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  <w:r>
        <w:rPr>
          <w:rFonts w:eastAsia="黑体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-493395</wp:posOffset>
            </wp:positionV>
            <wp:extent cx="1009015" cy="1036955"/>
            <wp:effectExtent l="0" t="0" r="635" b="10795"/>
            <wp:wrapNone/>
            <wp:docPr id="152" name="图片 2" descr="ylz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" descr="ylz-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44"/>
          <w:szCs w:val="44"/>
        </w:rPr>
        <w:t>企业工资分配管理综合</w:t>
      </w: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软件</w:t>
      </w:r>
    </w:p>
    <w:p>
      <w:pPr>
        <w:tabs>
          <w:tab w:val="left" w:pos="4320"/>
        </w:tabs>
        <w:jc w:val="center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b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用户</w:t>
      </w:r>
      <w:r>
        <w:rPr>
          <w:rFonts w:hint="eastAsia" w:ascii="黑体" w:hAnsi="黑体" w:eastAsia="黑体" w:cs="黑体"/>
          <w:b/>
          <w:sz w:val="52"/>
          <w:szCs w:val="52"/>
          <w:lang w:eastAsia="zh-CN"/>
        </w:rPr>
        <w:t>操作手册</w:t>
      </w:r>
    </w:p>
    <w:p>
      <w:pPr>
        <w:jc w:val="center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tbl>
      <w:tblPr>
        <w:tblStyle w:val="9"/>
        <w:tblpPr w:leftFromText="180" w:rightFromText="180" w:vertAnchor="text" w:horzAnchor="page" w:tblpX="2450" w:tblpY="596"/>
        <w:tblOverlap w:val="never"/>
        <w:tblW w:w="703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  <w:gridCol w:w="1758"/>
        <w:gridCol w:w="1758"/>
        <w:gridCol w:w="1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编制单位：</w:t>
            </w:r>
          </w:p>
        </w:tc>
        <w:tc>
          <w:tcPr>
            <w:tcW w:w="52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黑体" w:hAnsi="Times New Roman" w:eastAsia="黑体"/>
                <w:sz w:val="32"/>
                <w:szCs w:val="32"/>
              </w:rPr>
            </w:pPr>
            <w:r>
              <w:rPr>
                <w:rFonts w:hint="eastAsia"/>
                <w:szCs w:val="20"/>
              </w:rPr>
              <w:t>易联众民生</w:t>
            </w:r>
            <w:r>
              <w:rPr>
                <w:rFonts w:hint="eastAsia"/>
                <w:szCs w:val="20"/>
                <w:lang w:eastAsia="zh-CN"/>
              </w:rPr>
              <w:t>（</w:t>
            </w:r>
            <w:r>
              <w:rPr>
                <w:rFonts w:hint="eastAsia"/>
                <w:szCs w:val="20"/>
              </w:rPr>
              <w:t>厦门</w:t>
            </w:r>
            <w:r>
              <w:rPr>
                <w:rFonts w:hint="eastAsia"/>
                <w:szCs w:val="20"/>
                <w:lang w:eastAsia="zh-CN"/>
              </w:rPr>
              <w:t>）</w:t>
            </w:r>
            <w:r>
              <w:rPr>
                <w:rFonts w:hint="eastAsia"/>
                <w:szCs w:val="20"/>
              </w:rPr>
              <w:t>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编制人：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管银敬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编制日期：</w:t>
            </w:r>
          </w:p>
        </w:tc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hint="default" w:ascii="Times New Roman" w:hAnsi="Times New Roman" w:eastAsia="宋体"/>
                <w:b w:val="0"/>
                <w:sz w:val="24"/>
                <w:lang w:val="en-US" w:eastAsia="zh-CN"/>
              </w:rPr>
            </w:pPr>
            <w:bookmarkStart w:id="54" w:name="_GoBack"/>
            <w:r>
              <w:rPr>
                <w:rFonts w:hint="eastAsia" w:ascii="Times New Roman" w:hAnsi="Times New Roman"/>
                <w:b w:val="0"/>
                <w:sz w:val="24"/>
              </w:rPr>
              <w:t>201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b w:val="0"/>
                <w:sz w:val="24"/>
              </w:rPr>
              <w:t>-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03</w:t>
            </w:r>
            <w:bookmarkEnd w:id="5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审核人：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徐亚涛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审核日期：</w:t>
            </w:r>
          </w:p>
        </w:tc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hint="default" w:ascii="Times New Roman" w:hAnsi="Times New Roman" w:eastAsia="宋体"/>
                <w:b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201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b w:val="0"/>
                <w:sz w:val="24"/>
              </w:rPr>
              <w:t>-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批准人：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李维波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批准日期：</w:t>
            </w:r>
          </w:p>
        </w:tc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hint="default" w:ascii="Times New Roman" w:hAnsi="Times New Roman" w:eastAsia="宋体"/>
                <w:b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201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b w:val="0"/>
                <w:sz w:val="24"/>
              </w:rPr>
              <w:t>-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03</w:t>
            </w:r>
          </w:p>
        </w:tc>
      </w:tr>
    </w:tbl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rPr>
          <w:rFonts w:hint="eastAsia" w:ascii="宋体" w:hAnsi="宋体" w:eastAsia="宋体" w:cs="宋体"/>
          <w:sz w:val="44"/>
          <w:szCs w:val="44"/>
        </w:rPr>
      </w:pPr>
    </w:p>
    <w:p>
      <w:pPr>
        <w:rPr>
          <w:rFonts w:hint="eastAsia" w:ascii="宋体" w:hAnsi="宋体" w:eastAsia="宋体" w:cs="宋体"/>
          <w:sz w:val="44"/>
          <w:szCs w:val="44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  <w:sectPr>
          <w:headerReference r:id="rId3" w:type="default"/>
          <w:pgSz w:w="11906" w:h="16838"/>
          <w:pgMar w:top="1440" w:right="1800" w:bottom="1440" w:left="1800" w:header="777" w:footer="1020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变 更 记 录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tbl>
      <w:tblPr>
        <w:tblStyle w:val="9"/>
        <w:tblW w:w="9168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1276"/>
        <w:gridCol w:w="1536"/>
        <w:gridCol w:w="982"/>
        <w:gridCol w:w="1574"/>
        <w:gridCol w:w="1495"/>
        <w:gridCol w:w="132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8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版本号</w:t>
            </w:r>
          </w:p>
        </w:tc>
        <w:tc>
          <w:tcPr>
            <w:tcW w:w="127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修改条款</w:t>
            </w:r>
          </w:p>
        </w:tc>
        <w:tc>
          <w:tcPr>
            <w:tcW w:w="153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修改内容</w:t>
            </w:r>
          </w:p>
        </w:tc>
        <w:tc>
          <w:tcPr>
            <w:tcW w:w="98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页号</w:t>
            </w:r>
          </w:p>
        </w:tc>
        <w:tc>
          <w:tcPr>
            <w:tcW w:w="157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批准人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32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实施日期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ind w:left="-122" w:leftChars="-51"/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/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left"/>
        <w:rPr>
          <w:rFonts w:hint="eastAsia" w:ascii="Arial" w:hAnsi="Arial" w:cs="Arial"/>
          <w:sz w:val="21"/>
          <w:szCs w:val="21"/>
        </w:rPr>
      </w:pPr>
      <w:r>
        <w:rPr>
          <w:rFonts w:hint="eastAsia" w:ascii="Arial" w:hAnsi="Arial" w:cs="Arial"/>
          <w:sz w:val="21"/>
          <w:szCs w:val="21"/>
        </w:rPr>
        <w:t>注：对该文件内容增加、删除或修改均需填写此变更记录，详细记载变更信息，以保证其可追溯性。</w:t>
      </w: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5025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sz w:val="20"/>
          <w:szCs w:val="20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12930_WPSOffice_Type3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_Toc8950_WPSOffice_Level1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e0aaf962-1395-4dbe-aaec-14edffc503d9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1. 用户登录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1" w:name="_Toc8950_WPSOffice_Level1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4</w:t>
          </w:r>
          <w:bookmarkEnd w:id="1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_Toc12930_WPSOffice_Level1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a0791b7a-30f9-422e-bb73-73eceac85e99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 系统主界面简介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2" w:name="_Toc12930_WPSOffice_Level1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5</w:t>
          </w:r>
          <w:bookmarkEnd w:id="2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_Toc12698_WPSOffice_Level1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0adc708a-99fe-4389-8036-8b468ae888ad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 问卷填报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3" w:name="_Toc12698_WPSOffice_Level1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6</w:t>
          </w:r>
          <w:bookmarkEnd w:id="3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_Toc18302_WPSOffice_Level2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d9643afe-5371-48d1-b1c0-ae1bf5693fd2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3.1. 填报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4" w:name="_Toc18302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7</w:t>
          </w:r>
          <w:bookmarkEnd w:id="4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_Toc15823_WPSOffice_Level2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0863fae1-371d-4ec5-a2e3-74ff5766d48e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3.2. 保存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5" w:name="_Toc15823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8</w:t>
          </w:r>
          <w:bookmarkEnd w:id="5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_Toc29564_WPSOffice_Level2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83dec632-cde2-483b-8b29-28ae1db8816e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3.3. 检查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6" w:name="_Toc29564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9</w:t>
          </w:r>
          <w:bookmarkEnd w:id="6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_Toc19511_WPSOffice_Level2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82ec03cb-d75b-4f5f-9a2c-b505ff286d0d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3.4. 提交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7" w:name="_Toc19511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9</w:t>
          </w:r>
          <w:bookmarkEnd w:id="7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_Toc4945_WPSOffice_Level2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a98c53d3-11a2-4c6c-a86d-dd80c703fc1c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3.5. 数据导出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8" w:name="_Toc4945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10</w:t>
          </w:r>
          <w:bookmarkEnd w:id="8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_Toc26642_WPSOffice_Level1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bc8a7754-cca9-40a4-9690-526028bfc5e5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4. 审核结果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9" w:name="_Toc26642_WPSOffice_Level1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12</w:t>
          </w:r>
          <w:bookmarkEnd w:id="9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_Toc31713_WPSOffice_Level2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3d5be26c-79fe-4824-aa3d-aeb47ae4f9de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4.1审核不通过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10" w:name="_Toc31713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12</w:t>
          </w:r>
          <w:bookmarkEnd w:id="10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_Toc30355_WPSOffice_Level2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id w:val="147465025"/>
              <w:placeholder>
                <w:docPart w:val="{9b5b89ac-0987-499c-ba90-154c91c56a77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4.2审核通过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11" w:name="_Toc30355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13</w:t>
          </w:r>
          <w:bookmarkEnd w:id="11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bookmarkEnd w:id="0"/>
        </w:p>
      </w:sdtContent>
    </w:sdt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12" w:name="_Toc8950_WPSOffice_Level1"/>
      <w:r>
        <w:rPr>
          <w:rFonts w:hint="eastAsia" w:ascii="宋体" w:hAnsi="宋体" w:cs="宋体"/>
          <w:sz w:val="21"/>
          <w:szCs w:val="21"/>
        </w:rPr>
        <w:t>用户登录</w:t>
      </w:r>
      <w:bookmarkEnd w:id="12"/>
    </w:p>
    <w:p>
      <w:pPr>
        <w:pStyle w:val="14"/>
        <w:ind w:firstLine="42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打开任意浏览器（由于老版本的浏览器有兼容性问题，推荐使用火狐浏览器，或者更新您当前使用的浏览器），复制服务器地址到浏览器地址栏（或手动在浏览器地址栏输入服务器地址）效果如图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.1所示，随后点击键盘上的【Enter】键，即可进入本系统的登录页面，效果如图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.2所示，选择企业用户登录，</w:t>
      </w:r>
      <w:r>
        <w:rPr>
          <w:rFonts w:hint="eastAsia" w:ascii="宋体" w:hAnsi="宋体" w:cs="宋体"/>
          <w:color w:val="000000"/>
          <w:sz w:val="21"/>
          <w:szCs w:val="21"/>
        </w:rPr>
        <w:t>输入用户名（企业用户名为企业组织机构代码，例如，组织机构代码为：1122</w:t>
      </w:r>
      <w:r>
        <w:rPr>
          <w:rFonts w:hint="eastAsia" w:ascii="宋体" w:hAnsi="宋体" w:cs="宋体"/>
          <w:color w:val="000000"/>
          <w:sz w:val="21"/>
          <w:szCs w:val="21"/>
          <w:lang w:eastAsia="zh-CN"/>
        </w:rPr>
        <w:t>44</w:t>
      </w:r>
      <w:r>
        <w:rPr>
          <w:rFonts w:hint="eastAsia" w:ascii="宋体" w:hAnsi="宋体" w:cs="宋体"/>
          <w:color w:val="000000"/>
          <w:sz w:val="21"/>
          <w:szCs w:val="21"/>
        </w:rPr>
        <w:t>441，则用户名为：1122</w:t>
      </w:r>
      <w:r>
        <w:rPr>
          <w:rFonts w:hint="eastAsia" w:ascii="宋体" w:hAnsi="宋体" w:cs="宋体"/>
          <w:color w:val="000000"/>
          <w:sz w:val="21"/>
          <w:szCs w:val="21"/>
          <w:lang w:eastAsia="zh-CN"/>
        </w:rPr>
        <w:t>44</w:t>
      </w:r>
      <w:r>
        <w:rPr>
          <w:rFonts w:hint="eastAsia" w:ascii="宋体" w:hAnsi="宋体" w:cs="宋体"/>
          <w:color w:val="000000"/>
          <w:sz w:val="21"/>
          <w:szCs w:val="21"/>
        </w:rPr>
        <w:t>441；若企业没有组织机构代码则使用社会信用代码第9-17位替代，例如：统一社会信用代码为：911122</w:t>
      </w:r>
      <w:r>
        <w:rPr>
          <w:rFonts w:hint="eastAsia" w:ascii="宋体" w:hAnsi="宋体" w:cs="宋体"/>
          <w:color w:val="000000"/>
          <w:sz w:val="21"/>
          <w:szCs w:val="21"/>
          <w:lang w:eastAsia="zh-CN"/>
        </w:rPr>
        <w:t>44</w:t>
      </w:r>
      <w:r>
        <w:rPr>
          <w:rFonts w:hint="eastAsia" w:ascii="宋体" w:hAnsi="宋体" w:cs="宋体"/>
          <w:color w:val="000000"/>
          <w:sz w:val="21"/>
          <w:szCs w:val="21"/>
        </w:rPr>
        <w:t>1122</w:t>
      </w:r>
      <w:r>
        <w:rPr>
          <w:rFonts w:hint="eastAsia" w:ascii="宋体" w:hAnsi="宋体" w:cs="宋体"/>
          <w:color w:val="000000"/>
          <w:sz w:val="21"/>
          <w:szCs w:val="21"/>
          <w:lang w:eastAsia="zh-CN"/>
        </w:rPr>
        <w:t>44</w:t>
      </w:r>
      <w:r>
        <w:rPr>
          <w:rFonts w:hint="eastAsia" w:ascii="宋体" w:hAnsi="宋体" w:cs="宋体"/>
          <w:color w:val="000000"/>
          <w:sz w:val="21"/>
          <w:szCs w:val="21"/>
        </w:rPr>
        <w:t>441X，则用户名为：1122</w:t>
      </w:r>
      <w:r>
        <w:rPr>
          <w:rFonts w:hint="eastAsia" w:ascii="宋体" w:hAnsi="宋体" w:cs="宋体"/>
          <w:color w:val="000000"/>
          <w:sz w:val="21"/>
          <w:szCs w:val="21"/>
          <w:lang w:eastAsia="zh-CN"/>
        </w:rPr>
        <w:t>44</w:t>
      </w:r>
      <w:r>
        <w:rPr>
          <w:rFonts w:hint="eastAsia" w:ascii="宋体" w:hAnsi="宋体" w:cs="宋体"/>
          <w:color w:val="000000"/>
          <w:sz w:val="21"/>
          <w:szCs w:val="21"/>
        </w:rPr>
        <w:t>441）、密码（系统默认密码为用户名后六位+大写字母A，例如：2</w:t>
      </w:r>
      <w:r>
        <w:rPr>
          <w:rFonts w:hint="eastAsia" w:ascii="宋体" w:hAnsi="宋体" w:cs="宋体"/>
          <w:color w:val="000000"/>
          <w:sz w:val="21"/>
          <w:szCs w:val="21"/>
          <w:lang w:eastAsia="zh-CN"/>
        </w:rPr>
        <w:t>44</w:t>
      </w:r>
      <w:r>
        <w:rPr>
          <w:rFonts w:hint="eastAsia" w:ascii="宋体" w:hAnsi="宋体" w:cs="宋体"/>
          <w:color w:val="000000"/>
          <w:sz w:val="21"/>
          <w:szCs w:val="21"/>
        </w:rPr>
        <w:t>441A）和验证码，点击【登录】按钮即可登录。</w:t>
      </w:r>
    </w:p>
    <w:p>
      <w:pPr>
        <w:pStyle w:val="14"/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服务器地址：</w:t>
      </w:r>
      <w:r>
        <w:fldChar w:fldCharType="begin"/>
      </w:r>
      <w:r>
        <w:instrText xml:space="preserve"> HYPERLINK "http://survey.mohrss.gov.cn/xcdc" </w:instrText>
      </w:r>
      <w:r>
        <w:fldChar w:fldCharType="separate"/>
      </w:r>
      <w:r>
        <w:rPr>
          <w:rStyle w:val="11"/>
          <w:rFonts w:hint="eastAsia" w:ascii="宋体" w:hAnsi="宋体" w:cs="宋体"/>
          <w:sz w:val="21"/>
          <w:szCs w:val="21"/>
        </w:rPr>
        <w:t>http://survey.mohrss.gov.cn/xcdc</w:t>
      </w:r>
      <w:r>
        <w:rPr>
          <w:rStyle w:val="11"/>
          <w:rFonts w:hint="eastAsia" w:ascii="宋体" w:hAnsi="宋体" w:cs="宋体"/>
          <w:sz w:val="21"/>
          <w:szCs w:val="21"/>
        </w:rPr>
        <w:fldChar w:fldCharType="end"/>
      </w:r>
    </w:p>
    <w:p>
      <w:pPr>
        <w:pStyle w:val="14"/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397510"/>
            <wp:effectExtent l="0" t="0" r="0" b="254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jc w:val="center"/>
        <w:rPr>
          <w:rFonts w:ascii="宋体" w:hAnsi="宋体" w:cs="宋体"/>
          <w:sz w:val="21"/>
          <w:szCs w:val="21"/>
        </w:rPr>
      </w:pPr>
      <w:bookmarkStart w:id="13" w:name="_Toc12930_WPSOffice_Level2"/>
      <w:r>
        <w:rPr>
          <w:rFonts w:hint="eastAsia" w:ascii="宋体" w:hAnsi="宋体" w:cs="宋体"/>
          <w:color w:val="000000"/>
          <w:sz w:val="21"/>
          <w:szCs w:val="21"/>
        </w:rPr>
        <w:t>图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color w:val="000000"/>
          <w:sz w:val="21"/>
          <w:szCs w:val="21"/>
        </w:rPr>
        <w:t>.1 服务器地址输入演示</w:t>
      </w:r>
      <w:bookmarkEnd w:id="13"/>
    </w:p>
    <w:p>
      <w:pPr>
        <w:pStyle w:val="14"/>
        <w:jc w:val="center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drawing>
          <wp:inline distT="0" distB="0" distL="0" distR="0">
            <wp:extent cx="5579745" cy="2672715"/>
            <wp:effectExtent l="0" t="0" r="1905" b="13335"/>
            <wp:docPr id="276" name="图片 276" descr="C:\Users\AC\AppData\Local\Temp\WeChat Files\798235892424496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 descr="C:\Users\AC\AppData\Local\Temp\WeChat Files\7982358924244961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6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center"/>
        <w:rPr>
          <w:rFonts w:ascii="宋体" w:hAnsi="宋体" w:cs="宋体"/>
          <w:color w:val="000000"/>
          <w:sz w:val="21"/>
          <w:szCs w:val="21"/>
        </w:rPr>
      </w:pPr>
      <w:bookmarkStart w:id="14" w:name="_Toc12698_WPSOffice_Level2"/>
      <w:r>
        <w:rPr>
          <w:rFonts w:hint="eastAsia" w:ascii="宋体" w:hAnsi="宋体" w:cs="宋体"/>
          <w:color w:val="000000"/>
          <w:sz w:val="21"/>
          <w:szCs w:val="21"/>
        </w:rPr>
        <w:t>图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color w:val="000000"/>
          <w:sz w:val="21"/>
          <w:szCs w:val="21"/>
        </w:rPr>
        <w:t>.2 企业用户登录界面</w:t>
      </w:r>
      <w:bookmarkEnd w:id="14"/>
    </w:p>
    <w:p>
      <w:pPr>
        <w:pStyle w:val="14"/>
        <w:ind w:firstLine="42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企业用户登录成功后，由于是默认密码（用户名后六位+大写字母A），系统会强制进行密码修改的操作，界面如图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color w:val="000000"/>
          <w:sz w:val="21"/>
          <w:szCs w:val="21"/>
        </w:rPr>
        <w:t>.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color w:val="000000"/>
          <w:sz w:val="21"/>
          <w:szCs w:val="21"/>
        </w:rPr>
        <w:t>所示，输入原密码（用户名后六位+大写字母A）和新密码（注意保管好新密码），点击【保存】按钮，如果检查通过则弹出提示“修改密码成功”，点击【确定】按钮，即可完成修改密码，然后系统跳转回登录页面，再使用新密码登录即可进入系统主界面；如果检查不通过则弹出相应的提示信息，按照提示信息进行修改即可。</w:t>
      </w:r>
    </w:p>
    <w:p>
      <w:pPr>
        <w:pStyle w:val="14"/>
        <w:ind w:firstLine="420"/>
        <w:jc w:val="center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3419475" cy="26955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rFonts w:ascii="宋体" w:hAnsi="宋体" w:cs="宋体"/>
          <w:color w:val="000000"/>
          <w:sz w:val="21"/>
          <w:szCs w:val="21"/>
        </w:rPr>
      </w:pPr>
      <w:bookmarkStart w:id="15" w:name="_Toc26642_WPSOffice_Level2"/>
      <w:r>
        <w:rPr>
          <w:rFonts w:hint="eastAsia" w:ascii="宋体" w:hAnsi="宋体" w:cs="宋体"/>
          <w:color w:val="000000"/>
          <w:sz w:val="21"/>
          <w:szCs w:val="21"/>
        </w:rPr>
        <w:t>图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color w:val="000000"/>
          <w:sz w:val="21"/>
          <w:szCs w:val="21"/>
        </w:rPr>
        <w:t>.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 企业用户密码修改界面</w:t>
      </w:r>
      <w:bookmarkEnd w:id="15"/>
    </w:p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16" w:name="_Toc30950"/>
      <w:bookmarkStart w:id="17" w:name="_Toc12930_WPSOffice_Level1"/>
      <w:r>
        <w:rPr>
          <w:rFonts w:hint="eastAsia" w:ascii="宋体" w:hAnsi="宋体" w:cs="宋体"/>
          <w:sz w:val="21"/>
          <w:szCs w:val="21"/>
        </w:rPr>
        <w:t>系统主界面简介</w:t>
      </w:r>
      <w:bookmarkEnd w:id="16"/>
      <w:bookmarkEnd w:id="17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用户登录成功后即可进入系统主界面，系统主界面如图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4所示。页面正中间的内容为当前企业需要填报的所有问卷的基本信息。右上角的两个按钮分别为【首页】和【退出】，当点击【首页】按钮时，从当前页面跳转回系统首页；当点击【退出】按钮时，当前用户退出登录，同时跳转回系统登录页面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463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18" w:name="_Toc11932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.4 企业用户系统主页</w:t>
      </w:r>
      <w:bookmarkEnd w:id="18"/>
    </w:p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19" w:name="_Toc29532"/>
      <w:bookmarkStart w:id="20" w:name="_Toc12698_WPSOffice_Level1"/>
      <w:r>
        <w:rPr>
          <w:rFonts w:hint="eastAsia" w:ascii="宋体" w:hAnsi="宋体" w:cs="宋体"/>
          <w:sz w:val="21"/>
          <w:szCs w:val="21"/>
        </w:rPr>
        <w:t>问卷填报</w:t>
      </w:r>
      <w:bookmarkEnd w:id="19"/>
      <w:bookmarkEnd w:id="20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在填报时，选中对应的问卷，点击该问卷对应的【填报】按钮，即可进入填报页面（注：填报页面会在新窗口中打开），填报页面图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sz w:val="21"/>
          <w:szCs w:val="21"/>
        </w:rPr>
        <w:t>示，到这一步，用户就可以进行问卷填报了，当鼠标移动到每一项数据项时，会弹出填写说明，按照填写说明填写即可。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注：背景为红色的数据项表示该数据项校验不通过，当鼠标停放到该数据项时，会弹出相应的提示信息，按照提示信息进行修改即可，当校验通过后，该数据项背景恢复为白色。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373370" cy="2486025"/>
            <wp:effectExtent l="0" t="0" r="17780" b="952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356" cy="2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21" w:name="_Toc19866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sz w:val="21"/>
          <w:szCs w:val="21"/>
        </w:rPr>
        <w:t>问卷填报页面</w:t>
      </w:r>
      <w:bookmarkEnd w:id="21"/>
    </w:p>
    <w:p>
      <w:pPr>
        <w:pStyle w:val="3"/>
        <w:bidi w:val="0"/>
        <w:ind w:left="567" w:leftChars="0" w:hanging="567" w:firstLineChars="0"/>
      </w:pPr>
      <w:bookmarkStart w:id="22" w:name="_Toc10501"/>
      <w:bookmarkStart w:id="23" w:name="_Toc18302_WPSOffice_Level2"/>
      <w:r>
        <w:rPr>
          <w:rFonts w:hint="eastAsia"/>
        </w:rPr>
        <w:t>填报</w:t>
      </w:r>
      <w:bookmarkEnd w:id="22"/>
      <w:bookmarkEnd w:id="23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填报时需要注意，一张问卷可能对应多张填报页，请务必保证在填报时填写完整的问卷信息，当需要录入企业员工薪资报酬情况时，点击第二页，即可跳转到企业从业人员工资报酬填报页面，效果如图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sz w:val="21"/>
          <w:szCs w:val="21"/>
        </w:rPr>
        <w:t>所示。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38775" cy="2519045"/>
            <wp:effectExtent l="0" t="0" r="9525" b="14605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24" w:name="_Toc2348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sz w:val="21"/>
          <w:szCs w:val="21"/>
        </w:rPr>
        <w:t xml:space="preserve"> 企业从业人员工资报酬填报页面</w:t>
      </w:r>
      <w:bookmarkEnd w:id="24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由于企业从业人员工资报酬填报页面中的表格是横表，所以在填写时可拖动底部的横向滚动条，查看完整表格信息，从而进行填写；如果有需要录入多条信息的情况，在录入完一条信息后，点击【增加】按钮，即可新增一行；如果有多余的未填写的记录行需要删除，选中需要删除的哪行记录，点击【删除】按钮即可删除该记录行；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补充：</w:t>
      </w:r>
      <w:r>
        <w:rPr>
          <w:rFonts w:hint="eastAsia" w:ascii="宋体" w:hAnsi="宋体" w:cs="宋体"/>
          <w:sz w:val="21"/>
          <w:szCs w:val="21"/>
        </w:rPr>
        <w:t>如果需要录入的员工信息量比较大，可以选择excel导入功能，批量导入员工信息，导入时，点击【excel导入】按钮，提示“如采用Excel上传方式，下方已录入数据将会被清除或覆盖，继续上传请点击‘确认’按钮！”，点击【确认】按钮，在新窗口中打开excel上传页面，页面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.7所示；具体操作步骤如下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715135"/>
            <wp:effectExtent l="0" t="0" r="0" b="18415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25" w:name="_Toc23106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.7 员工工资信息批量上传</w:t>
      </w:r>
      <w:bookmarkEnd w:id="25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首先，点击【模板下载】按钮，下载excel模板，在excel模板中按照要求填写员工薪资信息，填写完成后界面如图4.8所示；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305560"/>
            <wp:effectExtent l="0" t="0" r="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26" w:name="_Toc30741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.8 excel模板</w:t>
      </w:r>
      <w:bookmarkEnd w:id="26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填写完成后点击【选择文件】按钮，在弹出的文件选择窗口中找到要上传的excel文件，选中该文件，点击【打开】按钮，然后点击【上传】按钮，提示“上传成功”，上传成功后，即可关闭该页面，返回原页面，继续填写其他问卷信息；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如果上传失败，提示“上传文件中存在数据异常，请下载上传文件确认并更改异常数据再次上传！”，此时用户可点击【上报文件下载】按钮，即可下载带有错误信息提示的excel文件，效果如图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.9所示，按照错误提示，在上传文件中修改信息，重新上传即可。</w:t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357630"/>
            <wp:effectExtent l="0" t="0" r="0" b="139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27" w:name="_Toc12554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.9 错误提示文件</w:t>
      </w:r>
      <w:bookmarkEnd w:id="27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注意：</w:t>
      </w:r>
      <w:r>
        <w:rPr>
          <w:rFonts w:hint="eastAsia" w:ascii="宋体" w:hAnsi="宋体" w:cs="宋体"/>
          <w:sz w:val="21"/>
          <w:szCs w:val="21"/>
        </w:rPr>
        <w:t>选择excel上传时，如果有在线录入员工工资信息，选择excel上传时，会覆盖已录入的员工工资信息。</w:t>
      </w:r>
    </w:p>
    <w:p>
      <w:pPr>
        <w:pStyle w:val="3"/>
        <w:rPr>
          <w:rFonts w:ascii="宋体" w:hAnsi="宋体" w:cs="宋体"/>
          <w:sz w:val="21"/>
          <w:szCs w:val="21"/>
        </w:rPr>
      </w:pPr>
      <w:bookmarkStart w:id="28" w:name="_Toc2586"/>
      <w:bookmarkStart w:id="29" w:name="_Toc15823_WPSOffice_Level2"/>
      <w:r>
        <w:rPr>
          <w:rFonts w:hint="eastAsia" w:ascii="宋体" w:hAnsi="宋体" w:cs="宋体"/>
          <w:sz w:val="21"/>
          <w:szCs w:val="21"/>
        </w:rPr>
        <w:t>保存</w:t>
      </w:r>
      <w:bookmarkEnd w:id="28"/>
      <w:bookmarkEnd w:id="29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填报完成后点击【保存】按钮，将填报信息存到数据库中，并提示“保存成功，请点击‘检查’按钮，检查数据是否符合填报要求”，效果如图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.10所示，点击【确定】按钮，关闭提示信息，此时检查按钮变为可用状态。</w:t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46350"/>
            <wp:effectExtent l="0" t="0" r="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30" w:name="_Toc25542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.10 保存效果展示</w:t>
      </w:r>
      <w:bookmarkEnd w:id="30"/>
    </w:p>
    <w:p>
      <w:pPr>
        <w:pStyle w:val="3"/>
        <w:rPr>
          <w:rFonts w:ascii="宋体" w:hAnsi="宋体" w:cs="宋体"/>
          <w:sz w:val="21"/>
          <w:szCs w:val="21"/>
        </w:rPr>
      </w:pPr>
      <w:bookmarkStart w:id="31" w:name="_Toc19739"/>
      <w:bookmarkStart w:id="32" w:name="_Toc29564_WPSOffice_Level2"/>
      <w:r>
        <w:rPr>
          <w:rFonts w:hint="eastAsia" w:ascii="宋体" w:hAnsi="宋体" w:cs="宋体"/>
          <w:sz w:val="21"/>
          <w:szCs w:val="21"/>
        </w:rPr>
        <w:t>检查</w:t>
      </w:r>
      <w:bookmarkEnd w:id="31"/>
      <w:bookmarkEnd w:id="32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保存成功后点击【检查】按钮，查看信息是否满足填报要求，如果信息满足要求，提示“您已通过数据校验，请点击‘提交’按钮提交问卷”，点击【确定】按钮，关闭提示信息，此时提交按钮变为可用状态；如果信息不满足要求，则提示“问卷填写存在问题，已标志为红色，请调整后再次进行检查！”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.11所示，此时只需要找到标记为红色的记录，按照提示信息的要求进行修改即可，修改完成后，再重复第二步、第三步的操作即可。</w:t>
      </w:r>
    </w:p>
    <w:p>
      <w:pPr>
        <w:pStyle w:val="3"/>
        <w:rPr>
          <w:rFonts w:ascii="宋体" w:hAnsi="宋体" w:cs="宋体"/>
          <w:sz w:val="21"/>
          <w:szCs w:val="21"/>
        </w:rPr>
      </w:pPr>
      <w:bookmarkStart w:id="33" w:name="_Toc19468"/>
      <w:bookmarkStart w:id="34" w:name="_Toc19511_WPSOffice_Level2"/>
      <w:r>
        <w:rPr>
          <w:rFonts w:hint="eastAsia" w:ascii="宋体" w:hAnsi="宋体" w:cs="宋体"/>
          <w:sz w:val="21"/>
          <w:szCs w:val="21"/>
        </w:rPr>
        <w:t>提交</w:t>
      </w:r>
      <w:bookmarkEnd w:id="33"/>
      <w:bookmarkEnd w:id="34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在检查通过后，点击【提交】按钮，提示“问卷提交成功，如审核未通过，请及时重新填报”，此时，问卷提交成功，效果如图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.12所示；点击右上角的【主页】图标，返回主页，该问卷的状态变为“审批中”，页面效果如图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</w:t>
      </w:r>
      <w:r>
        <w:rPr>
          <w:rFonts w:hint="eastAsia" w:ascii="宋体" w:hAnsi="宋体" w:cs="宋体"/>
          <w:sz w:val="21"/>
          <w:szCs w:val="21"/>
          <w:lang w:eastAsia="zh-CN"/>
        </w:rPr>
        <w:t>4</w:t>
      </w:r>
      <w:r>
        <w:rPr>
          <w:rFonts w:hint="eastAsia" w:ascii="宋体" w:hAnsi="宋体" w:cs="宋体"/>
          <w:sz w:val="21"/>
          <w:szCs w:val="21"/>
        </w:rPr>
        <w:t>所示，如果需要查看已提交的问卷，点击该问卷对应的【查看】按钮，即可查看该问卷的填报信息。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46350"/>
            <wp:effectExtent l="0" t="0" r="0" b="635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35" w:name="_Toc17503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.11 检查效果展示</w:t>
      </w:r>
      <w:bookmarkEnd w:id="35"/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46350"/>
            <wp:effectExtent l="0" t="0" r="0" b="635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36" w:name="_Toc18194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.12 提交效果展示</w:t>
      </w:r>
      <w:bookmarkEnd w:id="36"/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5765" cy="1136650"/>
            <wp:effectExtent l="0" t="0" r="635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37" w:name="_Toc26342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</w:t>
      </w:r>
      <w:r>
        <w:rPr>
          <w:rFonts w:hint="eastAsia" w:ascii="宋体" w:hAnsi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sz w:val="21"/>
          <w:szCs w:val="21"/>
        </w:rPr>
        <w:t xml:space="preserve"> 问卷审批状态效果展示</w:t>
      </w:r>
      <w:bookmarkEnd w:id="37"/>
    </w:p>
    <w:p>
      <w:pPr>
        <w:pStyle w:val="3"/>
        <w:rPr>
          <w:rFonts w:ascii="宋体" w:hAnsi="宋体" w:cs="宋体"/>
          <w:sz w:val="21"/>
          <w:szCs w:val="21"/>
        </w:rPr>
      </w:pPr>
      <w:bookmarkStart w:id="38" w:name="_Toc18254"/>
      <w:bookmarkStart w:id="39" w:name="_Toc4945_WPSOffice_Level2"/>
      <w:r>
        <w:rPr>
          <w:rFonts w:hint="eastAsia" w:ascii="宋体" w:hAnsi="宋体" w:cs="宋体"/>
          <w:sz w:val="21"/>
          <w:szCs w:val="21"/>
        </w:rPr>
        <w:t>数据导出</w:t>
      </w:r>
      <w:bookmarkEnd w:id="38"/>
      <w:bookmarkEnd w:id="39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当需要导出填报信息时，点击【数据导出】按钮（初始时，数据导出按钮为不可用状态，当进行过一次保存和检查操作后，数据导出按钮变为可用状态），弹出打开方式选择窗口，选择保存文件，然后点击【确定】按钮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.14所示。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34285"/>
            <wp:effectExtent l="0" t="0" r="0" b="18415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40" w:name="_Toc8007_WPSOffice_Level2"/>
      <w:r>
        <w:rPr>
          <w:rFonts w:hint="eastAsia" w:ascii="宋体" w:hAnsi="宋体" w:cs="宋体"/>
          <w:sz w:val="21"/>
          <w:szCs w:val="21"/>
        </w:rPr>
        <w:t>图4.14 选择文件打开方式</w:t>
      </w:r>
      <w:bookmarkEnd w:id="40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选择完打开方式后，弹出文件保存路径选择窗口，选择文件将要保存的位置（自行选择存放位置即可），修改文件名称，效果如图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</w:t>
      </w:r>
      <w:r>
        <w:rPr>
          <w:rFonts w:hint="eastAsia" w:ascii="宋体" w:hAnsi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sz w:val="21"/>
          <w:szCs w:val="21"/>
        </w:rPr>
        <w:t>所示，然后点击【保存】按钮，即可实现数据导出。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76240" cy="2238375"/>
            <wp:effectExtent l="0" t="0" r="10160" b="9525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116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2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41" w:name="_Toc26866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1.15</w:t>
      </w:r>
      <w:r>
        <w:rPr>
          <w:rFonts w:hint="eastAsia" w:ascii="宋体" w:hAnsi="宋体" w:cs="宋体"/>
          <w:sz w:val="21"/>
          <w:szCs w:val="21"/>
        </w:rPr>
        <w:t xml:space="preserve"> 选择文件保存位置</w:t>
      </w:r>
      <w:bookmarkEnd w:id="41"/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ab/>
      </w:r>
      <w:r>
        <w:rPr>
          <w:rFonts w:hint="eastAsia" w:ascii="宋体" w:hAnsi="宋体" w:cs="宋体"/>
          <w:sz w:val="21"/>
          <w:szCs w:val="21"/>
        </w:rPr>
        <w:t>将文件保存到本地后，点击浏览器右上角的下载图标，在弹出框中找到对应的文件，点击其对应的文件夹图标，即可打开该文件的存放位置，效果如图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1.16</w:t>
      </w:r>
      <w:r>
        <w:rPr>
          <w:rFonts w:hint="eastAsia" w:ascii="宋体" w:hAnsi="宋体" w:cs="宋体"/>
          <w:sz w:val="21"/>
          <w:szCs w:val="21"/>
        </w:rPr>
        <w:t>所示，鼠标双击刚才保存的文件，即可查看该问卷导出后的详细信息，效果如图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1.17</w:t>
      </w:r>
      <w:r>
        <w:rPr>
          <w:rFonts w:hint="eastAsia" w:ascii="宋体" w:hAnsi="宋体" w:cs="宋体"/>
          <w:sz w:val="21"/>
          <w:szCs w:val="21"/>
        </w:rPr>
        <w:t>所示。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682750"/>
            <wp:effectExtent l="0" t="0" r="0" b="1270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42" w:name="_Toc8125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1.15</w:t>
      </w:r>
      <w:r>
        <w:rPr>
          <w:rFonts w:hint="eastAsia" w:ascii="宋体" w:hAnsi="宋体" w:cs="宋体"/>
          <w:sz w:val="21"/>
          <w:szCs w:val="21"/>
        </w:rPr>
        <w:t xml:space="preserve"> 打开文件保存位置</w:t>
      </w:r>
      <w:bookmarkEnd w:id="42"/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847975"/>
            <wp:effectExtent l="0" t="0" r="0" b="952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43" w:name="_Toc27308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1.17</w:t>
      </w:r>
      <w:r>
        <w:rPr>
          <w:rFonts w:hint="eastAsia" w:ascii="宋体" w:hAnsi="宋体" w:cs="宋体"/>
          <w:sz w:val="21"/>
          <w:szCs w:val="21"/>
        </w:rPr>
        <w:t xml:space="preserve"> 数据导出后的效果</w:t>
      </w:r>
      <w:bookmarkEnd w:id="43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注：此保存方式仅针对火狐浏览器，不同浏览器产品在保存时略有差异，按照浏览器提示信息操作即可。</w:t>
      </w:r>
    </w:p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44" w:name="_Toc15734"/>
      <w:bookmarkStart w:id="45" w:name="_Toc26642_WPSOffice_Level1"/>
      <w:bookmarkStart w:id="46" w:name="_Toc14506"/>
      <w:r>
        <w:rPr>
          <w:rFonts w:hint="eastAsia" w:ascii="宋体" w:hAnsi="宋体" w:cs="宋体"/>
          <w:sz w:val="21"/>
          <w:szCs w:val="21"/>
        </w:rPr>
        <w:t>审核结果</w:t>
      </w:r>
      <w:bookmarkEnd w:id="44"/>
      <w:bookmarkEnd w:id="45"/>
    </w:p>
    <w:bookmarkEnd w:id="46"/>
    <w:p>
      <w:pPr>
        <w:pStyle w:val="3"/>
        <w:numPr>
          <w:ilvl w:val="1"/>
          <w:numId w:val="0"/>
        </w:numPr>
        <w:ind w:leftChars="0"/>
        <w:rPr>
          <w:rFonts w:ascii="宋体" w:hAnsi="宋体" w:cs="宋体"/>
          <w:sz w:val="21"/>
          <w:szCs w:val="21"/>
        </w:rPr>
      </w:pPr>
      <w:bookmarkStart w:id="47" w:name="_Toc29349"/>
      <w:bookmarkStart w:id="48" w:name="_Toc31713_WPSOffice_Level2"/>
      <w:r>
        <w:rPr>
          <w:rFonts w:hint="eastAsia" w:ascii="宋体" w:hAnsi="宋体" w:cs="宋体"/>
          <w:sz w:val="21"/>
          <w:szCs w:val="21"/>
          <w:lang w:val="en-US" w:eastAsia="zh-CN"/>
        </w:rPr>
        <w:t>4.1</w:t>
      </w:r>
      <w:r>
        <w:rPr>
          <w:rFonts w:hint="eastAsia" w:ascii="宋体" w:hAnsi="宋体" w:cs="宋体"/>
          <w:sz w:val="21"/>
          <w:szCs w:val="21"/>
        </w:rPr>
        <w:t>审核不通过</w:t>
      </w:r>
      <w:bookmarkEnd w:id="47"/>
      <w:bookmarkEnd w:id="48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由于已上报的数据可能不满足要求，有可能被回退，当已提交的问卷被回退时，首页效果如图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.18所示，问卷状态由“审核中”变为“审核不通过”，此时就需要根据不通过原因，修改问卷中的数据，修改时点击【修改】按钮，即可进入修改页面。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修改页面在新标签页中弹出，效果如图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19所示，页面底部为回退的原因，根据回退的原因，找到对应的数据项，修改对应数据项的内容，然后在依次执行保存、检查操作，直到系统提示检查通过为止，当检查通过后，点击【提交】按钮，提示“问卷提交成功，如审核未通过，请及时重新填报”，点击【确定】按钮，即可重新上报该问卷，同时在首页中，该问卷的状态由“审核不通过”变为“审核通过”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385570"/>
            <wp:effectExtent l="0" t="0" r="0" b="508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49" w:name="_Toc29291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.18 审核不通过效果展示</w:t>
      </w:r>
      <w:bookmarkEnd w:id="49"/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980055"/>
            <wp:effectExtent l="0" t="0" r="0" b="10795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50" w:name="_Toc20416_WPSOffice_Level2"/>
      <w:r>
        <w:rPr>
          <w:rFonts w:hint="eastAsia" w:ascii="宋体" w:hAnsi="宋体" w:cs="宋体"/>
          <w:sz w:val="21"/>
          <w:szCs w:val="21"/>
        </w:rPr>
        <w:t>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.19 问卷修改页面</w:t>
      </w:r>
      <w:bookmarkEnd w:id="50"/>
    </w:p>
    <w:p>
      <w:pPr>
        <w:pStyle w:val="3"/>
        <w:numPr>
          <w:ilvl w:val="1"/>
          <w:numId w:val="0"/>
        </w:numPr>
        <w:ind w:leftChars="0"/>
        <w:rPr>
          <w:rFonts w:ascii="宋体" w:hAnsi="宋体" w:cs="宋体"/>
          <w:sz w:val="21"/>
          <w:szCs w:val="21"/>
        </w:rPr>
      </w:pPr>
      <w:bookmarkStart w:id="51" w:name="_Toc24015"/>
      <w:bookmarkStart w:id="52" w:name="_Toc30355_WPSOffice_Level2"/>
      <w:r>
        <w:rPr>
          <w:rFonts w:hint="eastAsia" w:ascii="宋体" w:hAnsi="宋体" w:cs="宋体"/>
          <w:sz w:val="21"/>
          <w:szCs w:val="21"/>
          <w:lang w:val="en-US" w:eastAsia="zh-CN"/>
        </w:rPr>
        <w:t>4.2</w:t>
      </w:r>
      <w:r>
        <w:rPr>
          <w:rFonts w:hint="eastAsia" w:ascii="宋体" w:hAnsi="宋体" w:cs="宋体"/>
          <w:sz w:val="21"/>
          <w:szCs w:val="21"/>
        </w:rPr>
        <w:t>审核通过</w:t>
      </w:r>
      <w:bookmarkEnd w:id="51"/>
      <w:bookmarkEnd w:id="52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当审核通过，系统首页中该问卷的状态由“审核中”变为“审核通过”，表明该问卷的填报工作已成功完成，效果如图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.20所示，点击【查看】按钮，即可查看该问卷的详细信息。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457960"/>
            <wp:effectExtent l="0" t="0" r="0" b="889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宋体" w:hAnsi="宋体" w:cs="宋体"/>
          <w:sz w:val="21"/>
          <w:szCs w:val="21"/>
        </w:rPr>
      </w:pPr>
      <w:bookmarkStart w:id="53" w:name="_Toc150_WPSOffice_Level2"/>
      <w:r>
        <w:rPr>
          <w:rFonts w:hint="eastAsia" w:ascii="宋体" w:hAnsi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</w:rPr>
        <w:t>.20 审核通过效果展示</w:t>
      </w:r>
      <w:bookmarkEnd w:id="53"/>
    </w:p>
    <w:p>
      <w:pPr>
        <w:pStyle w:val="3"/>
        <w:numPr>
          <w:ilvl w:val="1"/>
          <w:numId w:val="0"/>
        </w:numPr>
        <w:rPr>
          <w:rFonts w:ascii="宋体" w:hAnsi="宋体" w:cs="宋体"/>
          <w:sz w:val="21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jc w:val="center"/>
      <w:rPr>
        <w:rFonts w:hint="eastAsia" w:ascii="宋体" w:hAnsi="宋体"/>
        <w:sz w:val="24"/>
        <w:szCs w:val="24"/>
        <w:lang w:eastAsia="zh-CN"/>
      </w:rPr>
    </w:pPr>
  </w:p>
  <w:p>
    <w:pPr>
      <w:pStyle w:val="7"/>
      <w:pBdr>
        <w:bottom w:val="none" w:color="auto" w:sz="0" w:space="1"/>
      </w:pBdr>
      <w:jc w:val="center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71C0BA"/>
    <w:multiLevelType w:val="multilevel"/>
    <w:tmpl w:val="F171C0BA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0CA12956"/>
    <w:multiLevelType w:val="multilevel"/>
    <w:tmpl w:val="0CA1295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pStyle w:val="3"/>
      <w:lvlText w:val="3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57C92A66"/>
    <w:multiLevelType w:val="multilevel"/>
    <w:tmpl w:val="57C92A6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lvlText w:val="%1.%2."/>
      <w:lvlJc w:val="left"/>
      <w:pPr>
        <w:tabs>
          <w:tab w:val="left" w:pos="420"/>
        </w:tabs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Restart w:val="1"/>
      <w:pStyle w:val="4"/>
      <w:suff w:val="space"/>
      <w:lvlText w:val="3.3.%3"/>
      <w:lvlJc w:val="left"/>
      <w:pPr>
        <w:tabs>
          <w:tab w:val="left" w:pos="420"/>
        </w:tabs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suff w:val="space"/>
      <w:lvlText w:val="3.3.2.%4"/>
      <w:lvlJc w:val="left"/>
      <w:pPr>
        <w:tabs>
          <w:tab w:val="left" w:pos="0"/>
        </w:tabs>
        <w:ind w:left="851" w:hanging="851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11"/>
    <w:rsid w:val="001E46B7"/>
    <w:rsid w:val="00347C9E"/>
    <w:rsid w:val="00C5704F"/>
    <w:rsid w:val="00C80A11"/>
    <w:rsid w:val="00EA4D48"/>
    <w:rsid w:val="00F12D80"/>
    <w:rsid w:val="00FB7EEB"/>
    <w:rsid w:val="0BB65E69"/>
    <w:rsid w:val="5D501D9C"/>
    <w:rsid w:val="7515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50" w:beforeLines="50"/>
      <w:jc w:val="left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2"/>
      </w:numPr>
      <w:outlineLvl w:val="1"/>
    </w:pPr>
    <w:rPr>
      <w:rFonts w:ascii="Arial" w:hAnsi="Arial"/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3"/>
      </w:numPr>
      <w:tabs>
        <w:tab w:val="left" w:pos="0"/>
        <w:tab w:val="clear" w:pos="420"/>
      </w:tabs>
      <w:jc w:val="left"/>
      <w:outlineLvl w:val="2"/>
    </w:pPr>
    <w:rPr>
      <w:rFonts w:ascii="Times New Roman" w:hAnsi="Times New Roman" w:eastAsiaTheme="majorEastAsia"/>
      <w:b/>
      <w:bCs/>
      <w:sz w:val="28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3"/>
      </w:numPr>
      <w:outlineLvl w:val="3"/>
    </w:pPr>
    <w:rPr>
      <w:rFonts w:ascii="Arial" w:hAnsi="Arial" w:eastAsiaTheme="majorEastAsia"/>
      <w:b/>
      <w:bCs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8">
    <w:name w:val="Title"/>
    <w:basedOn w:val="1"/>
    <w:next w:val="1"/>
    <w:qFormat/>
    <w:uiPriority w:val="0"/>
    <w:pPr>
      <w:spacing w:line="240" w:lineRule="auto"/>
      <w:jc w:val="center"/>
    </w:pPr>
    <w:rPr>
      <w:rFonts w:ascii="Arial" w:hAnsi="Arial" w:eastAsia="宋体" w:cs="Times New Roman"/>
      <w:b/>
      <w:kern w:val="0"/>
      <w:sz w:val="36"/>
      <w:szCs w:val="20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图注 Char"/>
    <w:basedOn w:val="10"/>
    <w:link w:val="13"/>
    <w:qFormat/>
    <w:uiPriority w:val="0"/>
    <w:rPr>
      <w:sz w:val="18"/>
      <w:szCs w:val="18"/>
    </w:rPr>
  </w:style>
  <w:style w:type="paragraph" w:customStyle="1" w:styleId="13">
    <w:name w:val="图注"/>
    <w:basedOn w:val="1"/>
    <w:link w:val="12"/>
    <w:qFormat/>
    <w:uiPriority w:val="0"/>
    <w:pPr>
      <w:jc w:val="center"/>
    </w:pPr>
    <w:rPr>
      <w:sz w:val="18"/>
      <w:szCs w:val="18"/>
    </w:rPr>
  </w:style>
  <w:style w:type="paragraph" w:customStyle="1" w:styleId="14">
    <w:name w:val="规范正文"/>
    <w:basedOn w:val="1"/>
    <w:qFormat/>
    <w:uiPriority w:val="0"/>
    <w:pPr>
      <w:adjustRightInd w:val="0"/>
      <w:ind w:left="480"/>
      <w:textAlignment w:val="baseline"/>
    </w:pPr>
    <w:rPr>
      <w:szCs w:val="20"/>
    </w:rPr>
  </w:style>
  <w:style w:type="character" w:customStyle="1" w:styleId="15">
    <w:name w:val="页脚 Char"/>
    <w:basedOn w:val="10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6">
    <w:name w:val="WPSOffice手动目录 1"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7">
    <w:name w:val="WPSOffice手动目录 2"/>
    <w:uiPriority w:val="0"/>
    <w:pPr>
      <w:ind w:leftChars="200"/>
    </w:pPr>
    <w:rPr>
      <w:rFonts w:ascii="Calibri" w:hAnsi="Calibri" w:eastAsia="宋体" w:cs="Times New Roman"/>
      <w:sz w:val="20"/>
      <w:szCs w:val="20"/>
    </w:rPr>
  </w:style>
  <w:style w:type="paragraph" w:customStyle="1" w:styleId="18">
    <w:name w:val="WPSOffice手动目录 3"/>
    <w:uiPriority w:val="0"/>
    <w:pPr>
      <w:ind w:leftChars="4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9" Type="http://schemas.openxmlformats.org/officeDocument/2006/relationships/glossaryDocument" Target="glossary/document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e0aaf962-1395-4dbe-aaec-14edffc503d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0aaf962-1395-4dbe-aaec-14edffc503d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0791b7a-30f9-422e-bb73-73eceac85e9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0791b7a-30f9-422e-bb73-73eceac85e9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adc708a-99fe-4389-8036-8b468ae888a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adc708a-99fe-4389-8036-8b468ae888a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9643afe-5371-48d1-b1c0-ae1bf5693fd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9643afe-5371-48d1-b1c0-ae1bf5693fd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863fae1-371d-4ec5-a2e3-74ff5766d48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863fae1-371d-4ec5-a2e3-74ff5766d48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3dec632-cde2-483b-8b29-28ae1db8816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3dec632-cde2-483b-8b29-28ae1db8816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2ec03cb-d75b-4f5f-9a2c-b505ff286d0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2ec03cb-d75b-4f5f-9a2c-b505ff286d0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98c53d3-11a2-4c6c-a86d-dd80c703fc1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98c53d3-11a2-4c6c-a86d-dd80c703fc1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c8a7754-cca9-40a4-9690-526028bfc5e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c8a7754-cca9-40a4-9690-526028bfc5e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d5be26c-79fe-4824-aa3d-aeb47ae4f9d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d5be26c-79fe-4824-aa3d-aeb47ae4f9d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b5b89ac-0987-499c-ba90-154c91c56a7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5b89ac-0987-499c-ba90-154c91c56a7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485</Words>
  <Characters>2771</Characters>
  <Lines>23</Lines>
  <Paragraphs>6</Paragraphs>
  <TotalTime>2</TotalTime>
  <ScaleCrop>false</ScaleCrop>
  <LinksUpToDate>false</LinksUpToDate>
  <CharactersWithSpaces>3250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2019-03-11T05:14:09Z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