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00D" w:rsidRPr="00DB100D" w:rsidRDefault="00DB100D" w:rsidP="00DB100D">
      <w:pPr>
        <w:widowControl/>
        <w:shd w:val="clear" w:color="auto" w:fill="FFFFFF"/>
        <w:spacing w:line="600" w:lineRule="atLeast"/>
        <w:jc w:val="center"/>
        <w:outlineLvl w:val="1"/>
        <w:rPr>
          <w:rFonts w:ascii="宋体" w:eastAsia="宋体" w:hAnsi="宋体" w:cs="宋体"/>
          <w:b/>
          <w:bCs/>
          <w:color w:val="336699"/>
          <w:kern w:val="0"/>
          <w:sz w:val="36"/>
          <w:szCs w:val="36"/>
        </w:rPr>
      </w:pPr>
      <w:r w:rsidRPr="00DB100D">
        <w:rPr>
          <w:rFonts w:ascii="宋体" w:eastAsia="宋体" w:hAnsi="宋体" w:cs="宋体" w:hint="eastAsia"/>
          <w:b/>
          <w:bCs/>
          <w:color w:val="336699"/>
          <w:kern w:val="0"/>
          <w:sz w:val="36"/>
          <w:szCs w:val="36"/>
        </w:rPr>
        <w:t>人防部门</w:t>
      </w:r>
    </w:p>
    <w:tbl>
      <w:tblPr>
        <w:tblW w:w="9442" w:type="dxa"/>
        <w:tblCellSpacing w:w="7"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CellMar>
          <w:left w:w="0" w:type="dxa"/>
          <w:right w:w="0" w:type="dxa"/>
        </w:tblCellMar>
        <w:tblLook w:val="04A0"/>
      </w:tblPr>
      <w:tblGrid>
        <w:gridCol w:w="1897"/>
        <w:gridCol w:w="1897"/>
        <w:gridCol w:w="1855"/>
        <w:gridCol w:w="1883"/>
        <w:gridCol w:w="1910"/>
      </w:tblGrid>
      <w:tr w:rsidR="00DB100D" w:rsidRPr="00DB100D" w:rsidTr="00CD3B6B">
        <w:trPr>
          <w:trHeight w:val="951"/>
          <w:tblCellSpacing w:w="7" w:type="dxa"/>
        </w:trPr>
        <w:tc>
          <w:tcPr>
            <w:tcW w:w="1876" w:type="dxa"/>
            <w:shd w:val="clear" w:color="auto" w:fill="FFFFFF"/>
            <w:vAlign w:val="center"/>
            <w:hideMark/>
          </w:tcPr>
          <w:p w:rsidR="00DB100D" w:rsidRPr="00DB100D" w:rsidRDefault="00DB100D" w:rsidP="00DB100D">
            <w:pPr>
              <w:widowControl/>
              <w:spacing w:line="450" w:lineRule="atLeast"/>
              <w:jc w:val="center"/>
              <w:rPr>
                <w:rFonts w:ascii="宋体" w:eastAsia="宋体" w:hAnsi="宋体" w:cs="宋体"/>
                <w:color w:val="000000"/>
                <w:kern w:val="0"/>
                <w:szCs w:val="21"/>
              </w:rPr>
            </w:pPr>
            <w:r w:rsidRPr="00DB100D">
              <w:rPr>
                <w:rFonts w:ascii="宋体" w:eastAsia="宋体" w:hAnsi="宋体" w:cs="宋体" w:hint="eastAsia"/>
                <w:color w:val="000000"/>
                <w:kern w:val="0"/>
                <w:szCs w:val="21"/>
              </w:rPr>
              <w:t>收费项目 </w:t>
            </w:r>
          </w:p>
        </w:tc>
        <w:tc>
          <w:tcPr>
            <w:tcW w:w="1883" w:type="dxa"/>
            <w:shd w:val="clear" w:color="auto" w:fill="FFFFFF"/>
            <w:vAlign w:val="center"/>
            <w:hideMark/>
          </w:tcPr>
          <w:p w:rsidR="00DB100D" w:rsidRPr="00DB100D" w:rsidRDefault="00DB100D" w:rsidP="00DB100D">
            <w:pPr>
              <w:widowControl/>
              <w:spacing w:line="450" w:lineRule="atLeast"/>
              <w:jc w:val="center"/>
              <w:rPr>
                <w:rFonts w:ascii="宋体" w:eastAsia="宋体" w:hAnsi="宋体" w:cs="宋体"/>
                <w:color w:val="000000"/>
                <w:kern w:val="0"/>
                <w:szCs w:val="21"/>
              </w:rPr>
            </w:pPr>
            <w:r w:rsidRPr="00DB100D">
              <w:rPr>
                <w:rFonts w:ascii="宋体" w:eastAsia="宋体" w:hAnsi="宋体" w:cs="宋体" w:hint="eastAsia"/>
                <w:color w:val="000000"/>
                <w:kern w:val="0"/>
                <w:szCs w:val="21"/>
              </w:rPr>
              <w:t>征收依据</w:t>
            </w:r>
          </w:p>
        </w:tc>
        <w:tc>
          <w:tcPr>
            <w:tcW w:w="1841" w:type="dxa"/>
            <w:shd w:val="clear" w:color="auto" w:fill="FFFFFF"/>
            <w:vAlign w:val="center"/>
            <w:hideMark/>
          </w:tcPr>
          <w:p w:rsidR="00DB100D" w:rsidRPr="00DB100D" w:rsidRDefault="00DB100D" w:rsidP="00DB100D">
            <w:pPr>
              <w:widowControl/>
              <w:spacing w:line="450" w:lineRule="atLeast"/>
              <w:jc w:val="center"/>
              <w:rPr>
                <w:rFonts w:ascii="宋体" w:eastAsia="宋体" w:hAnsi="宋体" w:cs="宋体"/>
                <w:color w:val="000000"/>
                <w:kern w:val="0"/>
                <w:szCs w:val="21"/>
              </w:rPr>
            </w:pPr>
            <w:r w:rsidRPr="00DB100D">
              <w:rPr>
                <w:rFonts w:ascii="宋体" w:eastAsia="宋体" w:hAnsi="宋体" w:cs="宋体" w:hint="eastAsia"/>
                <w:color w:val="000000"/>
                <w:kern w:val="0"/>
                <w:szCs w:val="21"/>
              </w:rPr>
              <w:t>计算单位</w:t>
            </w:r>
          </w:p>
        </w:tc>
        <w:tc>
          <w:tcPr>
            <w:tcW w:w="1869" w:type="dxa"/>
            <w:shd w:val="clear" w:color="auto" w:fill="FFFFFF"/>
            <w:vAlign w:val="center"/>
            <w:hideMark/>
          </w:tcPr>
          <w:p w:rsidR="00DB100D" w:rsidRPr="00DB100D" w:rsidRDefault="00DB100D" w:rsidP="00DB100D">
            <w:pPr>
              <w:widowControl/>
              <w:spacing w:line="450" w:lineRule="atLeast"/>
              <w:jc w:val="center"/>
              <w:rPr>
                <w:rFonts w:ascii="宋体" w:eastAsia="宋体" w:hAnsi="宋体" w:cs="宋体"/>
                <w:color w:val="000000"/>
                <w:kern w:val="0"/>
                <w:szCs w:val="21"/>
              </w:rPr>
            </w:pPr>
            <w:r w:rsidRPr="00DB100D">
              <w:rPr>
                <w:rFonts w:ascii="宋体" w:eastAsia="宋体" w:hAnsi="宋体" w:cs="宋体" w:hint="eastAsia"/>
                <w:color w:val="000000"/>
                <w:kern w:val="0"/>
                <w:szCs w:val="21"/>
              </w:rPr>
              <w:t>收费标准</w:t>
            </w:r>
          </w:p>
          <w:p w:rsidR="00DB100D" w:rsidRPr="00DB100D" w:rsidRDefault="00DB100D" w:rsidP="00DB100D">
            <w:pPr>
              <w:spacing w:line="450" w:lineRule="atLeast"/>
              <w:jc w:val="center"/>
              <w:rPr>
                <w:rFonts w:ascii="宋体" w:eastAsia="宋体" w:hAnsi="宋体" w:cs="宋体"/>
                <w:color w:val="000000"/>
                <w:kern w:val="0"/>
                <w:szCs w:val="21"/>
              </w:rPr>
            </w:pPr>
            <w:r w:rsidRPr="00DB100D">
              <w:rPr>
                <w:rFonts w:ascii="宋体" w:eastAsia="宋体" w:hAnsi="宋体" w:cs="宋体" w:hint="eastAsia"/>
                <w:color w:val="000000"/>
                <w:kern w:val="0"/>
                <w:szCs w:val="21"/>
              </w:rPr>
              <w:t>（元）</w:t>
            </w:r>
          </w:p>
        </w:tc>
        <w:tc>
          <w:tcPr>
            <w:tcW w:w="1889" w:type="dxa"/>
            <w:shd w:val="clear" w:color="auto" w:fill="FFFFFF"/>
            <w:vAlign w:val="center"/>
            <w:hideMark/>
          </w:tcPr>
          <w:p w:rsidR="00DB100D" w:rsidRPr="00DB100D" w:rsidRDefault="00DB100D" w:rsidP="00DB100D">
            <w:pPr>
              <w:widowControl/>
              <w:spacing w:line="450" w:lineRule="atLeast"/>
              <w:jc w:val="center"/>
              <w:rPr>
                <w:rFonts w:ascii="宋体" w:eastAsia="宋体" w:hAnsi="宋体" w:cs="宋体"/>
                <w:color w:val="000000"/>
                <w:kern w:val="0"/>
                <w:szCs w:val="21"/>
              </w:rPr>
            </w:pPr>
            <w:r w:rsidRPr="00DB100D">
              <w:rPr>
                <w:rFonts w:ascii="宋体" w:eastAsia="宋体" w:hAnsi="宋体" w:cs="宋体" w:hint="eastAsia"/>
                <w:color w:val="000000"/>
                <w:kern w:val="0"/>
                <w:szCs w:val="21"/>
              </w:rPr>
              <w:t>备注</w:t>
            </w:r>
          </w:p>
        </w:tc>
      </w:tr>
      <w:tr w:rsidR="00DB100D" w:rsidRPr="00DB100D" w:rsidTr="00DB100D">
        <w:trPr>
          <w:trHeight w:val="1394"/>
          <w:tblCellSpacing w:w="7" w:type="dxa"/>
        </w:trPr>
        <w:tc>
          <w:tcPr>
            <w:tcW w:w="1876" w:type="dxa"/>
            <w:shd w:val="clear" w:color="auto" w:fill="FFFFFF"/>
            <w:vAlign w:val="center"/>
            <w:hideMark/>
          </w:tcPr>
          <w:p w:rsidR="00DB100D" w:rsidRPr="00DB100D" w:rsidRDefault="00DB100D" w:rsidP="00DB100D">
            <w:pPr>
              <w:widowControl/>
              <w:spacing w:line="450" w:lineRule="atLeast"/>
              <w:jc w:val="center"/>
              <w:rPr>
                <w:rFonts w:ascii="宋体" w:eastAsia="宋体" w:hAnsi="宋体" w:cs="宋体"/>
                <w:color w:val="000000"/>
                <w:kern w:val="0"/>
                <w:szCs w:val="21"/>
              </w:rPr>
            </w:pPr>
            <w:r w:rsidRPr="00DB100D">
              <w:rPr>
                <w:rFonts w:ascii="宋体" w:eastAsia="宋体" w:hAnsi="宋体" w:cs="宋体" w:hint="eastAsia"/>
                <w:color w:val="000000"/>
                <w:kern w:val="0"/>
                <w:szCs w:val="21"/>
              </w:rPr>
              <w:t>易地建设费</w:t>
            </w:r>
          </w:p>
        </w:tc>
        <w:tc>
          <w:tcPr>
            <w:tcW w:w="1883" w:type="dxa"/>
            <w:shd w:val="clear" w:color="auto" w:fill="FFFFFF"/>
            <w:vAlign w:val="center"/>
            <w:hideMark/>
          </w:tcPr>
          <w:p w:rsidR="00DB100D" w:rsidRPr="00DB100D" w:rsidRDefault="00DB100D" w:rsidP="00DB100D">
            <w:pPr>
              <w:widowControl/>
              <w:spacing w:line="450" w:lineRule="atLeast"/>
              <w:jc w:val="center"/>
              <w:rPr>
                <w:rFonts w:ascii="宋体" w:eastAsia="宋体" w:hAnsi="宋体" w:cs="宋体"/>
                <w:color w:val="000000"/>
                <w:kern w:val="0"/>
                <w:szCs w:val="21"/>
              </w:rPr>
            </w:pPr>
            <w:r w:rsidRPr="00DB100D">
              <w:rPr>
                <w:rFonts w:ascii="宋体" w:eastAsia="宋体" w:hAnsi="宋体" w:cs="宋体" w:hint="eastAsia"/>
                <w:color w:val="000000"/>
                <w:kern w:val="0"/>
                <w:szCs w:val="21"/>
              </w:rPr>
              <w:t>梅市府办[2010]71号</w:t>
            </w:r>
          </w:p>
          <w:p w:rsidR="00DB100D" w:rsidRPr="00DB100D" w:rsidRDefault="00DB100D" w:rsidP="00DB100D">
            <w:pPr>
              <w:spacing w:line="450" w:lineRule="atLeast"/>
              <w:jc w:val="center"/>
              <w:rPr>
                <w:rFonts w:ascii="宋体" w:eastAsia="宋体" w:hAnsi="宋体" w:cs="宋体"/>
                <w:color w:val="000000"/>
                <w:kern w:val="0"/>
                <w:szCs w:val="21"/>
              </w:rPr>
            </w:pPr>
            <w:r w:rsidRPr="00DB100D">
              <w:rPr>
                <w:rFonts w:ascii="宋体" w:eastAsia="宋体" w:hAnsi="宋体" w:cs="宋体" w:hint="eastAsia"/>
                <w:color w:val="000000"/>
                <w:kern w:val="0"/>
                <w:szCs w:val="21"/>
              </w:rPr>
              <w:t>梅市价[2010]76号</w:t>
            </w:r>
          </w:p>
        </w:tc>
        <w:tc>
          <w:tcPr>
            <w:tcW w:w="1841" w:type="dxa"/>
            <w:shd w:val="clear" w:color="auto" w:fill="FFFFFF"/>
            <w:vAlign w:val="center"/>
            <w:hideMark/>
          </w:tcPr>
          <w:p w:rsidR="00DB100D" w:rsidRPr="00DB100D" w:rsidRDefault="00DB100D" w:rsidP="00DB100D">
            <w:pPr>
              <w:widowControl/>
              <w:spacing w:line="450" w:lineRule="atLeast"/>
              <w:jc w:val="center"/>
              <w:rPr>
                <w:rFonts w:ascii="宋体" w:eastAsia="宋体" w:hAnsi="宋体" w:cs="宋体"/>
                <w:color w:val="000000"/>
                <w:kern w:val="0"/>
                <w:szCs w:val="21"/>
              </w:rPr>
            </w:pPr>
            <w:r w:rsidRPr="00DB100D">
              <w:rPr>
                <w:rFonts w:ascii="宋体" w:eastAsia="宋体" w:hAnsi="宋体" w:cs="宋体" w:hint="eastAsia"/>
                <w:color w:val="000000"/>
                <w:kern w:val="0"/>
                <w:szCs w:val="21"/>
              </w:rPr>
              <w:t> </w:t>
            </w:r>
          </w:p>
        </w:tc>
        <w:tc>
          <w:tcPr>
            <w:tcW w:w="1869" w:type="dxa"/>
            <w:shd w:val="clear" w:color="auto" w:fill="FFFFFF"/>
            <w:vAlign w:val="center"/>
            <w:hideMark/>
          </w:tcPr>
          <w:p w:rsidR="00DB100D" w:rsidRPr="00DB100D" w:rsidRDefault="00DB100D" w:rsidP="00DB100D">
            <w:pPr>
              <w:widowControl/>
              <w:spacing w:line="450" w:lineRule="atLeast"/>
              <w:jc w:val="center"/>
              <w:rPr>
                <w:rFonts w:ascii="宋体" w:eastAsia="宋体" w:hAnsi="宋体" w:cs="宋体"/>
                <w:color w:val="000000"/>
                <w:kern w:val="0"/>
                <w:szCs w:val="21"/>
              </w:rPr>
            </w:pPr>
            <w:r w:rsidRPr="00DB100D">
              <w:rPr>
                <w:rFonts w:ascii="宋体" w:eastAsia="宋体" w:hAnsi="宋体" w:cs="宋体" w:hint="eastAsia"/>
                <w:color w:val="000000"/>
                <w:kern w:val="0"/>
                <w:szCs w:val="21"/>
              </w:rPr>
              <w:t> </w:t>
            </w:r>
          </w:p>
        </w:tc>
        <w:tc>
          <w:tcPr>
            <w:tcW w:w="1889" w:type="dxa"/>
            <w:shd w:val="clear" w:color="auto" w:fill="FFFFFF"/>
            <w:vAlign w:val="center"/>
            <w:hideMark/>
          </w:tcPr>
          <w:p w:rsidR="00DB100D" w:rsidRDefault="00DB100D" w:rsidP="00DB100D">
            <w:pPr>
              <w:widowControl/>
              <w:spacing w:line="450" w:lineRule="atLeast"/>
              <w:jc w:val="center"/>
              <w:rPr>
                <w:rFonts w:ascii="宋体" w:eastAsia="宋体" w:hAnsi="宋体" w:cs="宋体" w:hint="eastAsia"/>
                <w:color w:val="000000"/>
                <w:kern w:val="0"/>
                <w:szCs w:val="21"/>
              </w:rPr>
            </w:pPr>
            <w:r w:rsidRPr="00DB100D">
              <w:rPr>
                <w:rFonts w:ascii="宋体" w:eastAsia="宋体" w:hAnsi="宋体" w:cs="宋体" w:hint="eastAsia"/>
                <w:color w:val="000000"/>
                <w:kern w:val="0"/>
                <w:szCs w:val="21"/>
              </w:rPr>
              <w:t>省级产业转移园内企业缓征</w:t>
            </w:r>
          </w:p>
          <w:p w:rsidR="00DB100D" w:rsidRPr="00DB100D" w:rsidRDefault="00DB100D" w:rsidP="00DB100D">
            <w:pPr>
              <w:widowControl/>
              <w:spacing w:line="450" w:lineRule="atLeast"/>
              <w:jc w:val="center"/>
              <w:rPr>
                <w:rFonts w:ascii="宋体" w:eastAsia="宋体" w:hAnsi="宋体" w:cs="宋体"/>
                <w:color w:val="000000"/>
                <w:kern w:val="0"/>
                <w:szCs w:val="21"/>
              </w:rPr>
            </w:pPr>
            <w:r w:rsidRPr="00DB100D">
              <w:rPr>
                <w:rFonts w:ascii="宋体" w:eastAsia="宋体" w:hAnsi="宋体" w:cs="宋体" w:hint="eastAsia"/>
                <w:color w:val="000000"/>
                <w:kern w:val="0"/>
                <w:szCs w:val="21"/>
              </w:rPr>
              <w:t>粤财综【2013】33号</w:t>
            </w:r>
          </w:p>
        </w:tc>
      </w:tr>
      <w:tr w:rsidR="00DB100D" w:rsidRPr="00DB100D" w:rsidTr="00DB100D">
        <w:trPr>
          <w:trHeight w:val="145"/>
          <w:tblCellSpacing w:w="7" w:type="dxa"/>
        </w:trPr>
        <w:tc>
          <w:tcPr>
            <w:tcW w:w="1876" w:type="dxa"/>
            <w:shd w:val="clear" w:color="auto" w:fill="FFFFFF"/>
            <w:vAlign w:val="center"/>
            <w:hideMark/>
          </w:tcPr>
          <w:p w:rsidR="00DB100D" w:rsidRPr="00DB100D" w:rsidRDefault="00DB100D" w:rsidP="00DB100D">
            <w:pPr>
              <w:widowControl/>
              <w:spacing w:line="450" w:lineRule="atLeast"/>
              <w:jc w:val="center"/>
              <w:rPr>
                <w:rFonts w:ascii="宋体" w:eastAsia="宋体" w:hAnsi="宋体" w:cs="宋体"/>
                <w:color w:val="000000"/>
                <w:kern w:val="0"/>
                <w:szCs w:val="21"/>
              </w:rPr>
            </w:pPr>
            <w:r w:rsidRPr="00DB100D">
              <w:rPr>
                <w:rFonts w:ascii="宋体" w:eastAsia="宋体" w:hAnsi="宋体" w:cs="宋体" w:hint="eastAsia"/>
                <w:color w:val="000000"/>
                <w:kern w:val="0"/>
                <w:szCs w:val="21"/>
              </w:rPr>
              <w:t>1、新建10层（含）以上或者基础埋深3米（含）以上的民用建筑按照不低于地面首层建筑面积</w:t>
            </w:r>
          </w:p>
        </w:tc>
        <w:tc>
          <w:tcPr>
            <w:tcW w:w="1883" w:type="dxa"/>
            <w:shd w:val="clear" w:color="auto" w:fill="FFFFFF"/>
            <w:vAlign w:val="center"/>
            <w:hideMark/>
          </w:tcPr>
          <w:p w:rsidR="00DB100D" w:rsidRPr="00DB100D" w:rsidRDefault="00DB100D" w:rsidP="00DB100D">
            <w:pPr>
              <w:widowControl/>
              <w:spacing w:line="450" w:lineRule="atLeast"/>
              <w:jc w:val="center"/>
              <w:rPr>
                <w:rFonts w:ascii="宋体" w:eastAsia="宋体" w:hAnsi="宋体" w:cs="宋体"/>
                <w:color w:val="000000"/>
                <w:kern w:val="0"/>
                <w:szCs w:val="21"/>
              </w:rPr>
            </w:pPr>
            <w:r w:rsidRPr="00DB100D">
              <w:rPr>
                <w:rFonts w:ascii="宋体" w:eastAsia="宋体" w:hAnsi="宋体" w:cs="宋体" w:hint="eastAsia"/>
                <w:color w:val="000000"/>
                <w:kern w:val="0"/>
                <w:szCs w:val="21"/>
              </w:rPr>
              <w:t> </w:t>
            </w:r>
          </w:p>
        </w:tc>
        <w:tc>
          <w:tcPr>
            <w:tcW w:w="1841" w:type="dxa"/>
            <w:shd w:val="clear" w:color="auto" w:fill="FFFFFF"/>
            <w:vAlign w:val="center"/>
            <w:hideMark/>
          </w:tcPr>
          <w:p w:rsidR="00DB100D" w:rsidRPr="00DB100D" w:rsidRDefault="00DB100D" w:rsidP="00DB100D">
            <w:pPr>
              <w:widowControl/>
              <w:spacing w:line="450" w:lineRule="atLeast"/>
              <w:jc w:val="center"/>
              <w:rPr>
                <w:rFonts w:ascii="宋体" w:eastAsia="宋体" w:hAnsi="宋体" w:cs="宋体"/>
                <w:color w:val="000000"/>
                <w:kern w:val="0"/>
                <w:szCs w:val="21"/>
              </w:rPr>
            </w:pPr>
            <w:r w:rsidRPr="00DB100D">
              <w:rPr>
                <w:rFonts w:ascii="宋体" w:eastAsia="宋体" w:hAnsi="宋体" w:cs="宋体" w:hint="eastAsia"/>
                <w:color w:val="000000"/>
                <w:kern w:val="0"/>
                <w:szCs w:val="21"/>
              </w:rPr>
              <w:t>平方米</w:t>
            </w:r>
          </w:p>
        </w:tc>
        <w:tc>
          <w:tcPr>
            <w:tcW w:w="1869" w:type="dxa"/>
            <w:shd w:val="clear" w:color="auto" w:fill="FFFFFF"/>
            <w:vAlign w:val="center"/>
            <w:hideMark/>
          </w:tcPr>
          <w:p w:rsidR="00DB100D" w:rsidRPr="00DB100D" w:rsidRDefault="00DB100D" w:rsidP="00DB100D">
            <w:pPr>
              <w:widowControl/>
              <w:spacing w:line="450" w:lineRule="atLeast"/>
              <w:jc w:val="center"/>
              <w:rPr>
                <w:rFonts w:ascii="宋体" w:eastAsia="宋体" w:hAnsi="宋体" w:cs="宋体"/>
                <w:color w:val="000000"/>
                <w:kern w:val="0"/>
                <w:szCs w:val="21"/>
              </w:rPr>
            </w:pPr>
            <w:r w:rsidRPr="00DB100D">
              <w:rPr>
                <w:rFonts w:ascii="宋体" w:eastAsia="宋体" w:hAnsi="宋体" w:cs="宋体" w:hint="eastAsia"/>
                <w:color w:val="000000"/>
                <w:kern w:val="0"/>
                <w:szCs w:val="21"/>
              </w:rPr>
              <w:t>1000</w:t>
            </w:r>
          </w:p>
        </w:tc>
        <w:tc>
          <w:tcPr>
            <w:tcW w:w="1889" w:type="dxa"/>
            <w:shd w:val="clear" w:color="auto" w:fill="FFFFFF"/>
            <w:vAlign w:val="center"/>
            <w:hideMark/>
          </w:tcPr>
          <w:p w:rsidR="00DB100D" w:rsidRPr="00DB100D" w:rsidRDefault="00DB100D" w:rsidP="00DB100D">
            <w:pPr>
              <w:widowControl/>
              <w:spacing w:line="450" w:lineRule="atLeast"/>
              <w:jc w:val="center"/>
              <w:rPr>
                <w:rFonts w:ascii="宋体" w:eastAsia="宋体" w:hAnsi="宋体" w:cs="宋体"/>
                <w:color w:val="000000"/>
                <w:kern w:val="0"/>
                <w:szCs w:val="21"/>
              </w:rPr>
            </w:pPr>
            <w:r w:rsidRPr="00DB100D">
              <w:rPr>
                <w:rFonts w:ascii="宋体" w:eastAsia="宋体" w:hAnsi="宋体" w:cs="宋体" w:hint="eastAsia"/>
                <w:color w:val="000000"/>
                <w:kern w:val="0"/>
                <w:szCs w:val="21"/>
              </w:rPr>
              <w:t> </w:t>
            </w:r>
          </w:p>
        </w:tc>
      </w:tr>
      <w:tr w:rsidR="00DB100D" w:rsidRPr="00DB100D" w:rsidTr="00DB100D">
        <w:trPr>
          <w:trHeight w:val="145"/>
          <w:tblCellSpacing w:w="7" w:type="dxa"/>
        </w:trPr>
        <w:tc>
          <w:tcPr>
            <w:tcW w:w="1876" w:type="dxa"/>
            <w:shd w:val="clear" w:color="auto" w:fill="FFFFFF"/>
            <w:vAlign w:val="center"/>
            <w:hideMark/>
          </w:tcPr>
          <w:p w:rsidR="00DB100D" w:rsidRPr="00DB100D" w:rsidRDefault="00DB100D" w:rsidP="00DB100D">
            <w:pPr>
              <w:widowControl/>
              <w:spacing w:line="450" w:lineRule="atLeast"/>
              <w:jc w:val="center"/>
              <w:rPr>
                <w:rFonts w:ascii="宋体" w:eastAsia="宋体" w:hAnsi="宋体" w:cs="宋体"/>
                <w:color w:val="000000"/>
                <w:kern w:val="0"/>
                <w:szCs w:val="21"/>
              </w:rPr>
            </w:pPr>
            <w:r w:rsidRPr="00DB100D">
              <w:rPr>
                <w:rFonts w:ascii="宋体" w:eastAsia="宋体" w:hAnsi="宋体" w:cs="宋体" w:hint="eastAsia"/>
                <w:color w:val="000000"/>
                <w:kern w:val="0"/>
                <w:szCs w:val="21"/>
              </w:rPr>
              <w:t>2、新建除第1条规定以外的居民住宅楼和危房翻新住宅项目按照地面首层建筑面积</w:t>
            </w:r>
          </w:p>
        </w:tc>
        <w:tc>
          <w:tcPr>
            <w:tcW w:w="1883" w:type="dxa"/>
            <w:shd w:val="clear" w:color="auto" w:fill="FFFFFF"/>
            <w:vAlign w:val="center"/>
            <w:hideMark/>
          </w:tcPr>
          <w:p w:rsidR="00DB100D" w:rsidRPr="00DB100D" w:rsidRDefault="00DB100D" w:rsidP="00DB100D">
            <w:pPr>
              <w:widowControl/>
              <w:spacing w:line="450" w:lineRule="atLeast"/>
              <w:jc w:val="center"/>
              <w:rPr>
                <w:rFonts w:ascii="宋体" w:eastAsia="宋体" w:hAnsi="宋体" w:cs="宋体"/>
                <w:color w:val="000000"/>
                <w:kern w:val="0"/>
                <w:szCs w:val="21"/>
              </w:rPr>
            </w:pPr>
            <w:r w:rsidRPr="00DB100D">
              <w:rPr>
                <w:rFonts w:ascii="宋体" w:eastAsia="宋体" w:hAnsi="宋体" w:cs="宋体" w:hint="eastAsia"/>
                <w:color w:val="000000"/>
                <w:kern w:val="0"/>
                <w:szCs w:val="21"/>
              </w:rPr>
              <w:t> </w:t>
            </w:r>
          </w:p>
        </w:tc>
        <w:tc>
          <w:tcPr>
            <w:tcW w:w="1841" w:type="dxa"/>
            <w:shd w:val="clear" w:color="auto" w:fill="FFFFFF"/>
            <w:vAlign w:val="center"/>
            <w:hideMark/>
          </w:tcPr>
          <w:p w:rsidR="00DB100D" w:rsidRPr="00DB100D" w:rsidRDefault="00DB100D" w:rsidP="00DB100D">
            <w:pPr>
              <w:widowControl/>
              <w:spacing w:line="450" w:lineRule="atLeast"/>
              <w:jc w:val="center"/>
              <w:rPr>
                <w:rFonts w:ascii="宋体" w:eastAsia="宋体" w:hAnsi="宋体" w:cs="宋体"/>
                <w:color w:val="000000"/>
                <w:kern w:val="0"/>
                <w:szCs w:val="21"/>
              </w:rPr>
            </w:pPr>
            <w:r w:rsidRPr="00DB100D">
              <w:rPr>
                <w:rFonts w:ascii="宋体" w:eastAsia="宋体" w:hAnsi="宋体" w:cs="宋体" w:hint="eastAsia"/>
                <w:color w:val="000000"/>
                <w:kern w:val="0"/>
                <w:szCs w:val="21"/>
              </w:rPr>
              <w:t>平方米</w:t>
            </w:r>
          </w:p>
        </w:tc>
        <w:tc>
          <w:tcPr>
            <w:tcW w:w="1869" w:type="dxa"/>
            <w:shd w:val="clear" w:color="auto" w:fill="FFFFFF"/>
            <w:vAlign w:val="center"/>
            <w:hideMark/>
          </w:tcPr>
          <w:p w:rsidR="00DB100D" w:rsidRPr="00DB100D" w:rsidRDefault="00DB100D" w:rsidP="00DB100D">
            <w:pPr>
              <w:widowControl/>
              <w:spacing w:line="450" w:lineRule="atLeast"/>
              <w:jc w:val="center"/>
              <w:rPr>
                <w:rFonts w:ascii="宋体" w:eastAsia="宋体" w:hAnsi="宋体" w:cs="宋体"/>
                <w:color w:val="000000"/>
                <w:kern w:val="0"/>
                <w:szCs w:val="21"/>
              </w:rPr>
            </w:pPr>
            <w:r w:rsidRPr="00DB100D">
              <w:rPr>
                <w:rFonts w:ascii="宋体" w:eastAsia="宋体" w:hAnsi="宋体" w:cs="宋体" w:hint="eastAsia"/>
                <w:color w:val="000000"/>
                <w:kern w:val="0"/>
                <w:szCs w:val="21"/>
              </w:rPr>
              <w:t>1000</w:t>
            </w:r>
          </w:p>
        </w:tc>
        <w:tc>
          <w:tcPr>
            <w:tcW w:w="1889" w:type="dxa"/>
            <w:shd w:val="clear" w:color="auto" w:fill="FFFFFF"/>
            <w:vAlign w:val="center"/>
            <w:hideMark/>
          </w:tcPr>
          <w:p w:rsidR="00DB100D" w:rsidRPr="00DB100D" w:rsidRDefault="00DB100D" w:rsidP="00DB100D">
            <w:pPr>
              <w:widowControl/>
              <w:spacing w:line="450" w:lineRule="atLeast"/>
              <w:jc w:val="center"/>
              <w:rPr>
                <w:rFonts w:ascii="宋体" w:eastAsia="宋体" w:hAnsi="宋体" w:cs="宋体"/>
                <w:color w:val="000000"/>
                <w:kern w:val="0"/>
                <w:szCs w:val="21"/>
              </w:rPr>
            </w:pPr>
            <w:r w:rsidRPr="00DB100D">
              <w:rPr>
                <w:rFonts w:ascii="宋体" w:eastAsia="宋体" w:hAnsi="宋体" w:cs="宋体" w:hint="eastAsia"/>
                <w:color w:val="000000"/>
                <w:kern w:val="0"/>
                <w:szCs w:val="21"/>
              </w:rPr>
              <w:t> </w:t>
            </w:r>
          </w:p>
        </w:tc>
      </w:tr>
      <w:tr w:rsidR="00DB100D" w:rsidRPr="00DB100D" w:rsidTr="00DB100D">
        <w:trPr>
          <w:trHeight w:val="145"/>
          <w:tblCellSpacing w:w="7" w:type="dxa"/>
        </w:trPr>
        <w:tc>
          <w:tcPr>
            <w:tcW w:w="1876" w:type="dxa"/>
            <w:shd w:val="clear" w:color="auto" w:fill="FFFFFF"/>
            <w:vAlign w:val="center"/>
            <w:hideMark/>
          </w:tcPr>
          <w:p w:rsidR="00DB100D" w:rsidRPr="00DB100D" w:rsidRDefault="00DB100D" w:rsidP="00DB100D">
            <w:pPr>
              <w:widowControl/>
              <w:spacing w:line="450" w:lineRule="atLeast"/>
              <w:jc w:val="center"/>
              <w:rPr>
                <w:rFonts w:ascii="宋体" w:eastAsia="宋体" w:hAnsi="宋体" w:cs="宋体"/>
                <w:color w:val="000000"/>
                <w:kern w:val="0"/>
                <w:szCs w:val="21"/>
              </w:rPr>
            </w:pPr>
            <w:r w:rsidRPr="00DB100D">
              <w:rPr>
                <w:rFonts w:ascii="宋体" w:eastAsia="宋体" w:hAnsi="宋体" w:cs="宋体" w:hint="eastAsia"/>
                <w:color w:val="000000"/>
                <w:kern w:val="0"/>
                <w:szCs w:val="21"/>
              </w:rPr>
              <w:t>3、新建除第1、2条规定以外、地面总建筑面积在2000平方米（含）以上的其他民用建筑，按照地面总建筑面积的3%</w:t>
            </w:r>
          </w:p>
        </w:tc>
        <w:tc>
          <w:tcPr>
            <w:tcW w:w="1883" w:type="dxa"/>
            <w:shd w:val="clear" w:color="auto" w:fill="FFFFFF"/>
            <w:vAlign w:val="center"/>
            <w:hideMark/>
          </w:tcPr>
          <w:p w:rsidR="00DB100D" w:rsidRPr="00DB100D" w:rsidRDefault="00DB100D" w:rsidP="00DB100D">
            <w:pPr>
              <w:widowControl/>
              <w:spacing w:line="450" w:lineRule="atLeast"/>
              <w:jc w:val="center"/>
              <w:rPr>
                <w:rFonts w:ascii="宋体" w:eastAsia="宋体" w:hAnsi="宋体" w:cs="宋体"/>
                <w:color w:val="000000"/>
                <w:kern w:val="0"/>
                <w:szCs w:val="21"/>
              </w:rPr>
            </w:pPr>
            <w:r w:rsidRPr="00DB100D">
              <w:rPr>
                <w:rFonts w:ascii="宋体" w:eastAsia="宋体" w:hAnsi="宋体" w:cs="宋体" w:hint="eastAsia"/>
                <w:color w:val="000000"/>
                <w:kern w:val="0"/>
                <w:szCs w:val="21"/>
              </w:rPr>
              <w:t> </w:t>
            </w:r>
          </w:p>
        </w:tc>
        <w:tc>
          <w:tcPr>
            <w:tcW w:w="1841" w:type="dxa"/>
            <w:shd w:val="clear" w:color="auto" w:fill="FFFFFF"/>
            <w:vAlign w:val="center"/>
            <w:hideMark/>
          </w:tcPr>
          <w:p w:rsidR="00DB100D" w:rsidRPr="00DB100D" w:rsidRDefault="00DB100D" w:rsidP="00DB100D">
            <w:pPr>
              <w:widowControl/>
              <w:spacing w:line="450" w:lineRule="atLeast"/>
              <w:jc w:val="center"/>
              <w:rPr>
                <w:rFonts w:ascii="宋体" w:eastAsia="宋体" w:hAnsi="宋体" w:cs="宋体"/>
                <w:color w:val="000000"/>
                <w:kern w:val="0"/>
                <w:szCs w:val="21"/>
              </w:rPr>
            </w:pPr>
            <w:r w:rsidRPr="00DB100D">
              <w:rPr>
                <w:rFonts w:ascii="宋体" w:eastAsia="宋体" w:hAnsi="宋体" w:cs="宋体" w:hint="eastAsia"/>
                <w:color w:val="000000"/>
                <w:kern w:val="0"/>
                <w:szCs w:val="21"/>
              </w:rPr>
              <w:t>平方米</w:t>
            </w:r>
          </w:p>
        </w:tc>
        <w:tc>
          <w:tcPr>
            <w:tcW w:w="1869" w:type="dxa"/>
            <w:shd w:val="clear" w:color="auto" w:fill="FFFFFF"/>
            <w:vAlign w:val="center"/>
            <w:hideMark/>
          </w:tcPr>
          <w:p w:rsidR="00DB100D" w:rsidRPr="00DB100D" w:rsidRDefault="00DB100D" w:rsidP="00DB100D">
            <w:pPr>
              <w:widowControl/>
              <w:spacing w:line="450" w:lineRule="atLeast"/>
              <w:jc w:val="center"/>
              <w:rPr>
                <w:rFonts w:ascii="宋体" w:eastAsia="宋体" w:hAnsi="宋体" w:cs="宋体"/>
                <w:color w:val="000000"/>
                <w:kern w:val="0"/>
                <w:szCs w:val="21"/>
              </w:rPr>
            </w:pPr>
            <w:r w:rsidRPr="00DB100D">
              <w:rPr>
                <w:rFonts w:ascii="宋体" w:eastAsia="宋体" w:hAnsi="宋体" w:cs="宋体" w:hint="eastAsia"/>
                <w:color w:val="000000"/>
                <w:kern w:val="0"/>
                <w:szCs w:val="21"/>
              </w:rPr>
              <w:t>1000</w:t>
            </w:r>
          </w:p>
        </w:tc>
        <w:tc>
          <w:tcPr>
            <w:tcW w:w="1889" w:type="dxa"/>
            <w:shd w:val="clear" w:color="auto" w:fill="FFFFFF"/>
            <w:vAlign w:val="center"/>
            <w:hideMark/>
          </w:tcPr>
          <w:p w:rsidR="00DB100D" w:rsidRPr="00DB100D" w:rsidRDefault="00DB100D" w:rsidP="00DB100D">
            <w:pPr>
              <w:widowControl/>
              <w:spacing w:line="450" w:lineRule="atLeast"/>
              <w:jc w:val="center"/>
              <w:rPr>
                <w:rFonts w:ascii="宋体" w:eastAsia="宋体" w:hAnsi="宋体" w:cs="宋体"/>
                <w:color w:val="000000"/>
                <w:kern w:val="0"/>
                <w:szCs w:val="21"/>
              </w:rPr>
            </w:pPr>
            <w:r w:rsidRPr="00DB100D">
              <w:rPr>
                <w:rFonts w:ascii="宋体" w:eastAsia="宋体" w:hAnsi="宋体" w:cs="宋体" w:hint="eastAsia"/>
                <w:color w:val="000000"/>
                <w:kern w:val="0"/>
                <w:szCs w:val="21"/>
              </w:rPr>
              <w:t> </w:t>
            </w:r>
          </w:p>
        </w:tc>
      </w:tr>
      <w:tr w:rsidR="00DB100D" w:rsidRPr="00DB100D" w:rsidTr="00DB100D">
        <w:trPr>
          <w:trHeight w:val="145"/>
          <w:tblCellSpacing w:w="7" w:type="dxa"/>
        </w:trPr>
        <w:tc>
          <w:tcPr>
            <w:tcW w:w="1876" w:type="dxa"/>
            <w:shd w:val="clear" w:color="auto" w:fill="FFFFFF"/>
            <w:vAlign w:val="center"/>
            <w:hideMark/>
          </w:tcPr>
          <w:p w:rsidR="00DB100D" w:rsidRPr="00DB100D" w:rsidRDefault="00DB100D" w:rsidP="00DB100D">
            <w:pPr>
              <w:widowControl/>
              <w:spacing w:line="450" w:lineRule="atLeast"/>
              <w:jc w:val="center"/>
              <w:rPr>
                <w:rFonts w:ascii="宋体" w:eastAsia="宋体" w:hAnsi="宋体" w:cs="宋体"/>
                <w:color w:val="000000"/>
                <w:kern w:val="0"/>
                <w:szCs w:val="21"/>
              </w:rPr>
            </w:pPr>
            <w:r w:rsidRPr="00DB100D">
              <w:rPr>
                <w:rFonts w:ascii="宋体" w:eastAsia="宋体" w:hAnsi="宋体" w:cs="宋体" w:hint="eastAsia"/>
                <w:color w:val="000000"/>
                <w:kern w:val="0"/>
                <w:szCs w:val="21"/>
              </w:rPr>
              <w:t>4、高新区、开发区、工业园区和重要经济目标区，除第1、2条规定以外的新建民用建筑，按照一次性规划地面总建筑面积的3%</w:t>
            </w:r>
          </w:p>
        </w:tc>
        <w:tc>
          <w:tcPr>
            <w:tcW w:w="1883" w:type="dxa"/>
            <w:shd w:val="clear" w:color="auto" w:fill="FFFFFF"/>
            <w:vAlign w:val="center"/>
            <w:hideMark/>
          </w:tcPr>
          <w:p w:rsidR="00DB100D" w:rsidRPr="00DB100D" w:rsidRDefault="00DB100D" w:rsidP="00DB100D">
            <w:pPr>
              <w:widowControl/>
              <w:spacing w:line="450" w:lineRule="atLeast"/>
              <w:jc w:val="center"/>
              <w:rPr>
                <w:rFonts w:ascii="宋体" w:eastAsia="宋体" w:hAnsi="宋体" w:cs="宋体"/>
                <w:color w:val="000000"/>
                <w:kern w:val="0"/>
                <w:szCs w:val="21"/>
              </w:rPr>
            </w:pPr>
            <w:r w:rsidRPr="00DB100D">
              <w:rPr>
                <w:rFonts w:ascii="宋体" w:eastAsia="宋体" w:hAnsi="宋体" w:cs="宋体" w:hint="eastAsia"/>
                <w:color w:val="000000"/>
                <w:kern w:val="0"/>
                <w:szCs w:val="21"/>
              </w:rPr>
              <w:t> </w:t>
            </w:r>
          </w:p>
        </w:tc>
        <w:tc>
          <w:tcPr>
            <w:tcW w:w="1841" w:type="dxa"/>
            <w:shd w:val="clear" w:color="auto" w:fill="FFFFFF"/>
            <w:vAlign w:val="center"/>
            <w:hideMark/>
          </w:tcPr>
          <w:p w:rsidR="00DB100D" w:rsidRPr="00DB100D" w:rsidRDefault="00DB100D" w:rsidP="00DB100D">
            <w:pPr>
              <w:widowControl/>
              <w:spacing w:line="450" w:lineRule="atLeast"/>
              <w:jc w:val="center"/>
              <w:rPr>
                <w:rFonts w:ascii="宋体" w:eastAsia="宋体" w:hAnsi="宋体" w:cs="宋体"/>
                <w:color w:val="000000"/>
                <w:kern w:val="0"/>
                <w:szCs w:val="21"/>
              </w:rPr>
            </w:pPr>
            <w:r w:rsidRPr="00DB100D">
              <w:rPr>
                <w:rFonts w:ascii="宋体" w:eastAsia="宋体" w:hAnsi="宋体" w:cs="宋体" w:hint="eastAsia"/>
                <w:color w:val="000000"/>
                <w:kern w:val="0"/>
                <w:szCs w:val="21"/>
              </w:rPr>
              <w:t>平方米</w:t>
            </w:r>
          </w:p>
        </w:tc>
        <w:tc>
          <w:tcPr>
            <w:tcW w:w="1869" w:type="dxa"/>
            <w:shd w:val="clear" w:color="auto" w:fill="FFFFFF"/>
            <w:vAlign w:val="center"/>
            <w:hideMark/>
          </w:tcPr>
          <w:p w:rsidR="00DB100D" w:rsidRPr="00DB100D" w:rsidRDefault="00DB100D" w:rsidP="00DB100D">
            <w:pPr>
              <w:widowControl/>
              <w:spacing w:line="450" w:lineRule="atLeast"/>
              <w:jc w:val="center"/>
              <w:rPr>
                <w:rFonts w:ascii="宋体" w:eastAsia="宋体" w:hAnsi="宋体" w:cs="宋体"/>
                <w:color w:val="000000"/>
                <w:kern w:val="0"/>
                <w:szCs w:val="21"/>
              </w:rPr>
            </w:pPr>
            <w:r w:rsidRPr="00DB100D">
              <w:rPr>
                <w:rFonts w:ascii="宋体" w:eastAsia="宋体" w:hAnsi="宋体" w:cs="宋体" w:hint="eastAsia"/>
                <w:color w:val="000000"/>
                <w:kern w:val="0"/>
                <w:szCs w:val="21"/>
              </w:rPr>
              <w:t>1000</w:t>
            </w:r>
          </w:p>
        </w:tc>
        <w:tc>
          <w:tcPr>
            <w:tcW w:w="1889" w:type="dxa"/>
            <w:shd w:val="clear" w:color="auto" w:fill="FFFFFF"/>
            <w:vAlign w:val="center"/>
            <w:hideMark/>
          </w:tcPr>
          <w:p w:rsidR="00DB100D" w:rsidRPr="00DB100D" w:rsidRDefault="00DB100D" w:rsidP="00DB100D">
            <w:pPr>
              <w:widowControl/>
              <w:spacing w:line="450" w:lineRule="atLeast"/>
              <w:jc w:val="center"/>
              <w:rPr>
                <w:rFonts w:ascii="宋体" w:eastAsia="宋体" w:hAnsi="宋体" w:cs="宋体"/>
                <w:color w:val="000000"/>
                <w:kern w:val="0"/>
                <w:szCs w:val="21"/>
              </w:rPr>
            </w:pPr>
            <w:r w:rsidRPr="00DB100D">
              <w:rPr>
                <w:rFonts w:ascii="宋体" w:eastAsia="宋体" w:hAnsi="宋体" w:cs="宋体" w:hint="eastAsia"/>
                <w:color w:val="000000"/>
                <w:kern w:val="0"/>
                <w:szCs w:val="21"/>
              </w:rPr>
              <w:t> </w:t>
            </w:r>
          </w:p>
        </w:tc>
      </w:tr>
      <w:tr w:rsidR="00DB100D" w:rsidRPr="00DB100D" w:rsidTr="00DB100D">
        <w:trPr>
          <w:trHeight w:val="145"/>
          <w:tblCellSpacing w:w="7" w:type="dxa"/>
        </w:trPr>
        <w:tc>
          <w:tcPr>
            <w:tcW w:w="1876" w:type="dxa"/>
            <w:shd w:val="clear" w:color="auto" w:fill="FFFFFF"/>
            <w:vAlign w:val="center"/>
            <w:hideMark/>
          </w:tcPr>
          <w:p w:rsidR="00DB100D" w:rsidRPr="00DB100D" w:rsidRDefault="00DB100D" w:rsidP="00DB100D">
            <w:pPr>
              <w:widowControl/>
              <w:spacing w:line="450" w:lineRule="atLeast"/>
              <w:jc w:val="center"/>
              <w:rPr>
                <w:rFonts w:ascii="宋体" w:eastAsia="宋体" w:hAnsi="宋体" w:cs="宋体"/>
                <w:color w:val="000000"/>
                <w:kern w:val="0"/>
                <w:szCs w:val="21"/>
              </w:rPr>
            </w:pPr>
            <w:r w:rsidRPr="00DB100D">
              <w:rPr>
                <w:rFonts w:ascii="宋体" w:eastAsia="宋体" w:hAnsi="宋体" w:cs="宋体" w:hint="eastAsia"/>
                <w:color w:val="000000"/>
                <w:kern w:val="0"/>
                <w:szCs w:val="21"/>
              </w:rPr>
              <w:lastRenderedPageBreak/>
              <w:t>5、新建除第1、2条规定以外、地面总建筑面积在2000平方米以下（不含2000平方米）的其他民用建筑，按照地面总建筑面积</w:t>
            </w:r>
          </w:p>
        </w:tc>
        <w:tc>
          <w:tcPr>
            <w:tcW w:w="1883" w:type="dxa"/>
            <w:shd w:val="clear" w:color="auto" w:fill="FFFFFF"/>
            <w:vAlign w:val="center"/>
            <w:hideMark/>
          </w:tcPr>
          <w:p w:rsidR="00DB100D" w:rsidRPr="00DB100D" w:rsidRDefault="00DB100D" w:rsidP="00DB100D">
            <w:pPr>
              <w:widowControl/>
              <w:spacing w:line="450" w:lineRule="atLeast"/>
              <w:jc w:val="center"/>
              <w:rPr>
                <w:rFonts w:ascii="宋体" w:eastAsia="宋体" w:hAnsi="宋体" w:cs="宋体"/>
                <w:color w:val="000000"/>
                <w:kern w:val="0"/>
                <w:szCs w:val="21"/>
              </w:rPr>
            </w:pPr>
            <w:r w:rsidRPr="00DB100D">
              <w:rPr>
                <w:rFonts w:ascii="宋体" w:eastAsia="宋体" w:hAnsi="宋体" w:cs="宋体" w:hint="eastAsia"/>
                <w:color w:val="000000"/>
                <w:kern w:val="0"/>
                <w:szCs w:val="21"/>
              </w:rPr>
              <w:t> </w:t>
            </w:r>
          </w:p>
        </w:tc>
        <w:tc>
          <w:tcPr>
            <w:tcW w:w="1841" w:type="dxa"/>
            <w:shd w:val="clear" w:color="auto" w:fill="FFFFFF"/>
            <w:vAlign w:val="center"/>
            <w:hideMark/>
          </w:tcPr>
          <w:p w:rsidR="00DB100D" w:rsidRPr="00DB100D" w:rsidRDefault="00DB100D" w:rsidP="00DB100D">
            <w:pPr>
              <w:widowControl/>
              <w:spacing w:line="450" w:lineRule="atLeast"/>
              <w:jc w:val="center"/>
              <w:rPr>
                <w:rFonts w:ascii="宋体" w:eastAsia="宋体" w:hAnsi="宋体" w:cs="宋体"/>
                <w:color w:val="000000"/>
                <w:kern w:val="0"/>
                <w:szCs w:val="21"/>
              </w:rPr>
            </w:pPr>
            <w:r w:rsidRPr="00DB100D">
              <w:rPr>
                <w:rFonts w:ascii="宋体" w:eastAsia="宋体" w:hAnsi="宋体" w:cs="宋体" w:hint="eastAsia"/>
                <w:color w:val="000000"/>
                <w:kern w:val="0"/>
                <w:szCs w:val="21"/>
              </w:rPr>
              <w:t>平方米</w:t>
            </w:r>
          </w:p>
        </w:tc>
        <w:tc>
          <w:tcPr>
            <w:tcW w:w="1869" w:type="dxa"/>
            <w:shd w:val="clear" w:color="auto" w:fill="FFFFFF"/>
            <w:vAlign w:val="center"/>
            <w:hideMark/>
          </w:tcPr>
          <w:p w:rsidR="00DB100D" w:rsidRPr="00DB100D" w:rsidRDefault="00DB100D" w:rsidP="00DB100D">
            <w:pPr>
              <w:widowControl/>
              <w:spacing w:line="450" w:lineRule="atLeast"/>
              <w:jc w:val="center"/>
              <w:rPr>
                <w:rFonts w:ascii="宋体" w:eastAsia="宋体" w:hAnsi="宋体" w:cs="宋体"/>
                <w:color w:val="000000"/>
                <w:kern w:val="0"/>
                <w:szCs w:val="21"/>
              </w:rPr>
            </w:pPr>
            <w:r w:rsidRPr="00DB100D">
              <w:rPr>
                <w:rFonts w:ascii="宋体" w:eastAsia="宋体" w:hAnsi="宋体" w:cs="宋体" w:hint="eastAsia"/>
                <w:color w:val="000000"/>
                <w:kern w:val="0"/>
                <w:szCs w:val="21"/>
              </w:rPr>
              <w:t>20</w:t>
            </w:r>
          </w:p>
        </w:tc>
        <w:tc>
          <w:tcPr>
            <w:tcW w:w="1889" w:type="dxa"/>
            <w:shd w:val="clear" w:color="auto" w:fill="FFFFFF"/>
            <w:vAlign w:val="center"/>
            <w:hideMark/>
          </w:tcPr>
          <w:p w:rsidR="00DB100D" w:rsidRPr="00DB100D" w:rsidRDefault="00DB100D" w:rsidP="00DB100D">
            <w:pPr>
              <w:widowControl/>
              <w:spacing w:line="450" w:lineRule="atLeast"/>
              <w:jc w:val="center"/>
              <w:rPr>
                <w:rFonts w:ascii="宋体" w:eastAsia="宋体" w:hAnsi="宋体" w:cs="宋体"/>
                <w:color w:val="000000"/>
                <w:kern w:val="0"/>
                <w:szCs w:val="21"/>
              </w:rPr>
            </w:pPr>
            <w:r w:rsidRPr="00DB100D">
              <w:rPr>
                <w:rFonts w:ascii="宋体" w:eastAsia="宋体" w:hAnsi="宋体" w:cs="宋体" w:hint="eastAsia"/>
                <w:color w:val="000000"/>
                <w:kern w:val="0"/>
                <w:szCs w:val="21"/>
              </w:rPr>
              <w:t> </w:t>
            </w:r>
          </w:p>
        </w:tc>
      </w:tr>
      <w:tr w:rsidR="00DB100D" w:rsidRPr="00DB100D" w:rsidTr="00DB100D">
        <w:trPr>
          <w:trHeight w:val="145"/>
          <w:tblCellSpacing w:w="7" w:type="dxa"/>
        </w:trPr>
        <w:tc>
          <w:tcPr>
            <w:tcW w:w="1876" w:type="dxa"/>
            <w:shd w:val="clear" w:color="auto" w:fill="FFFFFF"/>
            <w:vAlign w:val="center"/>
            <w:hideMark/>
          </w:tcPr>
          <w:p w:rsidR="00DB100D" w:rsidRPr="00DB100D" w:rsidRDefault="00DB100D" w:rsidP="00DB100D">
            <w:pPr>
              <w:widowControl/>
              <w:spacing w:line="450" w:lineRule="atLeast"/>
              <w:jc w:val="center"/>
              <w:rPr>
                <w:rFonts w:ascii="宋体" w:eastAsia="宋体" w:hAnsi="宋体" w:cs="宋体"/>
                <w:color w:val="000000"/>
                <w:kern w:val="0"/>
                <w:szCs w:val="21"/>
              </w:rPr>
            </w:pPr>
            <w:r w:rsidRPr="00DB100D">
              <w:rPr>
                <w:rFonts w:ascii="宋体" w:eastAsia="宋体" w:hAnsi="宋体" w:cs="宋体" w:hint="eastAsia"/>
                <w:color w:val="000000"/>
                <w:kern w:val="0"/>
                <w:szCs w:val="21"/>
              </w:rPr>
              <w:t>6、已取得产权证的升层民用建筑，按照升层建筑总建筑面积</w:t>
            </w:r>
          </w:p>
        </w:tc>
        <w:tc>
          <w:tcPr>
            <w:tcW w:w="1883" w:type="dxa"/>
            <w:shd w:val="clear" w:color="auto" w:fill="FFFFFF"/>
            <w:vAlign w:val="center"/>
            <w:hideMark/>
          </w:tcPr>
          <w:p w:rsidR="00DB100D" w:rsidRPr="00DB100D" w:rsidRDefault="00DB100D" w:rsidP="00DB100D">
            <w:pPr>
              <w:widowControl/>
              <w:spacing w:line="450" w:lineRule="atLeast"/>
              <w:jc w:val="center"/>
              <w:rPr>
                <w:rFonts w:ascii="宋体" w:eastAsia="宋体" w:hAnsi="宋体" w:cs="宋体"/>
                <w:color w:val="000000"/>
                <w:kern w:val="0"/>
                <w:szCs w:val="21"/>
              </w:rPr>
            </w:pPr>
            <w:r w:rsidRPr="00DB100D">
              <w:rPr>
                <w:rFonts w:ascii="宋体" w:eastAsia="宋体" w:hAnsi="宋体" w:cs="宋体" w:hint="eastAsia"/>
                <w:color w:val="000000"/>
                <w:kern w:val="0"/>
                <w:szCs w:val="21"/>
              </w:rPr>
              <w:t> </w:t>
            </w:r>
          </w:p>
        </w:tc>
        <w:tc>
          <w:tcPr>
            <w:tcW w:w="1841" w:type="dxa"/>
            <w:shd w:val="clear" w:color="auto" w:fill="FFFFFF"/>
            <w:vAlign w:val="center"/>
            <w:hideMark/>
          </w:tcPr>
          <w:p w:rsidR="00DB100D" w:rsidRPr="00DB100D" w:rsidRDefault="00DB100D" w:rsidP="00DB100D">
            <w:pPr>
              <w:widowControl/>
              <w:spacing w:line="450" w:lineRule="atLeast"/>
              <w:jc w:val="center"/>
              <w:rPr>
                <w:rFonts w:ascii="宋体" w:eastAsia="宋体" w:hAnsi="宋体" w:cs="宋体"/>
                <w:color w:val="000000"/>
                <w:kern w:val="0"/>
                <w:szCs w:val="21"/>
              </w:rPr>
            </w:pPr>
            <w:r w:rsidRPr="00DB100D">
              <w:rPr>
                <w:rFonts w:ascii="宋体" w:eastAsia="宋体" w:hAnsi="宋体" w:cs="宋体" w:hint="eastAsia"/>
                <w:color w:val="000000"/>
                <w:kern w:val="0"/>
                <w:szCs w:val="21"/>
              </w:rPr>
              <w:t>平方米</w:t>
            </w:r>
          </w:p>
        </w:tc>
        <w:tc>
          <w:tcPr>
            <w:tcW w:w="1869" w:type="dxa"/>
            <w:shd w:val="clear" w:color="auto" w:fill="FFFFFF"/>
            <w:vAlign w:val="center"/>
            <w:hideMark/>
          </w:tcPr>
          <w:p w:rsidR="00DB100D" w:rsidRPr="00DB100D" w:rsidRDefault="00DB100D" w:rsidP="00DB100D">
            <w:pPr>
              <w:widowControl/>
              <w:spacing w:line="450" w:lineRule="atLeast"/>
              <w:jc w:val="center"/>
              <w:rPr>
                <w:rFonts w:ascii="宋体" w:eastAsia="宋体" w:hAnsi="宋体" w:cs="宋体"/>
                <w:color w:val="000000"/>
                <w:kern w:val="0"/>
                <w:szCs w:val="21"/>
              </w:rPr>
            </w:pPr>
            <w:r w:rsidRPr="00DB100D">
              <w:rPr>
                <w:rFonts w:ascii="宋体" w:eastAsia="宋体" w:hAnsi="宋体" w:cs="宋体" w:hint="eastAsia"/>
                <w:color w:val="000000"/>
                <w:kern w:val="0"/>
                <w:szCs w:val="21"/>
              </w:rPr>
              <w:t>20</w:t>
            </w:r>
          </w:p>
        </w:tc>
        <w:tc>
          <w:tcPr>
            <w:tcW w:w="1889" w:type="dxa"/>
            <w:shd w:val="clear" w:color="auto" w:fill="FFFFFF"/>
            <w:vAlign w:val="center"/>
            <w:hideMark/>
          </w:tcPr>
          <w:p w:rsidR="00DB100D" w:rsidRPr="00DB100D" w:rsidRDefault="00DB100D" w:rsidP="00DB100D">
            <w:pPr>
              <w:widowControl/>
              <w:spacing w:line="450" w:lineRule="atLeast"/>
              <w:jc w:val="center"/>
              <w:rPr>
                <w:rFonts w:ascii="宋体" w:eastAsia="宋体" w:hAnsi="宋体" w:cs="宋体"/>
                <w:color w:val="000000"/>
                <w:kern w:val="0"/>
                <w:szCs w:val="21"/>
              </w:rPr>
            </w:pPr>
            <w:r w:rsidRPr="00DB100D">
              <w:rPr>
                <w:rFonts w:ascii="宋体" w:eastAsia="宋体" w:hAnsi="宋体" w:cs="宋体" w:hint="eastAsia"/>
                <w:color w:val="000000"/>
                <w:kern w:val="0"/>
                <w:szCs w:val="21"/>
              </w:rPr>
              <w:t> </w:t>
            </w:r>
          </w:p>
        </w:tc>
      </w:tr>
      <w:tr w:rsidR="00DB100D" w:rsidRPr="00DB100D" w:rsidTr="00DB100D">
        <w:trPr>
          <w:trHeight w:val="908"/>
          <w:tblCellSpacing w:w="7" w:type="dxa"/>
        </w:trPr>
        <w:tc>
          <w:tcPr>
            <w:tcW w:w="9414" w:type="dxa"/>
            <w:gridSpan w:val="5"/>
            <w:shd w:val="clear" w:color="auto" w:fill="FFFFFF"/>
            <w:vAlign w:val="center"/>
            <w:hideMark/>
          </w:tcPr>
          <w:p w:rsidR="00DB100D" w:rsidRPr="00DB100D" w:rsidRDefault="00DB100D" w:rsidP="00DB100D">
            <w:pPr>
              <w:widowControl/>
              <w:spacing w:line="450" w:lineRule="atLeast"/>
              <w:jc w:val="center"/>
              <w:rPr>
                <w:rFonts w:ascii="宋体" w:eastAsia="宋体" w:hAnsi="宋体" w:cs="宋体"/>
                <w:color w:val="000000"/>
                <w:kern w:val="0"/>
                <w:szCs w:val="21"/>
              </w:rPr>
            </w:pPr>
            <w:r w:rsidRPr="00DB100D">
              <w:rPr>
                <w:rFonts w:ascii="宋体" w:eastAsia="宋体" w:hAnsi="宋体" w:cs="宋体" w:hint="eastAsia"/>
                <w:color w:val="000000"/>
                <w:kern w:val="0"/>
                <w:szCs w:val="21"/>
              </w:rPr>
              <w:t>注：对以下新建民用建筑项目应适当减免防空地下室易地建设费：</w:t>
            </w:r>
          </w:p>
        </w:tc>
      </w:tr>
      <w:tr w:rsidR="00DB100D" w:rsidRPr="00DB100D" w:rsidTr="00DB100D">
        <w:trPr>
          <w:trHeight w:val="908"/>
          <w:tblCellSpacing w:w="7" w:type="dxa"/>
        </w:trPr>
        <w:tc>
          <w:tcPr>
            <w:tcW w:w="9414" w:type="dxa"/>
            <w:gridSpan w:val="5"/>
            <w:shd w:val="clear" w:color="auto" w:fill="FFFFFF"/>
            <w:vAlign w:val="center"/>
            <w:hideMark/>
          </w:tcPr>
          <w:p w:rsidR="00DB100D" w:rsidRPr="00DB100D" w:rsidRDefault="00DB100D" w:rsidP="00DB100D">
            <w:pPr>
              <w:widowControl/>
              <w:spacing w:line="450" w:lineRule="atLeast"/>
              <w:jc w:val="center"/>
              <w:rPr>
                <w:rFonts w:ascii="宋体" w:eastAsia="宋体" w:hAnsi="宋体" w:cs="宋体"/>
                <w:color w:val="000000"/>
                <w:kern w:val="0"/>
                <w:szCs w:val="21"/>
              </w:rPr>
            </w:pPr>
            <w:r w:rsidRPr="00DB100D">
              <w:rPr>
                <w:rFonts w:ascii="宋体" w:eastAsia="宋体" w:hAnsi="宋体" w:cs="宋体" w:hint="eastAsia"/>
                <w:color w:val="000000"/>
                <w:kern w:val="0"/>
                <w:szCs w:val="21"/>
              </w:rPr>
              <w:t>享受政府优惠政策建设的廉租房、经济适用房等居民住房，减半收取；</w:t>
            </w:r>
          </w:p>
        </w:tc>
      </w:tr>
      <w:tr w:rsidR="00DB100D" w:rsidRPr="00DB100D" w:rsidTr="00DB100D">
        <w:trPr>
          <w:trHeight w:val="908"/>
          <w:tblCellSpacing w:w="7" w:type="dxa"/>
        </w:trPr>
        <w:tc>
          <w:tcPr>
            <w:tcW w:w="9414" w:type="dxa"/>
            <w:gridSpan w:val="5"/>
            <w:shd w:val="clear" w:color="auto" w:fill="FFFFFF"/>
            <w:vAlign w:val="center"/>
            <w:hideMark/>
          </w:tcPr>
          <w:p w:rsidR="00DB100D" w:rsidRPr="00DB100D" w:rsidRDefault="00DB100D" w:rsidP="00DB100D">
            <w:pPr>
              <w:widowControl/>
              <w:spacing w:line="450" w:lineRule="atLeast"/>
              <w:jc w:val="center"/>
              <w:rPr>
                <w:rFonts w:ascii="宋体" w:eastAsia="宋体" w:hAnsi="宋体" w:cs="宋体"/>
                <w:color w:val="000000"/>
                <w:kern w:val="0"/>
                <w:szCs w:val="21"/>
              </w:rPr>
            </w:pPr>
            <w:r w:rsidRPr="00DB100D">
              <w:rPr>
                <w:rFonts w:ascii="宋体" w:eastAsia="宋体" w:hAnsi="宋体" w:cs="宋体" w:hint="eastAsia"/>
                <w:color w:val="000000"/>
                <w:kern w:val="0"/>
                <w:szCs w:val="21"/>
              </w:rPr>
              <w:t>新建幼儿园、学校教学楼、养老院及为残疾人修建的生活服务设施等民用建筑，减半收取；</w:t>
            </w:r>
          </w:p>
        </w:tc>
      </w:tr>
      <w:tr w:rsidR="00DB100D" w:rsidRPr="00DB100D" w:rsidTr="00DB100D">
        <w:trPr>
          <w:trHeight w:val="908"/>
          <w:tblCellSpacing w:w="7" w:type="dxa"/>
        </w:trPr>
        <w:tc>
          <w:tcPr>
            <w:tcW w:w="9414" w:type="dxa"/>
            <w:gridSpan w:val="5"/>
            <w:shd w:val="clear" w:color="auto" w:fill="FFFFFF"/>
            <w:vAlign w:val="center"/>
            <w:hideMark/>
          </w:tcPr>
          <w:p w:rsidR="00DB100D" w:rsidRPr="00DB100D" w:rsidRDefault="00DB100D" w:rsidP="00DB100D">
            <w:pPr>
              <w:widowControl/>
              <w:spacing w:line="450" w:lineRule="atLeast"/>
              <w:jc w:val="center"/>
              <w:rPr>
                <w:rFonts w:ascii="宋体" w:eastAsia="宋体" w:hAnsi="宋体" w:cs="宋体"/>
                <w:color w:val="000000"/>
                <w:kern w:val="0"/>
                <w:szCs w:val="21"/>
              </w:rPr>
            </w:pPr>
            <w:r w:rsidRPr="00DB100D">
              <w:rPr>
                <w:rFonts w:ascii="宋体" w:eastAsia="宋体" w:hAnsi="宋体" w:cs="宋体" w:hint="eastAsia"/>
                <w:color w:val="000000"/>
                <w:kern w:val="0"/>
                <w:szCs w:val="21"/>
              </w:rPr>
              <w:t>临时民用建筑和不增加面积的危房翻新改造商品住宅项目，予以免收；</w:t>
            </w:r>
          </w:p>
        </w:tc>
      </w:tr>
    </w:tbl>
    <w:p w:rsidR="00C81C1B" w:rsidRPr="00DB100D" w:rsidRDefault="00C81C1B"/>
    <w:sectPr w:rsidR="00C81C1B" w:rsidRPr="00DB10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C1B" w:rsidRDefault="00C81C1B" w:rsidP="00DB100D">
      <w:r>
        <w:separator/>
      </w:r>
    </w:p>
  </w:endnote>
  <w:endnote w:type="continuationSeparator" w:id="1">
    <w:p w:rsidR="00C81C1B" w:rsidRDefault="00C81C1B" w:rsidP="00DB10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C1B" w:rsidRDefault="00C81C1B" w:rsidP="00DB100D">
      <w:r>
        <w:separator/>
      </w:r>
    </w:p>
  </w:footnote>
  <w:footnote w:type="continuationSeparator" w:id="1">
    <w:p w:rsidR="00C81C1B" w:rsidRDefault="00C81C1B" w:rsidP="00DB10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100D"/>
    <w:rsid w:val="00C81C1B"/>
    <w:rsid w:val="00DB10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DB100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10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B100D"/>
    <w:rPr>
      <w:sz w:val="18"/>
      <w:szCs w:val="18"/>
    </w:rPr>
  </w:style>
  <w:style w:type="paragraph" w:styleId="a4">
    <w:name w:val="footer"/>
    <w:basedOn w:val="a"/>
    <w:link w:val="Char0"/>
    <w:uiPriority w:val="99"/>
    <w:semiHidden/>
    <w:unhideWhenUsed/>
    <w:rsid w:val="00DB100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B100D"/>
    <w:rPr>
      <w:sz w:val="18"/>
      <w:szCs w:val="18"/>
    </w:rPr>
  </w:style>
  <w:style w:type="character" w:customStyle="1" w:styleId="2Char">
    <w:name w:val="标题 2 Char"/>
    <w:basedOn w:val="a0"/>
    <w:link w:val="2"/>
    <w:uiPriority w:val="9"/>
    <w:rsid w:val="00DB100D"/>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476535519">
      <w:bodyDiv w:val="1"/>
      <w:marLeft w:val="0"/>
      <w:marRight w:val="0"/>
      <w:marTop w:val="0"/>
      <w:marBottom w:val="0"/>
      <w:divBdr>
        <w:top w:val="none" w:sz="0" w:space="0" w:color="auto"/>
        <w:left w:val="none" w:sz="0" w:space="0" w:color="auto"/>
        <w:bottom w:val="none" w:sz="0" w:space="0" w:color="auto"/>
        <w:right w:val="none" w:sz="0" w:space="0" w:color="auto"/>
      </w:divBdr>
    </w:div>
    <w:div w:id="64246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Words>
  <Characters>514</Characters>
  <Application>Microsoft Office Word</Application>
  <DocSecurity>0</DocSecurity>
  <Lines>4</Lines>
  <Paragraphs>1</Paragraphs>
  <ScaleCrop>false</ScaleCrop>
  <Company/>
  <LinksUpToDate>false</LinksUpToDate>
  <CharactersWithSpaces>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dc:creator>
  <cp:keywords/>
  <dc:description/>
  <cp:lastModifiedBy>JIANG</cp:lastModifiedBy>
  <cp:revision>2</cp:revision>
  <dcterms:created xsi:type="dcterms:W3CDTF">2014-02-19T07:31:00Z</dcterms:created>
  <dcterms:modified xsi:type="dcterms:W3CDTF">2014-02-19T07:32:00Z</dcterms:modified>
</cp:coreProperties>
</file>