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Default Extension="jpeg" ContentType="image/jpeg"/>
  <Default Extension="wmf" ContentType="image/x-wmf"/>
  <Override PartName="/word/footer6.xml" ContentType="application/vnd.openxmlformats-officedocument.wordprocessingml.footer+xml"/>
  <Override PartName="/word/footer7.xml" ContentType="application/vnd.openxmlformats-officedocument.wordprocessingml.footer+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A7E97" w:rsidRDefault="00BA7E97">
      <w:pPr>
        <w:wordWrap/>
        <w:ind w:firstLine="600"/>
        <w:rPr>
          <w:sz w:val="30"/>
          <w:szCs w:val="30"/>
        </w:rPr>
      </w:pPr>
      <w:bookmarkStart w:id="0" w:name="_Toc432960662"/>
    </w:p>
    <w:p w:rsidR="00BA7E97" w:rsidRDefault="00BA7E97">
      <w:pPr>
        <w:wordWrap/>
        <w:ind w:firstLineChars="0" w:firstLine="0"/>
        <w:rPr>
          <w:sz w:val="30"/>
          <w:szCs w:val="30"/>
        </w:rPr>
      </w:pPr>
    </w:p>
    <w:p w:rsidR="00BA7E97" w:rsidRDefault="00BA7E97">
      <w:pPr>
        <w:wordWrap/>
        <w:ind w:firstLineChars="0" w:firstLine="0"/>
        <w:rPr>
          <w:sz w:val="30"/>
          <w:szCs w:val="30"/>
        </w:rPr>
      </w:pPr>
    </w:p>
    <w:p w:rsidR="00BA7E97" w:rsidRDefault="00BA7E97">
      <w:pPr>
        <w:wordWrap/>
        <w:ind w:firstLineChars="0" w:firstLine="0"/>
        <w:rPr>
          <w:sz w:val="30"/>
          <w:szCs w:val="30"/>
        </w:rPr>
      </w:pPr>
    </w:p>
    <w:p w:rsidR="00BA7E97" w:rsidRDefault="00BA7E97">
      <w:pPr>
        <w:wordWrap/>
        <w:ind w:firstLineChars="0" w:firstLine="0"/>
        <w:rPr>
          <w:sz w:val="30"/>
          <w:szCs w:val="30"/>
        </w:rPr>
      </w:pPr>
    </w:p>
    <w:p w:rsidR="00BA7E97" w:rsidRDefault="00B65F6F">
      <w:pPr>
        <w:wordWrap/>
        <w:ind w:firstLineChars="0" w:firstLine="0"/>
        <w:jc w:val="center"/>
        <w:rPr>
          <w:b/>
          <w:sz w:val="52"/>
          <w:szCs w:val="52"/>
        </w:rPr>
      </w:pPr>
      <w:r>
        <w:rPr>
          <w:rFonts w:hint="eastAsia"/>
          <w:b/>
          <w:sz w:val="52"/>
          <w:szCs w:val="52"/>
        </w:rPr>
        <w:t>梅州市梅县区中医医院改扩建工程</w:t>
      </w:r>
      <w:bookmarkStart w:id="1" w:name="_Toc438885927"/>
      <w:bookmarkStart w:id="2" w:name="_Toc441911755"/>
      <w:bookmarkStart w:id="3" w:name="_Toc441911676"/>
      <w:bookmarkStart w:id="4" w:name="_Toc441911835"/>
      <w:bookmarkStart w:id="5" w:name="_Toc441557963"/>
    </w:p>
    <w:p w:rsidR="00BA7E97" w:rsidRDefault="00B65F6F">
      <w:pPr>
        <w:wordWrap/>
        <w:ind w:firstLineChars="0" w:firstLine="0"/>
        <w:jc w:val="center"/>
        <w:rPr>
          <w:b/>
          <w:sz w:val="52"/>
          <w:szCs w:val="52"/>
        </w:rPr>
      </w:pPr>
      <w:r>
        <w:rPr>
          <w:b/>
          <w:sz w:val="52"/>
          <w:szCs w:val="52"/>
        </w:rPr>
        <w:t>环境影响报告书</w:t>
      </w:r>
      <w:bookmarkEnd w:id="1"/>
      <w:bookmarkEnd w:id="2"/>
      <w:bookmarkEnd w:id="3"/>
      <w:bookmarkEnd w:id="4"/>
      <w:bookmarkEnd w:id="5"/>
    </w:p>
    <w:p w:rsidR="00BA7E97" w:rsidRDefault="00BA7E97">
      <w:pPr>
        <w:wordWrap/>
        <w:ind w:firstLineChars="0" w:firstLine="0"/>
        <w:rPr>
          <w:sz w:val="30"/>
          <w:szCs w:val="30"/>
        </w:rPr>
      </w:pPr>
    </w:p>
    <w:p w:rsidR="00BA7E97" w:rsidRDefault="00BA7E97">
      <w:pPr>
        <w:wordWrap/>
        <w:ind w:firstLineChars="0" w:firstLine="0"/>
        <w:rPr>
          <w:sz w:val="30"/>
          <w:szCs w:val="30"/>
        </w:rPr>
      </w:pPr>
    </w:p>
    <w:p w:rsidR="00BA7E97" w:rsidRDefault="00BA7E97">
      <w:pPr>
        <w:wordWrap/>
        <w:ind w:firstLineChars="0" w:firstLine="0"/>
        <w:rPr>
          <w:sz w:val="30"/>
          <w:szCs w:val="30"/>
        </w:rPr>
      </w:pPr>
    </w:p>
    <w:p w:rsidR="00BA7E97" w:rsidRDefault="00BA7E97">
      <w:pPr>
        <w:wordWrap/>
        <w:ind w:firstLineChars="0" w:firstLine="0"/>
        <w:rPr>
          <w:sz w:val="30"/>
          <w:szCs w:val="30"/>
        </w:rPr>
      </w:pPr>
    </w:p>
    <w:p w:rsidR="00BA7E97" w:rsidRDefault="00BA7E97">
      <w:pPr>
        <w:wordWrap/>
        <w:ind w:firstLineChars="0" w:firstLine="0"/>
        <w:rPr>
          <w:sz w:val="30"/>
          <w:szCs w:val="30"/>
        </w:rPr>
      </w:pPr>
    </w:p>
    <w:p w:rsidR="00BA7E97" w:rsidRDefault="00BA7E97">
      <w:pPr>
        <w:wordWrap/>
        <w:ind w:firstLineChars="0" w:firstLine="0"/>
        <w:rPr>
          <w:sz w:val="30"/>
          <w:szCs w:val="30"/>
        </w:rPr>
      </w:pPr>
    </w:p>
    <w:p w:rsidR="00BA7E97" w:rsidRDefault="00BA7E97">
      <w:pPr>
        <w:wordWrap/>
        <w:ind w:firstLineChars="0" w:firstLine="0"/>
        <w:rPr>
          <w:sz w:val="30"/>
          <w:szCs w:val="30"/>
        </w:rPr>
      </w:pPr>
    </w:p>
    <w:p w:rsidR="00BA7E97" w:rsidRDefault="00BA7E97">
      <w:pPr>
        <w:wordWrap/>
        <w:ind w:firstLine="602"/>
        <w:jc w:val="center"/>
        <w:rPr>
          <w:b/>
          <w:bCs/>
          <w:sz w:val="30"/>
          <w:szCs w:val="30"/>
        </w:rPr>
      </w:pPr>
    </w:p>
    <w:p w:rsidR="00BA7E97" w:rsidRDefault="00BA7E97">
      <w:pPr>
        <w:wordWrap/>
        <w:ind w:firstLine="602"/>
        <w:jc w:val="center"/>
        <w:rPr>
          <w:b/>
          <w:bCs/>
          <w:sz w:val="30"/>
          <w:szCs w:val="30"/>
        </w:rPr>
      </w:pPr>
    </w:p>
    <w:p w:rsidR="00BA7E97" w:rsidRDefault="00BA7E97">
      <w:pPr>
        <w:wordWrap/>
        <w:ind w:firstLine="602"/>
        <w:jc w:val="center"/>
        <w:rPr>
          <w:b/>
          <w:bCs/>
          <w:sz w:val="30"/>
          <w:szCs w:val="30"/>
        </w:rPr>
      </w:pPr>
    </w:p>
    <w:p w:rsidR="00BA7E97" w:rsidRDefault="00BA7E97">
      <w:pPr>
        <w:wordWrap/>
        <w:ind w:firstLineChars="0" w:firstLine="0"/>
        <w:jc w:val="both"/>
        <w:rPr>
          <w:b/>
          <w:bCs/>
          <w:sz w:val="30"/>
          <w:szCs w:val="30"/>
        </w:rPr>
      </w:pPr>
    </w:p>
    <w:p w:rsidR="00BA7E97" w:rsidRDefault="00BA7E97">
      <w:pPr>
        <w:wordWrap/>
        <w:ind w:firstLineChars="0" w:firstLine="0"/>
        <w:jc w:val="both"/>
        <w:rPr>
          <w:b/>
          <w:bCs/>
          <w:sz w:val="30"/>
          <w:szCs w:val="30"/>
        </w:rPr>
      </w:pPr>
    </w:p>
    <w:p w:rsidR="00BA7E97" w:rsidRDefault="00B65F6F">
      <w:pPr>
        <w:wordWrap/>
        <w:ind w:firstLine="602"/>
        <w:jc w:val="both"/>
        <w:rPr>
          <w:b/>
          <w:bCs/>
          <w:sz w:val="30"/>
          <w:szCs w:val="30"/>
        </w:rPr>
      </w:pPr>
      <w:bookmarkStart w:id="6" w:name="_Toc438885928"/>
      <w:bookmarkStart w:id="7" w:name="_Toc441557964"/>
      <w:bookmarkStart w:id="8" w:name="_Toc441911677"/>
      <w:bookmarkStart w:id="9" w:name="_Toc441911836"/>
      <w:bookmarkStart w:id="10" w:name="_Toc441911756"/>
      <w:r>
        <w:rPr>
          <w:b/>
          <w:bCs/>
          <w:sz w:val="30"/>
          <w:szCs w:val="30"/>
        </w:rPr>
        <w:t xml:space="preserve">         </w:t>
      </w:r>
      <w:r>
        <w:rPr>
          <w:b/>
          <w:bCs/>
          <w:sz w:val="30"/>
          <w:szCs w:val="30"/>
        </w:rPr>
        <w:t>建设单位：</w:t>
      </w:r>
      <w:bookmarkEnd w:id="6"/>
      <w:bookmarkEnd w:id="7"/>
      <w:bookmarkEnd w:id="8"/>
      <w:bookmarkEnd w:id="9"/>
      <w:bookmarkEnd w:id="10"/>
      <w:r>
        <w:rPr>
          <w:b/>
          <w:bCs/>
          <w:sz w:val="30"/>
          <w:szCs w:val="30"/>
        </w:rPr>
        <w:t>梅州市梅县区中医医院</w:t>
      </w:r>
    </w:p>
    <w:p w:rsidR="00BA7E97" w:rsidRDefault="00B65F6F">
      <w:pPr>
        <w:wordWrap/>
        <w:ind w:firstLine="602"/>
        <w:jc w:val="both"/>
        <w:rPr>
          <w:b/>
          <w:bCs/>
          <w:sz w:val="30"/>
          <w:szCs w:val="30"/>
        </w:rPr>
      </w:pPr>
      <w:bookmarkStart w:id="11" w:name="_Toc441911757"/>
      <w:bookmarkStart w:id="12" w:name="_Toc441911837"/>
      <w:bookmarkStart w:id="13" w:name="_Toc441557965"/>
      <w:bookmarkStart w:id="14" w:name="_Toc438885929"/>
      <w:bookmarkStart w:id="15" w:name="_Toc441911678"/>
      <w:r>
        <w:rPr>
          <w:b/>
          <w:bCs/>
          <w:sz w:val="30"/>
          <w:szCs w:val="30"/>
        </w:rPr>
        <w:t xml:space="preserve">         </w:t>
      </w:r>
      <w:r>
        <w:rPr>
          <w:b/>
          <w:bCs/>
          <w:sz w:val="30"/>
          <w:szCs w:val="30"/>
        </w:rPr>
        <w:t>编制单位：</w:t>
      </w:r>
      <w:bookmarkEnd w:id="11"/>
      <w:bookmarkEnd w:id="12"/>
      <w:bookmarkEnd w:id="13"/>
      <w:bookmarkEnd w:id="14"/>
      <w:bookmarkEnd w:id="15"/>
      <w:r>
        <w:rPr>
          <w:b/>
          <w:bCs/>
          <w:sz w:val="30"/>
          <w:szCs w:val="30"/>
        </w:rPr>
        <w:t>广州环发环保工程有限公司</w:t>
      </w:r>
    </w:p>
    <w:p w:rsidR="00BA7E97" w:rsidRDefault="00B65F6F">
      <w:pPr>
        <w:wordWrap/>
        <w:ind w:firstLine="602"/>
        <w:jc w:val="both"/>
        <w:rPr>
          <w:b/>
          <w:bCs/>
          <w:color w:val="FF0000"/>
          <w:sz w:val="30"/>
          <w:szCs w:val="30"/>
        </w:rPr>
        <w:sectPr w:rsidR="00BA7E97">
          <w:headerReference w:type="even" r:id="rId9"/>
          <w:headerReference w:type="default" r:id="rId10"/>
          <w:footerReference w:type="even" r:id="rId11"/>
          <w:footerReference w:type="default" r:id="rId12"/>
          <w:headerReference w:type="first" r:id="rId13"/>
          <w:footerReference w:type="first" r:id="rId14"/>
          <w:pgSz w:w="11906" w:h="16838"/>
          <w:pgMar w:top="1247" w:right="1418" w:bottom="1247" w:left="1418" w:header="851" w:footer="794" w:gutter="0"/>
          <w:pgNumType w:start="1"/>
          <w:cols w:space="720"/>
          <w:docGrid w:linePitch="312"/>
        </w:sectPr>
      </w:pPr>
      <w:bookmarkStart w:id="16" w:name="_Toc441557966"/>
      <w:bookmarkStart w:id="17" w:name="_Toc441911758"/>
      <w:bookmarkStart w:id="18" w:name="_Toc441911838"/>
      <w:bookmarkStart w:id="19" w:name="_Toc441911679"/>
      <w:r>
        <w:rPr>
          <w:b/>
          <w:bCs/>
          <w:sz w:val="30"/>
          <w:szCs w:val="30"/>
        </w:rPr>
        <w:t xml:space="preserve">         </w:t>
      </w:r>
      <w:r>
        <w:rPr>
          <w:b/>
          <w:bCs/>
          <w:color w:val="FF0000"/>
          <w:sz w:val="30"/>
          <w:szCs w:val="30"/>
        </w:rPr>
        <w:t>编制时间：</w:t>
      </w:r>
      <w:bookmarkEnd w:id="16"/>
      <w:bookmarkEnd w:id="17"/>
      <w:bookmarkEnd w:id="18"/>
      <w:bookmarkEnd w:id="19"/>
      <w:r>
        <w:rPr>
          <w:b/>
          <w:bCs/>
          <w:color w:val="FF0000"/>
          <w:sz w:val="30"/>
          <w:szCs w:val="30"/>
        </w:rPr>
        <w:t>二〇一</w:t>
      </w:r>
      <w:r>
        <w:rPr>
          <w:rFonts w:hint="eastAsia"/>
          <w:b/>
          <w:bCs/>
          <w:color w:val="FF0000"/>
          <w:sz w:val="30"/>
          <w:szCs w:val="30"/>
        </w:rPr>
        <w:t>八</w:t>
      </w:r>
      <w:r>
        <w:rPr>
          <w:b/>
          <w:bCs/>
          <w:color w:val="FF0000"/>
          <w:sz w:val="30"/>
          <w:szCs w:val="30"/>
        </w:rPr>
        <w:t>年</w:t>
      </w:r>
      <w:r>
        <w:rPr>
          <w:rFonts w:hint="eastAsia"/>
          <w:b/>
          <w:bCs/>
          <w:color w:val="FF0000"/>
          <w:sz w:val="30"/>
          <w:szCs w:val="30"/>
        </w:rPr>
        <w:t>三</w:t>
      </w:r>
      <w:r>
        <w:rPr>
          <w:b/>
          <w:bCs/>
          <w:color w:val="FF0000"/>
          <w:sz w:val="30"/>
          <w:szCs w:val="30"/>
        </w:rPr>
        <w:t>月</w:t>
      </w:r>
    </w:p>
    <w:p w:rsidR="00BA7E97" w:rsidRDefault="00BA7E97">
      <w:pPr>
        <w:wordWrap/>
        <w:ind w:firstLine="480"/>
        <w:jc w:val="center"/>
        <w:sectPr w:rsidR="00BA7E97">
          <w:footerReference w:type="default" r:id="rId15"/>
          <w:pgSz w:w="11906" w:h="16838"/>
          <w:pgMar w:top="1247" w:right="1418" w:bottom="1247" w:left="1418" w:header="851" w:footer="794" w:gutter="0"/>
          <w:pgNumType w:fmt="upperRoman" w:start="1"/>
          <w:cols w:space="720"/>
          <w:docGrid w:linePitch="312"/>
        </w:sectPr>
      </w:pPr>
      <w:bookmarkStart w:id="20" w:name="_Toc441911680"/>
      <w:bookmarkStart w:id="21" w:name="_Toc441557967"/>
      <w:bookmarkStart w:id="22" w:name="_Toc441911839"/>
      <w:bookmarkStart w:id="23" w:name="_Toc438885930"/>
      <w:bookmarkStart w:id="24" w:name="_Toc441911759"/>
    </w:p>
    <w:p w:rsidR="00454938" w:rsidRDefault="00B65F6F">
      <w:pPr>
        <w:pStyle w:val="affff3"/>
        <w:wordWrap/>
        <w:ind w:firstLine="480"/>
        <w:outlineLvl w:val="9"/>
        <w:rPr>
          <w:noProof/>
        </w:rPr>
      </w:pPr>
      <w:bookmarkStart w:id="25" w:name="_Toc28884"/>
      <w:bookmarkStart w:id="26" w:name="_Toc24130"/>
      <w:bookmarkStart w:id="27" w:name="_Toc145"/>
      <w:bookmarkStart w:id="28" w:name="_Toc6365"/>
      <w:bookmarkStart w:id="29" w:name="_Toc26993"/>
      <w:bookmarkStart w:id="30" w:name="_Toc2663"/>
      <w:bookmarkStart w:id="31" w:name="_Toc10258"/>
      <w:bookmarkStart w:id="32" w:name="_Toc4152"/>
      <w:bookmarkStart w:id="33" w:name="_Toc14048"/>
      <w:bookmarkStart w:id="34" w:name="_Toc21101"/>
      <w:bookmarkStart w:id="35" w:name="_Toc508269927"/>
      <w:r>
        <w:rPr>
          <w:rStyle w:val="Charf0"/>
          <w:rFonts w:ascii="Times New Roman" w:hAnsi="Times New Roman"/>
          <w:bCs/>
        </w:rPr>
        <w:lastRenderedPageBreak/>
        <w:t>目</w:t>
      </w:r>
      <w:r>
        <w:rPr>
          <w:rStyle w:val="Charf0"/>
          <w:rFonts w:ascii="Times New Roman" w:hAnsi="Times New Roman"/>
          <w:bCs/>
        </w:rPr>
        <w:t xml:space="preserve">  </w:t>
      </w:r>
      <w:r>
        <w:rPr>
          <w:rStyle w:val="Charf0"/>
          <w:rFonts w:ascii="Times New Roman" w:hAnsi="Times New Roman"/>
          <w:bCs/>
        </w:rPr>
        <w:t>录</w:t>
      </w:r>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r w:rsidR="00DF769F" w:rsidRPr="00DF769F">
        <w:fldChar w:fldCharType="begin"/>
      </w:r>
      <w:r>
        <w:instrText xml:space="preserve"> TOC \o "1-2" \h \z \u </w:instrText>
      </w:r>
      <w:r w:rsidR="00DF769F" w:rsidRPr="00DF769F">
        <w:fldChar w:fldCharType="separate"/>
      </w:r>
    </w:p>
    <w:p w:rsidR="00454938" w:rsidRDefault="00DF769F" w:rsidP="00454938">
      <w:pPr>
        <w:pStyle w:val="10"/>
        <w:tabs>
          <w:tab w:val="right" w:leader="dot" w:pos="9060"/>
        </w:tabs>
        <w:ind w:firstLine="402"/>
        <w:rPr>
          <w:rFonts w:asciiTheme="minorHAnsi" w:eastAsiaTheme="minorEastAsia" w:hAnsiTheme="minorHAnsi" w:cstheme="minorBidi"/>
          <w:b w:val="0"/>
          <w:bCs w:val="0"/>
          <w:caps w:val="0"/>
          <w:noProof/>
          <w:sz w:val="21"/>
          <w:szCs w:val="22"/>
        </w:rPr>
      </w:pPr>
      <w:hyperlink w:anchor="_Toc508269928" w:history="1">
        <w:r w:rsidR="00454938" w:rsidRPr="00170CFD">
          <w:rPr>
            <w:rStyle w:val="aff0"/>
            <w:rFonts w:ascii="Times New Roman" w:hAnsi="Times New Roman" w:hint="eastAsia"/>
            <w:noProof/>
          </w:rPr>
          <w:t>第</w:t>
        </w:r>
        <w:r w:rsidR="00454938" w:rsidRPr="00170CFD">
          <w:rPr>
            <w:rStyle w:val="aff0"/>
            <w:rFonts w:ascii="Times New Roman" w:hAnsi="Times New Roman"/>
            <w:noProof/>
          </w:rPr>
          <w:t>1</w:t>
        </w:r>
        <w:r w:rsidR="00454938" w:rsidRPr="00170CFD">
          <w:rPr>
            <w:rStyle w:val="aff0"/>
            <w:rFonts w:ascii="Times New Roman" w:hAnsi="Times New Roman" w:hint="eastAsia"/>
            <w:noProof/>
          </w:rPr>
          <w:t>章</w:t>
        </w:r>
        <w:r w:rsidR="00454938" w:rsidRPr="00170CFD">
          <w:rPr>
            <w:rStyle w:val="aff0"/>
            <w:rFonts w:ascii="Times New Roman" w:hAnsi="Times New Roman"/>
            <w:noProof/>
          </w:rPr>
          <w:t xml:space="preserve">  </w:t>
        </w:r>
        <w:r w:rsidR="00454938" w:rsidRPr="00170CFD">
          <w:rPr>
            <w:rStyle w:val="aff0"/>
            <w:rFonts w:ascii="Times New Roman" w:hAnsi="Times New Roman" w:hint="eastAsia"/>
            <w:noProof/>
          </w:rPr>
          <w:t>前言</w:t>
        </w:r>
        <w:r w:rsidR="00454938">
          <w:rPr>
            <w:noProof/>
            <w:webHidden/>
          </w:rPr>
          <w:tab/>
        </w:r>
        <w:r>
          <w:rPr>
            <w:noProof/>
            <w:webHidden/>
          </w:rPr>
          <w:fldChar w:fldCharType="begin"/>
        </w:r>
        <w:r w:rsidR="00454938">
          <w:rPr>
            <w:noProof/>
            <w:webHidden/>
          </w:rPr>
          <w:instrText xml:space="preserve"> PAGEREF _Toc508269928 \h </w:instrText>
        </w:r>
        <w:r>
          <w:rPr>
            <w:noProof/>
            <w:webHidden/>
          </w:rPr>
        </w:r>
        <w:r>
          <w:rPr>
            <w:noProof/>
            <w:webHidden/>
          </w:rPr>
          <w:fldChar w:fldCharType="separate"/>
        </w:r>
        <w:r w:rsidR="00454938">
          <w:rPr>
            <w:noProof/>
            <w:webHidden/>
          </w:rPr>
          <w:t>1</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29" w:history="1">
        <w:r w:rsidR="00454938" w:rsidRPr="00170CFD">
          <w:rPr>
            <w:rStyle w:val="aff0"/>
            <w:noProof/>
          </w:rPr>
          <w:t>1.1</w:t>
        </w:r>
        <w:r w:rsidR="00454938" w:rsidRPr="00170CFD">
          <w:rPr>
            <w:rStyle w:val="aff0"/>
            <w:rFonts w:hint="eastAsia"/>
            <w:noProof/>
          </w:rPr>
          <w:t>任务由来</w:t>
        </w:r>
        <w:r w:rsidR="00454938">
          <w:rPr>
            <w:noProof/>
            <w:webHidden/>
          </w:rPr>
          <w:tab/>
        </w:r>
        <w:r>
          <w:rPr>
            <w:noProof/>
            <w:webHidden/>
          </w:rPr>
          <w:fldChar w:fldCharType="begin"/>
        </w:r>
        <w:r w:rsidR="00454938">
          <w:rPr>
            <w:noProof/>
            <w:webHidden/>
          </w:rPr>
          <w:instrText xml:space="preserve"> PAGEREF _Toc508269929 \h </w:instrText>
        </w:r>
        <w:r>
          <w:rPr>
            <w:noProof/>
            <w:webHidden/>
          </w:rPr>
        </w:r>
        <w:r>
          <w:rPr>
            <w:noProof/>
            <w:webHidden/>
          </w:rPr>
          <w:fldChar w:fldCharType="separate"/>
        </w:r>
        <w:r w:rsidR="00454938">
          <w:rPr>
            <w:noProof/>
            <w:webHidden/>
          </w:rPr>
          <w:t>1</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30" w:history="1">
        <w:r w:rsidR="00454938" w:rsidRPr="00170CFD">
          <w:rPr>
            <w:rStyle w:val="aff0"/>
            <w:noProof/>
          </w:rPr>
          <w:t>1.2</w:t>
        </w:r>
        <w:r w:rsidR="00454938" w:rsidRPr="00170CFD">
          <w:rPr>
            <w:rStyle w:val="aff0"/>
            <w:rFonts w:hint="eastAsia"/>
            <w:noProof/>
          </w:rPr>
          <w:t>评价工作程序</w:t>
        </w:r>
        <w:r w:rsidR="00454938">
          <w:rPr>
            <w:noProof/>
            <w:webHidden/>
          </w:rPr>
          <w:tab/>
        </w:r>
        <w:r>
          <w:rPr>
            <w:noProof/>
            <w:webHidden/>
          </w:rPr>
          <w:fldChar w:fldCharType="begin"/>
        </w:r>
        <w:r w:rsidR="00454938">
          <w:rPr>
            <w:noProof/>
            <w:webHidden/>
          </w:rPr>
          <w:instrText xml:space="preserve"> PAGEREF _Toc508269930 \h </w:instrText>
        </w:r>
        <w:r>
          <w:rPr>
            <w:noProof/>
            <w:webHidden/>
          </w:rPr>
        </w:r>
        <w:r>
          <w:rPr>
            <w:noProof/>
            <w:webHidden/>
          </w:rPr>
          <w:fldChar w:fldCharType="separate"/>
        </w:r>
        <w:r w:rsidR="00454938">
          <w:rPr>
            <w:noProof/>
            <w:webHidden/>
          </w:rPr>
          <w:t>2</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31" w:history="1">
        <w:r w:rsidR="00454938" w:rsidRPr="00170CFD">
          <w:rPr>
            <w:rStyle w:val="aff0"/>
            <w:noProof/>
          </w:rPr>
          <w:t>1.3</w:t>
        </w:r>
        <w:r w:rsidR="00454938" w:rsidRPr="00170CFD">
          <w:rPr>
            <w:rStyle w:val="aff0"/>
            <w:rFonts w:hint="eastAsia"/>
            <w:noProof/>
          </w:rPr>
          <w:t>关注的主要环境问题</w:t>
        </w:r>
        <w:r w:rsidR="00454938">
          <w:rPr>
            <w:noProof/>
            <w:webHidden/>
          </w:rPr>
          <w:tab/>
        </w:r>
        <w:r>
          <w:rPr>
            <w:noProof/>
            <w:webHidden/>
          </w:rPr>
          <w:fldChar w:fldCharType="begin"/>
        </w:r>
        <w:r w:rsidR="00454938">
          <w:rPr>
            <w:noProof/>
            <w:webHidden/>
          </w:rPr>
          <w:instrText xml:space="preserve"> PAGEREF _Toc508269931 \h </w:instrText>
        </w:r>
        <w:r>
          <w:rPr>
            <w:noProof/>
            <w:webHidden/>
          </w:rPr>
        </w:r>
        <w:r>
          <w:rPr>
            <w:noProof/>
            <w:webHidden/>
          </w:rPr>
          <w:fldChar w:fldCharType="separate"/>
        </w:r>
        <w:r w:rsidR="00454938">
          <w:rPr>
            <w:noProof/>
            <w:webHidden/>
          </w:rPr>
          <w:t>3</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32" w:history="1">
        <w:r w:rsidR="00454938" w:rsidRPr="00170CFD">
          <w:rPr>
            <w:rStyle w:val="aff0"/>
            <w:noProof/>
          </w:rPr>
          <w:t>1.4</w:t>
        </w:r>
        <w:r w:rsidR="00454938" w:rsidRPr="00170CFD">
          <w:rPr>
            <w:rStyle w:val="aff0"/>
            <w:rFonts w:hint="eastAsia"/>
            <w:noProof/>
          </w:rPr>
          <w:t>环境影响评价主要结论</w:t>
        </w:r>
        <w:r w:rsidR="00454938">
          <w:rPr>
            <w:noProof/>
            <w:webHidden/>
          </w:rPr>
          <w:tab/>
        </w:r>
        <w:r>
          <w:rPr>
            <w:noProof/>
            <w:webHidden/>
          </w:rPr>
          <w:fldChar w:fldCharType="begin"/>
        </w:r>
        <w:r w:rsidR="00454938">
          <w:rPr>
            <w:noProof/>
            <w:webHidden/>
          </w:rPr>
          <w:instrText xml:space="preserve"> PAGEREF _Toc508269932 \h </w:instrText>
        </w:r>
        <w:r>
          <w:rPr>
            <w:noProof/>
            <w:webHidden/>
          </w:rPr>
        </w:r>
        <w:r>
          <w:rPr>
            <w:noProof/>
            <w:webHidden/>
          </w:rPr>
          <w:fldChar w:fldCharType="separate"/>
        </w:r>
        <w:r w:rsidR="00454938">
          <w:rPr>
            <w:noProof/>
            <w:webHidden/>
          </w:rPr>
          <w:t>3</w:t>
        </w:r>
        <w:r>
          <w:rPr>
            <w:noProof/>
            <w:webHidden/>
          </w:rPr>
          <w:fldChar w:fldCharType="end"/>
        </w:r>
      </w:hyperlink>
    </w:p>
    <w:p w:rsidR="00454938" w:rsidRDefault="00DF769F" w:rsidP="00454938">
      <w:pPr>
        <w:pStyle w:val="10"/>
        <w:tabs>
          <w:tab w:val="right" w:leader="dot" w:pos="9060"/>
        </w:tabs>
        <w:ind w:firstLine="402"/>
        <w:rPr>
          <w:rFonts w:asciiTheme="minorHAnsi" w:eastAsiaTheme="minorEastAsia" w:hAnsiTheme="minorHAnsi" w:cstheme="minorBidi"/>
          <w:b w:val="0"/>
          <w:bCs w:val="0"/>
          <w:caps w:val="0"/>
          <w:noProof/>
          <w:sz w:val="21"/>
          <w:szCs w:val="22"/>
        </w:rPr>
      </w:pPr>
      <w:hyperlink w:anchor="_Toc508269933" w:history="1">
        <w:r w:rsidR="00454938" w:rsidRPr="00170CFD">
          <w:rPr>
            <w:rStyle w:val="aff0"/>
            <w:rFonts w:ascii="Times New Roman" w:hAnsi="Times New Roman" w:hint="eastAsia"/>
            <w:noProof/>
          </w:rPr>
          <w:t>第</w:t>
        </w:r>
        <w:r w:rsidR="00454938" w:rsidRPr="00170CFD">
          <w:rPr>
            <w:rStyle w:val="aff0"/>
            <w:rFonts w:ascii="Times New Roman" w:hAnsi="Times New Roman"/>
            <w:noProof/>
          </w:rPr>
          <w:t>2</w:t>
        </w:r>
        <w:r w:rsidR="00454938" w:rsidRPr="00170CFD">
          <w:rPr>
            <w:rStyle w:val="aff0"/>
            <w:rFonts w:ascii="Times New Roman" w:hAnsi="Times New Roman" w:hint="eastAsia"/>
            <w:noProof/>
          </w:rPr>
          <w:t>章</w:t>
        </w:r>
        <w:r w:rsidR="00454938" w:rsidRPr="00170CFD">
          <w:rPr>
            <w:rStyle w:val="aff0"/>
            <w:rFonts w:ascii="Times New Roman" w:hAnsi="Times New Roman"/>
            <w:noProof/>
          </w:rPr>
          <w:t xml:space="preserve">  </w:t>
        </w:r>
        <w:r w:rsidR="00454938" w:rsidRPr="00170CFD">
          <w:rPr>
            <w:rStyle w:val="aff0"/>
            <w:rFonts w:ascii="Times New Roman" w:hAnsi="Times New Roman" w:hint="eastAsia"/>
            <w:noProof/>
          </w:rPr>
          <w:t>总论</w:t>
        </w:r>
        <w:r w:rsidR="00454938">
          <w:rPr>
            <w:noProof/>
            <w:webHidden/>
          </w:rPr>
          <w:tab/>
        </w:r>
        <w:r>
          <w:rPr>
            <w:noProof/>
            <w:webHidden/>
          </w:rPr>
          <w:fldChar w:fldCharType="begin"/>
        </w:r>
        <w:r w:rsidR="00454938">
          <w:rPr>
            <w:noProof/>
            <w:webHidden/>
          </w:rPr>
          <w:instrText xml:space="preserve"> PAGEREF _Toc508269933 \h </w:instrText>
        </w:r>
        <w:r>
          <w:rPr>
            <w:noProof/>
            <w:webHidden/>
          </w:rPr>
        </w:r>
        <w:r>
          <w:rPr>
            <w:noProof/>
            <w:webHidden/>
          </w:rPr>
          <w:fldChar w:fldCharType="separate"/>
        </w:r>
        <w:r w:rsidR="00454938">
          <w:rPr>
            <w:noProof/>
            <w:webHidden/>
          </w:rPr>
          <w:t>5</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34" w:history="1">
        <w:r w:rsidR="00454938" w:rsidRPr="00170CFD">
          <w:rPr>
            <w:rStyle w:val="aff0"/>
            <w:noProof/>
          </w:rPr>
          <w:t xml:space="preserve">2.1 </w:t>
        </w:r>
        <w:r w:rsidR="00454938" w:rsidRPr="00170CFD">
          <w:rPr>
            <w:rStyle w:val="aff0"/>
            <w:rFonts w:hint="eastAsia"/>
            <w:noProof/>
          </w:rPr>
          <w:t>评价依据</w:t>
        </w:r>
        <w:r w:rsidR="00454938">
          <w:rPr>
            <w:noProof/>
            <w:webHidden/>
          </w:rPr>
          <w:tab/>
        </w:r>
        <w:r>
          <w:rPr>
            <w:noProof/>
            <w:webHidden/>
          </w:rPr>
          <w:fldChar w:fldCharType="begin"/>
        </w:r>
        <w:r w:rsidR="00454938">
          <w:rPr>
            <w:noProof/>
            <w:webHidden/>
          </w:rPr>
          <w:instrText xml:space="preserve"> PAGEREF _Toc508269934 \h </w:instrText>
        </w:r>
        <w:r>
          <w:rPr>
            <w:noProof/>
            <w:webHidden/>
          </w:rPr>
        </w:r>
        <w:r>
          <w:rPr>
            <w:noProof/>
            <w:webHidden/>
          </w:rPr>
          <w:fldChar w:fldCharType="separate"/>
        </w:r>
        <w:r w:rsidR="00454938">
          <w:rPr>
            <w:noProof/>
            <w:webHidden/>
          </w:rPr>
          <w:t>5</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35" w:history="1">
        <w:r w:rsidR="00454938" w:rsidRPr="00170CFD">
          <w:rPr>
            <w:rStyle w:val="aff0"/>
            <w:noProof/>
          </w:rPr>
          <w:t xml:space="preserve">2.2 </w:t>
        </w:r>
        <w:r w:rsidR="00454938" w:rsidRPr="00170CFD">
          <w:rPr>
            <w:rStyle w:val="aff0"/>
            <w:rFonts w:hint="eastAsia"/>
            <w:noProof/>
          </w:rPr>
          <w:t>评价目的、原则和方法</w:t>
        </w:r>
        <w:r w:rsidR="00454938">
          <w:rPr>
            <w:noProof/>
            <w:webHidden/>
          </w:rPr>
          <w:tab/>
        </w:r>
        <w:r>
          <w:rPr>
            <w:noProof/>
            <w:webHidden/>
          </w:rPr>
          <w:fldChar w:fldCharType="begin"/>
        </w:r>
        <w:r w:rsidR="00454938">
          <w:rPr>
            <w:noProof/>
            <w:webHidden/>
          </w:rPr>
          <w:instrText xml:space="preserve"> PAGEREF _Toc508269935 \h </w:instrText>
        </w:r>
        <w:r>
          <w:rPr>
            <w:noProof/>
            <w:webHidden/>
          </w:rPr>
        </w:r>
        <w:r>
          <w:rPr>
            <w:noProof/>
            <w:webHidden/>
          </w:rPr>
          <w:fldChar w:fldCharType="separate"/>
        </w:r>
        <w:r w:rsidR="00454938">
          <w:rPr>
            <w:noProof/>
            <w:webHidden/>
          </w:rPr>
          <w:t>8</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36" w:history="1">
        <w:r w:rsidR="00454938" w:rsidRPr="00170CFD">
          <w:rPr>
            <w:rStyle w:val="aff0"/>
            <w:noProof/>
          </w:rPr>
          <w:t xml:space="preserve">2.3 </w:t>
        </w:r>
        <w:r w:rsidR="00454938" w:rsidRPr="00170CFD">
          <w:rPr>
            <w:rStyle w:val="aff0"/>
            <w:rFonts w:hint="eastAsia"/>
            <w:noProof/>
          </w:rPr>
          <w:t>评价等级与评价范围</w:t>
        </w:r>
        <w:r w:rsidR="00454938">
          <w:rPr>
            <w:noProof/>
            <w:webHidden/>
          </w:rPr>
          <w:tab/>
        </w:r>
        <w:r>
          <w:rPr>
            <w:noProof/>
            <w:webHidden/>
          </w:rPr>
          <w:fldChar w:fldCharType="begin"/>
        </w:r>
        <w:r w:rsidR="00454938">
          <w:rPr>
            <w:noProof/>
            <w:webHidden/>
          </w:rPr>
          <w:instrText xml:space="preserve"> PAGEREF _Toc508269936 \h </w:instrText>
        </w:r>
        <w:r>
          <w:rPr>
            <w:noProof/>
            <w:webHidden/>
          </w:rPr>
        </w:r>
        <w:r>
          <w:rPr>
            <w:noProof/>
            <w:webHidden/>
          </w:rPr>
          <w:fldChar w:fldCharType="separate"/>
        </w:r>
        <w:r w:rsidR="00454938">
          <w:rPr>
            <w:noProof/>
            <w:webHidden/>
          </w:rPr>
          <w:t>9</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37" w:history="1">
        <w:r w:rsidR="00454938" w:rsidRPr="00170CFD">
          <w:rPr>
            <w:rStyle w:val="aff0"/>
            <w:noProof/>
          </w:rPr>
          <w:t xml:space="preserve">2.4 </w:t>
        </w:r>
        <w:r w:rsidR="00454938" w:rsidRPr="00170CFD">
          <w:rPr>
            <w:rStyle w:val="aff0"/>
            <w:rFonts w:hint="eastAsia"/>
            <w:noProof/>
          </w:rPr>
          <w:t>环境功能区划及环境保护目标</w:t>
        </w:r>
        <w:r w:rsidR="00454938">
          <w:rPr>
            <w:noProof/>
            <w:webHidden/>
          </w:rPr>
          <w:tab/>
        </w:r>
        <w:r>
          <w:rPr>
            <w:noProof/>
            <w:webHidden/>
          </w:rPr>
          <w:fldChar w:fldCharType="begin"/>
        </w:r>
        <w:r w:rsidR="00454938">
          <w:rPr>
            <w:noProof/>
            <w:webHidden/>
          </w:rPr>
          <w:instrText xml:space="preserve"> PAGEREF _Toc508269937 \h </w:instrText>
        </w:r>
        <w:r>
          <w:rPr>
            <w:noProof/>
            <w:webHidden/>
          </w:rPr>
        </w:r>
        <w:r>
          <w:rPr>
            <w:noProof/>
            <w:webHidden/>
          </w:rPr>
          <w:fldChar w:fldCharType="separate"/>
        </w:r>
        <w:r w:rsidR="00454938">
          <w:rPr>
            <w:noProof/>
            <w:webHidden/>
          </w:rPr>
          <w:t>15</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38" w:history="1">
        <w:r w:rsidR="00454938" w:rsidRPr="00170CFD">
          <w:rPr>
            <w:rStyle w:val="aff0"/>
            <w:noProof/>
          </w:rPr>
          <w:t xml:space="preserve">2.5 </w:t>
        </w:r>
        <w:r w:rsidR="00454938" w:rsidRPr="00170CFD">
          <w:rPr>
            <w:rStyle w:val="aff0"/>
            <w:rFonts w:hint="eastAsia"/>
            <w:noProof/>
          </w:rPr>
          <w:t>环境影响因素识别及评价因子筛选</w:t>
        </w:r>
        <w:r w:rsidR="00454938">
          <w:rPr>
            <w:noProof/>
            <w:webHidden/>
          </w:rPr>
          <w:tab/>
        </w:r>
        <w:r>
          <w:rPr>
            <w:noProof/>
            <w:webHidden/>
          </w:rPr>
          <w:fldChar w:fldCharType="begin"/>
        </w:r>
        <w:r w:rsidR="00454938">
          <w:rPr>
            <w:noProof/>
            <w:webHidden/>
          </w:rPr>
          <w:instrText xml:space="preserve"> PAGEREF _Toc508269938 \h </w:instrText>
        </w:r>
        <w:r>
          <w:rPr>
            <w:noProof/>
            <w:webHidden/>
          </w:rPr>
        </w:r>
        <w:r>
          <w:rPr>
            <w:noProof/>
            <w:webHidden/>
          </w:rPr>
          <w:fldChar w:fldCharType="separate"/>
        </w:r>
        <w:r w:rsidR="00454938">
          <w:rPr>
            <w:noProof/>
            <w:webHidden/>
          </w:rPr>
          <w:t>27</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39" w:history="1">
        <w:r w:rsidR="00454938" w:rsidRPr="00170CFD">
          <w:rPr>
            <w:rStyle w:val="aff0"/>
            <w:noProof/>
          </w:rPr>
          <w:t xml:space="preserve">2.6 </w:t>
        </w:r>
        <w:r w:rsidR="00454938" w:rsidRPr="00170CFD">
          <w:rPr>
            <w:rStyle w:val="aff0"/>
            <w:rFonts w:hint="eastAsia"/>
            <w:noProof/>
          </w:rPr>
          <w:t>评价标准</w:t>
        </w:r>
        <w:r w:rsidR="00454938">
          <w:rPr>
            <w:noProof/>
            <w:webHidden/>
          </w:rPr>
          <w:tab/>
        </w:r>
        <w:r>
          <w:rPr>
            <w:noProof/>
            <w:webHidden/>
          </w:rPr>
          <w:fldChar w:fldCharType="begin"/>
        </w:r>
        <w:r w:rsidR="00454938">
          <w:rPr>
            <w:noProof/>
            <w:webHidden/>
          </w:rPr>
          <w:instrText xml:space="preserve"> PAGEREF _Toc508269939 \h </w:instrText>
        </w:r>
        <w:r>
          <w:rPr>
            <w:noProof/>
            <w:webHidden/>
          </w:rPr>
        </w:r>
        <w:r>
          <w:rPr>
            <w:noProof/>
            <w:webHidden/>
          </w:rPr>
          <w:fldChar w:fldCharType="separate"/>
        </w:r>
        <w:r w:rsidR="00454938">
          <w:rPr>
            <w:noProof/>
            <w:webHidden/>
          </w:rPr>
          <w:t>29</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40" w:history="1">
        <w:r w:rsidR="00454938" w:rsidRPr="00170CFD">
          <w:rPr>
            <w:rStyle w:val="aff0"/>
            <w:noProof/>
          </w:rPr>
          <w:t xml:space="preserve">2.7 </w:t>
        </w:r>
        <w:r w:rsidR="00454938" w:rsidRPr="00170CFD">
          <w:rPr>
            <w:rStyle w:val="aff0"/>
            <w:rFonts w:hint="eastAsia"/>
            <w:noProof/>
          </w:rPr>
          <w:t>评价时段与评价重点</w:t>
        </w:r>
        <w:r w:rsidR="00454938">
          <w:rPr>
            <w:noProof/>
            <w:webHidden/>
          </w:rPr>
          <w:tab/>
        </w:r>
        <w:r>
          <w:rPr>
            <w:noProof/>
            <w:webHidden/>
          </w:rPr>
          <w:fldChar w:fldCharType="begin"/>
        </w:r>
        <w:r w:rsidR="00454938">
          <w:rPr>
            <w:noProof/>
            <w:webHidden/>
          </w:rPr>
          <w:instrText xml:space="preserve"> PAGEREF _Toc508269940 \h </w:instrText>
        </w:r>
        <w:r>
          <w:rPr>
            <w:noProof/>
            <w:webHidden/>
          </w:rPr>
        </w:r>
        <w:r>
          <w:rPr>
            <w:noProof/>
            <w:webHidden/>
          </w:rPr>
          <w:fldChar w:fldCharType="separate"/>
        </w:r>
        <w:r w:rsidR="00454938">
          <w:rPr>
            <w:noProof/>
            <w:webHidden/>
          </w:rPr>
          <w:t>33</w:t>
        </w:r>
        <w:r>
          <w:rPr>
            <w:noProof/>
            <w:webHidden/>
          </w:rPr>
          <w:fldChar w:fldCharType="end"/>
        </w:r>
      </w:hyperlink>
    </w:p>
    <w:p w:rsidR="00454938" w:rsidRDefault="00DF769F" w:rsidP="00454938">
      <w:pPr>
        <w:pStyle w:val="10"/>
        <w:tabs>
          <w:tab w:val="right" w:leader="dot" w:pos="9060"/>
        </w:tabs>
        <w:ind w:firstLine="402"/>
        <w:rPr>
          <w:rFonts w:asciiTheme="minorHAnsi" w:eastAsiaTheme="minorEastAsia" w:hAnsiTheme="minorHAnsi" w:cstheme="minorBidi"/>
          <w:b w:val="0"/>
          <w:bCs w:val="0"/>
          <w:caps w:val="0"/>
          <w:noProof/>
          <w:sz w:val="21"/>
          <w:szCs w:val="22"/>
        </w:rPr>
      </w:pPr>
      <w:hyperlink w:anchor="_Toc508269941" w:history="1">
        <w:r w:rsidR="00454938" w:rsidRPr="00170CFD">
          <w:rPr>
            <w:rStyle w:val="aff0"/>
            <w:rFonts w:ascii="Times New Roman" w:hAnsi="Times New Roman" w:hint="eastAsia"/>
            <w:noProof/>
          </w:rPr>
          <w:t>第</w:t>
        </w:r>
        <w:r w:rsidR="00454938" w:rsidRPr="00170CFD">
          <w:rPr>
            <w:rStyle w:val="aff0"/>
            <w:rFonts w:ascii="Times New Roman" w:hAnsi="Times New Roman"/>
            <w:noProof/>
          </w:rPr>
          <w:t>3</w:t>
        </w:r>
        <w:r w:rsidR="00454938" w:rsidRPr="00170CFD">
          <w:rPr>
            <w:rStyle w:val="aff0"/>
            <w:rFonts w:ascii="Times New Roman" w:hAnsi="Times New Roman" w:hint="eastAsia"/>
            <w:noProof/>
          </w:rPr>
          <w:t>章</w:t>
        </w:r>
        <w:r w:rsidR="00454938" w:rsidRPr="00170CFD">
          <w:rPr>
            <w:rStyle w:val="aff0"/>
            <w:rFonts w:ascii="Times New Roman" w:hAnsi="Times New Roman"/>
            <w:noProof/>
          </w:rPr>
          <w:t xml:space="preserve">  </w:t>
        </w:r>
        <w:r w:rsidR="00454938" w:rsidRPr="00170CFD">
          <w:rPr>
            <w:rStyle w:val="aff0"/>
            <w:rFonts w:ascii="Times New Roman" w:hAnsi="Times New Roman" w:hint="eastAsia"/>
            <w:noProof/>
          </w:rPr>
          <w:t>原项目概况及工程回顾分析</w:t>
        </w:r>
        <w:r w:rsidR="00454938">
          <w:rPr>
            <w:noProof/>
            <w:webHidden/>
          </w:rPr>
          <w:tab/>
        </w:r>
        <w:r>
          <w:rPr>
            <w:noProof/>
            <w:webHidden/>
          </w:rPr>
          <w:fldChar w:fldCharType="begin"/>
        </w:r>
        <w:r w:rsidR="00454938">
          <w:rPr>
            <w:noProof/>
            <w:webHidden/>
          </w:rPr>
          <w:instrText xml:space="preserve"> PAGEREF _Toc508269941 \h </w:instrText>
        </w:r>
        <w:r>
          <w:rPr>
            <w:noProof/>
            <w:webHidden/>
          </w:rPr>
        </w:r>
        <w:r>
          <w:rPr>
            <w:noProof/>
            <w:webHidden/>
          </w:rPr>
          <w:fldChar w:fldCharType="separate"/>
        </w:r>
        <w:r w:rsidR="00454938">
          <w:rPr>
            <w:noProof/>
            <w:webHidden/>
          </w:rPr>
          <w:t>34</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42" w:history="1">
        <w:r w:rsidR="00454938" w:rsidRPr="00170CFD">
          <w:rPr>
            <w:rStyle w:val="aff0"/>
            <w:noProof/>
          </w:rPr>
          <w:t>3.1</w:t>
        </w:r>
        <w:r w:rsidR="00454938" w:rsidRPr="00170CFD">
          <w:rPr>
            <w:rStyle w:val="aff0"/>
            <w:rFonts w:hint="eastAsia"/>
            <w:noProof/>
          </w:rPr>
          <w:t>原项目概况</w:t>
        </w:r>
        <w:r w:rsidR="00454938">
          <w:rPr>
            <w:noProof/>
            <w:webHidden/>
          </w:rPr>
          <w:tab/>
        </w:r>
        <w:r>
          <w:rPr>
            <w:noProof/>
            <w:webHidden/>
          </w:rPr>
          <w:fldChar w:fldCharType="begin"/>
        </w:r>
        <w:r w:rsidR="00454938">
          <w:rPr>
            <w:noProof/>
            <w:webHidden/>
          </w:rPr>
          <w:instrText xml:space="preserve"> PAGEREF _Toc508269942 \h </w:instrText>
        </w:r>
        <w:r>
          <w:rPr>
            <w:noProof/>
            <w:webHidden/>
          </w:rPr>
        </w:r>
        <w:r>
          <w:rPr>
            <w:noProof/>
            <w:webHidden/>
          </w:rPr>
          <w:fldChar w:fldCharType="separate"/>
        </w:r>
        <w:r w:rsidR="00454938">
          <w:rPr>
            <w:noProof/>
            <w:webHidden/>
          </w:rPr>
          <w:t>34</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43" w:history="1">
        <w:r w:rsidR="00454938" w:rsidRPr="00170CFD">
          <w:rPr>
            <w:rStyle w:val="aff0"/>
            <w:noProof/>
          </w:rPr>
          <w:t xml:space="preserve">3.2 </w:t>
        </w:r>
        <w:r w:rsidR="00454938" w:rsidRPr="00170CFD">
          <w:rPr>
            <w:rStyle w:val="aff0"/>
            <w:rFonts w:hint="eastAsia"/>
            <w:noProof/>
          </w:rPr>
          <w:t>原项目排污情况分析</w:t>
        </w:r>
        <w:r w:rsidR="00454938">
          <w:rPr>
            <w:noProof/>
            <w:webHidden/>
          </w:rPr>
          <w:tab/>
        </w:r>
        <w:r>
          <w:rPr>
            <w:noProof/>
            <w:webHidden/>
          </w:rPr>
          <w:fldChar w:fldCharType="begin"/>
        </w:r>
        <w:r w:rsidR="00454938">
          <w:rPr>
            <w:noProof/>
            <w:webHidden/>
          </w:rPr>
          <w:instrText xml:space="preserve"> PAGEREF _Toc508269943 \h </w:instrText>
        </w:r>
        <w:r>
          <w:rPr>
            <w:noProof/>
            <w:webHidden/>
          </w:rPr>
        </w:r>
        <w:r>
          <w:rPr>
            <w:noProof/>
            <w:webHidden/>
          </w:rPr>
          <w:fldChar w:fldCharType="separate"/>
        </w:r>
        <w:r w:rsidR="00454938">
          <w:rPr>
            <w:noProof/>
            <w:webHidden/>
          </w:rPr>
          <w:t>60</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44" w:history="1">
        <w:r w:rsidR="00454938" w:rsidRPr="00170CFD">
          <w:rPr>
            <w:rStyle w:val="aff0"/>
            <w:noProof/>
          </w:rPr>
          <w:t>3.3</w:t>
        </w:r>
        <w:r w:rsidR="00454938" w:rsidRPr="00170CFD">
          <w:rPr>
            <w:rStyle w:val="aff0"/>
            <w:rFonts w:hint="eastAsia"/>
            <w:noProof/>
          </w:rPr>
          <w:t>原项目污染源产排情况</w:t>
        </w:r>
        <w:r w:rsidR="00454938">
          <w:rPr>
            <w:noProof/>
            <w:webHidden/>
          </w:rPr>
          <w:tab/>
        </w:r>
        <w:r>
          <w:rPr>
            <w:noProof/>
            <w:webHidden/>
          </w:rPr>
          <w:fldChar w:fldCharType="begin"/>
        </w:r>
        <w:r w:rsidR="00454938">
          <w:rPr>
            <w:noProof/>
            <w:webHidden/>
          </w:rPr>
          <w:instrText xml:space="preserve"> PAGEREF _Toc508269944 \h </w:instrText>
        </w:r>
        <w:r>
          <w:rPr>
            <w:noProof/>
            <w:webHidden/>
          </w:rPr>
        </w:r>
        <w:r>
          <w:rPr>
            <w:noProof/>
            <w:webHidden/>
          </w:rPr>
          <w:fldChar w:fldCharType="separate"/>
        </w:r>
        <w:r w:rsidR="00454938">
          <w:rPr>
            <w:noProof/>
            <w:webHidden/>
          </w:rPr>
          <w:t>68</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45" w:history="1">
        <w:r w:rsidR="00454938" w:rsidRPr="00170CFD">
          <w:rPr>
            <w:rStyle w:val="aff0"/>
            <w:noProof/>
          </w:rPr>
          <w:t>3.4</w:t>
        </w:r>
        <w:r w:rsidR="00454938" w:rsidRPr="00170CFD">
          <w:rPr>
            <w:rStyle w:val="aff0"/>
            <w:rFonts w:hint="eastAsia"/>
            <w:noProof/>
          </w:rPr>
          <w:t>原项目环评及三同时验收执行情况分析</w:t>
        </w:r>
        <w:r w:rsidR="00454938">
          <w:rPr>
            <w:noProof/>
            <w:webHidden/>
          </w:rPr>
          <w:tab/>
        </w:r>
        <w:r>
          <w:rPr>
            <w:noProof/>
            <w:webHidden/>
          </w:rPr>
          <w:fldChar w:fldCharType="begin"/>
        </w:r>
        <w:r w:rsidR="00454938">
          <w:rPr>
            <w:noProof/>
            <w:webHidden/>
          </w:rPr>
          <w:instrText xml:space="preserve"> PAGEREF _Toc508269945 \h </w:instrText>
        </w:r>
        <w:r>
          <w:rPr>
            <w:noProof/>
            <w:webHidden/>
          </w:rPr>
        </w:r>
        <w:r>
          <w:rPr>
            <w:noProof/>
            <w:webHidden/>
          </w:rPr>
          <w:fldChar w:fldCharType="separate"/>
        </w:r>
        <w:r w:rsidR="00454938">
          <w:rPr>
            <w:noProof/>
            <w:webHidden/>
          </w:rPr>
          <w:t>69</w:t>
        </w:r>
        <w:r>
          <w:rPr>
            <w:noProof/>
            <w:webHidden/>
          </w:rPr>
          <w:fldChar w:fldCharType="end"/>
        </w:r>
      </w:hyperlink>
    </w:p>
    <w:p w:rsidR="00454938" w:rsidRDefault="00DF769F" w:rsidP="00454938">
      <w:pPr>
        <w:pStyle w:val="10"/>
        <w:tabs>
          <w:tab w:val="right" w:leader="dot" w:pos="9060"/>
        </w:tabs>
        <w:ind w:firstLine="402"/>
        <w:rPr>
          <w:rFonts w:asciiTheme="minorHAnsi" w:eastAsiaTheme="minorEastAsia" w:hAnsiTheme="minorHAnsi" w:cstheme="minorBidi"/>
          <w:b w:val="0"/>
          <w:bCs w:val="0"/>
          <w:caps w:val="0"/>
          <w:noProof/>
          <w:sz w:val="21"/>
          <w:szCs w:val="22"/>
        </w:rPr>
      </w:pPr>
      <w:hyperlink w:anchor="_Toc508269946" w:history="1">
        <w:r w:rsidR="00454938" w:rsidRPr="00170CFD">
          <w:rPr>
            <w:rStyle w:val="aff0"/>
            <w:rFonts w:ascii="Times New Roman" w:hAnsi="Times New Roman" w:hint="eastAsia"/>
            <w:noProof/>
          </w:rPr>
          <w:t>第</w:t>
        </w:r>
        <w:r w:rsidR="00454938" w:rsidRPr="00170CFD">
          <w:rPr>
            <w:rStyle w:val="aff0"/>
            <w:rFonts w:ascii="Times New Roman" w:hAnsi="Times New Roman"/>
            <w:noProof/>
          </w:rPr>
          <w:t>4</w:t>
        </w:r>
        <w:r w:rsidR="00454938" w:rsidRPr="00170CFD">
          <w:rPr>
            <w:rStyle w:val="aff0"/>
            <w:rFonts w:ascii="Times New Roman" w:hAnsi="Times New Roman" w:hint="eastAsia"/>
            <w:noProof/>
          </w:rPr>
          <w:t>章</w:t>
        </w:r>
        <w:r w:rsidR="00454938" w:rsidRPr="00170CFD">
          <w:rPr>
            <w:rStyle w:val="aff0"/>
            <w:rFonts w:ascii="Times New Roman" w:hAnsi="Times New Roman"/>
            <w:noProof/>
          </w:rPr>
          <w:t xml:space="preserve"> </w:t>
        </w:r>
        <w:r w:rsidR="00454938" w:rsidRPr="00170CFD">
          <w:rPr>
            <w:rStyle w:val="aff0"/>
            <w:rFonts w:ascii="Times New Roman" w:hAnsi="Times New Roman" w:hint="eastAsia"/>
            <w:noProof/>
          </w:rPr>
          <w:t>本改扩建工程概况及工程分析</w:t>
        </w:r>
        <w:r w:rsidR="00454938">
          <w:rPr>
            <w:noProof/>
            <w:webHidden/>
          </w:rPr>
          <w:tab/>
        </w:r>
        <w:r>
          <w:rPr>
            <w:noProof/>
            <w:webHidden/>
          </w:rPr>
          <w:fldChar w:fldCharType="begin"/>
        </w:r>
        <w:r w:rsidR="00454938">
          <w:rPr>
            <w:noProof/>
            <w:webHidden/>
          </w:rPr>
          <w:instrText xml:space="preserve"> PAGEREF _Toc508269946 \h </w:instrText>
        </w:r>
        <w:r>
          <w:rPr>
            <w:noProof/>
            <w:webHidden/>
          </w:rPr>
        </w:r>
        <w:r>
          <w:rPr>
            <w:noProof/>
            <w:webHidden/>
          </w:rPr>
          <w:fldChar w:fldCharType="separate"/>
        </w:r>
        <w:r w:rsidR="00454938">
          <w:rPr>
            <w:noProof/>
            <w:webHidden/>
          </w:rPr>
          <w:t>70</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47" w:history="1">
        <w:r w:rsidR="00454938" w:rsidRPr="00170CFD">
          <w:rPr>
            <w:rStyle w:val="aff0"/>
            <w:noProof/>
          </w:rPr>
          <w:t xml:space="preserve">4.1 </w:t>
        </w:r>
        <w:r w:rsidR="00454938" w:rsidRPr="00170CFD">
          <w:rPr>
            <w:rStyle w:val="aff0"/>
            <w:rFonts w:hint="eastAsia"/>
            <w:noProof/>
          </w:rPr>
          <w:t>本改扩建工程基本情况</w:t>
        </w:r>
        <w:r w:rsidR="00454938">
          <w:rPr>
            <w:noProof/>
            <w:webHidden/>
          </w:rPr>
          <w:tab/>
        </w:r>
        <w:r>
          <w:rPr>
            <w:noProof/>
            <w:webHidden/>
          </w:rPr>
          <w:fldChar w:fldCharType="begin"/>
        </w:r>
        <w:r w:rsidR="00454938">
          <w:rPr>
            <w:noProof/>
            <w:webHidden/>
          </w:rPr>
          <w:instrText xml:space="preserve"> PAGEREF _Toc508269947 \h </w:instrText>
        </w:r>
        <w:r>
          <w:rPr>
            <w:noProof/>
            <w:webHidden/>
          </w:rPr>
        </w:r>
        <w:r>
          <w:rPr>
            <w:noProof/>
            <w:webHidden/>
          </w:rPr>
          <w:fldChar w:fldCharType="separate"/>
        </w:r>
        <w:r w:rsidR="00454938">
          <w:rPr>
            <w:noProof/>
            <w:webHidden/>
          </w:rPr>
          <w:t>70</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48" w:history="1">
        <w:r w:rsidR="00454938" w:rsidRPr="00170CFD">
          <w:rPr>
            <w:rStyle w:val="aff0"/>
            <w:noProof/>
          </w:rPr>
          <w:t>4.2</w:t>
        </w:r>
        <w:r w:rsidR="00454938" w:rsidRPr="00170CFD">
          <w:rPr>
            <w:rStyle w:val="aff0"/>
            <w:rFonts w:hint="eastAsia"/>
            <w:noProof/>
          </w:rPr>
          <w:t>本改扩建工程施工期工程分析</w:t>
        </w:r>
        <w:r w:rsidR="00454938">
          <w:rPr>
            <w:noProof/>
            <w:webHidden/>
          </w:rPr>
          <w:tab/>
        </w:r>
        <w:r>
          <w:rPr>
            <w:noProof/>
            <w:webHidden/>
          </w:rPr>
          <w:fldChar w:fldCharType="begin"/>
        </w:r>
        <w:r w:rsidR="00454938">
          <w:rPr>
            <w:noProof/>
            <w:webHidden/>
          </w:rPr>
          <w:instrText xml:space="preserve"> PAGEREF _Toc508269948 \h </w:instrText>
        </w:r>
        <w:r>
          <w:rPr>
            <w:noProof/>
            <w:webHidden/>
          </w:rPr>
        </w:r>
        <w:r>
          <w:rPr>
            <w:noProof/>
            <w:webHidden/>
          </w:rPr>
          <w:fldChar w:fldCharType="separate"/>
        </w:r>
        <w:r w:rsidR="00454938">
          <w:rPr>
            <w:noProof/>
            <w:webHidden/>
          </w:rPr>
          <w:t>91</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49" w:history="1">
        <w:r w:rsidR="00454938" w:rsidRPr="00170CFD">
          <w:rPr>
            <w:rStyle w:val="aff0"/>
            <w:noProof/>
          </w:rPr>
          <w:t xml:space="preserve">4.3. </w:t>
        </w:r>
        <w:r w:rsidR="00454938" w:rsidRPr="00170CFD">
          <w:rPr>
            <w:rStyle w:val="aff0"/>
            <w:rFonts w:hint="eastAsia"/>
            <w:noProof/>
          </w:rPr>
          <w:t>本改扩建工程运营期污染物排放情况分析</w:t>
        </w:r>
        <w:r w:rsidR="00454938">
          <w:rPr>
            <w:noProof/>
            <w:webHidden/>
          </w:rPr>
          <w:tab/>
        </w:r>
        <w:r>
          <w:rPr>
            <w:noProof/>
            <w:webHidden/>
          </w:rPr>
          <w:fldChar w:fldCharType="begin"/>
        </w:r>
        <w:r w:rsidR="00454938">
          <w:rPr>
            <w:noProof/>
            <w:webHidden/>
          </w:rPr>
          <w:instrText xml:space="preserve"> PAGEREF _Toc508269949 \h </w:instrText>
        </w:r>
        <w:r>
          <w:rPr>
            <w:noProof/>
            <w:webHidden/>
          </w:rPr>
        </w:r>
        <w:r>
          <w:rPr>
            <w:noProof/>
            <w:webHidden/>
          </w:rPr>
          <w:fldChar w:fldCharType="separate"/>
        </w:r>
        <w:r w:rsidR="00454938">
          <w:rPr>
            <w:noProof/>
            <w:webHidden/>
          </w:rPr>
          <w:t>94</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50" w:history="1">
        <w:r w:rsidR="00454938" w:rsidRPr="00170CFD">
          <w:rPr>
            <w:rStyle w:val="aff0"/>
            <w:noProof/>
          </w:rPr>
          <w:t xml:space="preserve">4.4 </w:t>
        </w:r>
        <w:r w:rsidR="00454938" w:rsidRPr="00170CFD">
          <w:rPr>
            <w:rStyle w:val="aff0"/>
            <w:rFonts w:hint="eastAsia"/>
            <w:noProof/>
          </w:rPr>
          <w:t>本改扩建工程污染物排放情况汇总</w:t>
        </w:r>
        <w:r w:rsidR="00454938">
          <w:rPr>
            <w:noProof/>
            <w:webHidden/>
          </w:rPr>
          <w:tab/>
        </w:r>
        <w:r>
          <w:rPr>
            <w:noProof/>
            <w:webHidden/>
          </w:rPr>
          <w:fldChar w:fldCharType="begin"/>
        </w:r>
        <w:r w:rsidR="00454938">
          <w:rPr>
            <w:noProof/>
            <w:webHidden/>
          </w:rPr>
          <w:instrText xml:space="preserve"> PAGEREF _Toc508269950 \h </w:instrText>
        </w:r>
        <w:r>
          <w:rPr>
            <w:noProof/>
            <w:webHidden/>
          </w:rPr>
        </w:r>
        <w:r>
          <w:rPr>
            <w:noProof/>
            <w:webHidden/>
          </w:rPr>
          <w:fldChar w:fldCharType="separate"/>
        </w:r>
        <w:r w:rsidR="00454938">
          <w:rPr>
            <w:noProof/>
            <w:webHidden/>
          </w:rPr>
          <w:t>104</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51" w:history="1">
        <w:r w:rsidR="00454938" w:rsidRPr="00170CFD">
          <w:rPr>
            <w:rStyle w:val="aff0"/>
            <w:noProof/>
          </w:rPr>
          <w:t>4.5</w:t>
        </w:r>
        <w:r w:rsidR="00454938" w:rsidRPr="00170CFD">
          <w:rPr>
            <w:rStyle w:val="aff0"/>
            <w:rFonts w:hint="eastAsia"/>
            <w:noProof/>
          </w:rPr>
          <w:t>原项目及本改扩建工程前后污染物</w:t>
        </w:r>
        <w:r w:rsidR="00454938" w:rsidRPr="00170CFD">
          <w:rPr>
            <w:rStyle w:val="aff0"/>
            <w:noProof/>
          </w:rPr>
          <w:t>“</w:t>
        </w:r>
        <w:r w:rsidR="00454938" w:rsidRPr="00170CFD">
          <w:rPr>
            <w:rStyle w:val="aff0"/>
            <w:rFonts w:hint="eastAsia"/>
            <w:noProof/>
          </w:rPr>
          <w:t>三本账</w:t>
        </w:r>
        <w:r w:rsidR="00454938" w:rsidRPr="00170CFD">
          <w:rPr>
            <w:rStyle w:val="aff0"/>
            <w:noProof/>
          </w:rPr>
          <w:t>”</w:t>
        </w:r>
        <w:r w:rsidR="00454938" w:rsidRPr="00170CFD">
          <w:rPr>
            <w:rStyle w:val="aff0"/>
            <w:rFonts w:hint="eastAsia"/>
            <w:noProof/>
          </w:rPr>
          <w:t>汇总</w:t>
        </w:r>
        <w:r w:rsidR="00454938">
          <w:rPr>
            <w:noProof/>
            <w:webHidden/>
          </w:rPr>
          <w:tab/>
        </w:r>
        <w:r>
          <w:rPr>
            <w:noProof/>
            <w:webHidden/>
          </w:rPr>
          <w:fldChar w:fldCharType="begin"/>
        </w:r>
        <w:r w:rsidR="00454938">
          <w:rPr>
            <w:noProof/>
            <w:webHidden/>
          </w:rPr>
          <w:instrText xml:space="preserve"> PAGEREF _Toc508269951 \h </w:instrText>
        </w:r>
        <w:r>
          <w:rPr>
            <w:noProof/>
            <w:webHidden/>
          </w:rPr>
        </w:r>
        <w:r>
          <w:rPr>
            <w:noProof/>
            <w:webHidden/>
          </w:rPr>
          <w:fldChar w:fldCharType="separate"/>
        </w:r>
        <w:r w:rsidR="00454938">
          <w:rPr>
            <w:noProof/>
            <w:webHidden/>
          </w:rPr>
          <w:t>104</w:t>
        </w:r>
        <w:r>
          <w:rPr>
            <w:noProof/>
            <w:webHidden/>
          </w:rPr>
          <w:fldChar w:fldCharType="end"/>
        </w:r>
      </w:hyperlink>
    </w:p>
    <w:p w:rsidR="00454938" w:rsidRDefault="00DF769F" w:rsidP="00454938">
      <w:pPr>
        <w:pStyle w:val="10"/>
        <w:tabs>
          <w:tab w:val="right" w:leader="dot" w:pos="9060"/>
        </w:tabs>
        <w:ind w:firstLine="402"/>
        <w:rPr>
          <w:rFonts w:asciiTheme="minorHAnsi" w:eastAsiaTheme="minorEastAsia" w:hAnsiTheme="minorHAnsi" w:cstheme="minorBidi"/>
          <w:b w:val="0"/>
          <w:bCs w:val="0"/>
          <w:caps w:val="0"/>
          <w:noProof/>
          <w:sz w:val="21"/>
          <w:szCs w:val="22"/>
        </w:rPr>
      </w:pPr>
      <w:hyperlink w:anchor="_Toc508269952" w:history="1">
        <w:r w:rsidR="00454938" w:rsidRPr="00170CFD">
          <w:rPr>
            <w:rStyle w:val="aff0"/>
            <w:rFonts w:ascii="Times New Roman" w:hAnsi="Times New Roman" w:hint="eastAsia"/>
            <w:noProof/>
          </w:rPr>
          <w:t>第</w:t>
        </w:r>
        <w:r w:rsidR="00454938" w:rsidRPr="00170CFD">
          <w:rPr>
            <w:rStyle w:val="aff0"/>
            <w:rFonts w:ascii="Times New Roman" w:hAnsi="Times New Roman"/>
            <w:noProof/>
          </w:rPr>
          <w:t>5</w:t>
        </w:r>
        <w:r w:rsidR="00454938" w:rsidRPr="00170CFD">
          <w:rPr>
            <w:rStyle w:val="aff0"/>
            <w:rFonts w:ascii="Times New Roman" w:hAnsi="Times New Roman" w:hint="eastAsia"/>
            <w:noProof/>
          </w:rPr>
          <w:t>章</w:t>
        </w:r>
        <w:r w:rsidR="00454938" w:rsidRPr="00170CFD">
          <w:rPr>
            <w:rStyle w:val="aff0"/>
            <w:rFonts w:ascii="Times New Roman" w:hAnsi="Times New Roman"/>
            <w:noProof/>
          </w:rPr>
          <w:t xml:space="preserve">  </w:t>
        </w:r>
        <w:r w:rsidR="00454938" w:rsidRPr="00170CFD">
          <w:rPr>
            <w:rStyle w:val="aff0"/>
            <w:rFonts w:ascii="Times New Roman" w:hAnsi="Times New Roman" w:hint="eastAsia"/>
            <w:noProof/>
          </w:rPr>
          <w:t>环境现状调查与评价</w:t>
        </w:r>
        <w:r w:rsidR="00454938">
          <w:rPr>
            <w:noProof/>
            <w:webHidden/>
          </w:rPr>
          <w:tab/>
        </w:r>
        <w:r>
          <w:rPr>
            <w:noProof/>
            <w:webHidden/>
          </w:rPr>
          <w:fldChar w:fldCharType="begin"/>
        </w:r>
        <w:r w:rsidR="00454938">
          <w:rPr>
            <w:noProof/>
            <w:webHidden/>
          </w:rPr>
          <w:instrText xml:space="preserve"> PAGEREF _Toc508269952 \h </w:instrText>
        </w:r>
        <w:r>
          <w:rPr>
            <w:noProof/>
            <w:webHidden/>
          </w:rPr>
        </w:r>
        <w:r>
          <w:rPr>
            <w:noProof/>
            <w:webHidden/>
          </w:rPr>
          <w:fldChar w:fldCharType="separate"/>
        </w:r>
        <w:r w:rsidR="00454938">
          <w:rPr>
            <w:noProof/>
            <w:webHidden/>
          </w:rPr>
          <w:t>106</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53" w:history="1">
        <w:r w:rsidR="00454938" w:rsidRPr="00170CFD">
          <w:rPr>
            <w:rStyle w:val="aff0"/>
            <w:noProof/>
          </w:rPr>
          <w:t xml:space="preserve">5.1 </w:t>
        </w:r>
        <w:r w:rsidR="00454938" w:rsidRPr="00170CFD">
          <w:rPr>
            <w:rStyle w:val="aff0"/>
            <w:rFonts w:hint="eastAsia"/>
            <w:noProof/>
          </w:rPr>
          <w:t>区域自然环境概况</w:t>
        </w:r>
        <w:r w:rsidR="00454938">
          <w:rPr>
            <w:noProof/>
            <w:webHidden/>
          </w:rPr>
          <w:tab/>
        </w:r>
        <w:r>
          <w:rPr>
            <w:noProof/>
            <w:webHidden/>
          </w:rPr>
          <w:fldChar w:fldCharType="begin"/>
        </w:r>
        <w:r w:rsidR="00454938">
          <w:rPr>
            <w:noProof/>
            <w:webHidden/>
          </w:rPr>
          <w:instrText xml:space="preserve"> PAGEREF _Toc508269953 \h </w:instrText>
        </w:r>
        <w:r>
          <w:rPr>
            <w:noProof/>
            <w:webHidden/>
          </w:rPr>
        </w:r>
        <w:r>
          <w:rPr>
            <w:noProof/>
            <w:webHidden/>
          </w:rPr>
          <w:fldChar w:fldCharType="separate"/>
        </w:r>
        <w:r w:rsidR="00454938">
          <w:rPr>
            <w:noProof/>
            <w:webHidden/>
          </w:rPr>
          <w:t>106</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54" w:history="1">
        <w:r w:rsidR="00454938" w:rsidRPr="00170CFD">
          <w:rPr>
            <w:rStyle w:val="aff0"/>
            <w:noProof/>
          </w:rPr>
          <w:t xml:space="preserve">5.2 </w:t>
        </w:r>
        <w:r w:rsidR="00454938" w:rsidRPr="00170CFD">
          <w:rPr>
            <w:rStyle w:val="aff0"/>
            <w:rFonts w:hint="eastAsia"/>
            <w:noProof/>
          </w:rPr>
          <w:t>社会环境概况</w:t>
        </w:r>
        <w:r w:rsidR="00454938">
          <w:rPr>
            <w:noProof/>
            <w:webHidden/>
          </w:rPr>
          <w:tab/>
        </w:r>
        <w:r>
          <w:rPr>
            <w:noProof/>
            <w:webHidden/>
          </w:rPr>
          <w:fldChar w:fldCharType="begin"/>
        </w:r>
        <w:r w:rsidR="00454938">
          <w:rPr>
            <w:noProof/>
            <w:webHidden/>
          </w:rPr>
          <w:instrText xml:space="preserve"> PAGEREF _Toc508269954 \h </w:instrText>
        </w:r>
        <w:r>
          <w:rPr>
            <w:noProof/>
            <w:webHidden/>
          </w:rPr>
        </w:r>
        <w:r>
          <w:rPr>
            <w:noProof/>
            <w:webHidden/>
          </w:rPr>
          <w:fldChar w:fldCharType="separate"/>
        </w:r>
        <w:r w:rsidR="00454938">
          <w:rPr>
            <w:noProof/>
            <w:webHidden/>
          </w:rPr>
          <w:t>108</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55" w:history="1">
        <w:r w:rsidR="00454938" w:rsidRPr="00170CFD">
          <w:rPr>
            <w:rStyle w:val="aff0"/>
            <w:noProof/>
          </w:rPr>
          <w:t xml:space="preserve">5.3 </w:t>
        </w:r>
        <w:r w:rsidR="00454938" w:rsidRPr="00170CFD">
          <w:rPr>
            <w:rStyle w:val="aff0"/>
            <w:rFonts w:hint="eastAsia"/>
            <w:noProof/>
          </w:rPr>
          <w:t>项目周边污染源现状调查</w:t>
        </w:r>
        <w:r w:rsidR="00454938">
          <w:rPr>
            <w:noProof/>
            <w:webHidden/>
          </w:rPr>
          <w:tab/>
        </w:r>
        <w:r>
          <w:rPr>
            <w:noProof/>
            <w:webHidden/>
          </w:rPr>
          <w:fldChar w:fldCharType="begin"/>
        </w:r>
        <w:r w:rsidR="00454938">
          <w:rPr>
            <w:noProof/>
            <w:webHidden/>
          </w:rPr>
          <w:instrText xml:space="preserve"> PAGEREF _Toc508269955 \h </w:instrText>
        </w:r>
        <w:r>
          <w:rPr>
            <w:noProof/>
            <w:webHidden/>
          </w:rPr>
        </w:r>
        <w:r>
          <w:rPr>
            <w:noProof/>
            <w:webHidden/>
          </w:rPr>
          <w:fldChar w:fldCharType="separate"/>
        </w:r>
        <w:r w:rsidR="00454938">
          <w:rPr>
            <w:noProof/>
            <w:webHidden/>
          </w:rPr>
          <w:t>110</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56" w:history="1">
        <w:r w:rsidR="00454938" w:rsidRPr="00170CFD">
          <w:rPr>
            <w:rStyle w:val="aff0"/>
            <w:noProof/>
          </w:rPr>
          <w:t>5.4</w:t>
        </w:r>
        <w:r w:rsidR="00454938" w:rsidRPr="00170CFD">
          <w:rPr>
            <w:rStyle w:val="aff0"/>
            <w:rFonts w:hint="eastAsia"/>
            <w:noProof/>
          </w:rPr>
          <w:t>水环境质量现状调查与评价</w:t>
        </w:r>
        <w:r w:rsidR="00454938">
          <w:rPr>
            <w:noProof/>
            <w:webHidden/>
          </w:rPr>
          <w:tab/>
        </w:r>
        <w:r>
          <w:rPr>
            <w:noProof/>
            <w:webHidden/>
          </w:rPr>
          <w:fldChar w:fldCharType="begin"/>
        </w:r>
        <w:r w:rsidR="00454938">
          <w:rPr>
            <w:noProof/>
            <w:webHidden/>
          </w:rPr>
          <w:instrText xml:space="preserve"> PAGEREF _Toc508269956 \h </w:instrText>
        </w:r>
        <w:r>
          <w:rPr>
            <w:noProof/>
            <w:webHidden/>
          </w:rPr>
        </w:r>
        <w:r>
          <w:rPr>
            <w:noProof/>
            <w:webHidden/>
          </w:rPr>
          <w:fldChar w:fldCharType="separate"/>
        </w:r>
        <w:r w:rsidR="00454938">
          <w:rPr>
            <w:noProof/>
            <w:webHidden/>
          </w:rPr>
          <w:t>110</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57" w:history="1">
        <w:r w:rsidR="00454938" w:rsidRPr="00170CFD">
          <w:rPr>
            <w:rStyle w:val="aff0"/>
            <w:noProof/>
          </w:rPr>
          <w:t xml:space="preserve">5.5 </w:t>
        </w:r>
        <w:r w:rsidR="00454938" w:rsidRPr="00170CFD">
          <w:rPr>
            <w:rStyle w:val="aff0"/>
            <w:rFonts w:hint="eastAsia"/>
            <w:noProof/>
          </w:rPr>
          <w:t>环境空气质量现状调查与评价</w:t>
        </w:r>
        <w:r w:rsidR="00454938">
          <w:rPr>
            <w:noProof/>
            <w:webHidden/>
          </w:rPr>
          <w:tab/>
        </w:r>
        <w:r>
          <w:rPr>
            <w:noProof/>
            <w:webHidden/>
          </w:rPr>
          <w:fldChar w:fldCharType="begin"/>
        </w:r>
        <w:r w:rsidR="00454938">
          <w:rPr>
            <w:noProof/>
            <w:webHidden/>
          </w:rPr>
          <w:instrText xml:space="preserve"> PAGEREF _Toc508269957 \h </w:instrText>
        </w:r>
        <w:r>
          <w:rPr>
            <w:noProof/>
            <w:webHidden/>
          </w:rPr>
        </w:r>
        <w:r>
          <w:rPr>
            <w:noProof/>
            <w:webHidden/>
          </w:rPr>
          <w:fldChar w:fldCharType="separate"/>
        </w:r>
        <w:r w:rsidR="00454938">
          <w:rPr>
            <w:noProof/>
            <w:webHidden/>
          </w:rPr>
          <w:t>114</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58" w:history="1">
        <w:r w:rsidR="00454938" w:rsidRPr="00170CFD">
          <w:rPr>
            <w:rStyle w:val="aff0"/>
            <w:noProof/>
          </w:rPr>
          <w:t xml:space="preserve">5.6 </w:t>
        </w:r>
        <w:r w:rsidR="00454938" w:rsidRPr="00170CFD">
          <w:rPr>
            <w:rStyle w:val="aff0"/>
            <w:rFonts w:hint="eastAsia"/>
            <w:noProof/>
          </w:rPr>
          <w:t>声环境质量现状监测与评价</w:t>
        </w:r>
        <w:r w:rsidR="00454938">
          <w:rPr>
            <w:noProof/>
            <w:webHidden/>
          </w:rPr>
          <w:tab/>
        </w:r>
        <w:r>
          <w:rPr>
            <w:noProof/>
            <w:webHidden/>
          </w:rPr>
          <w:fldChar w:fldCharType="begin"/>
        </w:r>
        <w:r w:rsidR="00454938">
          <w:rPr>
            <w:noProof/>
            <w:webHidden/>
          </w:rPr>
          <w:instrText xml:space="preserve"> PAGEREF _Toc508269958 \h </w:instrText>
        </w:r>
        <w:r>
          <w:rPr>
            <w:noProof/>
            <w:webHidden/>
          </w:rPr>
        </w:r>
        <w:r>
          <w:rPr>
            <w:noProof/>
            <w:webHidden/>
          </w:rPr>
          <w:fldChar w:fldCharType="separate"/>
        </w:r>
        <w:r w:rsidR="00454938">
          <w:rPr>
            <w:noProof/>
            <w:webHidden/>
          </w:rPr>
          <w:t>117</w:t>
        </w:r>
        <w:r>
          <w:rPr>
            <w:noProof/>
            <w:webHidden/>
          </w:rPr>
          <w:fldChar w:fldCharType="end"/>
        </w:r>
      </w:hyperlink>
    </w:p>
    <w:p w:rsidR="00454938" w:rsidRDefault="00DF769F" w:rsidP="00454938">
      <w:pPr>
        <w:pStyle w:val="10"/>
        <w:tabs>
          <w:tab w:val="right" w:leader="dot" w:pos="9060"/>
        </w:tabs>
        <w:ind w:firstLine="402"/>
        <w:rPr>
          <w:rFonts w:asciiTheme="minorHAnsi" w:eastAsiaTheme="minorEastAsia" w:hAnsiTheme="minorHAnsi" w:cstheme="minorBidi"/>
          <w:b w:val="0"/>
          <w:bCs w:val="0"/>
          <w:caps w:val="0"/>
          <w:noProof/>
          <w:sz w:val="21"/>
          <w:szCs w:val="22"/>
        </w:rPr>
      </w:pPr>
      <w:hyperlink w:anchor="_Toc508269959" w:history="1">
        <w:r w:rsidR="00454938" w:rsidRPr="00170CFD">
          <w:rPr>
            <w:rStyle w:val="aff0"/>
            <w:rFonts w:ascii="Times New Roman" w:hAnsi="Times New Roman" w:hint="eastAsia"/>
            <w:noProof/>
          </w:rPr>
          <w:t>第</w:t>
        </w:r>
        <w:r w:rsidR="00454938" w:rsidRPr="00170CFD">
          <w:rPr>
            <w:rStyle w:val="aff0"/>
            <w:rFonts w:ascii="Times New Roman" w:hAnsi="Times New Roman"/>
            <w:noProof/>
          </w:rPr>
          <w:t>6</w:t>
        </w:r>
        <w:r w:rsidR="00454938" w:rsidRPr="00170CFD">
          <w:rPr>
            <w:rStyle w:val="aff0"/>
            <w:rFonts w:ascii="Times New Roman" w:hAnsi="Times New Roman" w:hint="eastAsia"/>
            <w:noProof/>
          </w:rPr>
          <w:t>章</w:t>
        </w:r>
        <w:r w:rsidR="00454938" w:rsidRPr="00170CFD">
          <w:rPr>
            <w:rStyle w:val="aff0"/>
            <w:rFonts w:ascii="Times New Roman" w:hAnsi="Times New Roman"/>
            <w:noProof/>
          </w:rPr>
          <w:t xml:space="preserve">  </w:t>
        </w:r>
        <w:r w:rsidR="00454938" w:rsidRPr="00170CFD">
          <w:rPr>
            <w:rStyle w:val="aff0"/>
            <w:rFonts w:ascii="Times New Roman" w:hAnsi="Times New Roman" w:hint="eastAsia"/>
            <w:noProof/>
          </w:rPr>
          <w:t>环境影响预测与评价</w:t>
        </w:r>
        <w:r w:rsidR="00454938">
          <w:rPr>
            <w:noProof/>
            <w:webHidden/>
          </w:rPr>
          <w:tab/>
        </w:r>
        <w:r>
          <w:rPr>
            <w:noProof/>
            <w:webHidden/>
          </w:rPr>
          <w:fldChar w:fldCharType="begin"/>
        </w:r>
        <w:r w:rsidR="00454938">
          <w:rPr>
            <w:noProof/>
            <w:webHidden/>
          </w:rPr>
          <w:instrText xml:space="preserve"> PAGEREF _Toc508269959 \h </w:instrText>
        </w:r>
        <w:r>
          <w:rPr>
            <w:noProof/>
            <w:webHidden/>
          </w:rPr>
        </w:r>
        <w:r>
          <w:rPr>
            <w:noProof/>
            <w:webHidden/>
          </w:rPr>
          <w:fldChar w:fldCharType="separate"/>
        </w:r>
        <w:r w:rsidR="00454938">
          <w:rPr>
            <w:noProof/>
            <w:webHidden/>
          </w:rPr>
          <w:t>121</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60" w:history="1">
        <w:r w:rsidR="00454938" w:rsidRPr="00170CFD">
          <w:rPr>
            <w:rStyle w:val="aff0"/>
            <w:noProof/>
          </w:rPr>
          <w:t xml:space="preserve">6.1 </w:t>
        </w:r>
        <w:r w:rsidR="00454938" w:rsidRPr="00170CFD">
          <w:rPr>
            <w:rStyle w:val="aff0"/>
            <w:rFonts w:hint="eastAsia"/>
            <w:noProof/>
          </w:rPr>
          <w:t>施工期环境影响预测与评价</w:t>
        </w:r>
        <w:r w:rsidR="00454938">
          <w:rPr>
            <w:noProof/>
            <w:webHidden/>
          </w:rPr>
          <w:tab/>
        </w:r>
        <w:r>
          <w:rPr>
            <w:noProof/>
            <w:webHidden/>
          </w:rPr>
          <w:fldChar w:fldCharType="begin"/>
        </w:r>
        <w:r w:rsidR="00454938">
          <w:rPr>
            <w:noProof/>
            <w:webHidden/>
          </w:rPr>
          <w:instrText xml:space="preserve"> PAGEREF _Toc508269960 \h </w:instrText>
        </w:r>
        <w:r>
          <w:rPr>
            <w:noProof/>
            <w:webHidden/>
          </w:rPr>
        </w:r>
        <w:r>
          <w:rPr>
            <w:noProof/>
            <w:webHidden/>
          </w:rPr>
          <w:fldChar w:fldCharType="separate"/>
        </w:r>
        <w:r w:rsidR="00454938">
          <w:rPr>
            <w:noProof/>
            <w:webHidden/>
          </w:rPr>
          <w:t>121</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61" w:history="1">
        <w:r w:rsidR="00454938" w:rsidRPr="00170CFD">
          <w:rPr>
            <w:rStyle w:val="aff0"/>
            <w:noProof/>
          </w:rPr>
          <w:t xml:space="preserve">6.2 </w:t>
        </w:r>
        <w:r w:rsidR="00454938" w:rsidRPr="00170CFD">
          <w:rPr>
            <w:rStyle w:val="aff0"/>
            <w:rFonts w:hint="eastAsia"/>
            <w:noProof/>
          </w:rPr>
          <w:t>运营期环境影响预测与评价</w:t>
        </w:r>
        <w:r w:rsidR="00454938">
          <w:rPr>
            <w:noProof/>
            <w:webHidden/>
          </w:rPr>
          <w:tab/>
        </w:r>
        <w:r>
          <w:rPr>
            <w:noProof/>
            <w:webHidden/>
          </w:rPr>
          <w:fldChar w:fldCharType="begin"/>
        </w:r>
        <w:r w:rsidR="00454938">
          <w:rPr>
            <w:noProof/>
            <w:webHidden/>
          </w:rPr>
          <w:instrText xml:space="preserve"> PAGEREF _Toc508269961 \h </w:instrText>
        </w:r>
        <w:r>
          <w:rPr>
            <w:noProof/>
            <w:webHidden/>
          </w:rPr>
        </w:r>
        <w:r>
          <w:rPr>
            <w:noProof/>
            <w:webHidden/>
          </w:rPr>
          <w:fldChar w:fldCharType="separate"/>
        </w:r>
        <w:r w:rsidR="00454938">
          <w:rPr>
            <w:noProof/>
            <w:webHidden/>
          </w:rPr>
          <w:t>131</w:t>
        </w:r>
        <w:r>
          <w:rPr>
            <w:noProof/>
            <w:webHidden/>
          </w:rPr>
          <w:fldChar w:fldCharType="end"/>
        </w:r>
      </w:hyperlink>
    </w:p>
    <w:p w:rsidR="00454938" w:rsidRDefault="00DF769F" w:rsidP="00454938">
      <w:pPr>
        <w:pStyle w:val="10"/>
        <w:tabs>
          <w:tab w:val="right" w:leader="dot" w:pos="9060"/>
        </w:tabs>
        <w:ind w:firstLine="402"/>
        <w:rPr>
          <w:rFonts w:asciiTheme="minorHAnsi" w:eastAsiaTheme="minorEastAsia" w:hAnsiTheme="minorHAnsi" w:cstheme="minorBidi"/>
          <w:b w:val="0"/>
          <w:bCs w:val="0"/>
          <w:caps w:val="0"/>
          <w:noProof/>
          <w:sz w:val="21"/>
          <w:szCs w:val="22"/>
        </w:rPr>
      </w:pPr>
      <w:hyperlink w:anchor="_Toc508269962" w:history="1">
        <w:r w:rsidR="00454938" w:rsidRPr="00170CFD">
          <w:rPr>
            <w:rStyle w:val="aff0"/>
            <w:rFonts w:ascii="黑体" w:hAnsi="黑体" w:hint="eastAsia"/>
            <w:noProof/>
          </w:rPr>
          <w:t>第</w:t>
        </w:r>
        <w:r w:rsidR="00454938" w:rsidRPr="00170CFD">
          <w:rPr>
            <w:rStyle w:val="aff0"/>
            <w:rFonts w:ascii="黑体" w:hAnsi="黑体"/>
            <w:noProof/>
          </w:rPr>
          <w:t>7</w:t>
        </w:r>
        <w:r w:rsidR="00454938" w:rsidRPr="00170CFD">
          <w:rPr>
            <w:rStyle w:val="aff0"/>
            <w:rFonts w:ascii="黑体" w:hAnsi="黑体" w:hint="eastAsia"/>
            <w:noProof/>
          </w:rPr>
          <w:t>章</w:t>
        </w:r>
        <w:r w:rsidR="00454938" w:rsidRPr="00170CFD">
          <w:rPr>
            <w:rStyle w:val="aff0"/>
            <w:rFonts w:ascii="黑体" w:hAnsi="黑体"/>
            <w:noProof/>
          </w:rPr>
          <w:t xml:space="preserve">  </w:t>
        </w:r>
        <w:r w:rsidR="00454938" w:rsidRPr="00170CFD">
          <w:rPr>
            <w:rStyle w:val="aff0"/>
            <w:rFonts w:ascii="黑体" w:hAnsi="黑体" w:hint="eastAsia"/>
            <w:noProof/>
          </w:rPr>
          <w:t>内外环境影响分析</w:t>
        </w:r>
        <w:r w:rsidR="00454938">
          <w:rPr>
            <w:noProof/>
            <w:webHidden/>
          </w:rPr>
          <w:tab/>
        </w:r>
        <w:r>
          <w:rPr>
            <w:noProof/>
            <w:webHidden/>
          </w:rPr>
          <w:fldChar w:fldCharType="begin"/>
        </w:r>
        <w:r w:rsidR="00454938">
          <w:rPr>
            <w:noProof/>
            <w:webHidden/>
          </w:rPr>
          <w:instrText xml:space="preserve"> PAGEREF _Toc508269962 \h </w:instrText>
        </w:r>
        <w:r>
          <w:rPr>
            <w:noProof/>
            <w:webHidden/>
          </w:rPr>
        </w:r>
        <w:r>
          <w:rPr>
            <w:noProof/>
            <w:webHidden/>
          </w:rPr>
          <w:fldChar w:fldCharType="separate"/>
        </w:r>
        <w:r w:rsidR="00454938">
          <w:rPr>
            <w:noProof/>
            <w:webHidden/>
          </w:rPr>
          <w:t>149</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63" w:history="1">
        <w:r w:rsidR="00454938" w:rsidRPr="00170CFD">
          <w:rPr>
            <w:rStyle w:val="aff0"/>
            <w:noProof/>
          </w:rPr>
          <w:t xml:space="preserve">7.1 </w:t>
        </w:r>
        <w:r w:rsidR="00454938" w:rsidRPr="00170CFD">
          <w:rPr>
            <w:rStyle w:val="aff0"/>
            <w:rFonts w:hint="eastAsia"/>
            <w:noProof/>
          </w:rPr>
          <w:t>周边废气对项目影响分析</w:t>
        </w:r>
        <w:r w:rsidR="00454938">
          <w:rPr>
            <w:noProof/>
            <w:webHidden/>
          </w:rPr>
          <w:tab/>
        </w:r>
        <w:r>
          <w:rPr>
            <w:noProof/>
            <w:webHidden/>
          </w:rPr>
          <w:fldChar w:fldCharType="begin"/>
        </w:r>
        <w:r w:rsidR="00454938">
          <w:rPr>
            <w:noProof/>
            <w:webHidden/>
          </w:rPr>
          <w:instrText xml:space="preserve"> PAGEREF _Toc508269963 \h </w:instrText>
        </w:r>
        <w:r>
          <w:rPr>
            <w:noProof/>
            <w:webHidden/>
          </w:rPr>
        </w:r>
        <w:r>
          <w:rPr>
            <w:noProof/>
            <w:webHidden/>
          </w:rPr>
          <w:fldChar w:fldCharType="separate"/>
        </w:r>
        <w:r w:rsidR="00454938">
          <w:rPr>
            <w:noProof/>
            <w:webHidden/>
          </w:rPr>
          <w:t>149</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64" w:history="1">
        <w:r w:rsidR="00454938" w:rsidRPr="00170CFD">
          <w:rPr>
            <w:rStyle w:val="aff0"/>
            <w:noProof/>
          </w:rPr>
          <w:t xml:space="preserve">7.2 </w:t>
        </w:r>
        <w:r w:rsidR="00454938" w:rsidRPr="00170CFD">
          <w:rPr>
            <w:rStyle w:val="aff0"/>
            <w:rFonts w:hint="eastAsia"/>
            <w:noProof/>
          </w:rPr>
          <w:t>周边噪声对项目的影响分析</w:t>
        </w:r>
        <w:r w:rsidR="00454938">
          <w:rPr>
            <w:noProof/>
            <w:webHidden/>
          </w:rPr>
          <w:tab/>
        </w:r>
        <w:r>
          <w:rPr>
            <w:noProof/>
            <w:webHidden/>
          </w:rPr>
          <w:fldChar w:fldCharType="begin"/>
        </w:r>
        <w:r w:rsidR="00454938">
          <w:rPr>
            <w:noProof/>
            <w:webHidden/>
          </w:rPr>
          <w:instrText xml:space="preserve"> PAGEREF _Toc508269964 \h </w:instrText>
        </w:r>
        <w:r>
          <w:rPr>
            <w:noProof/>
            <w:webHidden/>
          </w:rPr>
        </w:r>
        <w:r>
          <w:rPr>
            <w:noProof/>
            <w:webHidden/>
          </w:rPr>
          <w:fldChar w:fldCharType="separate"/>
        </w:r>
        <w:r w:rsidR="00454938">
          <w:rPr>
            <w:noProof/>
            <w:webHidden/>
          </w:rPr>
          <w:t>150</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65" w:history="1">
        <w:r w:rsidR="00454938" w:rsidRPr="00170CFD">
          <w:rPr>
            <w:rStyle w:val="aff0"/>
            <w:noProof/>
          </w:rPr>
          <w:t xml:space="preserve">7.3 </w:t>
        </w:r>
        <w:r w:rsidR="00454938" w:rsidRPr="00170CFD">
          <w:rPr>
            <w:rStyle w:val="aff0"/>
            <w:rFonts w:hint="eastAsia"/>
            <w:noProof/>
          </w:rPr>
          <w:t>生活源影响分析</w:t>
        </w:r>
        <w:r w:rsidR="00454938">
          <w:rPr>
            <w:noProof/>
            <w:webHidden/>
          </w:rPr>
          <w:tab/>
        </w:r>
        <w:r>
          <w:rPr>
            <w:noProof/>
            <w:webHidden/>
          </w:rPr>
          <w:fldChar w:fldCharType="begin"/>
        </w:r>
        <w:r w:rsidR="00454938">
          <w:rPr>
            <w:noProof/>
            <w:webHidden/>
          </w:rPr>
          <w:instrText xml:space="preserve"> PAGEREF _Toc508269965 \h </w:instrText>
        </w:r>
        <w:r>
          <w:rPr>
            <w:noProof/>
            <w:webHidden/>
          </w:rPr>
        </w:r>
        <w:r>
          <w:rPr>
            <w:noProof/>
            <w:webHidden/>
          </w:rPr>
          <w:fldChar w:fldCharType="separate"/>
        </w:r>
        <w:r w:rsidR="00454938">
          <w:rPr>
            <w:noProof/>
            <w:webHidden/>
          </w:rPr>
          <w:t>151</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66" w:history="1">
        <w:r w:rsidR="00454938" w:rsidRPr="00170CFD">
          <w:rPr>
            <w:rStyle w:val="aff0"/>
            <w:noProof/>
          </w:rPr>
          <w:t xml:space="preserve">7.4 </w:t>
        </w:r>
        <w:r w:rsidR="00454938" w:rsidRPr="00170CFD">
          <w:rPr>
            <w:rStyle w:val="aff0"/>
            <w:rFonts w:hint="eastAsia"/>
            <w:noProof/>
          </w:rPr>
          <w:t>施工期内环境影响分析</w:t>
        </w:r>
        <w:r w:rsidR="00454938">
          <w:rPr>
            <w:noProof/>
            <w:webHidden/>
          </w:rPr>
          <w:tab/>
        </w:r>
        <w:r>
          <w:rPr>
            <w:noProof/>
            <w:webHidden/>
          </w:rPr>
          <w:fldChar w:fldCharType="begin"/>
        </w:r>
        <w:r w:rsidR="00454938">
          <w:rPr>
            <w:noProof/>
            <w:webHidden/>
          </w:rPr>
          <w:instrText xml:space="preserve"> PAGEREF _Toc508269966 \h </w:instrText>
        </w:r>
        <w:r>
          <w:rPr>
            <w:noProof/>
            <w:webHidden/>
          </w:rPr>
        </w:r>
        <w:r>
          <w:rPr>
            <w:noProof/>
            <w:webHidden/>
          </w:rPr>
          <w:fldChar w:fldCharType="separate"/>
        </w:r>
        <w:r w:rsidR="00454938">
          <w:rPr>
            <w:noProof/>
            <w:webHidden/>
          </w:rPr>
          <w:t>152</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67" w:history="1">
        <w:r w:rsidR="00454938" w:rsidRPr="00170CFD">
          <w:rPr>
            <w:rStyle w:val="aff0"/>
            <w:noProof/>
          </w:rPr>
          <w:t xml:space="preserve">7.5 </w:t>
        </w:r>
        <w:r w:rsidR="00454938" w:rsidRPr="00170CFD">
          <w:rPr>
            <w:rStyle w:val="aff0"/>
            <w:rFonts w:hint="eastAsia"/>
            <w:noProof/>
          </w:rPr>
          <w:t>营运期内环境影响分析</w:t>
        </w:r>
        <w:r w:rsidR="00454938">
          <w:rPr>
            <w:noProof/>
            <w:webHidden/>
          </w:rPr>
          <w:tab/>
        </w:r>
        <w:r>
          <w:rPr>
            <w:noProof/>
            <w:webHidden/>
          </w:rPr>
          <w:fldChar w:fldCharType="begin"/>
        </w:r>
        <w:r w:rsidR="00454938">
          <w:rPr>
            <w:noProof/>
            <w:webHidden/>
          </w:rPr>
          <w:instrText xml:space="preserve"> PAGEREF _Toc508269967 \h </w:instrText>
        </w:r>
        <w:r>
          <w:rPr>
            <w:noProof/>
            <w:webHidden/>
          </w:rPr>
        </w:r>
        <w:r>
          <w:rPr>
            <w:noProof/>
            <w:webHidden/>
          </w:rPr>
          <w:fldChar w:fldCharType="separate"/>
        </w:r>
        <w:r w:rsidR="00454938">
          <w:rPr>
            <w:noProof/>
            <w:webHidden/>
          </w:rPr>
          <w:t>153</w:t>
        </w:r>
        <w:r>
          <w:rPr>
            <w:noProof/>
            <w:webHidden/>
          </w:rPr>
          <w:fldChar w:fldCharType="end"/>
        </w:r>
      </w:hyperlink>
    </w:p>
    <w:p w:rsidR="00454938" w:rsidRDefault="00DF769F" w:rsidP="00454938">
      <w:pPr>
        <w:pStyle w:val="10"/>
        <w:tabs>
          <w:tab w:val="right" w:leader="dot" w:pos="9060"/>
        </w:tabs>
        <w:ind w:firstLine="402"/>
        <w:rPr>
          <w:rFonts w:asciiTheme="minorHAnsi" w:eastAsiaTheme="minorEastAsia" w:hAnsiTheme="minorHAnsi" w:cstheme="minorBidi"/>
          <w:b w:val="0"/>
          <w:bCs w:val="0"/>
          <w:caps w:val="0"/>
          <w:noProof/>
          <w:sz w:val="21"/>
          <w:szCs w:val="22"/>
        </w:rPr>
      </w:pPr>
      <w:hyperlink w:anchor="_Toc508269968" w:history="1">
        <w:r w:rsidR="00454938" w:rsidRPr="00170CFD">
          <w:rPr>
            <w:rStyle w:val="aff0"/>
            <w:rFonts w:hint="eastAsia"/>
            <w:noProof/>
          </w:rPr>
          <w:t>第</w:t>
        </w:r>
        <w:r w:rsidR="00454938" w:rsidRPr="00170CFD">
          <w:rPr>
            <w:rStyle w:val="aff0"/>
            <w:noProof/>
          </w:rPr>
          <w:t>8</w:t>
        </w:r>
        <w:r w:rsidR="00454938" w:rsidRPr="00170CFD">
          <w:rPr>
            <w:rStyle w:val="aff0"/>
            <w:rFonts w:hint="eastAsia"/>
            <w:noProof/>
          </w:rPr>
          <w:t>章</w:t>
        </w:r>
        <w:r w:rsidR="00454938" w:rsidRPr="00170CFD">
          <w:rPr>
            <w:rStyle w:val="aff0"/>
            <w:noProof/>
          </w:rPr>
          <w:t xml:space="preserve"> </w:t>
        </w:r>
        <w:r w:rsidR="00454938" w:rsidRPr="00170CFD">
          <w:rPr>
            <w:rStyle w:val="aff0"/>
            <w:rFonts w:hint="eastAsia"/>
            <w:noProof/>
          </w:rPr>
          <w:t>环保措施及可行性分析</w:t>
        </w:r>
        <w:r w:rsidR="00454938">
          <w:rPr>
            <w:noProof/>
            <w:webHidden/>
          </w:rPr>
          <w:tab/>
        </w:r>
        <w:r>
          <w:rPr>
            <w:noProof/>
            <w:webHidden/>
          </w:rPr>
          <w:fldChar w:fldCharType="begin"/>
        </w:r>
        <w:r w:rsidR="00454938">
          <w:rPr>
            <w:noProof/>
            <w:webHidden/>
          </w:rPr>
          <w:instrText xml:space="preserve"> PAGEREF _Toc508269968 \h </w:instrText>
        </w:r>
        <w:r>
          <w:rPr>
            <w:noProof/>
            <w:webHidden/>
          </w:rPr>
        </w:r>
        <w:r>
          <w:rPr>
            <w:noProof/>
            <w:webHidden/>
          </w:rPr>
          <w:fldChar w:fldCharType="separate"/>
        </w:r>
        <w:r w:rsidR="00454938">
          <w:rPr>
            <w:noProof/>
            <w:webHidden/>
          </w:rPr>
          <w:t>156</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69" w:history="1">
        <w:r w:rsidR="00454938" w:rsidRPr="00170CFD">
          <w:rPr>
            <w:rStyle w:val="aff0"/>
            <w:noProof/>
          </w:rPr>
          <w:t xml:space="preserve">8.1 </w:t>
        </w:r>
        <w:r w:rsidR="00454938" w:rsidRPr="00170CFD">
          <w:rPr>
            <w:rStyle w:val="aff0"/>
            <w:rFonts w:hint="eastAsia"/>
            <w:noProof/>
          </w:rPr>
          <w:t>施工期环境保护措施及可行性分析</w:t>
        </w:r>
        <w:r w:rsidR="00454938">
          <w:rPr>
            <w:noProof/>
            <w:webHidden/>
          </w:rPr>
          <w:tab/>
        </w:r>
        <w:r>
          <w:rPr>
            <w:noProof/>
            <w:webHidden/>
          </w:rPr>
          <w:fldChar w:fldCharType="begin"/>
        </w:r>
        <w:r w:rsidR="00454938">
          <w:rPr>
            <w:noProof/>
            <w:webHidden/>
          </w:rPr>
          <w:instrText xml:space="preserve"> PAGEREF _Toc508269969 \h </w:instrText>
        </w:r>
        <w:r>
          <w:rPr>
            <w:noProof/>
            <w:webHidden/>
          </w:rPr>
        </w:r>
        <w:r>
          <w:rPr>
            <w:noProof/>
            <w:webHidden/>
          </w:rPr>
          <w:fldChar w:fldCharType="separate"/>
        </w:r>
        <w:r w:rsidR="00454938">
          <w:rPr>
            <w:noProof/>
            <w:webHidden/>
          </w:rPr>
          <w:t>156</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70" w:history="1">
        <w:r w:rsidR="00454938" w:rsidRPr="00170CFD">
          <w:rPr>
            <w:rStyle w:val="aff0"/>
            <w:noProof/>
          </w:rPr>
          <w:t xml:space="preserve">8.2 </w:t>
        </w:r>
        <w:r w:rsidR="00454938" w:rsidRPr="00170CFD">
          <w:rPr>
            <w:rStyle w:val="aff0"/>
            <w:rFonts w:hint="eastAsia"/>
            <w:noProof/>
          </w:rPr>
          <w:t>运营期环境保护措施及可行性分析</w:t>
        </w:r>
        <w:r w:rsidR="00454938">
          <w:rPr>
            <w:noProof/>
            <w:webHidden/>
          </w:rPr>
          <w:tab/>
        </w:r>
        <w:r>
          <w:rPr>
            <w:noProof/>
            <w:webHidden/>
          </w:rPr>
          <w:fldChar w:fldCharType="begin"/>
        </w:r>
        <w:r w:rsidR="00454938">
          <w:rPr>
            <w:noProof/>
            <w:webHidden/>
          </w:rPr>
          <w:instrText xml:space="preserve"> PAGEREF _Toc508269970 \h </w:instrText>
        </w:r>
        <w:r>
          <w:rPr>
            <w:noProof/>
            <w:webHidden/>
          </w:rPr>
        </w:r>
        <w:r>
          <w:rPr>
            <w:noProof/>
            <w:webHidden/>
          </w:rPr>
          <w:fldChar w:fldCharType="separate"/>
        </w:r>
        <w:r w:rsidR="00454938">
          <w:rPr>
            <w:noProof/>
            <w:webHidden/>
          </w:rPr>
          <w:t>159</w:t>
        </w:r>
        <w:r>
          <w:rPr>
            <w:noProof/>
            <w:webHidden/>
          </w:rPr>
          <w:fldChar w:fldCharType="end"/>
        </w:r>
      </w:hyperlink>
    </w:p>
    <w:p w:rsidR="00454938" w:rsidRDefault="00DF769F" w:rsidP="00454938">
      <w:pPr>
        <w:pStyle w:val="10"/>
        <w:tabs>
          <w:tab w:val="right" w:leader="dot" w:pos="9060"/>
        </w:tabs>
        <w:ind w:firstLine="402"/>
        <w:rPr>
          <w:rFonts w:asciiTheme="minorHAnsi" w:eastAsiaTheme="minorEastAsia" w:hAnsiTheme="minorHAnsi" w:cstheme="minorBidi"/>
          <w:b w:val="0"/>
          <w:bCs w:val="0"/>
          <w:caps w:val="0"/>
          <w:noProof/>
          <w:sz w:val="21"/>
          <w:szCs w:val="22"/>
        </w:rPr>
      </w:pPr>
      <w:hyperlink w:anchor="_Toc508269971" w:history="1">
        <w:r w:rsidR="00454938" w:rsidRPr="00170CFD">
          <w:rPr>
            <w:rStyle w:val="aff0"/>
            <w:rFonts w:ascii="Times New Roman" w:hAnsi="Times New Roman" w:hint="eastAsia"/>
            <w:noProof/>
          </w:rPr>
          <w:t>第</w:t>
        </w:r>
        <w:r w:rsidR="00454938" w:rsidRPr="00170CFD">
          <w:rPr>
            <w:rStyle w:val="aff0"/>
            <w:rFonts w:ascii="Times New Roman" w:hAnsi="Times New Roman"/>
            <w:noProof/>
          </w:rPr>
          <w:t>9</w:t>
        </w:r>
        <w:r w:rsidR="00454938" w:rsidRPr="00170CFD">
          <w:rPr>
            <w:rStyle w:val="aff0"/>
            <w:rFonts w:ascii="Times New Roman" w:hAnsi="Times New Roman" w:hint="eastAsia"/>
            <w:noProof/>
          </w:rPr>
          <w:t>章</w:t>
        </w:r>
        <w:r w:rsidR="00454938" w:rsidRPr="00170CFD">
          <w:rPr>
            <w:rStyle w:val="aff0"/>
            <w:rFonts w:ascii="Times New Roman" w:hAnsi="Times New Roman"/>
            <w:noProof/>
          </w:rPr>
          <w:t xml:space="preserve"> </w:t>
        </w:r>
        <w:r w:rsidR="00454938" w:rsidRPr="00170CFD">
          <w:rPr>
            <w:rStyle w:val="aff0"/>
            <w:rFonts w:ascii="Times New Roman" w:hAnsi="Times New Roman" w:hint="eastAsia"/>
            <w:noProof/>
          </w:rPr>
          <w:t>环境风险分析</w:t>
        </w:r>
        <w:r w:rsidR="00454938">
          <w:rPr>
            <w:noProof/>
            <w:webHidden/>
          </w:rPr>
          <w:tab/>
        </w:r>
        <w:r>
          <w:rPr>
            <w:noProof/>
            <w:webHidden/>
          </w:rPr>
          <w:fldChar w:fldCharType="begin"/>
        </w:r>
        <w:r w:rsidR="00454938">
          <w:rPr>
            <w:noProof/>
            <w:webHidden/>
          </w:rPr>
          <w:instrText xml:space="preserve"> PAGEREF _Toc508269971 \h </w:instrText>
        </w:r>
        <w:r>
          <w:rPr>
            <w:noProof/>
            <w:webHidden/>
          </w:rPr>
        </w:r>
        <w:r>
          <w:rPr>
            <w:noProof/>
            <w:webHidden/>
          </w:rPr>
          <w:fldChar w:fldCharType="separate"/>
        </w:r>
        <w:r w:rsidR="00454938">
          <w:rPr>
            <w:noProof/>
            <w:webHidden/>
          </w:rPr>
          <w:t>172</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72" w:history="1">
        <w:r w:rsidR="00454938" w:rsidRPr="00170CFD">
          <w:rPr>
            <w:rStyle w:val="aff0"/>
            <w:noProof/>
          </w:rPr>
          <w:t xml:space="preserve">9.1 </w:t>
        </w:r>
        <w:r w:rsidR="00454938" w:rsidRPr="00170CFD">
          <w:rPr>
            <w:rStyle w:val="aff0"/>
            <w:rFonts w:hint="eastAsia"/>
            <w:noProof/>
          </w:rPr>
          <w:t>环境风险识别</w:t>
        </w:r>
        <w:r w:rsidR="00454938">
          <w:rPr>
            <w:noProof/>
            <w:webHidden/>
          </w:rPr>
          <w:tab/>
        </w:r>
        <w:r>
          <w:rPr>
            <w:noProof/>
            <w:webHidden/>
          </w:rPr>
          <w:fldChar w:fldCharType="begin"/>
        </w:r>
        <w:r w:rsidR="00454938">
          <w:rPr>
            <w:noProof/>
            <w:webHidden/>
          </w:rPr>
          <w:instrText xml:space="preserve"> PAGEREF _Toc508269972 \h </w:instrText>
        </w:r>
        <w:r>
          <w:rPr>
            <w:noProof/>
            <w:webHidden/>
          </w:rPr>
        </w:r>
        <w:r>
          <w:rPr>
            <w:noProof/>
            <w:webHidden/>
          </w:rPr>
          <w:fldChar w:fldCharType="separate"/>
        </w:r>
        <w:r w:rsidR="00454938">
          <w:rPr>
            <w:noProof/>
            <w:webHidden/>
          </w:rPr>
          <w:t>172</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73" w:history="1">
        <w:r w:rsidR="00454938" w:rsidRPr="00170CFD">
          <w:rPr>
            <w:rStyle w:val="aff0"/>
            <w:noProof/>
          </w:rPr>
          <w:t xml:space="preserve">9.2 </w:t>
        </w:r>
        <w:r w:rsidR="00454938" w:rsidRPr="00170CFD">
          <w:rPr>
            <w:rStyle w:val="aff0"/>
            <w:rFonts w:hint="eastAsia"/>
            <w:noProof/>
          </w:rPr>
          <w:t>风险源项识别</w:t>
        </w:r>
        <w:r w:rsidR="00454938">
          <w:rPr>
            <w:noProof/>
            <w:webHidden/>
          </w:rPr>
          <w:tab/>
        </w:r>
        <w:r>
          <w:rPr>
            <w:noProof/>
            <w:webHidden/>
          </w:rPr>
          <w:fldChar w:fldCharType="begin"/>
        </w:r>
        <w:r w:rsidR="00454938">
          <w:rPr>
            <w:noProof/>
            <w:webHidden/>
          </w:rPr>
          <w:instrText xml:space="preserve"> PAGEREF _Toc508269973 \h </w:instrText>
        </w:r>
        <w:r>
          <w:rPr>
            <w:noProof/>
            <w:webHidden/>
          </w:rPr>
        </w:r>
        <w:r>
          <w:rPr>
            <w:noProof/>
            <w:webHidden/>
          </w:rPr>
          <w:fldChar w:fldCharType="separate"/>
        </w:r>
        <w:r w:rsidR="00454938">
          <w:rPr>
            <w:noProof/>
            <w:webHidden/>
          </w:rPr>
          <w:t>172</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74" w:history="1">
        <w:r w:rsidR="00454938" w:rsidRPr="00170CFD">
          <w:rPr>
            <w:rStyle w:val="aff0"/>
            <w:noProof/>
          </w:rPr>
          <w:t xml:space="preserve">9.3 </w:t>
        </w:r>
        <w:r w:rsidR="00454938" w:rsidRPr="00170CFD">
          <w:rPr>
            <w:rStyle w:val="aff0"/>
            <w:rFonts w:hint="eastAsia"/>
            <w:noProof/>
          </w:rPr>
          <w:t>项目医疗废水事故排放风险分析</w:t>
        </w:r>
        <w:r w:rsidR="00454938">
          <w:rPr>
            <w:noProof/>
            <w:webHidden/>
          </w:rPr>
          <w:tab/>
        </w:r>
        <w:r>
          <w:rPr>
            <w:noProof/>
            <w:webHidden/>
          </w:rPr>
          <w:fldChar w:fldCharType="begin"/>
        </w:r>
        <w:r w:rsidR="00454938">
          <w:rPr>
            <w:noProof/>
            <w:webHidden/>
          </w:rPr>
          <w:instrText xml:space="preserve"> PAGEREF _Toc508269974 \h </w:instrText>
        </w:r>
        <w:r>
          <w:rPr>
            <w:noProof/>
            <w:webHidden/>
          </w:rPr>
        </w:r>
        <w:r>
          <w:rPr>
            <w:noProof/>
            <w:webHidden/>
          </w:rPr>
          <w:fldChar w:fldCharType="separate"/>
        </w:r>
        <w:r w:rsidR="00454938">
          <w:rPr>
            <w:noProof/>
            <w:webHidden/>
          </w:rPr>
          <w:t>173</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75" w:history="1">
        <w:r w:rsidR="00454938" w:rsidRPr="00170CFD">
          <w:rPr>
            <w:rStyle w:val="aff0"/>
            <w:noProof/>
          </w:rPr>
          <w:t xml:space="preserve">9.4 </w:t>
        </w:r>
        <w:r w:rsidR="00454938" w:rsidRPr="00170CFD">
          <w:rPr>
            <w:rStyle w:val="aff0"/>
            <w:rFonts w:hint="eastAsia"/>
            <w:noProof/>
          </w:rPr>
          <w:t>医疗废物贮存和运输泄露事故防范措施</w:t>
        </w:r>
        <w:r w:rsidR="00454938">
          <w:rPr>
            <w:noProof/>
            <w:webHidden/>
          </w:rPr>
          <w:tab/>
        </w:r>
        <w:r>
          <w:rPr>
            <w:noProof/>
            <w:webHidden/>
          </w:rPr>
          <w:fldChar w:fldCharType="begin"/>
        </w:r>
        <w:r w:rsidR="00454938">
          <w:rPr>
            <w:noProof/>
            <w:webHidden/>
          </w:rPr>
          <w:instrText xml:space="preserve"> PAGEREF _Toc508269975 \h </w:instrText>
        </w:r>
        <w:r>
          <w:rPr>
            <w:noProof/>
            <w:webHidden/>
          </w:rPr>
        </w:r>
        <w:r>
          <w:rPr>
            <w:noProof/>
            <w:webHidden/>
          </w:rPr>
          <w:fldChar w:fldCharType="separate"/>
        </w:r>
        <w:r w:rsidR="00454938">
          <w:rPr>
            <w:noProof/>
            <w:webHidden/>
          </w:rPr>
          <w:t>175</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76" w:history="1">
        <w:r w:rsidR="00454938" w:rsidRPr="00170CFD">
          <w:rPr>
            <w:rStyle w:val="aff0"/>
            <w:noProof/>
          </w:rPr>
          <w:t xml:space="preserve">9.5 </w:t>
        </w:r>
        <w:r w:rsidR="00454938" w:rsidRPr="00170CFD">
          <w:rPr>
            <w:rStyle w:val="aff0"/>
            <w:rFonts w:hint="eastAsia"/>
            <w:noProof/>
          </w:rPr>
          <w:t>化学品储存和使用的危险性分析</w:t>
        </w:r>
        <w:r w:rsidR="00454938">
          <w:rPr>
            <w:noProof/>
            <w:webHidden/>
          </w:rPr>
          <w:tab/>
        </w:r>
        <w:r>
          <w:rPr>
            <w:noProof/>
            <w:webHidden/>
          </w:rPr>
          <w:fldChar w:fldCharType="begin"/>
        </w:r>
        <w:r w:rsidR="00454938">
          <w:rPr>
            <w:noProof/>
            <w:webHidden/>
          </w:rPr>
          <w:instrText xml:space="preserve"> PAGEREF _Toc508269976 \h </w:instrText>
        </w:r>
        <w:r>
          <w:rPr>
            <w:noProof/>
            <w:webHidden/>
          </w:rPr>
        </w:r>
        <w:r>
          <w:rPr>
            <w:noProof/>
            <w:webHidden/>
          </w:rPr>
          <w:fldChar w:fldCharType="separate"/>
        </w:r>
        <w:r w:rsidR="00454938">
          <w:rPr>
            <w:noProof/>
            <w:webHidden/>
          </w:rPr>
          <w:t>177</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77" w:history="1">
        <w:r w:rsidR="00454938" w:rsidRPr="00170CFD">
          <w:rPr>
            <w:rStyle w:val="aff0"/>
            <w:noProof/>
          </w:rPr>
          <w:t xml:space="preserve">9.6 </w:t>
        </w:r>
        <w:r w:rsidR="00454938" w:rsidRPr="00170CFD">
          <w:rPr>
            <w:rStyle w:val="aff0"/>
            <w:rFonts w:hint="eastAsia"/>
            <w:noProof/>
          </w:rPr>
          <w:t>应急措施和应急预案</w:t>
        </w:r>
        <w:r w:rsidR="00454938">
          <w:rPr>
            <w:noProof/>
            <w:webHidden/>
          </w:rPr>
          <w:tab/>
        </w:r>
        <w:r>
          <w:rPr>
            <w:noProof/>
            <w:webHidden/>
          </w:rPr>
          <w:fldChar w:fldCharType="begin"/>
        </w:r>
        <w:r w:rsidR="00454938">
          <w:rPr>
            <w:noProof/>
            <w:webHidden/>
          </w:rPr>
          <w:instrText xml:space="preserve"> PAGEREF _Toc508269977 \h </w:instrText>
        </w:r>
        <w:r>
          <w:rPr>
            <w:noProof/>
            <w:webHidden/>
          </w:rPr>
        </w:r>
        <w:r>
          <w:rPr>
            <w:noProof/>
            <w:webHidden/>
          </w:rPr>
          <w:fldChar w:fldCharType="separate"/>
        </w:r>
        <w:r w:rsidR="00454938">
          <w:rPr>
            <w:noProof/>
            <w:webHidden/>
          </w:rPr>
          <w:t>178</w:t>
        </w:r>
        <w:r>
          <w:rPr>
            <w:noProof/>
            <w:webHidden/>
          </w:rPr>
          <w:fldChar w:fldCharType="end"/>
        </w:r>
      </w:hyperlink>
    </w:p>
    <w:p w:rsidR="00454938" w:rsidRDefault="00DF769F" w:rsidP="00454938">
      <w:pPr>
        <w:pStyle w:val="10"/>
        <w:tabs>
          <w:tab w:val="right" w:leader="dot" w:pos="9060"/>
        </w:tabs>
        <w:ind w:firstLine="402"/>
        <w:rPr>
          <w:rFonts w:asciiTheme="minorHAnsi" w:eastAsiaTheme="minorEastAsia" w:hAnsiTheme="minorHAnsi" w:cstheme="minorBidi"/>
          <w:b w:val="0"/>
          <w:bCs w:val="0"/>
          <w:caps w:val="0"/>
          <w:noProof/>
          <w:sz w:val="21"/>
          <w:szCs w:val="22"/>
        </w:rPr>
      </w:pPr>
      <w:hyperlink w:anchor="_Toc508269978" w:history="1">
        <w:r w:rsidR="00454938" w:rsidRPr="00170CFD">
          <w:rPr>
            <w:rStyle w:val="aff0"/>
            <w:rFonts w:ascii="Times New Roman" w:hAnsi="Times New Roman" w:hint="eastAsia"/>
            <w:noProof/>
          </w:rPr>
          <w:t>第</w:t>
        </w:r>
        <w:r w:rsidR="00454938" w:rsidRPr="00170CFD">
          <w:rPr>
            <w:rStyle w:val="aff0"/>
            <w:rFonts w:ascii="Times New Roman" w:hAnsi="Times New Roman"/>
            <w:noProof/>
          </w:rPr>
          <w:t>10</w:t>
        </w:r>
        <w:r w:rsidR="00454938" w:rsidRPr="00170CFD">
          <w:rPr>
            <w:rStyle w:val="aff0"/>
            <w:rFonts w:ascii="Times New Roman" w:hAnsi="Times New Roman" w:hint="eastAsia"/>
            <w:noProof/>
          </w:rPr>
          <w:t>章</w:t>
        </w:r>
        <w:r w:rsidR="00454938" w:rsidRPr="00170CFD">
          <w:rPr>
            <w:rStyle w:val="aff0"/>
            <w:rFonts w:ascii="Times New Roman" w:hAnsi="Times New Roman"/>
            <w:noProof/>
          </w:rPr>
          <w:t xml:space="preserve"> </w:t>
        </w:r>
        <w:r w:rsidR="00454938" w:rsidRPr="00170CFD">
          <w:rPr>
            <w:rStyle w:val="aff0"/>
            <w:rFonts w:ascii="Times New Roman" w:hAnsi="Times New Roman" w:hint="eastAsia"/>
            <w:noProof/>
          </w:rPr>
          <w:t>项目环境影响经济损益分析</w:t>
        </w:r>
        <w:r w:rsidR="00454938">
          <w:rPr>
            <w:noProof/>
            <w:webHidden/>
          </w:rPr>
          <w:tab/>
        </w:r>
        <w:r>
          <w:rPr>
            <w:noProof/>
            <w:webHidden/>
          </w:rPr>
          <w:fldChar w:fldCharType="begin"/>
        </w:r>
        <w:r w:rsidR="00454938">
          <w:rPr>
            <w:noProof/>
            <w:webHidden/>
          </w:rPr>
          <w:instrText xml:space="preserve"> PAGEREF _Toc508269978 \h </w:instrText>
        </w:r>
        <w:r>
          <w:rPr>
            <w:noProof/>
            <w:webHidden/>
          </w:rPr>
        </w:r>
        <w:r>
          <w:rPr>
            <w:noProof/>
            <w:webHidden/>
          </w:rPr>
          <w:fldChar w:fldCharType="separate"/>
        </w:r>
        <w:r w:rsidR="00454938">
          <w:rPr>
            <w:noProof/>
            <w:webHidden/>
          </w:rPr>
          <w:t>181</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79" w:history="1">
        <w:r w:rsidR="00454938" w:rsidRPr="00170CFD">
          <w:rPr>
            <w:rStyle w:val="aff0"/>
            <w:noProof/>
          </w:rPr>
          <w:t xml:space="preserve">10.1 </w:t>
        </w:r>
        <w:r w:rsidR="00454938" w:rsidRPr="00170CFD">
          <w:rPr>
            <w:rStyle w:val="aff0"/>
            <w:rFonts w:hint="eastAsia"/>
            <w:noProof/>
          </w:rPr>
          <w:t>环评投资费用估算</w:t>
        </w:r>
        <w:r w:rsidR="00454938">
          <w:rPr>
            <w:noProof/>
            <w:webHidden/>
          </w:rPr>
          <w:tab/>
        </w:r>
        <w:r>
          <w:rPr>
            <w:noProof/>
            <w:webHidden/>
          </w:rPr>
          <w:fldChar w:fldCharType="begin"/>
        </w:r>
        <w:r w:rsidR="00454938">
          <w:rPr>
            <w:noProof/>
            <w:webHidden/>
          </w:rPr>
          <w:instrText xml:space="preserve"> PAGEREF _Toc508269979 \h </w:instrText>
        </w:r>
        <w:r>
          <w:rPr>
            <w:noProof/>
            <w:webHidden/>
          </w:rPr>
        </w:r>
        <w:r>
          <w:rPr>
            <w:noProof/>
            <w:webHidden/>
          </w:rPr>
          <w:fldChar w:fldCharType="separate"/>
        </w:r>
        <w:r w:rsidR="00454938">
          <w:rPr>
            <w:noProof/>
            <w:webHidden/>
          </w:rPr>
          <w:t>181</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80" w:history="1">
        <w:r w:rsidR="00454938" w:rsidRPr="00170CFD">
          <w:rPr>
            <w:rStyle w:val="aff0"/>
            <w:noProof/>
          </w:rPr>
          <w:t xml:space="preserve">10.2 </w:t>
        </w:r>
        <w:r w:rsidR="00454938" w:rsidRPr="00170CFD">
          <w:rPr>
            <w:rStyle w:val="aff0"/>
            <w:rFonts w:hint="eastAsia"/>
            <w:noProof/>
          </w:rPr>
          <w:t>社会效益和环境效益分析</w:t>
        </w:r>
        <w:r w:rsidR="00454938">
          <w:rPr>
            <w:noProof/>
            <w:webHidden/>
          </w:rPr>
          <w:tab/>
        </w:r>
        <w:r>
          <w:rPr>
            <w:noProof/>
            <w:webHidden/>
          </w:rPr>
          <w:fldChar w:fldCharType="begin"/>
        </w:r>
        <w:r w:rsidR="00454938">
          <w:rPr>
            <w:noProof/>
            <w:webHidden/>
          </w:rPr>
          <w:instrText xml:space="preserve"> PAGEREF _Toc508269980 \h </w:instrText>
        </w:r>
        <w:r>
          <w:rPr>
            <w:noProof/>
            <w:webHidden/>
          </w:rPr>
        </w:r>
        <w:r>
          <w:rPr>
            <w:noProof/>
            <w:webHidden/>
          </w:rPr>
          <w:fldChar w:fldCharType="separate"/>
        </w:r>
        <w:r w:rsidR="00454938">
          <w:rPr>
            <w:noProof/>
            <w:webHidden/>
          </w:rPr>
          <w:t>182</w:t>
        </w:r>
        <w:r>
          <w:rPr>
            <w:noProof/>
            <w:webHidden/>
          </w:rPr>
          <w:fldChar w:fldCharType="end"/>
        </w:r>
      </w:hyperlink>
    </w:p>
    <w:p w:rsidR="00454938" w:rsidRDefault="00DF769F" w:rsidP="00454938">
      <w:pPr>
        <w:pStyle w:val="10"/>
        <w:tabs>
          <w:tab w:val="right" w:leader="dot" w:pos="9060"/>
        </w:tabs>
        <w:ind w:firstLine="402"/>
        <w:rPr>
          <w:rFonts w:asciiTheme="minorHAnsi" w:eastAsiaTheme="minorEastAsia" w:hAnsiTheme="minorHAnsi" w:cstheme="minorBidi"/>
          <w:b w:val="0"/>
          <w:bCs w:val="0"/>
          <w:caps w:val="0"/>
          <w:noProof/>
          <w:sz w:val="21"/>
          <w:szCs w:val="22"/>
        </w:rPr>
      </w:pPr>
      <w:hyperlink w:anchor="_Toc508269981" w:history="1">
        <w:r w:rsidR="00454938" w:rsidRPr="00170CFD">
          <w:rPr>
            <w:rStyle w:val="aff0"/>
            <w:rFonts w:ascii="Times New Roman" w:hAnsi="Times New Roman" w:hint="eastAsia"/>
            <w:noProof/>
          </w:rPr>
          <w:t>第</w:t>
        </w:r>
        <w:r w:rsidR="00454938" w:rsidRPr="00170CFD">
          <w:rPr>
            <w:rStyle w:val="aff0"/>
            <w:rFonts w:ascii="Times New Roman" w:hAnsi="Times New Roman"/>
            <w:noProof/>
          </w:rPr>
          <w:t>11</w:t>
        </w:r>
        <w:r w:rsidR="00454938" w:rsidRPr="00170CFD">
          <w:rPr>
            <w:rStyle w:val="aff0"/>
            <w:rFonts w:ascii="Times New Roman" w:hAnsi="Times New Roman" w:hint="eastAsia"/>
            <w:noProof/>
          </w:rPr>
          <w:t>章</w:t>
        </w:r>
        <w:r w:rsidR="00454938" w:rsidRPr="00170CFD">
          <w:rPr>
            <w:rStyle w:val="aff0"/>
            <w:rFonts w:ascii="Times New Roman" w:hAnsi="Times New Roman"/>
            <w:noProof/>
          </w:rPr>
          <w:t xml:space="preserve"> </w:t>
        </w:r>
        <w:r w:rsidR="00454938" w:rsidRPr="00170CFD">
          <w:rPr>
            <w:rStyle w:val="aff0"/>
            <w:rFonts w:ascii="Times New Roman" w:hAnsi="Times New Roman" w:hint="eastAsia"/>
            <w:noProof/>
          </w:rPr>
          <w:t>环境管理和监测计划</w:t>
        </w:r>
        <w:r w:rsidR="00454938">
          <w:rPr>
            <w:noProof/>
            <w:webHidden/>
          </w:rPr>
          <w:tab/>
        </w:r>
        <w:r>
          <w:rPr>
            <w:noProof/>
            <w:webHidden/>
          </w:rPr>
          <w:fldChar w:fldCharType="begin"/>
        </w:r>
        <w:r w:rsidR="00454938">
          <w:rPr>
            <w:noProof/>
            <w:webHidden/>
          </w:rPr>
          <w:instrText xml:space="preserve"> PAGEREF _Toc508269981 \h </w:instrText>
        </w:r>
        <w:r>
          <w:rPr>
            <w:noProof/>
            <w:webHidden/>
          </w:rPr>
        </w:r>
        <w:r>
          <w:rPr>
            <w:noProof/>
            <w:webHidden/>
          </w:rPr>
          <w:fldChar w:fldCharType="separate"/>
        </w:r>
        <w:r w:rsidR="00454938">
          <w:rPr>
            <w:noProof/>
            <w:webHidden/>
          </w:rPr>
          <w:t>184</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82" w:history="1">
        <w:r w:rsidR="00454938" w:rsidRPr="00170CFD">
          <w:rPr>
            <w:rStyle w:val="aff0"/>
            <w:noProof/>
          </w:rPr>
          <w:t xml:space="preserve">11.1 </w:t>
        </w:r>
        <w:r w:rsidR="00454938" w:rsidRPr="00170CFD">
          <w:rPr>
            <w:rStyle w:val="aff0"/>
            <w:rFonts w:hint="eastAsia"/>
            <w:noProof/>
          </w:rPr>
          <w:t>环境管理</w:t>
        </w:r>
        <w:r w:rsidR="00454938">
          <w:rPr>
            <w:noProof/>
            <w:webHidden/>
          </w:rPr>
          <w:tab/>
        </w:r>
        <w:r>
          <w:rPr>
            <w:noProof/>
            <w:webHidden/>
          </w:rPr>
          <w:fldChar w:fldCharType="begin"/>
        </w:r>
        <w:r w:rsidR="00454938">
          <w:rPr>
            <w:noProof/>
            <w:webHidden/>
          </w:rPr>
          <w:instrText xml:space="preserve"> PAGEREF _Toc508269982 \h </w:instrText>
        </w:r>
        <w:r>
          <w:rPr>
            <w:noProof/>
            <w:webHidden/>
          </w:rPr>
        </w:r>
        <w:r>
          <w:rPr>
            <w:noProof/>
            <w:webHidden/>
          </w:rPr>
          <w:fldChar w:fldCharType="separate"/>
        </w:r>
        <w:r w:rsidR="00454938">
          <w:rPr>
            <w:noProof/>
            <w:webHidden/>
          </w:rPr>
          <w:t>184</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83" w:history="1">
        <w:r w:rsidR="00454938" w:rsidRPr="00170CFD">
          <w:rPr>
            <w:rStyle w:val="aff0"/>
            <w:noProof/>
          </w:rPr>
          <w:t xml:space="preserve">11.2 </w:t>
        </w:r>
        <w:r w:rsidR="00454938" w:rsidRPr="00170CFD">
          <w:rPr>
            <w:rStyle w:val="aff0"/>
            <w:rFonts w:hint="eastAsia"/>
            <w:noProof/>
          </w:rPr>
          <w:t>施工期环境监测计划</w:t>
        </w:r>
        <w:r w:rsidR="00454938">
          <w:rPr>
            <w:noProof/>
            <w:webHidden/>
          </w:rPr>
          <w:tab/>
        </w:r>
        <w:r>
          <w:rPr>
            <w:noProof/>
            <w:webHidden/>
          </w:rPr>
          <w:fldChar w:fldCharType="begin"/>
        </w:r>
        <w:r w:rsidR="00454938">
          <w:rPr>
            <w:noProof/>
            <w:webHidden/>
          </w:rPr>
          <w:instrText xml:space="preserve"> PAGEREF _Toc508269983 \h </w:instrText>
        </w:r>
        <w:r>
          <w:rPr>
            <w:noProof/>
            <w:webHidden/>
          </w:rPr>
        </w:r>
        <w:r>
          <w:rPr>
            <w:noProof/>
            <w:webHidden/>
          </w:rPr>
          <w:fldChar w:fldCharType="separate"/>
        </w:r>
        <w:r w:rsidR="00454938">
          <w:rPr>
            <w:noProof/>
            <w:webHidden/>
          </w:rPr>
          <w:t>188</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84" w:history="1">
        <w:r w:rsidR="00454938" w:rsidRPr="00170CFD">
          <w:rPr>
            <w:rStyle w:val="aff0"/>
            <w:noProof/>
          </w:rPr>
          <w:t xml:space="preserve">11.3 </w:t>
        </w:r>
        <w:r w:rsidR="00454938" w:rsidRPr="00170CFD">
          <w:rPr>
            <w:rStyle w:val="aff0"/>
            <w:rFonts w:hint="eastAsia"/>
            <w:noProof/>
          </w:rPr>
          <w:t>营运期环境监测计划</w:t>
        </w:r>
        <w:r w:rsidR="00454938">
          <w:rPr>
            <w:noProof/>
            <w:webHidden/>
          </w:rPr>
          <w:tab/>
        </w:r>
        <w:r>
          <w:rPr>
            <w:noProof/>
            <w:webHidden/>
          </w:rPr>
          <w:fldChar w:fldCharType="begin"/>
        </w:r>
        <w:r w:rsidR="00454938">
          <w:rPr>
            <w:noProof/>
            <w:webHidden/>
          </w:rPr>
          <w:instrText xml:space="preserve"> PAGEREF _Toc508269984 \h </w:instrText>
        </w:r>
        <w:r>
          <w:rPr>
            <w:noProof/>
            <w:webHidden/>
          </w:rPr>
        </w:r>
        <w:r>
          <w:rPr>
            <w:noProof/>
            <w:webHidden/>
          </w:rPr>
          <w:fldChar w:fldCharType="separate"/>
        </w:r>
        <w:r w:rsidR="00454938">
          <w:rPr>
            <w:noProof/>
            <w:webHidden/>
          </w:rPr>
          <w:t>188</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85" w:history="1">
        <w:r w:rsidR="00454938" w:rsidRPr="00170CFD">
          <w:rPr>
            <w:rStyle w:val="aff0"/>
            <w:noProof/>
          </w:rPr>
          <w:t>11.4</w:t>
        </w:r>
        <w:r w:rsidR="00454938" w:rsidRPr="00170CFD">
          <w:rPr>
            <w:rStyle w:val="aff0"/>
            <w:rFonts w:hint="eastAsia"/>
            <w:noProof/>
          </w:rPr>
          <w:t>环境保护措施和三同时验收要求</w:t>
        </w:r>
        <w:r w:rsidR="00454938">
          <w:rPr>
            <w:noProof/>
            <w:webHidden/>
          </w:rPr>
          <w:tab/>
        </w:r>
        <w:r>
          <w:rPr>
            <w:noProof/>
            <w:webHidden/>
          </w:rPr>
          <w:fldChar w:fldCharType="begin"/>
        </w:r>
        <w:r w:rsidR="00454938">
          <w:rPr>
            <w:noProof/>
            <w:webHidden/>
          </w:rPr>
          <w:instrText xml:space="preserve"> PAGEREF _Toc508269985 \h </w:instrText>
        </w:r>
        <w:r>
          <w:rPr>
            <w:noProof/>
            <w:webHidden/>
          </w:rPr>
        </w:r>
        <w:r>
          <w:rPr>
            <w:noProof/>
            <w:webHidden/>
          </w:rPr>
          <w:fldChar w:fldCharType="separate"/>
        </w:r>
        <w:r w:rsidR="00454938">
          <w:rPr>
            <w:noProof/>
            <w:webHidden/>
          </w:rPr>
          <w:t>189</w:t>
        </w:r>
        <w:r>
          <w:rPr>
            <w:noProof/>
            <w:webHidden/>
          </w:rPr>
          <w:fldChar w:fldCharType="end"/>
        </w:r>
      </w:hyperlink>
    </w:p>
    <w:p w:rsidR="00454938" w:rsidRDefault="00DF769F" w:rsidP="00454938">
      <w:pPr>
        <w:pStyle w:val="10"/>
        <w:tabs>
          <w:tab w:val="right" w:leader="dot" w:pos="9060"/>
        </w:tabs>
        <w:ind w:firstLine="402"/>
        <w:rPr>
          <w:rFonts w:asciiTheme="minorHAnsi" w:eastAsiaTheme="minorEastAsia" w:hAnsiTheme="minorHAnsi" w:cstheme="minorBidi"/>
          <w:b w:val="0"/>
          <w:bCs w:val="0"/>
          <w:caps w:val="0"/>
          <w:noProof/>
          <w:sz w:val="21"/>
          <w:szCs w:val="22"/>
        </w:rPr>
      </w:pPr>
      <w:hyperlink w:anchor="_Toc508269986" w:history="1">
        <w:r w:rsidR="00454938" w:rsidRPr="00170CFD">
          <w:rPr>
            <w:rStyle w:val="aff0"/>
            <w:rFonts w:ascii="Times New Roman" w:hAnsi="Times New Roman" w:hint="eastAsia"/>
            <w:noProof/>
          </w:rPr>
          <w:t>第</w:t>
        </w:r>
        <w:r w:rsidR="00454938" w:rsidRPr="00170CFD">
          <w:rPr>
            <w:rStyle w:val="aff0"/>
            <w:rFonts w:ascii="Times New Roman" w:hAnsi="Times New Roman"/>
            <w:noProof/>
          </w:rPr>
          <w:t>12</w:t>
        </w:r>
        <w:r w:rsidR="00454938" w:rsidRPr="00170CFD">
          <w:rPr>
            <w:rStyle w:val="aff0"/>
            <w:rFonts w:ascii="Times New Roman" w:hAnsi="Times New Roman" w:hint="eastAsia"/>
            <w:noProof/>
          </w:rPr>
          <w:t>章</w:t>
        </w:r>
        <w:r w:rsidR="00454938" w:rsidRPr="00170CFD">
          <w:rPr>
            <w:rStyle w:val="aff0"/>
            <w:rFonts w:ascii="Times New Roman" w:hAnsi="Times New Roman"/>
            <w:noProof/>
          </w:rPr>
          <w:t xml:space="preserve"> </w:t>
        </w:r>
        <w:r w:rsidR="00454938" w:rsidRPr="00170CFD">
          <w:rPr>
            <w:rStyle w:val="aff0"/>
            <w:rFonts w:ascii="Times New Roman" w:hAnsi="Times New Roman" w:hint="eastAsia"/>
            <w:noProof/>
          </w:rPr>
          <w:t>产业政策相符性及选址合理性分析</w:t>
        </w:r>
        <w:r w:rsidR="00454938">
          <w:rPr>
            <w:noProof/>
            <w:webHidden/>
          </w:rPr>
          <w:tab/>
        </w:r>
        <w:r>
          <w:rPr>
            <w:noProof/>
            <w:webHidden/>
          </w:rPr>
          <w:fldChar w:fldCharType="begin"/>
        </w:r>
        <w:r w:rsidR="00454938">
          <w:rPr>
            <w:noProof/>
            <w:webHidden/>
          </w:rPr>
          <w:instrText xml:space="preserve"> PAGEREF _Toc508269986 \h </w:instrText>
        </w:r>
        <w:r>
          <w:rPr>
            <w:noProof/>
            <w:webHidden/>
          </w:rPr>
        </w:r>
        <w:r>
          <w:rPr>
            <w:noProof/>
            <w:webHidden/>
          </w:rPr>
          <w:fldChar w:fldCharType="separate"/>
        </w:r>
        <w:r w:rsidR="00454938">
          <w:rPr>
            <w:noProof/>
            <w:webHidden/>
          </w:rPr>
          <w:t>191</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87" w:history="1">
        <w:r w:rsidR="00454938" w:rsidRPr="00170CFD">
          <w:rPr>
            <w:rStyle w:val="aff0"/>
            <w:noProof/>
          </w:rPr>
          <w:t xml:space="preserve">12.1 </w:t>
        </w:r>
        <w:r w:rsidR="00454938" w:rsidRPr="00170CFD">
          <w:rPr>
            <w:rStyle w:val="aff0"/>
            <w:rFonts w:hint="eastAsia"/>
            <w:noProof/>
          </w:rPr>
          <w:t>产业政策相符性分析</w:t>
        </w:r>
        <w:r w:rsidR="00454938">
          <w:rPr>
            <w:noProof/>
            <w:webHidden/>
          </w:rPr>
          <w:tab/>
        </w:r>
        <w:r>
          <w:rPr>
            <w:noProof/>
            <w:webHidden/>
          </w:rPr>
          <w:fldChar w:fldCharType="begin"/>
        </w:r>
        <w:r w:rsidR="00454938">
          <w:rPr>
            <w:noProof/>
            <w:webHidden/>
          </w:rPr>
          <w:instrText xml:space="preserve"> PAGEREF _Toc508269987 \h </w:instrText>
        </w:r>
        <w:r>
          <w:rPr>
            <w:noProof/>
            <w:webHidden/>
          </w:rPr>
        </w:r>
        <w:r>
          <w:rPr>
            <w:noProof/>
            <w:webHidden/>
          </w:rPr>
          <w:fldChar w:fldCharType="separate"/>
        </w:r>
        <w:r w:rsidR="00454938">
          <w:rPr>
            <w:noProof/>
            <w:webHidden/>
          </w:rPr>
          <w:t>191</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88" w:history="1">
        <w:r w:rsidR="00454938" w:rsidRPr="00170CFD">
          <w:rPr>
            <w:rStyle w:val="aff0"/>
            <w:noProof/>
          </w:rPr>
          <w:t xml:space="preserve">12.3 </w:t>
        </w:r>
        <w:r w:rsidR="00454938" w:rsidRPr="00170CFD">
          <w:rPr>
            <w:rStyle w:val="aff0"/>
            <w:rFonts w:hint="eastAsia"/>
            <w:noProof/>
          </w:rPr>
          <w:t>选址合理性分析</w:t>
        </w:r>
        <w:r w:rsidR="00454938">
          <w:rPr>
            <w:noProof/>
            <w:webHidden/>
          </w:rPr>
          <w:tab/>
        </w:r>
        <w:r>
          <w:rPr>
            <w:noProof/>
            <w:webHidden/>
          </w:rPr>
          <w:fldChar w:fldCharType="begin"/>
        </w:r>
        <w:r w:rsidR="00454938">
          <w:rPr>
            <w:noProof/>
            <w:webHidden/>
          </w:rPr>
          <w:instrText xml:space="preserve"> PAGEREF _Toc508269988 \h </w:instrText>
        </w:r>
        <w:r>
          <w:rPr>
            <w:noProof/>
            <w:webHidden/>
          </w:rPr>
        </w:r>
        <w:r>
          <w:rPr>
            <w:noProof/>
            <w:webHidden/>
          </w:rPr>
          <w:fldChar w:fldCharType="separate"/>
        </w:r>
        <w:r w:rsidR="00454938">
          <w:rPr>
            <w:noProof/>
            <w:webHidden/>
          </w:rPr>
          <w:t>192</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89" w:history="1">
        <w:r w:rsidR="00454938" w:rsidRPr="00170CFD">
          <w:rPr>
            <w:rStyle w:val="aff0"/>
            <w:noProof/>
          </w:rPr>
          <w:t xml:space="preserve">12.4 </w:t>
        </w:r>
        <w:r w:rsidR="00454938" w:rsidRPr="00170CFD">
          <w:rPr>
            <w:rStyle w:val="aff0"/>
            <w:rFonts w:hint="eastAsia"/>
            <w:noProof/>
          </w:rPr>
          <w:t>环境功能区划相符性分析</w:t>
        </w:r>
        <w:r w:rsidR="00454938">
          <w:rPr>
            <w:noProof/>
            <w:webHidden/>
          </w:rPr>
          <w:tab/>
        </w:r>
        <w:r>
          <w:rPr>
            <w:noProof/>
            <w:webHidden/>
          </w:rPr>
          <w:fldChar w:fldCharType="begin"/>
        </w:r>
        <w:r w:rsidR="00454938">
          <w:rPr>
            <w:noProof/>
            <w:webHidden/>
          </w:rPr>
          <w:instrText xml:space="preserve"> PAGEREF _Toc508269989 \h </w:instrText>
        </w:r>
        <w:r>
          <w:rPr>
            <w:noProof/>
            <w:webHidden/>
          </w:rPr>
        </w:r>
        <w:r>
          <w:rPr>
            <w:noProof/>
            <w:webHidden/>
          </w:rPr>
          <w:fldChar w:fldCharType="separate"/>
        </w:r>
        <w:r w:rsidR="00454938">
          <w:rPr>
            <w:noProof/>
            <w:webHidden/>
          </w:rPr>
          <w:t>192</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90" w:history="1">
        <w:r w:rsidR="00454938" w:rsidRPr="00170CFD">
          <w:rPr>
            <w:rStyle w:val="aff0"/>
            <w:noProof/>
          </w:rPr>
          <w:t xml:space="preserve">12.5 </w:t>
        </w:r>
        <w:r w:rsidR="00454938" w:rsidRPr="00170CFD">
          <w:rPr>
            <w:rStyle w:val="aff0"/>
            <w:rFonts w:hint="eastAsia"/>
            <w:noProof/>
          </w:rPr>
          <w:t>场址环境可行性分析结论</w:t>
        </w:r>
        <w:r w:rsidR="00454938">
          <w:rPr>
            <w:noProof/>
            <w:webHidden/>
          </w:rPr>
          <w:tab/>
        </w:r>
        <w:r>
          <w:rPr>
            <w:noProof/>
            <w:webHidden/>
          </w:rPr>
          <w:fldChar w:fldCharType="begin"/>
        </w:r>
        <w:r w:rsidR="00454938">
          <w:rPr>
            <w:noProof/>
            <w:webHidden/>
          </w:rPr>
          <w:instrText xml:space="preserve"> PAGEREF _Toc508269990 \h </w:instrText>
        </w:r>
        <w:r>
          <w:rPr>
            <w:noProof/>
            <w:webHidden/>
          </w:rPr>
        </w:r>
        <w:r>
          <w:rPr>
            <w:noProof/>
            <w:webHidden/>
          </w:rPr>
          <w:fldChar w:fldCharType="separate"/>
        </w:r>
        <w:r w:rsidR="00454938">
          <w:rPr>
            <w:noProof/>
            <w:webHidden/>
          </w:rPr>
          <w:t>193</w:t>
        </w:r>
        <w:r>
          <w:rPr>
            <w:noProof/>
            <w:webHidden/>
          </w:rPr>
          <w:fldChar w:fldCharType="end"/>
        </w:r>
      </w:hyperlink>
    </w:p>
    <w:p w:rsidR="00454938" w:rsidRDefault="00DF769F" w:rsidP="00454938">
      <w:pPr>
        <w:pStyle w:val="10"/>
        <w:tabs>
          <w:tab w:val="right" w:leader="dot" w:pos="9060"/>
        </w:tabs>
        <w:ind w:firstLine="402"/>
        <w:rPr>
          <w:rFonts w:asciiTheme="minorHAnsi" w:eastAsiaTheme="minorEastAsia" w:hAnsiTheme="minorHAnsi" w:cstheme="minorBidi"/>
          <w:b w:val="0"/>
          <w:bCs w:val="0"/>
          <w:caps w:val="0"/>
          <w:noProof/>
          <w:sz w:val="21"/>
          <w:szCs w:val="22"/>
        </w:rPr>
      </w:pPr>
      <w:hyperlink w:anchor="_Toc508269991" w:history="1">
        <w:r w:rsidR="00454938" w:rsidRPr="00170CFD">
          <w:rPr>
            <w:rStyle w:val="aff0"/>
            <w:rFonts w:ascii="Times New Roman" w:hAnsi="Times New Roman" w:hint="eastAsia"/>
            <w:noProof/>
          </w:rPr>
          <w:t>第</w:t>
        </w:r>
        <w:r w:rsidR="00454938" w:rsidRPr="00170CFD">
          <w:rPr>
            <w:rStyle w:val="aff0"/>
            <w:rFonts w:ascii="Times New Roman" w:hAnsi="Times New Roman"/>
            <w:noProof/>
          </w:rPr>
          <w:t>13</w:t>
        </w:r>
        <w:r w:rsidR="00454938" w:rsidRPr="00170CFD">
          <w:rPr>
            <w:rStyle w:val="aff0"/>
            <w:rFonts w:ascii="Times New Roman" w:hAnsi="Times New Roman" w:hint="eastAsia"/>
            <w:noProof/>
          </w:rPr>
          <w:t>章</w:t>
        </w:r>
        <w:r w:rsidR="00454938" w:rsidRPr="00170CFD">
          <w:rPr>
            <w:rStyle w:val="aff0"/>
            <w:rFonts w:ascii="Times New Roman" w:hAnsi="Times New Roman"/>
            <w:noProof/>
          </w:rPr>
          <w:t xml:space="preserve"> </w:t>
        </w:r>
        <w:r w:rsidR="00454938" w:rsidRPr="00170CFD">
          <w:rPr>
            <w:rStyle w:val="aff0"/>
            <w:rFonts w:ascii="Times New Roman" w:hAnsi="Times New Roman" w:hint="eastAsia"/>
            <w:noProof/>
          </w:rPr>
          <w:t>结论与建议</w:t>
        </w:r>
        <w:r w:rsidR="00454938">
          <w:rPr>
            <w:noProof/>
            <w:webHidden/>
          </w:rPr>
          <w:tab/>
        </w:r>
        <w:r>
          <w:rPr>
            <w:noProof/>
            <w:webHidden/>
          </w:rPr>
          <w:fldChar w:fldCharType="begin"/>
        </w:r>
        <w:r w:rsidR="00454938">
          <w:rPr>
            <w:noProof/>
            <w:webHidden/>
          </w:rPr>
          <w:instrText xml:space="preserve"> PAGEREF _Toc508269991 \h </w:instrText>
        </w:r>
        <w:r>
          <w:rPr>
            <w:noProof/>
            <w:webHidden/>
          </w:rPr>
        </w:r>
        <w:r>
          <w:rPr>
            <w:noProof/>
            <w:webHidden/>
          </w:rPr>
          <w:fldChar w:fldCharType="separate"/>
        </w:r>
        <w:r w:rsidR="00454938">
          <w:rPr>
            <w:noProof/>
            <w:webHidden/>
          </w:rPr>
          <w:t>195</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92" w:history="1">
        <w:r w:rsidR="00454938" w:rsidRPr="00170CFD">
          <w:rPr>
            <w:rStyle w:val="aff0"/>
            <w:noProof/>
          </w:rPr>
          <w:t xml:space="preserve">13.1 </w:t>
        </w:r>
        <w:r w:rsidR="00454938" w:rsidRPr="00170CFD">
          <w:rPr>
            <w:rStyle w:val="aff0"/>
            <w:rFonts w:hint="eastAsia"/>
            <w:noProof/>
          </w:rPr>
          <w:t>结论</w:t>
        </w:r>
        <w:r w:rsidR="00454938">
          <w:rPr>
            <w:noProof/>
            <w:webHidden/>
          </w:rPr>
          <w:tab/>
        </w:r>
        <w:r>
          <w:rPr>
            <w:noProof/>
            <w:webHidden/>
          </w:rPr>
          <w:fldChar w:fldCharType="begin"/>
        </w:r>
        <w:r w:rsidR="00454938">
          <w:rPr>
            <w:noProof/>
            <w:webHidden/>
          </w:rPr>
          <w:instrText xml:space="preserve"> PAGEREF _Toc508269992 \h </w:instrText>
        </w:r>
        <w:r>
          <w:rPr>
            <w:noProof/>
            <w:webHidden/>
          </w:rPr>
        </w:r>
        <w:r>
          <w:rPr>
            <w:noProof/>
            <w:webHidden/>
          </w:rPr>
          <w:fldChar w:fldCharType="separate"/>
        </w:r>
        <w:r w:rsidR="00454938">
          <w:rPr>
            <w:noProof/>
            <w:webHidden/>
          </w:rPr>
          <w:t>195</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93" w:history="1">
        <w:r w:rsidR="00454938" w:rsidRPr="00170CFD">
          <w:rPr>
            <w:rStyle w:val="aff0"/>
            <w:noProof/>
          </w:rPr>
          <w:t xml:space="preserve">13.2 </w:t>
        </w:r>
        <w:r w:rsidR="00454938" w:rsidRPr="00170CFD">
          <w:rPr>
            <w:rStyle w:val="aff0"/>
            <w:rFonts w:hint="eastAsia"/>
            <w:noProof/>
          </w:rPr>
          <w:t>要求与建议</w:t>
        </w:r>
        <w:r w:rsidR="00454938">
          <w:rPr>
            <w:noProof/>
            <w:webHidden/>
          </w:rPr>
          <w:tab/>
        </w:r>
        <w:r>
          <w:rPr>
            <w:noProof/>
            <w:webHidden/>
          </w:rPr>
          <w:fldChar w:fldCharType="begin"/>
        </w:r>
        <w:r w:rsidR="00454938">
          <w:rPr>
            <w:noProof/>
            <w:webHidden/>
          </w:rPr>
          <w:instrText xml:space="preserve"> PAGEREF _Toc508269993 \h </w:instrText>
        </w:r>
        <w:r>
          <w:rPr>
            <w:noProof/>
            <w:webHidden/>
          </w:rPr>
        </w:r>
        <w:r>
          <w:rPr>
            <w:noProof/>
            <w:webHidden/>
          </w:rPr>
          <w:fldChar w:fldCharType="separate"/>
        </w:r>
        <w:r w:rsidR="00454938">
          <w:rPr>
            <w:noProof/>
            <w:webHidden/>
          </w:rPr>
          <w:t>201</w:t>
        </w:r>
        <w:r>
          <w:rPr>
            <w:noProof/>
            <w:webHidden/>
          </w:rPr>
          <w:fldChar w:fldCharType="end"/>
        </w:r>
      </w:hyperlink>
    </w:p>
    <w:p w:rsidR="00454938" w:rsidRDefault="00DF769F" w:rsidP="00454938">
      <w:pPr>
        <w:pStyle w:val="24"/>
        <w:tabs>
          <w:tab w:val="right" w:leader="dot" w:pos="9060"/>
        </w:tabs>
        <w:ind w:firstLine="400"/>
        <w:rPr>
          <w:rFonts w:asciiTheme="minorHAnsi" w:eastAsiaTheme="minorEastAsia" w:hAnsiTheme="minorHAnsi" w:cstheme="minorBidi"/>
          <w:smallCaps w:val="0"/>
          <w:noProof/>
          <w:sz w:val="21"/>
          <w:szCs w:val="22"/>
        </w:rPr>
      </w:pPr>
      <w:hyperlink w:anchor="_Toc508269994" w:history="1">
        <w:r w:rsidR="00454938" w:rsidRPr="00170CFD">
          <w:rPr>
            <w:rStyle w:val="aff0"/>
            <w:noProof/>
          </w:rPr>
          <w:t xml:space="preserve">13.3 </w:t>
        </w:r>
        <w:r w:rsidR="00454938" w:rsidRPr="00170CFD">
          <w:rPr>
            <w:rStyle w:val="aff0"/>
            <w:rFonts w:hint="eastAsia"/>
            <w:noProof/>
          </w:rPr>
          <w:t>综合结论</w:t>
        </w:r>
        <w:r w:rsidR="00454938">
          <w:rPr>
            <w:noProof/>
            <w:webHidden/>
          </w:rPr>
          <w:tab/>
        </w:r>
        <w:r>
          <w:rPr>
            <w:noProof/>
            <w:webHidden/>
          </w:rPr>
          <w:fldChar w:fldCharType="begin"/>
        </w:r>
        <w:r w:rsidR="00454938">
          <w:rPr>
            <w:noProof/>
            <w:webHidden/>
          </w:rPr>
          <w:instrText xml:space="preserve"> PAGEREF _Toc508269994 \h </w:instrText>
        </w:r>
        <w:r>
          <w:rPr>
            <w:noProof/>
            <w:webHidden/>
          </w:rPr>
        </w:r>
        <w:r>
          <w:rPr>
            <w:noProof/>
            <w:webHidden/>
          </w:rPr>
          <w:fldChar w:fldCharType="separate"/>
        </w:r>
        <w:r w:rsidR="00454938">
          <w:rPr>
            <w:noProof/>
            <w:webHidden/>
          </w:rPr>
          <w:t>203</w:t>
        </w:r>
        <w:r>
          <w:rPr>
            <w:noProof/>
            <w:webHidden/>
          </w:rPr>
          <w:fldChar w:fldCharType="end"/>
        </w:r>
      </w:hyperlink>
    </w:p>
    <w:p w:rsidR="00454938" w:rsidRDefault="00DF769F" w:rsidP="00454938">
      <w:pPr>
        <w:pStyle w:val="10"/>
        <w:tabs>
          <w:tab w:val="right" w:leader="dot" w:pos="9060"/>
        </w:tabs>
        <w:ind w:firstLine="402"/>
        <w:rPr>
          <w:rFonts w:asciiTheme="minorHAnsi" w:eastAsiaTheme="minorEastAsia" w:hAnsiTheme="minorHAnsi" w:cstheme="minorBidi"/>
          <w:b w:val="0"/>
          <w:bCs w:val="0"/>
          <w:caps w:val="0"/>
          <w:noProof/>
          <w:sz w:val="21"/>
          <w:szCs w:val="22"/>
        </w:rPr>
      </w:pPr>
      <w:hyperlink w:anchor="_Toc508269995" w:history="1">
        <w:r w:rsidR="00454938" w:rsidRPr="00170CFD">
          <w:rPr>
            <w:rStyle w:val="aff0"/>
            <w:rFonts w:hint="eastAsia"/>
            <w:noProof/>
          </w:rPr>
          <w:t>附件</w:t>
        </w:r>
        <w:r w:rsidR="00454938" w:rsidRPr="00170CFD">
          <w:rPr>
            <w:rStyle w:val="aff0"/>
            <w:noProof/>
          </w:rPr>
          <w:t xml:space="preserve">1 </w:t>
        </w:r>
        <w:r w:rsidR="00454938" w:rsidRPr="00170CFD">
          <w:rPr>
            <w:rStyle w:val="aff0"/>
            <w:rFonts w:hint="eastAsia"/>
            <w:noProof/>
          </w:rPr>
          <w:t>委托书</w:t>
        </w:r>
        <w:r w:rsidR="00454938">
          <w:rPr>
            <w:noProof/>
            <w:webHidden/>
          </w:rPr>
          <w:tab/>
        </w:r>
        <w:r>
          <w:rPr>
            <w:noProof/>
            <w:webHidden/>
          </w:rPr>
          <w:fldChar w:fldCharType="begin"/>
        </w:r>
        <w:r w:rsidR="00454938">
          <w:rPr>
            <w:noProof/>
            <w:webHidden/>
          </w:rPr>
          <w:instrText xml:space="preserve"> PAGEREF _Toc508269995 \h </w:instrText>
        </w:r>
        <w:r>
          <w:rPr>
            <w:noProof/>
            <w:webHidden/>
          </w:rPr>
        </w:r>
        <w:r>
          <w:rPr>
            <w:noProof/>
            <w:webHidden/>
          </w:rPr>
          <w:fldChar w:fldCharType="separate"/>
        </w:r>
        <w:r w:rsidR="00454938">
          <w:rPr>
            <w:noProof/>
            <w:webHidden/>
          </w:rPr>
          <w:t>205</w:t>
        </w:r>
        <w:r>
          <w:rPr>
            <w:noProof/>
            <w:webHidden/>
          </w:rPr>
          <w:fldChar w:fldCharType="end"/>
        </w:r>
      </w:hyperlink>
    </w:p>
    <w:p w:rsidR="00454938" w:rsidRDefault="00DF769F" w:rsidP="00454938">
      <w:pPr>
        <w:pStyle w:val="10"/>
        <w:tabs>
          <w:tab w:val="right" w:leader="dot" w:pos="9060"/>
        </w:tabs>
        <w:ind w:firstLine="402"/>
        <w:rPr>
          <w:rFonts w:asciiTheme="minorHAnsi" w:eastAsiaTheme="minorEastAsia" w:hAnsiTheme="minorHAnsi" w:cstheme="minorBidi"/>
          <w:b w:val="0"/>
          <w:bCs w:val="0"/>
          <w:caps w:val="0"/>
          <w:noProof/>
          <w:sz w:val="21"/>
          <w:szCs w:val="22"/>
        </w:rPr>
      </w:pPr>
      <w:hyperlink w:anchor="_Toc508269996" w:history="1">
        <w:r w:rsidR="00454938" w:rsidRPr="00170CFD">
          <w:rPr>
            <w:rStyle w:val="aff0"/>
            <w:rFonts w:hint="eastAsia"/>
            <w:noProof/>
          </w:rPr>
          <w:t>附件</w:t>
        </w:r>
        <w:r w:rsidR="00454938" w:rsidRPr="00170CFD">
          <w:rPr>
            <w:rStyle w:val="aff0"/>
            <w:noProof/>
          </w:rPr>
          <w:t xml:space="preserve">2 </w:t>
        </w:r>
        <w:r w:rsidR="00454938" w:rsidRPr="00170CFD">
          <w:rPr>
            <w:rStyle w:val="aff0"/>
            <w:rFonts w:hint="eastAsia"/>
            <w:noProof/>
          </w:rPr>
          <w:t>发改委批文</w:t>
        </w:r>
        <w:r w:rsidR="00454938">
          <w:rPr>
            <w:noProof/>
            <w:webHidden/>
          </w:rPr>
          <w:tab/>
        </w:r>
        <w:r>
          <w:rPr>
            <w:noProof/>
            <w:webHidden/>
          </w:rPr>
          <w:fldChar w:fldCharType="begin"/>
        </w:r>
        <w:r w:rsidR="00454938">
          <w:rPr>
            <w:noProof/>
            <w:webHidden/>
          </w:rPr>
          <w:instrText xml:space="preserve"> PAGEREF _Toc508269996 \h </w:instrText>
        </w:r>
        <w:r>
          <w:rPr>
            <w:noProof/>
            <w:webHidden/>
          </w:rPr>
        </w:r>
        <w:r>
          <w:rPr>
            <w:noProof/>
            <w:webHidden/>
          </w:rPr>
          <w:fldChar w:fldCharType="separate"/>
        </w:r>
        <w:r w:rsidR="00454938">
          <w:rPr>
            <w:noProof/>
            <w:webHidden/>
          </w:rPr>
          <w:t>206</w:t>
        </w:r>
        <w:r>
          <w:rPr>
            <w:noProof/>
            <w:webHidden/>
          </w:rPr>
          <w:fldChar w:fldCharType="end"/>
        </w:r>
      </w:hyperlink>
    </w:p>
    <w:p w:rsidR="00454938" w:rsidRDefault="00DF769F" w:rsidP="00454938">
      <w:pPr>
        <w:pStyle w:val="10"/>
        <w:tabs>
          <w:tab w:val="right" w:leader="dot" w:pos="9060"/>
        </w:tabs>
        <w:ind w:firstLine="402"/>
        <w:rPr>
          <w:rFonts w:asciiTheme="minorHAnsi" w:eastAsiaTheme="minorEastAsia" w:hAnsiTheme="minorHAnsi" w:cstheme="minorBidi"/>
          <w:b w:val="0"/>
          <w:bCs w:val="0"/>
          <w:caps w:val="0"/>
          <w:noProof/>
          <w:sz w:val="21"/>
          <w:szCs w:val="22"/>
        </w:rPr>
      </w:pPr>
      <w:hyperlink w:anchor="_Toc508269997" w:history="1">
        <w:r w:rsidR="00454938" w:rsidRPr="00170CFD">
          <w:rPr>
            <w:rStyle w:val="aff0"/>
            <w:rFonts w:hint="eastAsia"/>
            <w:noProof/>
          </w:rPr>
          <w:t>附件</w:t>
        </w:r>
        <w:r w:rsidR="00454938" w:rsidRPr="00170CFD">
          <w:rPr>
            <w:rStyle w:val="aff0"/>
            <w:noProof/>
          </w:rPr>
          <w:t xml:space="preserve">3 </w:t>
        </w:r>
        <w:r w:rsidR="00454938" w:rsidRPr="00170CFD">
          <w:rPr>
            <w:rStyle w:val="aff0"/>
            <w:rFonts w:hint="eastAsia"/>
            <w:noProof/>
          </w:rPr>
          <w:t>事业单位法人证书</w:t>
        </w:r>
        <w:r w:rsidR="00454938">
          <w:rPr>
            <w:noProof/>
            <w:webHidden/>
          </w:rPr>
          <w:tab/>
        </w:r>
        <w:r>
          <w:rPr>
            <w:noProof/>
            <w:webHidden/>
          </w:rPr>
          <w:fldChar w:fldCharType="begin"/>
        </w:r>
        <w:r w:rsidR="00454938">
          <w:rPr>
            <w:noProof/>
            <w:webHidden/>
          </w:rPr>
          <w:instrText xml:space="preserve"> PAGEREF _Toc508269997 \h </w:instrText>
        </w:r>
        <w:r>
          <w:rPr>
            <w:noProof/>
            <w:webHidden/>
          </w:rPr>
        </w:r>
        <w:r>
          <w:rPr>
            <w:noProof/>
            <w:webHidden/>
          </w:rPr>
          <w:fldChar w:fldCharType="separate"/>
        </w:r>
        <w:r w:rsidR="00454938">
          <w:rPr>
            <w:noProof/>
            <w:webHidden/>
          </w:rPr>
          <w:t>214</w:t>
        </w:r>
        <w:r>
          <w:rPr>
            <w:noProof/>
            <w:webHidden/>
          </w:rPr>
          <w:fldChar w:fldCharType="end"/>
        </w:r>
      </w:hyperlink>
    </w:p>
    <w:p w:rsidR="00454938" w:rsidRDefault="00DF769F" w:rsidP="00454938">
      <w:pPr>
        <w:pStyle w:val="10"/>
        <w:tabs>
          <w:tab w:val="right" w:leader="dot" w:pos="9060"/>
        </w:tabs>
        <w:ind w:firstLine="402"/>
        <w:rPr>
          <w:rFonts w:asciiTheme="minorHAnsi" w:eastAsiaTheme="minorEastAsia" w:hAnsiTheme="minorHAnsi" w:cstheme="minorBidi"/>
          <w:b w:val="0"/>
          <w:bCs w:val="0"/>
          <w:caps w:val="0"/>
          <w:noProof/>
          <w:sz w:val="21"/>
          <w:szCs w:val="22"/>
        </w:rPr>
      </w:pPr>
      <w:hyperlink w:anchor="_Toc508269998" w:history="1">
        <w:r w:rsidR="00454938" w:rsidRPr="00170CFD">
          <w:rPr>
            <w:rStyle w:val="aff0"/>
            <w:rFonts w:hint="eastAsia"/>
            <w:noProof/>
          </w:rPr>
          <w:t>附件</w:t>
        </w:r>
        <w:r w:rsidR="00454938" w:rsidRPr="00170CFD">
          <w:rPr>
            <w:rStyle w:val="aff0"/>
            <w:noProof/>
          </w:rPr>
          <w:t xml:space="preserve">4 </w:t>
        </w:r>
        <w:r w:rsidR="00454938" w:rsidRPr="00170CFD">
          <w:rPr>
            <w:rStyle w:val="aff0"/>
            <w:rFonts w:hint="eastAsia"/>
            <w:noProof/>
          </w:rPr>
          <w:t>医疗机构执业许可证</w:t>
        </w:r>
        <w:r w:rsidR="00454938">
          <w:rPr>
            <w:noProof/>
            <w:webHidden/>
          </w:rPr>
          <w:tab/>
        </w:r>
        <w:r>
          <w:rPr>
            <w:noProof/>
            <w:webHidden/>
          </w:rPr>
          <w:fldChar w:fldCharType="begin"/>
        </w:r>
        <w:r w:rsidR="00454938">
          <w:rPr>
            <w:noProof/>
            <w:webHidden/>
          </w:rPr>
          <w:instrText xml:space="preserve"> PAGEREF _Toc508269998 \h </w:instrText>
        </w:r>
        <w:r>
          <w:rPr>
            <w:noProof/>
            <w:webHidden/>
          </w:rPr>
        </w:r>
        <w:r>
          <w:rPr>
            <w:noProof/>
            <w:webHidden/>
          </w:rPr>
          <w:fldChar w:fldCharType="separate"/>
        </w:r>
        <w:r w:rsidR="00454938">
          <w:rPr>
            <w:noProof/>
            <w:webHidden/>
          </w:rPr>
          <w:t>215</w:t>
        </w:r>
        <w:r>
          <w:rPr>
            <w:noProof/>
            <w:webHidden/>
          </w:rPr>
          <w:fldChar w:fldCharType="end"/>
        </w:r>
      </w:hyperlink>
    </w:p>
    <w:p w:rsidR="00454938" w:rsidRDefault="00DF769F" w:rsidP="00454938">
      <w:pPr>
        <w:pStyle w:val="10"/>
        <w:tabs>
          <w:tab w:val="right" w:leader="dot" w:pos="9060"/>
        </w:tabs>
        <w:ind w:firstLine="402"/>
        <w:rPr>
          <w:rFonts w:asciiTheme="minorHAnsi" w:eastAsiaTheme="minorEastAsia" w:hAnsiTheme="minorHAnsi" w:cstheme="minorBidi"/>
          <w:b w:val="0"/>
          <w:bCs w:val="0"/>
          <w:caps w:val="0"/>
          <w:noProof/>
          <w:sz w:val="21"/>
          <w:szCs w:val="22"/>
        </w:rPr>
      </w:pPr>
      <w:hyperlink w:anchor="_Toc508269999" w:history="1">
        <w:r w:rsidR="00454938" w:rsidRPr="00170CFD">
          <w:rPr>
            <w:rStyle w:val="aff0"/>
            <w:rFonts w:hint="eastAsia"/>
            <w:noProof/>
          </w:rPr>
          <w:t>附件</w:t>
        </w:r>
        <w:r w:rsidR="00454938" w:rsidRPr="00170CFD">
          <w:rPr>
            <w:rStyle w:val="aff0"/>
            <w:noProof/>
          </w:rPr>
          <w:t xml:space="preserve">5 </w:t>
        </w:r>
        <w:r w:rsidR="00454938" w:rsidRPr="00170CFD">
          <w:rPr>
            <w:rStyle w:val="aff0"/>
            <w:rFonts w:hint="eastAsia"/>
            <w:noProof/>
          </w:rPr>
          <w:t>原环评</w:t>
        </w:r>
        <w:r w:rsidR="00454938">
          <w:rPr>
            <w:noProof/>
            <w:webHidden/>
          </w:rPr>
          <w:tab/>
        </w:r>
        <w:r>
          <w:rPr>
            <w:noProof/>
            <w:webHidden/>
          </w:rPr>
          <w:fldChar w:fldCharType="begin"/>
        </w:r>
        <w:r w:rsidR="00454938">
          <w:rPr>
            <w:noProof/>
            <w:webHidden/>
          </w:rPr>
          <w:instrText xml:space="preserve"> PAGEREF _Toc508269999 \h </w:instrText>
        </w:r>
        <w:r>
          <w:rPr>
            <w:noProof/>
            <w:webHidden/>
          </w:rPr>
        </w:r>
        <w:r>
          <w:rPr>
            <w:noProof/>
            <w:webHidden/>
          </w:rPr>
          <w:fldChar w:fldCharType="separate"/>
        </w:r>
        <w:r w:rsidR="00454938">
          <w:rPr>
            <w:noProof/>
            <w:webHidden/>
          </w:rPr>
          <w:t>216</w:t>
        </w:r>
        <w:r>
          <w:rPr>
            <w:noProof/>
            <w:webHidden/>
          </w:rPr>
          <w:fldChar w:fldCharType="end"/>
        </w:r>
      </w:hyperlink>
    </w:p>
    <w:p w:rsidR="00454938" w:rsidRDefault="00DF769F" w:rsidP="00454938">
      <w:pPr>
        <w:pStyle w:val="10"/>
        <w:tabs>
          <w:tab w:val="right" w:leader="dot" w:pos="9060"/>
        </w:tabs>
        <w:ind w:firstLine="402"/>
        <w:rPr>
          <w:rFonts w:asciiTheme="minorHAnsi" w:eastAsiaTheme="minorEastAsia" w:hAnsiTheme="minorHAnsi" w:cstheme="minorBidi"/>
          <w:b w:val="0"/>
          <w:bCs w:val="0"/>
          <w:caps w:val="0"/>
          <w:noProof/>
          <w:sz w:val="21"/>
          <w:szCs w:val="22"/>
        </w:rPr>
      </w:pPr>
      <w:hyperlink w:anchor="_Toc508270000" w:history="1">
        <w:r w:rsidR="00454938" w:rsidRPr="00170CFD">
          <w:rPr>
            <w:rStyle w:val="aff0"/>
            <w:rFonts w:hint="eastAsia"/>
            <w:noProof/>
          </w:rPr>
          <w:t>附件</w:t>
        </w:r>
        <w:r w:rsidR="00454938" w:rsidRPr="00170CFD">
          <w:rPr>
            <w:rStyle w:val="aff0"/>
            <w:noProof/>
          </w:rPr>
          <w:t xml:space="preserve">6 </w:t>
        </w:r>
        <w:r w:rsidR="00454938" w:rsidRPr="00170CFD">
          <w:rPr>
            <w:rStyle w:val="aff0"/>
            <w:rFonts w:hint="eastAsia"/>
            <w:noProof/>
          </w:rPr>
          <w:t>监测报告</w:t>
        </w:r>
        <w:r w:rsidR="00454938">
          <w:rPr>
            <w:noProof/>
            <w:webHidden/>
          </w:rPr>
          <w:tab/>
        </w:r>
        <w:r>
          <w:rPr>
            <w:noProof/>
            <w:webHidden/>
          </w:rPr>
          <w:fldChar w:fldCharType="begin"/>
        </w:r>
        <w:r w:rsidR="00454938">
          <w:rPr>
            <w:noProof/>
            <w:webHidden/>
          </w:rPr>
          <w:instrText xml:space="preserve"> PAGEREF _Toc508270000 \h </w:instrText>
        </w:r>
        <w:r>
          <w:rPr>
            <w:noProof/>
            <w:webHidden/>
          </w:rPr>
        </w:r>
        <w:r>
          <w:rPr>
            <w:noProof/>
            <w:webHidden/>
          </w:rPr>
          <w:fldChar w:fldCharType="separate"/>
        </w:r>
        <w:r w:rsidR="00454938">
          <w:rPr>
            <w:noProof/>
            <w:webHidden/>
          </w:rPr>
          <w:t>223</w:t>
        </w:r>
        <w:r>
          <w:rPr>
            <w:noProof/>
            <w:webHidden/>
          </w:rPr>
          <w:fldChar w:fldCharType="end"/>
        </w:r>
      </w:hyperlink>
    </w:p>
    <w:p w:rsidR="00BA7E97" w:rsidRDefault="00DF769F">
      <w:pPr>
        <w:wordWrap/>
        <w:ind w:firstLine="480"/>
        <w:jc w:val="center"/>
      </w:pPr>
      <w:r>
        <w:fldChar w:fldCharType="end"/>
      </w:r>
    </w:p>
    <w:p w:rsidR="00BA7E97" w:rsidRDefault="00BA7E97">
      <w:pPr>
        <w:wordWrap/>
        <w:ind w:firstLine="480"/>
      </w:pPr>
    </w:p>
    <w:p w:rsidR="00BA7E97" w:rsidRDefault="00BA7E97">
      <w:pPr>
        <w:wordWrap/>
        <w:ind w:firstLine="480"/>
      </w:pPr>
    </w:p>
    <w:p w:rsidR="00BA7E97" w:rsidRDefault="00BA7E97">
      <w:pPr>
        <w:wordWrap/>
        <w:ind w:firstLine="480"/>
      </w:pPr>
    </w:p>
    <w:p w:rsidR="00BA7E97" w:rsidRDefault="00BA7E97">
      <w:pPr>
        <w:wordWrap/>
        <w:ind w:firstLine="480"/>
      </w:pPr>
    </w:p>
    <w:p w:rsidR="00BA7E97" w:rsidRDefault="00BA7E97">
      <w:pPr>
        <w:pStyle w:val="affff3"/>
        <w:wordWrap/>
        <w:outlineLvl w:val="9"/>
        <w:sectPr w:rsidR="00BA7E97">
          <w:pgSz w:w="11906" w:h="16838"/>
          <w:pgMar w:top="1247" w:right="1418" w:bottom="1247" w:left="1418" w:header="851" w:footer="794" w:gutter="0"/>
          <w:pgNumType w:fmt="upperRoman" w:start="1"/>
          <w:cols w:space="720"/>
          <w:docGrid w:linePitch="312"/>
        </w:sectPr>
      </w:pPr>
    </w:p>
    <w:p w:rsidR="00BA7E97" w:rsidRDefault="00BA7E97">
      <w:pPr>
        <w:pStyle w:val="affff3"/>
        <w:wordWrap/>
        <w:outlineLvl w:val="9"/>
        <w:sectPr w:rsidR="00BA7E97">
          <w:pgSz w:w="11906" w:h="16838"/>
          <w:pgMar w:top="1247" w:right="1418" w:bottom="1247" w:left="1418" w:header="851" w:footer="794" w:gutter="0"/>
          <w:pgNumType w:fmt="upperRoman"/>
          <w:cols w:space="720"/>
          <w:docGrid w:linePitch="312"/>
        </w:sectPr>
      </w:pPr>
    </w:p>
    <w:p w:rsidR="00BA7E97" w:rsidRDefault="00B65F6F">
      <w:pPr>
        <w:pStyle w:val="1"/>
        <w:wordWrap/>
        <w:rPr>
          <w:rFonts w:ascii="Times New Roman" w:hAnsi="Times New Roman"/>
        </w:rPr>
      </w:pPr>
      <w:bookmarkStart w:id="36" w:name="_Toc406"/>
      <w:bookmarkStart w:id="37" w:name="_Toc31935"/>
      <w:bookmarkStart w:id="38" w:name="_Toc12360"/>
      <w:bookmarkStart w:id="39" w:name="_Toc10141"/>
      <w:bookmarkStart w:id="40" w:name="_Toc15256"/>
      <w:bookmarkStart w:id="41" w:name="_Toc4515"/>
      <w:bookmarkStart w:id="42" w:name="_Toc31851"/>
      <w:bookmarkStart w:id="43" w:name="_Toc15706"/>
      <w:bookmarkStart w:id="44" w:name="_Toc31633"/>
      <w:bookmarkStart w:id="45" w:name="_Toc4222"/>
      <w:bookmarkStart w:id="46" w:name="_Toc14716"/>
      <w:bookmarkStart w:id="47" w:name="_Toc7087"/>
      <w:bookmarkStart w:id="48" w:name="_Toc6490"/>
      <w:bookmarkStart w:id="49" w:name="_Toc32262"/>
      <w:bookmarkStart w:id="50" w:name="_Toc8130"/>
      <w:bookmarkStart w:id="51" w:name="_Toc32052"/>
      <w:bookmarkStart w:id="52" w:name="_Toc16493"/>
      <w:bookmarkStart w:id="53" w:name="_Toc992"/>
      <w:bookmarkStart w:id="54" w:name="_Toc24082"/>
      <w:bookmarkStart w:id="55" w:name="_Toc16476"/>
      <w:bookmarkStart w:id="56" w:name="_Toc23842"/>
      <w:bookmarkStart w:id="57" w:name="_Toc508269928"/>
      <w:r>
        <w:rPr>
          <w:rFonts w:ascii="Times New Roman" w:hAnsi="Times New Roman"/>
        </w:rPr>
        <w:lastRenderedPageBreak/>
        <w:t>第</w:t>
      </w:r>
      <w:r>
        <w:rPr>
          <w:rFonts w:ascii="Times New Roman" w:hAnsi="Times New Roman"/>
        </w:rPr>
        <w:t>1</w:t>
      </w:r>
      <w:r>
        <w:rPr>
          <w:rFonts w:ascii="Times New Roman" w:hAnsi="Times New Roman"/>
        </w:rPr>
        <w:t>章</w:t>
      </w:r>
      <w:r>
        <w:rPr>
          <w:rFonts w:ascii="Times New Roman" w:hAnsi="Times New Roman"/>
        </w:rPr>
        <w:t xml:space="preserve">  </w:t>
      </w:r>
      <w:r>
        <w:rPr>
          <w:rFonts w:ascii="Times New Roman" w:hAnsi="Times New Roman"/>
        </w:rPr>
        <w:t>前言</w:t>
      </w:r>
      <w:bookmarkEnd w:id="0"/>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rsidR="00BA7E97" w:rsidRDefault="00B65F6F">
      <w:pPr>
        <w:pStyle w:val="2"/>
        <w:wordWrap/>
        <w:spacing w:before="120"/>
      </w:pPr>
      <w:bookmarkStart w:id="58" w:name="_Toc4044"/>
      <w:bookmarkStart w:id="59" w:name="_Toc32392"/>
      <w:bookmarkStart w:id="60" w:name="_Toc28639"/>
      <w:bookmarkStart w:id="61" w:name="_Toc6371"/>
      <w:bookmarkStart w:id="62" w:name="_Toc20531"/>
      <w:bookmarkStart w:id="63" w:name="_Toc13696"/>
      <w:bookmarkStart w:id="64" w:name="_Toc4911"/>
      <w:bookmarkStart w:id="65" w:name="_Toc28480"/>
      <w:bookmarkStart w:id="66" w:name="_Toc30331"/>
      <w:bookmarkStart w:id="67" w:name="_Toc22995"/>
      <w:bookmarkStart w:id="68" w:name="_Toc320"/>
      <w:bookmarkStart w:id="69" w:name="_Toc403036304"/>
      <w:bookmarkStart w:id="70" w:name="_Toc118"/>
      <w:bookmarkStart w:id="71" w:name="_Toc13801"/>
      <w:bookmarkStart w:id="72" w:name="_Toc27157"/>
      <w:bookmarkStart w:id="73" w:name="_Toc425"/>
      <w:bookmarkStart w:id="74" w:name="_Toc1756"/>
      <w:bookmarkStart w:id="75" w:name="_Toc3319"/>
      <w:bookmarkStart w:id="76" w:name="_Toc29400"/>
      <w:bookmarkStart w:id="77" w:name="_Toc432960663"/>
      <w:bookmarkStart w:id="78" w:name="_Toc11945"/>
      <w:bookmarkStart w:id="79" w:name="_Toc274"/>
      <w:bookmarkStart w:id="80" w:name="_Toc17589"/>
      <w:bookmarkStart w:id="81" w:name="_Toc508269929"/>
      <w:r>
        <w:t>1.1</w:t>
      </w:r>
      <w:r>
        <w:t>任务由来</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rsidR="00BA7E97" w:rsidRDefault="00B65F6F">
      <w:pPr>
        <w:wordWrap/>
        <w:ind w:firstLine="480"/>
        <w:jc w:val="both"/>
      </w:pPr>
      <w:r>
        <w:rPr>
          <w:rFonts w:hint="eastAsia"/>
        </w:rPr>
        <w:t>梅州市梅县区中医医院于</w:t>
      </w:r>
      <w:r>
        <w:rPr>
          <w:rFonts w:hint="eastAsia"/>
        </w:rPr>
        <w:t>2013</w:t>
      </w:r>
      <w:r>
        <w:rPr>
          <w:rFonts w:hint="eastAsia"/>
        </w:rPr>
        <w:t>年</w:t>
      </w:r>
      <w:r>
        <w:rPr>
          <w:rFonts w:hint="eastAsia"/>
        </w:rPr>
        <w:t>12</w:t>
      </w:r>
      <w:r>
        <w:rPr>
          <w:rFonts w:hint="eastAsia"/>
        </w:rPr>
        <w:t>月由梅县区人民政府设置，坐</w:t>
      </w:r>
      <w:r>
        <w:t>落</w:t>
      </w:r>
      <w:r>
        <w:rPr>
          <w:rFonts w:hint="eastAsia"/>
        </w:rPr>
        <w:t>于</w:t>
      </w:r>
      <w:r>
        <w:rPr>
          <w:bCs/>
        </w:rPr>
        <w:t>梅州市梅县区宪梓中路</w:t>
      </w:r>
      <w:r>
        <w:rPr>
          <w:bCs/>
        </w:rPr>
        <w:t>52</w:t>
      </w:r>
      <w:r>
        <w:rPr>
          <w:bCs/>
        </w:rPr>
        <w:t>号</w:t>
      </w:r>
      <w:r>
        <w:t>，</w:t>
      </w:r>
      <w:r>
        <w:rPr>
          <w:rFonts w:hint="eastAsia"/>
        </w:rPr>
        <w:t>环境优美，交通便利。医院占地面积约为</w:t>
      </w:r>
      <w:r>
        <w:t>14000</w:t>
      </w:r>
      <w:r>
        <w:t>平方米</w:t>
      </w:r>
      <w:r>
        <w:rPr>
          <w:rFonts w:hint="eastAsia"/>
        </w:rPr>
        <w:t>，建筑面积为</w:t>
      </w:r>
      <w:r>
        <w:rPr>
          <w:rFonts w:hint="eastAsia"/>
        </w:rPr>
        <w:t>11366</w:t>
      </w:r>
      <w:r>
        <w:rPr>
          <w:rFonts w:hint="eastAsia"/>
        </w:rPr>
        <w:t>平方米，其前身为原梅县人民医院新城院区，于</w:t>
      </w:r>
      <w:r>
        <w:rPr>
          <w:rFonts w:hint="eastAsia"/>
        </w:rPr>
        <w:t>1998</w:t>
      </w:r>
      <w:r>
        <w:rPr>
          <w:rFonts w:hint="eastAsia"/>
        </w:rPr>
        <w:t>年建成，</w:t>
      </w:r>
      <w:r>
        <w:rPr>
          <w:rFonts w:hint="eastAsia"/>
        </w:rPr>
        <w:t>1999</w:t>
      </w:r>
      <w:r>
        <w:rPr>
          <w:rFonts w:hint="eastAsia"/>
        </w:rPr>
        <w:t>年投入使用。目前，梅州市梅县区中医医院是集医疗、培训、康复、预防、保健为一体的二级甲等中医医院。</w:t>
      </w:r>
    </w:p>
    <w:p w:rsidR="00BA7E97" w:rsidRDefault="00B65F6F">
      <w:pPr>
        <w:wordWrap/>
        <w:ind w:firstLine="480"/>
        <w:jc w:val="both"/>
      </w:pPr>
      <w:r>
        <w:rPr>
          <w:rFonts w:hint="eastAsia"/>
        </w:rPr>
        <w:t>梅州市梅县区中医医院现有</w:t>
      </w:r>
      <w:r>
        <w:t>裕华门诊大楼、梅冰中医大楼、梅冰住院大楼、梅冰医技大楼</w:t>
      </w:r>
      <w:r>
        <w:rPr>
          <w:rFonts w:hint="eastAsia"/>
        </w:rPr>
        <w:t>、后勤</w:t>
      </w:r>
      <w:proofErr w:type="gramStart"/>
      <w:r>
        <w:rPr>
          <w:rFonts w:hint="eastAsia"/>
        </w:rPr>
        <w:t>保</w:t>
      </w:r>
      <w:r>
        <w:t>障楼</w:t>
      </w:r>
      <w:proofErr w:type="gramEnd"/>
      <w:r>
        <w:t>等医疗服务用房，编制床位数</w:t>
      </w:r>
      <w:r>
        <w:t>200</w:t>
      </w:r>
      <w:r>
        <w:t>张，设有门急诊科、内</w:t>
      </w:r>
      <w:proofErr w:type="gramStart"/>
      <w:r>
        <w:t>一</w:t>
      </w:r>
      <w:proofErr w:type="gramEnd"/>
      <w:r>
        <w:t>科、内二科、骨伤科、外科、妇产科、儿科、康复科、治未病科、儿童康复科、皮肤科、五官科、口腔科、麻醉科、放射科、</w:t>
      </w:r>
      <w:r>
        <w:rPr>
          <w:rFonts w:hint="eastAsia"/>
        </w:rPr>
        <w:t>CT</w:t>
      </w:r>
      <w:r>
        <w:t>室、功能检查科（彩超、</w:t>
      </w:r>
      <w:r>
        <w:t>B</w:t>
      </w:r>
      <w:r>
        <w:t>超、心电图）、检验科、电子胃肠镜室等科室。其中，骨伤科、儿童康复科为市重点建设专科。</w:t>
      </w:r>
    </w:p>
    <w:p w:rsidR="00BA7E97" w:rsidRDefault="00B65F6F">
      <w:pPr>
        <w:wordWrap/>
        <w:ind w:firstLine="480"/>
        <w:jc w:val="both"/>
      </w:pPr>
      <w:r>
        <w:rPr>
          <w:rFonts w:hint="eastAsia"/>
        </w:rPr>
        <w:t>随着医疗卫生事业的不断发展，医疗体制的不断完善，加上社会经济的不断发展，人们生活水平日益提高，人们越来越重视生命和健康价值，也更加重视对健康的投资。近年来</w:t>
      </w:r>
      <w:r>
        <w:t>由于梅州市老龄化越来越严重，</w:t>
      </w:r>
      <w:r>
        <w:rPr>
          <w:rFonts w:hint="eastAsia"/>
        </w:rPr>
        <w:t>且</w:t>
      </w:r>
      <w:r>
        <w:t>目前梅州市内的养老机构无论在数量还是质量上难以满足养老服务需求，直接导致梅州市很多老年人的真实需求得不到满足，</w:t>
      </w:r>
      <w:r>
        <w:rPr>
          <w:rFonts w:hint="eastAsia"/>
        </w:rPr>
        <w:t>原中</w:t>
      </w:r>
      <w:r>
        <w:t>医院应有的治疗功能没有得到充分发挥，医疗资源也未得到有效利用。为了</w:t>
      </w:r>
      <w:r>
        <w:rPr>
          <w:rFonts w:hint="eastAsia"/>
        </w:rPr>
        <w:t>解决</w:t>
      </w:r>
      <w:r>
        <w:t>梅州市老年人的养老服务</w:t>
      </w:r>
      <w:r>
        <w:rPr>
          <w:rFonts w:hint="eastAsia"/>
        </w:rPr>
        <w:t>问题</w:t>
      </w:r>
      <w:r>
        <w:t>，</w:t>
      </w:r>
      <w:r>
        <w:rPr>
          <w:rFonts w:hint="eastAsia"/>
        </w:rPr>
        <w:t>提高医院服务质量及服务水平，为社会发展、为经济建设和人民群众身体健康服务，</w:t>
      </w:r>
      <w:r>
        <w:t>梅州市梅县区中医医院</w:t>
      </w:r>
      <w:r>
        <w:rPr>
          <w:rFonts w:hint="eastAsia"/>
        </w:rPr>
        <w:t>拟于原中医院内东南侧空地新建一栋养生大楼</w:t>
      </w:r>
      <w:r>
        <w:t>，提供养老照料和医疗护理结合服务，解决处于急性病或慢性病急性发作期的老年人的医疗养生问题</w:t>
      </w:r>
      <w:r>
        <w:rPr>
          <w:rFonts w:hint="eastAsia"/>
        </w:rPr>
        <w:t>。同时对门诊大楼、中医大楼、梅冰医技楼进行相应的升级改造。</w:t>
      </w:r>
    </w:p>
    <w:p w:rsidR="00BA7E97" w:rsidRDefault="00B65F6F">
      <w:pPr>
        <w:wordWrap/>
        <w:ind w:firstLine="480"/>
        <w:jc w:val="both"/>
      </w:pPr>
      <w:r>
        <w:rPr>
          <w:rFonts w:hint="eastAsia"/>
        </w:rPr>
        <w:t>梅州市梅县区中医医院改扩建工程</w:t>
      </w:r>
      <w:r>
        <w:t>（以下简称为</w:t>
      </w:r>
      <w:r>
        <w:t>“</w:t>
      </w:r>
      <w:r>
        <w:t>本</w:t>
      </w:r>
      <w:r>
        <w:rPr>
          <w:rFonts w:hint="eastAsia"/>
        </w:rPr>
        <w:t>改扩建工程</w:t>
      </w:r>
      <w:r>
        <w:t>”</w:t>
      </w:r>
      <w:r>
        <w:t>）</w:t>
      </w:r>
      <w:r>
        <w:rPr>
          <w:rFonts w:hint="eastAsia"/>
        </w:rPr>
        <w:t>位于梅州市梅县区中医医院内，</w:t>
      </w:r>
      <w:proofErr w:type="gramStart"/>
      <w:r>
        <w:rPr>
          <w:rFonts w:hint="eastAsia"/>
        </w:rPr>
        <w:t>本改扩建</w:t>
      </w:r>
      <w:proofErr w:type="gramEnd"/>
      <w:r>
        <w:rPr>
          <w:rFonts w:hint="eastAsia"/>
        </w:rPr>
        <w:t>工程建设内容主要包括新增一栋</w:t>
      </w:r>
      <w:r>
        <w:rPr>
          <w:rFonts w:hint="eastAsia"/>
        </w:rPr>
        <w:t>13</w:t>
      </w:r>
      <w:r>
        <w:rPr>
          <w:rFonts w:hint="eastAsia"/>
        </w:rPr>
        <w:t>层的养生大楼；门诊大楼东面扩建两层输液大厅；在门诊大楼与中医大楼</w:t>
      </w:r>
      <w:r>
        <w:rPr>
          <w:rFonts w:hint="eastAsia"/>
        </w:rPr>
        <w:t>3~6</w:t>
      </w:r>
      <w:r>
        <w:rPr>
          <w:rFonts w:hint="eastAsia"/>
        </w:rPr>
        <w:t>层之间加建连廊；将现有中医大楼一楼改造成食堂，原中医大楼一楼的</w:t>
      </w:r>
      <w:r>
        <w:rPr>
          <w:rFonts w:hint="eastAsia"/>
        </w:rPr>
        <w:t>CT</w:t>
      </w:r>
      <w:r>
        <w:rPr>
          <w:rFonts w:hint="eastAsia"/>
        </w:rPr>
        <w:t>室等相关设备整体搬迁至梅冰医技大楼一楼，同时中医大楼首层与医技大楼间的部分连廊改为房间；对现有污水处理站进行改造，日处理量增加至</w:t>
      </w:r>
      <w:r>
        <w:rPr>
          <w:rFonts w:hint="eastAsia"/>
        </w:rPr>
        <w:t>300t/d</w:t>
      </w:r>
      <w:r>
        <w:rPr>
          <w:rFonts w:hint="eastAsia"/>
        </w:rPr>
        <w:t>，同时提升处理工艺；新</w:t>
      </w:r>
      <w:r>
        <w:t>增医务人员</w:t>
      </w:r>
      <w:r>
        <w:rPr>
          <w:rFonts w:hint="eastAsia"/>
        </w:rPr>
        <w:t>约</w:t>
      </w:r>
      <w:r>
        <w:t>187</w:t>
      </w:r>
      <w:r>
        <w:t>人，</w:t>
      </w:r>
      <w:r>
        <w:rPr>
          <w:rFonts w:hint="eastAsia"/>
        </w:rPr>
        <w:t>新增</w:t>
      </w:r>
      <w:r>
        <w:t>床位</w:t>
      </w:r>
      <w:r>
        <w:t>300</w:t>
      </w:r>
      <w:r>
        <w:t>张</w:t>
      </w:r>
      <w:r>
        <w:rPr>
          <w:rFonts w:hint="eastAsia"/>
        </w:rPr>
        <w:t>。此外，</w:t>
      </w:r>
      <w:r>
        <w:rPr>
          <w:szCs w:val="21"/>
        </w:rPr>
        <w:t>养生大楼建成后，将拆除现有梅冰住院大楼，拆除的原有位置地上作为绿化用地，地下为停车场</w:t>
      </w:r>
      <w:r>
        <w:rPr>
          <w:rFonts w:hint="eastAsia"/>
          <w:szCs w:val="21"/>
        </w:rPr>
        <w:t>，</w:t>
      </w:r>
      <w:r>
        <w:rPr>
          <w:rFonts w:hint="eastAsia"/>
        </w:rPr>
        <w:t>新增</w:t>
      </w:r>
      <w:r>
        <w:t>地下停车位</w:t>
      </w:r>
      <w:r>
        <w:t>184</w:t>
      </w:r>
      <w:r>
        <w:t>个</w:t>
      </w:r>
      <w:r>
        <w:rPr>
          <w:rFonts w:hint="eastAsia"/>
        </w:rPr>
        <w:t>。</w:t>
      </w:r>
      <w:proofErr w:type="gramStart"/>
      <w:r>
        <w:rPr>
          <w:rFonts w:hint="eastAsia"/>
        </w:rPr>
        <w:t>本改扩建</w:t>
      </w:r>
      <w:proofErr w:type="gramEnd"/>
      <w:r>
        <w:rPr>
          <w:rFonts w:hint="eastAsia"/>
        </w:rPr>
        <w:t>工程</w:t>
      </w:r>
      <w:r>
        <w:rPr>
          <w:rFonts w:hint="eastAsia"/>
          <w:bCs/>
        </w:rPr>
        <w:t>共新增建筑面积</w:t>
      </w:r>
      <w:r>
        <w:t>35249.28m</w:t>
      </w:r>
      <w:r>
        <w:rPr>
          <w:vertAlign w:val="superscript"/>
        </w:rPr>
        <w:t>2</w:t>
      </w:r>
      <w:r>
        <w:rPr>
          <w:rFonts w:hint="eastAsia"/>
        </w:rPr>
        <w:t>，拆</w:t>
      </w:r>
      <w:r>
        <w:rPr>
          <w:rFonts w:hint="eastAsia"/>
        </w:rPr>
        <w:lastRenderedPageBreak/>
        <w:t>除建筑面积为</w:t>
      </w:r>
      <w:r>
        <w:rPr>
          <w:rFonts w:hint="eastAsia"/>
        </w:rPr>
        <w:t>3478</w:t>
      </w:r>
      <w:r>
        <w:t>m</w:t>
      </w:r>
      <w:r>
        <w:rPr>
          <w:vertAlign w:val="superscript"/>
        </w:rPr>
        <w:t>2</w:t>
      </w:r>
      <w:r>
        <w:rPr>
          <w:rFonts w:hint="eastAsia"/>
        </w:rPr>
        <w:t>（梅冰住院大楼</w:t>
      </w:r>
      <w:r>
        <w:rPr>
          <w:rFonts w:hint="eastAsia"/>
        </w:rPr>
        <w:t>3348</w:t>
      </w:r>
      <w:r>
        <w:t>m</w:t>
      </w:r>
      <w:r>
        <w:rPr>
          <w:vertAlign w:val="superscript"/>
        </w:rPr>
        <w:t>2</w:t>
      </w:r>
      <w:r>
        <w:rPr>
          <w:rFonts w:hint="eastAsia"/>
        </w:rPr>
        <w:t>及临时搭建的食堂</w:t>
      </w:r>
      <w:r>
        <w:rPr>
          <w:rFonts w:hint="eastAsia"/>
        </w:rPr>
        <w:t>130</w:t>
      </w:r>
      <w:r>
        <w:t>m</w:t>
      </w:r>
      <w:r>
        <w:rPr>
          <w:vertAlign w:val="superscript"/>
        </w:rPr>
        <w:t>2</w:t>
      </w:r>
      <w:r>
        <w:rPr>
          <w:rFonts w:hint="eastAsia"/>
        </w:rPr>
        <w:t>）。</w:t>
      </w:r>
    </w:p>
    <w:p w:rsidR="00BA7E97" w:rsidRDefault="00B65F6F">
      <w:pPr>
        <w:wordWrap/>
        <w:ind w:firstLine="480"/>
        <w:jc w:val="both"/>
        <w:rPr>
          <w:color w:val="3333CC"/>
        </w:rPr>
      </w:pPr>
      <w:proofErr w:type="gramStart"/>
      <w:r>
        <w:rPr>
          <w:rFonts w:hint="eastAsia"/>
          <w:color w:val="000000"/>
        </w:rPr>
        <w:t>本改扩建</w:t>
      </w:r>
      <w:proofErr w:type="gramEnd"/>
      <w:r>
        <w:rPr>
          <w:rFonts w:hint="eastAsia"/>
          <w:color w:val="000000"/>
        </w:rPr>
        <w:t>工程</w:t>
      </w:r>
      <w:r>
        <w:rPr>
          <w:color w:val="000000"/>
        </w:rPr>
        <w:t>在建设过程中或建成投入使用后，可能会对周围环境产生影响。根据《中华人民共和国环境保护法》、《中华人民共和国环境影响评价法》、《建设项目环境保护管理条例》、《建设项目环境影响评价分类管理名录》（</w:t>
      </w:r>
      <w:r>
        <w:rPr>
          <w:color w:val="000000"/>
        </w:rPr>
        <w:t>201</w:t>
      </w:r>
      <w:r>
        <w:rPr>
          <w:rFonts w:hint="eastAsia"/>
          <w:color w:val="000000"/>
        </w:rPr>
        <w:t>7</w:t>
      </w:r>
      <w:r>
        <w:rPr>
          <w:color w:val="000000"/>
        </w:rPr>
        <w:t>年）、《广东省建设项目环境保护管理条例》（</w:t>
      </w:r>
      <w:r>
        <w:rPr>
          <w:color w:val="000000"/>
        </w:rPr>
        <w:t>2012</w:t>
      </w:r>
      <w:r>
        <w:rPr>
          <w:color w:val="000000"/>
        </w:rPr>
        <w:t>年</w:t>
      </w:r>
      <w:r>
        <w:rPr>
          <w:color w:val="000000"/>
        </w:rPr>
        <w:t>7</w:t>
      </w:r>
      <w:r>
        <w:rPr>
          <w:color w:val="000000"/>
        </w:rPr>
        <w:t>月</w:t>
      </w:r>
      <w:r>
        <w:rPr>
          <w:color w:val="000000"/>
        </w:rPr>
        <w:t>26</w:t>
      </w:r>
      <w:r>
        <w:rPr>
          <w:color w:val="000000"/>
        </w:rPr>
        <w:t>日广东省第十一届人民代表大会常务委员会第三十五次会议第四次修订）等相关法律法规的有关要求，</w:t>
      </w:r>
      <w:proofErr w:type="gramStart"/>
      <w:r>
        <w:rPr>
          <w:rFonts w:hint="eastAsia"/>
          <w:color w:val="000000"/>
        </w:rPr>
        <w:t>本改扩建</w:t>
      </w:r>
      <w:proofErr w:type="gramEnd"/>
      <w:r>
        <w:rPr>
          <w:rFonts w:hint="eastAsia"/>
          <w:color w:val="000000"/>
        </w:rPr>
        <w:t>工程新增床位</w:t>
      </w:r>
      <w:r>
        <w:rPr>
          <w:rFonts w:hint="eastAsia"/>
          <w:color w:val="000000"/>
        </w:rPr>
        <w:t>300</w:t>
      </w:r>
      <w:r>
        <w:rPr>
          <w:rFonts w:hint="eastAsia"/>
          <w:color w:val="000000"/>
        </w:rPr>
        <w:t>张，</w:t>
      </w:r>
      <w:r>
        <w:rPr>
          <w:color w:val="000000"/>
        </w:rPr>
        <w:t>需编制环境影响报告书。</w:t>
      </w:r>
      <w:r>
        <w:t>受</w:t>
      </w:r>
      <w:r>
        <w:rPr>
          <w:rFonts w:hint="eastAsia"/>
        </w:rPr>
        <w:t>梅州市梅县区中医医院</w:t>
      </w:r>
      <w:r>
        <w:t>委托，广州环发环保工程有限公司承担了该项目的环境影响评价工作（见</w:t>
      </w:r>
      <w:r>
        <w:rPr>
          <w:szCs w:val="21"/>
        </w:rPr>
        <w:t>附件</w:t>
      </w:r>
      <w:r>
        <w:rPr>
          <w:szCs w:val="21"/>
        </w:rPr>
        <w:t>1</w:t>
      </w:r>
      <w:r>
        <w:t>）。接受委托后，环评单位及时组织有关技术人员赴现场</w:t>
      </w:r>
      <w:r>
        <w:rPr>
          <w:rFonts w:hint="eastAsia"/>
        </w:rPr>
        <w:t>调查</w:t>
      </w:r>
      <w:r>
        <w:t>并收集有关资料，在此基础上，按照国家相关环保法律、法规有关规定及环境影响评价技术导则要求，</w:t>
      </w:r>
      <w:r>
        <w:rPr>
          <w:rFonts w:hint="eastAsia"/>
          <w:color w:val="3333CC"/>
        </w:rPr>
        <w:t>已</w:t>
      </w:r>
      <w:r>
        <w:rPr>
          <w:color w:val="3333CC"/>
        </w:rPr>
        <w:t>编制完成《</w:t>
      </w:r>
      <w:r>
        <w:rPr>
          <w:rFonts w:hint="eastAsia"/>
          <w:color w:val="3333CC"/>
        </w:rPr>
        <w:t>梅州市梅县区中医医院改扩建工程</w:t>
      </w:r>
      <w:r>
        <w:rPr>
          <w:color w:val="3333CC"/>
        </w:rPr>
        <w:t>环境影响报告书》（</w:t>
      </w:r>
      <w:r>
        <w:rPr>
          <w:rFonts w:hint="eastAsia"/>
          <w:color w:val="3333CC"/>
        </w:rPr>
        <w:t>报批稿</w:t>
      </w:r>
      <w:r>
        <w:rPr>
          <w:color w:val="3333CC"/>
        </w:rPr>
        <w:t>）</w:t>
      </w:r>
      <w:r>
        <w:rPr>
          <w:color w:val="3333CC"/>
          <w:kern w:val="21"/>
        </w:rPr>
        <w:t>。</w:t>
      </w:r>
    </w:p>
    <w:p w:rsidR="00BA7E97" w:rsidRDefault="00B65F6F">
      <w:pPr>
        <w:pStyle w:val="2"/>
        <w:wordWrap/>
        <w:spacing w:before="120"/>
        <w:jc w:val="both"/>
      </w:pPr>
      <w:bookmarkStart w:id="82" w:name="_Toc432960664"/>
      <w:bookmarkStart w:id="83" w:name="_Toc12831"/>
      <w:bookmarkStart w:id="84" w:name="_Toc32486"/>
      <w:bookmarkStart w:id="85" w:name="_Toc28339"/>
      <w:bookmarkStart w:id="86" w:name="_Toc20581"/>
      <w:bookmarkStart w:id="87" w:name="_Toc24270"/>
      <w:bookmarkStart w:id="88" w:name="_Toc9335"/>
      <w:bookmarkStart w:id="89" w:name="_Toc8100"/>
      <w:bookmarkStart w:id="90" w:name="_Toc23695"/>
      <w:bookmarkStart w:id="91" w:name="_Toc15287"/>
      <w:bookmarkStart w:id="92" w:name="_Toc13185"/>
      <w:bookmarkStart w:id="93" w:name="_Toc16687"/>
      <w:bookmarkStart w:id="94" w:name="_Toc1170"/>
      <w:bookmarkStart w:id="95" w:name="_Toc24418"/>
      <w:bookmarkStart w:id="96" w:name="_Toc10587"/>
      <w:bookmarkStart w:id="97" w:name="_Toc30018"/>
      <w:bookmarkStart w:id="98" w:name="_Toc5019"/>
      <w:bookmarkStart w:id="99" w:name="_Toc26403"/>
      <w:bookmarkStart w:id="100" w:name="_Toc22199"/>
      <w:bookmarkStart w:id="101" w:name="_Toc3051"/>
      <w:bookmarkStart w:id="102" w:name="_Toc5676"/>
      <w:bookmarkStart w:id="103" w:name="_Toc25340"/>
      <w:bookmarkStart w:id="104" w:name="_Toc508269930"/>
      <w:r>
        <w:rPr>
          <w:rFonts w:hint="eastAsia"/>
        </w:rPr>
        <w:t>1.2</w:t>
      </w:r>
      <w:r>
        <w:t>评价</w:t>
      </w:r>
      <w:bookmarkEnd w:id="82"/>
      <w:r>
        <w:t>工作程序</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rsidR="00BA7E97" w:rsidRDefault="00B65F6F">
      <w:pPr>
        <w:wordWrap/>
        <w:ind w:firstLine="480"/>
        <w:jc w:val="both"/>
      </w:pPr>
      <w:proofErr w:type="gramStart"/>
      <w:r>
        <w:rPr>
          <w:rFonts w:hint="eastAsia"/>
        </w:rPr>
        <w:t>本改扩建</w:t>
      </w:r>
      <w:proofErr w:type="gramEnd"/>
      <w:r>
        <w:rPr>
          <w:rFonts w:hint="eastAsia"/>
        </w:rPr>
        <w:t>工程</w:t>
      </w:r>
      <w:r>
        <w:t>环境影响评价采用的工作程序见图</w:t>
      </w:r>
      <w:r>
        <w:t>1.2-1</w:t>
      </w:r>
      <w:r>
        <w:t>。</w:t>
      </w:r>
    </w:p>
    <w:p w:rsidR="00BA7E97" w:rsidRDefault="00B65F6F">
      <w:pPr>
        <w:wordWrap/>
        <w:spacing w:line="240" w:lineRule="auto"/>
        <w:ind w:firstLineChars="0" w:firstLine="0"/>
        <w:jc w:val="center"/>
      </w:pPr>
      <w:r>
        <w:rPr>
          <w:noProof/>
        </w:rPr>
        <w:drawing>
          <wp:inline distT="0" distB="0" distL="0" distR="0">
            <wp:extent cx="4696460" cy="4762500"/>
            <wp:effectExtent l="19050" t="0" r="8890" b="0"/>
            <wp:docPr id="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3"/>
                    <pic:cNvPicPr>
                      <a:picLocks noChangeAspect="1" noChangeArrowheads="1"/>
                    </pic:cNvPicPr>
                  </pic:nvPicPr>
                  <pic:blipFill>
                    <a:blip r:embed="rId16" cstate="print"/>
                    <a:srcRect/>
                    <a:stretch>
                      <a:fillRect/>
                    </a:stretch>
                  </pic:blipFill>
                  <pic:spPr>
                    <a:xfrm>
                      <a:off x="0" y="0"/>
                      <a:ext cx="4696460" cy="4762500"/>
                    </a:xfrm>
                    <a:prstGeom prst="rect">
                      <a:avLst/>
                    </a:prstGeom>
                    <a:noFill/>
                    <a:ln w="9525">
                      <a:noFill/>
                      <a:miter lim="800000"/>
                      <a:headEnd/>
                      <a:tailEnd/>
                    </a:ln>
                    <a:effectLst/>
                  </pic:spPr>
                </pic:pic>
              </a:graphicData>
            </a:graphic>
          </wp:inline>
        </w:drawing>
      </w:r>
    </w:p>
    <w:p w:rsidR="00BA7E97" w:rsidRDefault="00B65F6F">
      <w:pPr>
        <w:pStyle w:val="152"/>
        <w:wordWrap/>
        <w:snapToGrid w:val="0"/>
        <w:ind w:firstLineChars="0" w:firstLine="0"/>
        <w:jc w:val="center"/>
        <w:rPr>
          <w:rFonts w:ascii="Times New Roman" w:hAnsi="Times New Roman" w:cs="Times New Roman"/>
          <w:b/>
          <w:color w:val="auto"/>
          <w:szCs w:val="21"/>
        </w:rPr>
      </w:pPr>
      <w:r>
        <w:rPr>
          <w:rFonts w:ascii="Times New Roman" w:eastAsia="宋体" w:hAnsi="Times New Roman" w:cs="Times New Roman"/>
          <w:b/>
          <w:color w:val="auto"/>
          <w:sz w:val="24"/>
          <w:szCs w:val="24"/>
        </w:rPr>
        <w:t>图</w:t>
      </w:r>
      <w:r>
        <w:rPr>
          <w:rFonts w:ascii="Times New Roman" w:eastAsia="宋体" w:hAnsi="Times New Roman" w:cs="Times New Roman"/>
          <w:b/>
          <w:color w:val="auto"/>
          <w:sz w:val="24"/>
          <w:szCs w:val="24"/>
        </w:rPr>
        <w:t xml:space="preserve">1.2-1  </w:t>
      </w:r>
      <w:proofErr w:type="gramStart"/>
      <w:r>
        <w:rPr>
          <w:rFonts w:ascii="Times New Roman" w:eastAsia="宋体" w:hAnsi="Times New Roman" w:cs="Times New Roman" w:hint="eastAsia"/>
          <w:b/>
          <w:color w:val="auto"/>
          <w:sz w:val="24"/>
          <w:szCs w:val="24"/>
        </w:rPr>
        <w:t>本改扩建</w:t>
      </w:r>
      <w:proofErr w:type="gramEnd"/>
      <w:r>
        <w:rPr>
          <w:rFonts w:ascii="Times New Roman" w:eastAsia="宋体" w:hAnsi="Times New Roman" w:cs="Times New Roman" w:hint="eastAsia"/>
          <w:b/>
          <w:color w:val="auto"/>
          <w:sz w:val="24"/>
          <w:szCs w:val="24"/>
        </w:rPr>
        <w:t>工程</w:t>
      </w:r>
      <w:r>
        <w:rPr>
          <w:rFonts w:ascii="Times New Roman" w:eastAsia="宋体" w:hAnsi="Times New Roman" w:cs="Times New Roman"/>
          <w:b/>
          <w:color w:val="auto"/>
          <w:sz w:val="24"/>
          <w:szCs w:val="24"/>
        </w:rPr>
        <w:t>环境影响评价工作程序图</w:t>
      </w:r>
    </w:p>
    <w:p w:rsidR="00BA7E97" w:rsidRDefault="00B65F6F">
      <w:pPr>
        <w:pStyle w:val="2"/>
        <w:wordWrap/>
        <w:spacing w:before="120"/>
      </w:pPr>
      <w:bookmarkStart w:id="105" w:name="_Toc1868"/>
      <w:bookmarkStart w:id="106" w:name="_Toc19852"/>
      <w:bookmarkStart w:id="107" w:name="_Toc4671"/>
      <w:bookmarkStart w:id="108" w:name="_Toc19782"/>
      <w:bookmarkStart w:id="109" w:name="_Toc17295"/>
      <w:bookmarkStart w:id="110" w:name="_Toc432960665"/>
      <w:bookmarkStart w:id="111" w:name="_Toc14399"/>
      <w:bookmarkStart w:id="112" w:name="_Toc24676"/>
      <w:bookmarkStart w:id="113" w:name="_Toc17346"/>
      <w:bookmarkStart w:id="114" w:name="_Toc11459"/>
      <w:bookmarkStart w:id="115" w:name="_Toc16741"/>
      <w:bookmarkStart w:id="116" w:name="_Toc20800"/>
      <w:bookmarkStart w:id="117" w:name="_Toc3933"/>
      <w:bookmarkStart w:id="118" w:name="_Toc18774"/>
      <w:bookmarkStart w:id="119" w:name="_Toc3077"/>
      <w:bookmarkStart w:id="120" w:name="_Toc27556"/>
      <w:bookmarkStart w:id="121" w:name="_Toc5432"/>
      <w:bookmarkStart w:id="122" w:name="_Toc4891"/>
      <w:bookmarkStart w:id="123" w:name="_Toc24861"/>
      <w:bookmarkStart w:id="124" w:name="_Toc9293"/>
      <w:bookmarkStart w:id="125" w:name="_Toc14047"/>
      <w:bookmarkStart w:id="126" w:name="_Toc18546"/>
      <w:bookmarkStart w:id="127" w:name="_Toc508269931"/>
      <w:r>
        <w:lastRenderedPageBreak/>
        <w:t>1.3</w:t>
      </w:r>
      <w:r>
        <w:t>关注的主要环境问题</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rsidR="00BA7E97" w:rsidRDefault="00B65F6F">
      <w:pPr>
        <w:wordWrap/>
        <w:ind w:firstLine="480"/>
        <w:jc w:val="both"/>
      </w:pPr>
      <w:proofErr w:type="gramStart"/>
      <w:r>
        <w:rPr>
          <w:rFonts w:hint="eastAsia"/>
          <w:bCs/>
        </w:rPr>
        <w:t>本改扩建</w:t>
      </w:r>
      <w:proofErr w:type="gramEnd"/>
      <w:r>
        <w:rPr>
          <w:rFonts w:hint="eastAsia"/>
          <w:bCs/>
        </w:rPr>
        <w:t>工程位于</w:t>
      </w:r>
      <w:r>
        <w:rPr>
          <w:bCs/>
        </w:rPr>
        <w:t>梅州市梅县区宪梓中路</w:t>
      </w:r>
      <w:r>
        <w:rPr>
          <w:bCs/>
        </w:rPr>
        <w:t>52</w:t>
      </w:r>
      <w:r>
        <w:rPr>
          <w:bCs/>
        </w:rPr>
        <w:t>号</w:t>
      </w:r>
      <w:r>
        <w:rPr>
          <w:rFonts w:hint="eastAsia"/>
          <w:bCs/>
        </w:rPr>
        <w:t>，地理位置见图</w:t>
      </w:r>
      <w:r>
        <w:rPr>
          <w:rFonts w:hint="eastAsia"/>
          <w:bCs/>
        </w:rPr>
        <w:t>1.3-1</w:t>
      </w:r>
      <w:r>
        <w:rPr>
          <w:rFonts w:hint="eastAsia"/>
          <w:bCs/>
        </w:rPr>
        <w:t>。</w:t>
      </w:r>
      <w:r>
        <w:rPr>
          <w:bCs/>
        </w:rPr>
        <w:t>项目</w:t>
      </w:r>
      <w:r>
        <w:t>附近主要敏感目标是医院周围的住宅区</w:t>
      </w:r>
      <w:r>
        <w:rPr>
          <w:rFonts w:hint="eastAsia"/>
        </w:rPr>
        <w:t>、幼儿园</w:t>
      </w:r>
      <w:r>
        <w:t>和学校</w:t>
      </w:r>
      <w:r>
        <w:rPr>
          <w:rFonts w:hint="eastAsia"/>
        </w:rPr>
        <w:t>等</w:t>
      </w:r>
      <w:r>
        <w:t>，施工期和运营期对周边环境有一定影响。</w:t>
      </w:r>
      <w:r>
        <w:rPr>
          <w:rFonts w:hint="eastAsia"/>
          <w:color w:val="000000"/>
        </w:rPr>
        <w:t>此外，</w:t>
      </w:r>
      <w:proofErr w:type="gramStart"/>
      <w:r>
        <w:rPr>
          <w:rFonts w:hint="eastAsia"/>
          <w:color w:val="000000"/>
        </w:rPr>
        <w:t>本改扩建</w:t>
      </w:r>
      <w:proofErr w:type="gramEnd"/>
      <w:r>
        <w:rPr>
          <w:rFonts w:hint="eastAsia"/>
          <w:color w:val="000000"/>
        </w:rPr>
        <w:t>工程本身也属于敏感点，需关注内外环境</w:t>
      </w:r>
      <w:proofErr w:type="gramStart"/>
      <w:r>
        <w:rPr>
          <w:rFonts w:hint="eastAsia"/>
          <w:color w:val="000000"/>
        </w:rPr>
        <w:t>对本改扩建</w:t>
      </w:r>
      <w:proofErr w:type="gramEnd"/>
      <w:r>
        <w:rPr>
          <w:rFonts w:hint="eastAsia"/>
          <w:color w:val="000000"/>
        </w:rPr>
        <w:t>工程的影响。</w:t>
      </w:r>
      <w:r>
        <w:rPr>
          <w:szCs w:val="21"/>
        </w:rPr>
        <w:t>外环境</w:t>
      </w:r>
      <w:proofErr w:type="gramStart"/>
      <w:r>
        <w:rPr>
          <w:szCs w:val="21"/>
        </w:rPr>
        <w:t>对</w:t>
      </w:r>
      <w:r>
        <w:rPr>
          <w:rFonts w:hint="eastAsia"/>
          <w:szCs w:val="21"/>
        </w:rPr>
        <w:t>本改扩建</w:t>
      </w:r>
      <w:proofErr w:type="gramEnd"/>
      <w:r>
        <w:rPr>
          <w:rFonts w:hint="eastAsia"/>
          <w:szCs w:val="21"/>
        </w:rPr>
        <w:t>工程</w:t>
      </w:r>
      <w:r>
        <w:rPr>
          <w:szCs w:val="21"/>
        </w:rPr>
        <w:t>的主要污染源为周边道路</w:t>
      </w:r>
      <w:r>
        <w:t>，其交通噪声</w:t>
      </w:r>
      <w:proofErr w:type="gramStart"/>
      <w:r>
        <w:t>对</w:t>
      </w:r>
      <w:r>
        <w:rPr>
          <w:rFonts w:hint="eastAsia"/>
        </w:rPr>
        <w:t>本改扩建</w:t>
      </w:r>
      <w:proofErr w:type="gramEnd"/>
      <w:r>
        <w:rPr>
          <w:rFonts w:hint="eastAsia"/>
        </w:rPr>
        <w:t>工程</w:t>
      </w:r>
      <w:r>
        <w:t>可能造成一定的污染影响。</w:t>
      </w:r>
      <w:proofErr w:type="gramStart"/>
      <w:r>
        <w:rPr>
          <w:rFonts w:hint="eastAsia"/>
        </w:rPr>
        <w:t>本改扩建</w:t>
      </w:r>
      <w:proofErr w:type="gramEnd"/>
      <w:r>
        <w:rPr>
          <w:rFonts w:hint="eastAsia"/>
        </w:rPr>
        <w:t>工程</w:t>
      </w:r>
      <w:r>
        <w:t>运营</w:t>
      </w:r>
      <w:proofErr w:type="gramStart"/>
      <w:r>
        <w:t>期医疗</w:t>
      </w:r>
      <w:proofErr w:type="gramEnd"/>
      <w:r>
        <w:t>废水和医疗废物对环境的影响、处置措施及外环境</w:t>
      </w:r>
      <w:proofErr w:type="gramStart"/>
      <w:r>
        <w:t>对</w:t>
      </w:r>
      <w:r>
        <w:rPr>
          <w:rFonts w:hint="eastAsia"/>
        </w:rPr>
        <w:t>本改扩建</w:t>
      </w:r>
      <w:proofErr w:type="gramEnd"/>
      <w:r>
        <w:rPr>
          <w:rFonts w:hint="eastAsia"/>
        </w:rPr>
        <w:t>工程</w:t>
      </w:r>
      <w:r>
        <w:t>的影响是本次评价所关注的主要环境问题。</w:t>
      </w:r>
    </w:p>
    <w:p w:rsidR="00BA7E97" w:rsidRDefault="00B65F6F">
      <w:pPr>
        <w:pStyle w:val="2"/>
        <w:wordWrap/>
        <w:spacing w:before="120"/>
        <w:jc w:val="both"/>
      </w:pPr>
      <w:bookmarkStart w:id="128" w:name="_Toc1386"/>
      <w:bookmarkStart w:id="129" w:name="_Toc20031"/>
      <w:bookmarkStart w:id="130" w:name="_Toc432960666"/>
      <w:bookmarkStart w:id="131" w:name="_Toc9483"/>
      <w:bookmarkStart w:id="132" w:name="_Toc6039"/>
      <w:bookmarkStart w:id="133" w:name="_Toc8513"/>
      <w:bookmarkStart w:id="134" w:name="_Toc13852"/>
      <w:bookmarkStart w:id="135" w:name="_Toc16796"/>
      <w:bookmarkStart w:id="136" w:name="_Toc18786"/>
      <w:bookmarkStart w:id="137" w:name="_Toc6025"/>
      <w:bookmarkStart w:id="138" w:name="_Toc14361"/>
      <w:bookmarkStart w:id="139" w:name="_Toc29375"/>
      <w:bookmarkStart w:id="140" w:name="_Toc24797"/>
      <w:bookmarkStart w:id="141" w:name="_Toc17854"/>
      <w:bookmarkStart w:id="142" w:name="_Toc6944"/>
      <w:bookmarkStart w:id="143" w:name="_Toc18708"/>
      <w:bookmarkStart w:id="144" w:name="_Toc7071"/>
      <w:bookmarkStart w:id="145" w:name="_Toc20784"/>
      <w:bookmarkStart w:id="146" w:name="_Toc23333"/>
      <w:bookmarkStart w:id="147" w:name="_Toc19525"/>
      <w:bookmarkStart w:id="148" w:name="_Toc5736"/>
      <w:bookmarkStart w:id="149" w:name="_Toc17179"/>
      <w:bookmarkStart w:id="150" w:name="_Toc508269932"/>
      <w:r>
        <w:t>1.4</w:t>
      </w:r>
      <w:r>
        <w:t>环境影响评价主要结论</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rsidR="00BA7E97" w:rsidRDefault="00B65F6F">
      <w:pPr>
        <w:wordWrap/>
        <w:ind w:firstLine="480"/>
        <w:jc w:val="both"/>
      </w:pPr>
      <w:proofErr w:type="gramStart"/>
      <w:r>
        <w:t>针对</w:t>
      </w:r>
      <w:r>
        <w:rPr>
          <w:rFonts w:hint="eastAsia"/>
        </w:rPr>
        <w:t>本改扩建</w:t>
      </w:r>
      <w:proofErr w:type="gramEnd"/>
      <w:r>
        <w:rPr>
          <w:rFonts w:hint="eastAsia"/>
        </w:rPr>
        <w:t>工程</w:t>
      </w:r>
      <w:r>
        <w:t>自身产生的环境影响及受到外环境的影响，本报告从水环境保护、大气环境保护、声环境保护、固体废弃物处置等方面对项目施工期和运营</w:t>
      </w:r>
      <w:proofErr w:type="gramStart"/>
      <w:r>
        <w:t>期提出</w:t>
      </w:r>
      <w:proofErr w:type="gramEnd"/>
      <w:r>
        <w:t>了一系列的环保措施建议。项目在严格落实本报告提出的环保措施</w:t>
      </w:r>
      <w:r>
        <w:rPr>
          <w:snapToGrid w:val="0"/>
        </w:rPr>
        <w:t>、认真执行</w:t>
      </w:r>
      <w:r>
        <w:rPr>
          <w:snapToGrid w:val="0"/>
        </w:rPr>
        <w:t>“</w:t>
      </w:r>
      <w:r>
        <w:rPr>
          <w:snapToGrid w:val="0"/>
        </w:rPr>
        <w:t>三同时</w:t>
      </w:r>
      <w:r>
        <w:rPr>
          <w:snapToGrid w:val="0"/>
        </w:rPr>
        <w:t>”</w:t>
      </w:r>
      <w:r>
        <w:rPr>
          <w:snapToGrid w:val="0"/>
        </w:rPr>
        <w:t>制度</w:t>
      </w:r>
      <w:r>
        <w:t>的前提下，</w:t>
      </w:r>
      <w:r>
        <w:rPr>
          <w:kern w:val="0"/>
        </w:rPr>
        <w:t>项目各类污染物均可达标排放，项目建设对周围环境的影响及外环境</w:t>
      </w:r>
      <w:proofErr w:type="gramStart"/>
      <w:r>
        <w:rPr>
          <w:kern w:val="0"/>
        </w:rPr>
        <w:t>对</w:t>
      </w:r>
      <w:r>
        <w:rPr>
          <w:rFonts w:hint="eastAsia"/>
          <w:kern w:val="0"/>
        </w:rPr>
        <w:t>本改扩建</w:t>
      </w:r>
      <w:proofErr w:type="gramEnd"/>
      <w:r>
        <w:rPr>
          <w:rFonts w:hint="eastAsia"/>
          <w:kern w:val="0"/>
        </w:rPr>
        <w:t>工程</w:t>
      </w:r>
      <w:r>
        <w:rPr>
          <w:kern w:val="0"/>
        </w:rPr>
        <w:t>的影响能控制在可接受的水平。从环境保护角度而言，项目建设是可行的</w:t>
      </w:r>
      <w:r>
        <w:t>。</w:t>
      </w:r>
    </w:p>
    <w:p w:rsidR="00BA7E97" w:rsidRDefault="00BA7E97">
      <w:pPr>
        <w:wordWrap/>
        <w:ind w:firstLine="480"/>
      </w:pPr>
    </w:p>
    <w:p w:rsidR="00BA7E97" w:rsidRDefault="00BA7E97">
      <w:pPr>
        <w:pStyle w:val="1"/>
        <w:wordWrap/>
        <w:rPr>
          <w:rFonts w:ascii="Times New Roman" w:hAnsi="Times New Roman"/>
        </w:rPr>
        <w:sectPr w:rsidR="00BA7E97">
          <w:headerReference w:type="default" r:id="rId17"/>
          <w:footerReference w:type="default" r:id="rId18"/>
          <w:pgSz w:w="11906" w:h="16838"/>
          <w:pgMar w:top="1417" w:right="1418" w:bottom="1247" w:left="1418" w:header="851" w:footer="794" w:gutter="0"/>
          <w:pgNumType w:start="1"/>
          <w:cols w:space="720"/>
          <w:docGrid w:linePitch="312"/>
        </w:sectPr>
      </w:pPr>
      <w:bookmarkStart w:id="151" w:name="_Toc202068385"/>
      <w:bookmarkStart w:id="152" w:name="_Toc287544523"/>
      <w:bookmarkStart w:id="153" w:name="_Toc11911175"/>
      <w:bookmarkStart w:id="154" w:name="_Toc12437828"/>
      <w:bookmarkStart w:id="155" w:name="_Toc291581502"/>
      <w:bookmarkStart w:id="156" w:name="_Toc11911235"/>
      <w:bookmarkStart w:id="157" w:name="_Toc10856962"/>
      <w:bookmarkStart w:id="158" w:name="_Toc59348182"/>
      <w:bookmarkStart w:id="159" w:name="_Toc57796158"/>
      <w:bookmarkStart w:id="160" w:name="_Toc12847019"/>
      <w:bookmarkStart w:id="161" w:name="_Toc12986688"/>
      <w:bookmarkStart w:id="162" w:name="_Toc359666194"/>
    </w:p>
    <w:p w:rsidR="00B65F6F" w:rsidRDefault="00B65F6F" w:rsidP="00B65F6F">
      <w:pPr>
        <w:ind w:firstLine="480"/>
      </w:pPr>
      <w:r>
        <w:rPr>
          <w:noProof/>
        </w:rPr>
        <w:lastRenderedPageBreak/>
        <w:drawing>
          <wp:anchor distT="0" distB="0" distL="114300" distR="114300" simplePos="0" relativeHeight="251738112" behindDoc="1" locked="0" layoutInCell="1" allowOverlap="1">
            <wp:simplePos x="0" y="0"/>
            <wp:positionH relativeFrom="column">
              <wp:posOffset>322580</wp:posOffset>
            </wp:positionH>
            <wp:positionV relativeFrom="paragraph">
              <wp:posOffset>4445</wp:posOffset>
            </wp:positionV>
            <wp:extent cx="8382000" cy="5934075"/>
            <wp:effectExtent l="19050" t="0" r="0" b="0"/>
            <wp:wrapNone/>
            <wp:docPr id="7" name="图片 33" descr="C:\Users\001\AppData\Local\Temp\ksohtml\wps5EB3.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001\AppData\Local\Temp\ksohtml\wps5EB3.tmp.png"/>
                    <pic:cNvPicPr>
                      <a:picLocks noChangeAspect="1" noChangeArrowheads="1"/>
                    </pic:cNvPicPr>
                  </pic:nvPicPr>
                  <pic:blipFill>
                    <a:blip r:embed="rId19" cstate="print"/>
                    <a:srcRect/>
                    <a:stretch>
                      <a:fillRect/>
                    </a:stretch>
                  </pic:blipFill>
                  <pic:spPr bwMode="auto">
                    <a:xfrm>
                      <a:off x="0" y="0"/>
                      <a:ext cx="8382000" cy="5934075"/>
                    </a:xfrm>
                    <a:prstGeom prst="rect">
                      <a:avLst/>
                    </a:prstGeom>
                    <a:noFill/>
                    <a:ln w="9525">
                      <a:noFill/>
                      <a:miter lim="800000"/>
                      <a:headEnd/>
                      <a:tailEnd/>
                    </a:ln>
                  </pic:spPr>
                </pic:pic>
              </a:graphicData>
            </a:graphic>
          </wp:anchor>
        </w:drawing>
      </w:r>
    </w:p>
    <w:p w:rsidR="00BA7E97" w:rsidRDefault="00BA7E97">
      <w:pPr>
        <w:wordWrap/>
        <w:ind w:firstLineChars="0" w:firstLine="0"/>
        <w:jc w:val="both"/>
      </w:pPr>
    </w:p>
    <w:p w:rsidR="00BA7E97" w:rsidRDefault="00DF769F">
      <w:pPr>
        <w:wordWrap/>
        <w:ind w:firstLine="480"/>
        <w:sectPr w:rsidR="00BA7E97">
          <w:pgSz w:w="16838" w:h="11906" w:orient="landscape"/>
          <w:pgMar w:top="1418" w:right="1417" w:bottom="1418" w:left="1247" w:header="851" w:footer="794" w:gutter="0"/>
          <w:cols w:space="720"/>
          <w:docGrid w:linePitch="312"/>
        </w:sectPr>
      </w:pPr>
      <w: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301" type="#_x0000_t62" style="position:absolute;left:0;text-align:left;margin-left:49.2pt;margin-top:133.4pt;width:95.35pt;height:34.65pt;z-index:251682816" adj="20830,-28051" strokeweight="1pt">
            <v:fill angle="90" type="gradient">
              <o:fill v:ext="view" type="gradientUnscaled"/>
            </v:fill>
            <v:textbox style="mso-next-textbox:#_x0000_s1301" inset="1mm,3mm,1mm">
              <w:txbxContent>
                <w:p w:rsidR="00345011" w:rsidRDefault="00345011">
                  <w:pPr>
                    <w:ind w:firstLineChars="0" w:firstLine="0"/>
                    <w:jc w:val="center"/>
                  </w:pPr>
                  <w:r>
                    <w:rPr>
                      <w:rFonts w:hint="eastAsia"/>
                    </w:rPr>
                    <w:t>本项目位置</w:t>
                  </w:r>
                </w:p>
              </w:txbxContent>
            </v:textbox>
          </v:shape>
        </w:pict>
      </w:r>
      <w:r>
        <w:pict>
          <v:oval id="椭圆 44" o:spid="_x0000_s1300" style="position:absolute;left:0;text-align:left;margin-left:343.4pt;margin-top:161.3pt;width:6pt;height:6.75pt;z-index:251681792" o:gfxdata="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BDk/b3YAAAACwEAAA8AAAAA&#10;AAAAAQAgAAAAIgAAAGRycy9kb3ducmV2LnhtbFBLAQIUABQAAAAIAIdO4kDo9Uc82wEAAMoDAAAO&#10;AAAAAAAAAAEAIAAAACcBAABkcnMvZTJvRG9jLnhtbFBLBQYAAAAABgAGAFkBAAB0BQAAAAA=&#10;" fillcolor="red" strokecolor="red" strokeweight="1.25pt"/>
        </w:pict>
      </w:r>
    </w:p>
    <w:p w:rsidR="00BA7E97" w:rsidRDefault="00B65F6F">
      <w:pPr>
        <w:pStyle w:val="1"/>
        <w:wordWrap/>
        <w:rPr>
          <w:rFonts w:ascii="Times New Roman" w:hAnsi="Times New Roman"/>
        </w:rPr>
      </w:pPr>
      <w:bookmarkStart w:id="163" w:name="_Toc2703"/>
      <w:bookmarkStart w:id="164" w:name="_Toc13406"/>
      <w:bookmarkStart w:id="165" w:name="_Toc9008"/>
      <w:bookmarkStart w:id="166" w:name="_Toc20575"/>
      <w:bookmarkStart w:id="167" w:name="_Toc12668"/>
      <w:bookmarkStart w:id="168" w:name="_Toc16449"/>
      <w:bookmarkStart w:id="169" w:name="_Toc25769"/>
      <w:bookmarkStart w:id="170" w:name="_Toc2009"/>
      <w:bookmarkStart w:id="171" w:name="_Toc20123"/>
      <w:bookmarkStart w:id="172" w:name="_Toc28695"/>
      <w:bookmarkStart w:id="173" w:name="_Toc7379"/>
      <w:bookmarkStart w:id="174" w:name="_Toc9726"/>
      <w:bookmarkStart w:id="175" w:name="_Toc16903"/>
      <w:bookmarkStart w:id="176" w:name="_Toc17181"/>
      <w:bookmarkStart w:id="177" w:name="_Toc15820"/>
      <w:bookmarkStart w:id="178" w:name="_Toc4273"/>
      <w:bookmarkStart w:id="179" w:name="_Toc432960667"/>
      <w:bookmarkStart w:id="180" w:name="_Toc12977"/>
      <w:bookmarkStart w:id="181" w:name="_Toc18942"/>
      <w:bookmarkStart w:id="182" w:name="_Toc18704"/>
      <w:bookmarkStart w:id="183" w:name="_Toc26366"/>
      <w:bookmarkStart w:id="184" w:name="_Toc506"/>
      <w:bookmarkStart w:id="185" w:name="_Toc508269933"/>
      <w:r>
        <w:rPr>
          <w:rFonts w:ascii="Times New Roman" w:hAnsi="Times New Roman"/>
        </w:rPr>
        <w:lastRenderedPageBreak/>
        <w:t>第</w:t>
      </w:r>
      <w:r>
        <w:rPr>
          <w:rFonts w:ascii="Times New Roman" w:hAnsi="Times New Roman"/>
        </w:rPr>
        <w:t>2</w:t>
      </w:r>
      <w:r>
        <w:rPr>
          <w:rFonts w:ascii="Times New Roman" w:hAnsi="Times New Roman"/>
        </w:rPr>
        <w:t>章</w:t>
      </w:r>
      <w:r>
        <w:rPr>
          <w:rFonts w:ascii="Times New Roman" w:hAnsi="Times New Roman"/>
        </w:rPr>
        <w:t xml:space="preserve">  </w:t>
      </w:r>
      <w:r>
        <w:rPr>
          <w:rFonts w:ascii="Times New Roman" w:hAnsi="Times New Roman"/>
        </w:rPr>
        <w:t>总</w:t>
      </w:r>
      <w:bookmarkEnd w:id="151"/>
      <w:bookmarkEnd w:id="152"/>
      <w:bookmarkEnd w:id="153"/>
      <w:bookmarkEnd w:id="154"/>
      <w:bookmarkEnd w:id="155"/>
      <w:bookmarkEnd w:id="156"/>
      <w:bookmarkEnd w:id="157"/>
      <w:bookmarkEnd w:id="158"/>
      <w:bookmarkEnd w:id="159"/>
      <w:bookmarkEnd w:id="160"/>
      <w:bookmarkEnd w:id="161"/>
      <w:r>
        <w:rPr>
          <w:rFonts w:ascii="Times New Roman" w:hAnsi="Times New Roman"/>
        </w:rPr>
        <w:t>论</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rsidR="00BA7E97" w:rsidRDefault="00B65F6F">
      <w:pPr>
        <w:pStyle w:val="2"/>
        <w:wordWrap/>
        <w:spacing w:before="120"/>
      </w:pPr>
      <w:bookmarkStart w:id="186" w:name="_Toc291581505"/>
      <w:bookmarkStart w:id="187" w:name="_Toc31900"/>
      <w:bookmarkStart w:id="188" w:name="_Toc5942"/>
      <w:bookmarkStart w:id="189" w:name="_Toc2893"/>
      <w:bookmarkStart w:id="190" w:name="_Toc20520"/>
      <w:bookmarkStart w:id="191" w:name="_Toc22655"/>
      <w:bookmarkStart w:id="192" w:name="_Toc21660"/>
      <w:bookmarkStart w:id="193" w:name="_Toc23880"/>
      <w:bookmarkStart w:id="194" w:name="_Toc28915"/>
      <w:bookmarkStart w:id="195" w:name="_Toc287544526"/>
      <w:bookmarkStart w:id="196" w:name="_Toc7175"/>
      <w:bookmarkStart w:id="197" w:name="_Toc25550"/>
      <w:bookmarkStart w:id="198" w:name="_Toc2338"/>
      <w:bookmarkStart w:id="199" w:name="_Toc32411"/>
      <w:bookmarkStart w:id="200" w:name="_Toc24463"/>
      <w:bookmarkStart w:id="201" w:name="_Toc208723418"/>
      <w:bookmarkStart w:id="202" w:name="_Toc359666195"/>
      <w:bookmarkStart w:id="203" w:name="_Toc19185"/>
      <w:bookmarkStart w:id="204" w:name="_Toc32398"/>
      <w:bookmarkStart w:id="205" w:name="_Toc199220864"/>
      <w:bookmarkStart w:id="206" w:name="_Toc263770137"/>
      <w:bookmarkStart w:id="207" w:name="_Toc255489054"/>
      <w:bookmarkStart w:id="208" w:name="_Toc432960668"/>
      <w:bookmarkStart w:id="209" w:name="_Toc21434"/>
      <w:bookmarkStart w:id="210" w:name="_Toc1978"/>
      <w:bookmarkStart w:id="211" w:name="_Toc19937"/>
      <w:bookmarkStart w:id="212" w:name="_Toc19276"/>
      <w:bookmarkStart w:id="213" w:name="_Toc14222"/>
      <w:bookmarkStart w:id="214" w:name="_Toc11485"/>
      <w:bookmarkStart w:id="215" w:name="_Toc508269934"/>
      <w:r>
        <w:t xml:space="preserve">2.1 </w:t>
      </w:r>
      <w:r>
        <w:t>评价依据</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rsidR="00BA7E97" w:rsidRDefault="00B65F6F">
      <w:pPr>
        <w:pStyle w:val="3"/>
        <w:wordWrap/>
        <w:spacing w:before="120" w:after="48"/>
      </w:pPr>
      <w:r>
        <w:t xml:space="preserve">2.1.1 </w:t>
      </w:r>
      <w:r>
        <w:t>国家相关法律法规</w:t>
      </w:r>
    </w:p>
    <w:p w:rsidR="00BA7E97" w:rsidRDefault="00B65F6F">
      <w:pPr>
        <w:numPr>
          <w:ilvl w:val="0"/>
          <w:numId w:val="1"/>
        </w:numPr>
        <w:pBdr>
          <w:top w:val="none" w:sz="0" w:space="1" w:color="auto"/>
          <w:left w:val="none" w:sz="0" w:space="4" w:color="auto"/>
          <w:bottom w:val="none" w:sz="0" w:space="1" w:color="auto"/>
          <w:right w:val="none" w:sz="0" w:space="4" w:color="auto"/>
        </w:pBdr>
        <w:wordWrap/>
        <w:ind w:left="0" w:firstLine="480"/>
        <w:jc w:val="both"/>
      </w:pPr>
      <w:r>
        <w:t>《中华人民共和国环境保护法》（</w:t>
      </w:r>
      <w:r>
        <w:t>2015</w:t>
      </w:r>
      <w:r>
        <w:t>年</w:t>
      </w:r>
      <w:r>
        <w:t>1</w:t>
      </w:r>
      <w:r>
        <w:t>月</w:t>
      </w:r>
      <w:r>
        <w:t>1</w:t>
      </w:r>
      <w:r>
        <w:t>日施行）；</w:t>
      </w:r>
    </w:p>
    <w:p w:rsidR="00BA7E97" w:rsidRDefault="00B65F6F">
      <w:pPr>
        <w:numPr>
          <w:ilvl w:val="0"/>
          <w:numId w:val="1"/>
        </w:numPr>
        <w:pBdr>
          <w:top w:val="none" w:sz="0" w:space="1" w:color="auto"/>
          <w:left w:val="none" w:sz="0" w:space="4" w:color="auto"/>
          <w:bottom w:val="none" w:sz="0" w:space="1" w:color="auto"/>
          <w:right w:val="none" w:sz="0" w:space="4" w:color="auto"/>
        </w:pBdr>
        <w:wordWrap/>
        <w:ind w:left="0" w:firstLine="480"/>
        <w:jc w:val="both"/>
      </w:pPr>
      <w:r>
        <w:t>《中华人民共和国环境影响评价法》（</w:t>
      </w:r>
      <w:r>
        <w:t>2016</w:t>
      </w:r>
      <w:r>
        <w:t>年</w:t>
      </w:r>
      <w:r>
        <w:t>7</w:t>
      </w:r>
      <w:r>
        <w:t>月）；</w:t>
      </w:r>
    </w:p>
    <w:p w:rsidR="00BA7E97" w:rsidRDefault="00B65F6F">
      <w:pPr>
        <w:numPr>
          <w:ilvl w:val="0"/>
          <w:numId w:val="1"/>
        </w:numPr>
        <w:pBdr>
          <w:top w:val="none" w:sz="0" w:space="1" w:color="auto"/>
          <w:left w:val="none" w:sz="0" w:space="4" w:color="auto"/>
          <w:bottom w:val="none" w:sz="0" w:space="1" w:color="auto"/>
          <w:right w:val="none" w:sz="0" w:space="4" w:color="auto"/>
        </w:pBdr>
        <w:wordWrap/>
        <w:ind w:left="0" w:firstLine="480"/>
        <w:jc w:val="both"/>
      </w:pPr>
      <w:r>
        <w:t>《中华人民共和国水污染防治法》（</w:t>
      </w:r>
      <w:r>
        <w:t>2008</w:t>
      </w:r>
      <w:r>
        <w:t>年</w:t>
      </w:r>
      <w:r>
        <w:t>6</w:t>
      </w:r>
      <w:r>
        <w:t>月</w:t>
      </w:r>
      <w:r>
        <w:t>1</w:t>
      </w:r>
      <w:r>
        <w:t>日施行）；</w:t>
      </w:r>
    </w:p>
    <w:p w:rsidR="00BA7E97" w:rsidRDefault="00B65F6F">
      <w:pPr>
        <w:numPr>
          <w:ilvl w:val="0"/>
          <w:numId w:val="1"/>
        </w:numPr>
        <w:pBdr>
          <w:top w:val="none" w:sz="0" w:space="1" w:color="auto"/>
          <w:left w:val="none" w:sz="0" w:space="4" w:color="auto"/>
          <w:bottom w:val="none" w:sz="0" w:space="1" w:color="auto"/>
          <w:right w:val="none" w:sz="0" w:space="4" w:color="auto"/>
        </w:pBdr>
        <w:wordWrap/>
        <w:ind w:left="0" w:firstLine="480"/>
        <w:jc w:val="both"/>
      </w:pPr>
      <w:r>
        <w:t>《中华人民共和国水污染防治法实施细则》（</w:t>
      </w:r>
      <w:r>
        <w:t>2000.3</w:t>
      </w:r>
      <w:r>
        <w:t>）；</w:t>
      </w:r>
    </w:p>
    <w:p w:rsidR="00BA7E97" w:rsidRDefault="00B65F6F">
      <w:pPr>
        <w:numPr>
          <w:ilvl w:val="0"/>
          <w:numId w:val="1"/>
        </w:numPr>
        <w:pBdr>
          <w:top w:val="none" w:sz="0" w:space="1" w:color="auto"/>
          <w:left w:val="none" w:sz="0" w:space="4" w:color="auto"/>
          <w:bottom w:val="none" w:sz="0" w:space="1" w:color="auto"/>
          <w:right w:val="none" w:sz="0" w:space="4" w:color="auto"/>
        </w:pBdr>
        <w:wordWrap/>
        <w:ind w:left="0" w:firstLine="480"/>
        <w:jc w:val="both"/>
      </w:pPr>
      <w:r>
        <w:t>《中华人民共和国大气污染防治法》（</w:t>
      </w:r>
      <w:r>
        <w:t>2016</w:t>
      </w:r>
      <w:r>
        <w:t>年</w:t>
      </w:r>
      <w:r>
        <w:t>1</w:t>
      </w:r>
      <w:r>
        <w:t>月</w:t>
      </w:r>
      <w:r>
        <w:t>1</w:t>
      </w:r>
      <w:r>
        <w:t>日起施行）；</w:t>
      </w:r>
    </w:p>
    <w:p w:rsidR="00BA7E97" w:rsidRDefault="00B65F6F">
      <w:pPr>
        <w:numPr>
          <w:ilvl w:val="0"/>
          <w:numId w:val="1"/>
        </w:numPr>
        <w:pBdr>
          <w:top w:val="none" w:sz="0" w:space="1" w:color="auto"/>
          <w:left w:val="none" w:sz="0" w:space="4" w:color="auto"/>
          <w:bottom w:val="none" w:sz="0" w:space="1" w:color="auto"/>
          <w:right w:val="none" w:sz="0" w:space="4" w:color="auto"/>
        </w:pBdr>
        <w:wordWrap/>
        <w:ind w:left="0" w:firstLine="480"/>
        <w:jc w:val="both"/>
      </w:pPr>
      <w:r>
        <w:t>《中华人民共和国噪声污染防治法》（</w:t>
      </w:r>
      <w:r>
        <w:t>1997</w:t>
      </w:r>
      <w:r>
        <w:t>年</w:t>
      </w:r>
      <w:r>
        <w:t>3</w:t>
      </w:r>
      <w:r>
        <w:t>月</w:t>
      </w:r>
      <w:r>
        <w:t>1</w:t>
      </w:r>
      <w:r>
        <w:t>日起施行）；</w:t>
      </w:r>
    </w:p>
    <w:p w:rsidR="00BA7E97" w:rsidRDefault="00B65F6F">
      <w:pPr>
        <w:numPr>
          <w:ilvl w:val="0"/>
          <w:numId w:val="1"/>
        </w:numPr>
        <w:pBdr>
          <w:top w:val="none" w:sz="0" w:space="1" w:color="auto"/>
          <w:left w:val="none" w:sz="0" w:space="4" w:color="auto"/>
          <w:bottom w:val="none" w:sz="0" w:space="1" w:color="auto"/>
          <w:right w:val="none" w:sz="0" w:space="4" w:color="auto"/>
        </w:pBdr>
        <w:wordWrap/>
        <w:ind w:left="0" w:firstLine="480"/>
        <w:jc w:val="both"/>
      </w:pPr>
      <w:r>
        <w:rPr>
          <w:kern w:val="0"/>
        </w:rPr>
        <w:t>《中华人民共和国固体废物污染环境防治法》（</w:t>
      </w:r>
      <w:r>
        <w:t>2015</w:t>
      </w:r>
      <w:r>
        <w:t>年</w:t>
      </w:r>
      <w:r>
        <w:t>4</w:t>
      </w:r>
      <w:r>
        <w:t>月</w:t>
      </w:r>
      <w:r>
        <w:t>24</w:t>
      </w:r>
      <w:r>
        <w:t>日修正</w:t>
      </w:r>
      <w:r>
        <w:rPr>
          <w:kern w:val="0"/>
        </w:rPr>
        <w:t>）</w:t>
      </w:r>
      <w:r>
        <w:t>；</w:t>
      </w:r>
    </w:p>
    <w:p w:rsidR="00BA7E97" w:rsidRDefault="00B65F6F">
      <w:pPr>
        <w:numPr>
          <w:ilvl w:val="0"/>
          <w:numId w:val="1"/>
        </w:numPr>
        <w:pBdr>
          <w:top w:val="none" w:sz="0" w:space="1" w:color="auto"/>
          <w:left w:val="none" w:sz="0" w:space="4" w:color="auto"/>
          <w:bottom w:val="none" w:sz="0" w:space="1" w:color="auto"/>
          <w:right w:val="none" w:sz="0" w:space="4" w:color="auto"/>
        </w:pBdr>
        <w:wordWrap/>
        <w:ind w:left="0" w:firstLine="480"/>
        <w:jc w:val="both"/>
      </w:pPr>
      <w:r>
        <w:t>《中华人民共和国水法》（</w:t>
      </w:r>
      <w:r>
        <w:t>2016</w:t>
      </w:r>
      <w:r>
        <w:t>年</w:t>
      </w:r>
      <w:r>
        <w:t>7</w:t>
      </w:r>
      <w:r>
        <w:t>月</w:t>
      </w:r>
      <w:r>
        <w:t>2</w:t>
      </w:r>
      <w:r>
        <w:t>日修订）；</w:t>
      </w:r>
    </w:p>
    <w:p w:rsidR="00BA7E97" w:rsidRDefault="00B65F6F">
      <w:pPr>
        <w:numPr>
          <w:ilvl w:val="0"/>
          <w:numId w:val="1"/>
        </w:numPr>
        <w:pBdr>
          <w:top w:val="none" w:sz="0" w:space="1" w:color="auto"/>
          <w:left w:val="none" w:sz="0" w:space="4" w:color="auto"/>
          <w:bottom w:val="none" w:sz="0" w:space="1" w:color="auto"/>
          <w:right w:val="none" w:sz="0" w:space="4" w:color="auto"/>
        </w:pBdr>
        <w:wordWrap/>
        <w:ind w:left="0" w:firstLine="480"/>
        <w:jc w:val="both"/>
      </w:pPr>
      <w:r>
        <w:t>《中华人民共和国土地管理法》（</w:t>
      </w:r>
      <w:r>
        <w:t>2004</w:t>
      </w:r>
      <w:r>
        <w:t>年修订）；</w:t>
      </w:r>
    </w:p>
    <w:p w:rsidR="00BA7E97" w:rsidRDefault="00B65F6F">
      <w:pPr>
        <w:numPr>
          <w:ilvl w:val="0"/>
          <w:numId w:val="1"/>
        </w:numPr>
        <w:pBdr>
          <w:top w:val="none" w:sz="0" w:space="1" w:color="auto"/>
          <w:left w:val="none" w:sz="0" w:space="4" w:color="auto"/>
          <w:bottom w:val="none" w:sz="0" w:space="1" w:color="auto"/>
          <w:right w:val="none" w:sz="0" w:space="4" w:color="auto"/>
        </w:pBdr>
        <w:wordWrap/>
        <w:ind w:left="0" w:firstLine="480"/>
        <w:jc w:val="both"/>
      </w:pPr>
      <w:r>
        <w:t>《中华人民共和国清洁生产促进法》（</w:t>
      </w:r>
      <w:r>
        <w:t>2012</w:t>
      </w:r>
      <w:r>
        <w:t>年</w:t>
      </w:r>
      <w:r>
        <w:t>7</w:t>
      </w:r>
      <w:r>
        <w:t>月</w:t>
      </w:r>
      <w:r>
        <w:t>1</w:t>
      </w:r>
      <w:r>
        <w:t>日起施行）；</w:t>
      </w:r>
    </w:p>
    <w:p w:rsidR="00BA7E97" w:rsidRDefault="00B65F6F">
      <w:pPr>
        <w:numPr>
          <w:ilvl w:val="0"/>
          <w:numId w:val="1"/>
        </w:numPr>
        <w:pBdr>
          <w:top w:val="none" w:sz="0" w:space="1" w:color="auto"/>
          <w:left w:val="none" w:sz="0" w:space="4" w:color="auto"/>
          <w:bottom w:val="none" w:sz="0" w:space="1" w:color="auto"/>
          <w:right w:val="none" w:sz="0" w:space="4" w:color="auto"/>
        </w:pBdr>
        <w:wordWrap/>
        <w:ind w:left="0" w:firstLine="480"/>
        <w:jc w:val="both"/>
      </w:pPr>
      <w:r>
        <w:t>《建设项目环境保护管理条例》（国务院令第</w:t>
      </w:r>
      <w:r>
        <w:rPr>
          <w:rFonts w:hint="eastAsia"/>
        </w:rPr>
        <w:t>682</w:t>
      </w:r>
      <w:r>
        <w:t>号，</w:t>
      </w:r>
      <w:r>
        <w:rPr>
          <w:rFonts w:hint="eastAsia"/>
        </w:rPr>
        <w:t>2017</w:t>
      </w:r>
      <w:r>
        <w:rPr>
          <w:rFonts w:hint="eastAsia"/>
        </w:rPr>
        <w:t>年</w:t>
      </w:r>
      <w:r>
        <w:rPr>
          <w:rFonts w:hint="eastAsia"/>
        </w:rPr>
        <w:t>10</w:t>
      </w:r>
      <w:r>
        <w:rPr>
          <w:rFonts w:hint="eastAsia"/>
        </w:rPr>
        <w:t>月</w:t>
      </w:r>
      <w:r>
        <w:rPr>
          <w:rFonts w:hint="eastAsia"/>
        </w:rPr>
        <w:t>1</w:t>
      </w:r>
      <w:r>
        <w:rPr>
          <w:rFonts w:hint="eastAsia"/>
        </w:rPr>
        <w:t>日起施行</w:t>
      </w:r>
      <w:r>
        <w:t>）；</w:t>
      </w:r>
    </w:p>
    <w:p w:rsidR="00BA7E97" w:rsidRDefault="00B65F6F">
      <w:pPr>
        <w:numPr>
          <w:ilvl w:val="0"/>
          <w:numId w:val="1"/>
        </w:numPr>
        <w:pBdr>
          <w:top w:val="none" w:sz="0" w:space="1" w:color="auto"/>
          <w:left w:val="none" w:sz="0" w:space="4" w:color="auto"/>
          <w:bottom w:val="none" w:sz="0" w:space="1" w:color="auto"/>
          <w:right w:val="none" w:sz="0" w:space="4" w:color="auto"/>
        </w:pBdr>
        <w:wordWrap/>
        <w:ind w:left="0" w:firstLine="480"/>
        <w:jc w:val="both"/>
      </w:pPr>
      <w:r>
        <w:t>《中华人民共和国土地管理法实施条例》（</w:t>
      </w:r>
      <w:r>
        <w:t>2014</w:t>
      </w:r>
      <w:r>
        <w:t>年</w:t>
      </w:r>
      <w:r>
        <w:t>7</w:t>
      </w:r>
      <w:r>
        <w:t>月</w:t>
      </w:r>
      <w:r>
        <w:t>29</w:t>
      </w:r>
      <w:r>
        <w:t>日修正版）；</w:t>
      </w:r>
    </w:p>
    <w:p w:rsidR="00BA7E97" w:rsidRDefault="00B65F6F">
      <w:pPr>
        <w:numPr>
          <w:ilvl w:val="0"/>
          <w:numId w:val="1"/>
        </w:numPr>
        <w:pBdr>
          <w:top w:val="none" w:sz="0" w:space="1" w:color="auto"/>
          <w:left w:val="none" w:sz="0" w:space="4" w:color="auto"/>
          <w:bottom w:val="none" w:sz="0" w:space="1" w:color="auto"/>
          <w:right w:val="none" w:sz="0" w:space="4" w:color="auto"/>
        </w:pBdr>
        <w:wordWrap/>
        <w:ind w:left="0" w:firstLine="480"/>
        <w:jc w:val="both"/>
      </w:pPr>
      <w:r>
        <w:t>关于印发《建设项目环境影响评价政府信息公开指南（试行）》的通知（</w:t>
      </w:r>
      <w:proofErr w:type="gramStart"/>
      <w:r>
        <w:t>环办</w:t>
      </w:r>
      <w:proofErr w:type="gramEnd"/>
      <w:r>
        <w:t>[2013]103</w:t>
      </w:r>
      <w:r>
        <w:t>号，</w:t>
      </w:r>
      <w:r>
        <w:t>2013.11</w:t>
      </w:r>
      <w:r>
        <w:t>）；</w:t>
      </w:r>
    </w:p>
    <w:p w:rsidR="00BA7E97" w:rsidRDefault="00B65F6F">
      <w:pPr>
        <w:numPr>
          <w:ilvl w:val="0"/>
          <w:numId w:val="1"/>
        </w:numPr>
        <w:pBdr>
          <w:top w:val="none" w:sz="0" w:space="1" w:color="auto"/>
          <w:left w:val="none" w:sz="0" w:space="4" w:color="auto"/>
          <w:bottom w:val="none" w:sz="0" w:space="1" w:color="auto"/>
          <w:right w:val="none" w:sz="0" w:space="4" w:color="auto"/>
        </w:pBdr>
        <w:wordWrap/>
        <w:ind w:left="0" w:firstLine="480"/>
        <w:jc w:val="both"/>
      </w:pPr>
      <w:r>
        <w:t>《医疗废物管理条例》（</w:t>
      </w:r>
      <w:r>
        <w:t>2003</w:t>
      </w:r>
      <w:r>
        <w:t>年</w:t>
      </w:r>
      <w:r>
        <w:t>6</w:t>
      </w:r>
      <w:r>
        <w:t>月</w:t>
      </w:r>
      <w:r>
        <w:t>16</w:t>
      </w:r>
      <w:r>
        <w:t>日起施行）；</w:t>
      </w:r>
    </w:p>
    <w:p w:rsidR="00BA7E97" w:rsidRDefault="00B65F6F">
      <w:pPr>
        <w:numPr>
          <w:ilvl w:val="0"/>
          <w:numId w:val="1"/>
        </w:numPr>
        <w:pBdr>
          <w:top w:val="none" w:sz="0" w:space="1" w:color="auto"/>
          <w:left w:val="none" w:sz="0" w:space="4" w:color="auto"/>
          <w:bottom w:val="none" w:sz="0" w:space="1" w:color="auto"/>
          <w:right w:val="none" w:sz="0" w:space="4" w:color="auto"/>
        </w:pBdr>
        <w:wordWrap/>
        <w:ind w:left="0" w:firstLine="480"/>
        <w:jc w:val="both"/>
      </w:pPr>
      <w:r>
        <w:t>《危险化学品安全管理条例》（</w:t>
      </w:r>
      <w:r>
        <w:t>2011</w:t>
      </w:r>
      <w:r>
        <w:t>年</w:t>
      </w:r>
      <w:r>
        <w:t>12</w:t>
      </w:r>
      <w:r>
        <w:t>月</w:t>
      </w:r>
      <w:r>
        <w:t>1</w:t>
      </w:r>
      <w:r>
        <w:t>日起施行）；</w:t>
      </w:r>
    </w:p>
    <w:p w:rsidR="00BA7E97" w:rsidRDefault="00B65F6F">
      <w:pPr>
        <w:numPr>
          <w:ilvl w:val="0"/>
          <w:numId w:val="1"/>
        </w:numPr>
        <w:pBdr>
          <w:top w:val="none" w:sz="0" w:space="1" w:color="auto"/>
          <w:left w:val="none" w:sz="0" w:space="4" w:color="auto"/>
          <w:bottom w:val="none" w:sz="0" w:space="1" w:color="auto"/>
          <w:right w:val="none" w:sz="0" w:space="4" w:color="auto"/>
        </w:pBdr>
        <w:wordWrap/>
        <w:ind w:left="0" w:firstLine="480"/>
        <w:jc w:val="both"/>
      </w:pPr>
      <w:r>
        <w:t>《危险废物经营许可证管理办法》（</w:t>
      </w:r>
      <w:r>
        <w:t>2016</w:t>
      </w:r>
      <w:r>
        <w:t>年修订）；</w:t>
      </w:r>
    </w:p>
    <w:p w:rsidR="00BA7E97" w:rsidRDefault="00B65F6F">
      <w:pPr>
        <w:numPr>
          <w:ilvl w:val="0"/>
          <w:numId w:val="1"/>
        </w:numPr>
        <w:pBdr>
          <w:top w:val="none" w:sz="0" w:space="1" w:color="auto"/>
          <w:left w:val="none" w:sz="0" w:space="4" w:color="auto"/>
          <w:bottom w:val="none" w:sz="0" w:space="1" w:color="auto"/>
          <w:right w:val="none" w:sz="0" w:space="4" w:color="auto"/>
        </w:pBdr>
        <w:wordWrap/>
        <w:ind w:left="0" w:firstLine="480"/>
        <w:jc w:val="both"/>
        <w:rPr>
          <w:color w:val="0000FF"/>
        </w:rPr>
      </w:pPr>
      <w:r>
        <w:rPr>
          <w:color w:val="0000FF"/>
        </w:rPr>
        <w:t>《危险废物</w:t>
      </w:r>
      <w:r>
        <w:rPr>
          <w:rFonts w:hint="eastAsia"/>
          <w:color w:val="0000FF"/>
        </w:rPr>
        <w:t>贮存污染控制标准</w:t>
      </w:r>
      <w:r>
        <w:rPr>
          <w:color w:val="0000FF"/>
        </w:rPr>
        <w:t>》（</w:t>
      </w:r>
      <w:r>
        <w:rPr>
          <w:rFonts w:hint="eastAsia"/>
          <w:color w:val="0000FF"/>
        </w:rPr>
        <w:t>GB18579-2001</w:t>
      </w:r>
      <w:r>
        <w:rPr>
          <w:color w:val="0000FF"/>
        </w:rPr>
        <w:t>）；</w:t>
      </w:r>
    </w:p>
    <w:p w:rsidR="00BA7E97" w:rsidRDefault="00B65F6F">
      <w:pPr>
        <w:numPr>
          <w:ilvl w:val="0"/>
          <w:numId w:val="1"/>
        </w:numPr>
        <w:pBdr>
          <w:top w:val="none" w:sz="0" w:space="1" w:color="auto"/>
          <w:left w:val="none" w:sz="0" w:space="4" w:color="auto"/>
          <w:bottom w:val="none" w:sz="0" w:space="1" w:color="auto"/>
          <w:right w:val="none" w:sz="0" w:space="4" w:color="auto"/>
        </w:pBdr>
        <w:wordWrap/>
        <w:ind w:left="0" w:firstLine="480"/>
        <w:jc w:val="both"/>
      </w:pPr>
      <w:r>
        <w:t>《国家危险废物名录》（</w:t>
      </w:r>
      <w:r>
        <w:t>2016</w:t>
      </w:r>
      <w:r>
        <w:t>年</w:t>
      </w:r>
      <w:r>
        <w:t>8</w:t>
      </w:r>
      <w:r>
        <w:t>月</w:t>
      </w:r>
      <w:r>
        <w:t>1</w:t>
      </w:r>
      <w:r>
        <w:t>日起施行）；</w:t>
      </w:r>
    </w:p>
    <w:p w:rsidR="00BA7E97" w:rsidRDefault="00B65F6F">
      <w:pPr>
        <w:numPr>
          <w:ilvl w:val="0"/>
          <w:numId w:val="1"/>
        </w:numPr>
        <w:pBdr>
          <w:top w:val="none" w:sz="0" w:space="1" w:color="auto"/>
          <w:left w:val="none" w:sz="0" w:space="4" w:color="auto"/>
          <w:bottom w:val="none" w:sz="0" w:space="1" w:color="auto"/>
          <w:right w:val="none" w:sz="0" w:space="4" w:color="auto"/>
        </w:pBdr>
        <w:wordWrap/>
        <w:ind w:left="0" w:firstLine="480"/>
        <w:jc w:val="both"/>
      </w:pPr>
      <w:r>
        <w:t>《危险废物转移联单管理办法》（</w:t>
      </w:r>
      <w:r>
        <w:t>1999</w:t>
      </w:r>
      <w:r>
        <w:t>年</w:t>
      </w:r>
      <w:r>
        <w:t>10</w:t>
      </w:r>
      <w:r>
        <w:t>月</w:t>
      </w:r>
      <w:r>
        <w:t>1</w:t>
      </w:r>
      <w:r>
        <w:t>日起施行）；</w:t>
      </w:r>
    </w:p>
    <w:p w:rsidR="00BA7E97" w:rsidRDefault="00B65F6F">
      <w:pPr>
        <w:numPr>
          <w:ilvl w:val="0"/>
          <w:numId w:val="1"/>
        </w:numPr>
        <w:pBdr>
          <w:top w:val="none" w:sz="0" w:space="1" w:color="auto"/>
          <w:left w:val="none" w:sz="0" w:space="4" w:color="auto"/>
          <w:bottom w:val="none" w:sz="0" w:space="1" w:color="auto"/>
          <w:right w:val="none" w:sz="0" w:space="4" w:color="auto"/>
        </w:pBdr>
        <w:wordWrap/>
        <w:ind w:left="0" w:firstLine="480"/>
        <w:jc w:val="both"/>
      </w:pPr>
      <w:r>
        <w:t>《废弃危险化学品污染环境防治办法》（原国家环保总局令第</w:t>
      </w:r>
      <w:r>
        <w:t>27</w:t>
      </w:r>
      <w:r>
        <w:t>号，</w:t>
      </w:r>
      <w:r>
        <w:t>2005.10.1</w:t>
      </w:r>
      <w:r>
        <w:t>）；</w:t>
      </w:r>
    </w:p>
    <w:p w:rsidR="00BA7E97" w:rsidRDefault="00B65F6F">
      <w:pPr>
        <w:numPr>
          <w:ilvl w:val="0"/>
          <w:numId w:val="1"/>
        </w:numPr>
        <w:pBdr>
          <w:top w:val="none" w:sz="0" w:space="1" w:color="auto"/>
          <w:left w:val="none" w:sz="0" w:space="4" w:color="auto"/>
          <w:bottom w:val="none" w:sz="0" w:space="1" w:color="auto"/>
          <w:right w:val="none" w:sz="0" w:space="4" w:color="auto"/>
        </w:pBdr>
        <w:wordWrap/>
        <w:ind w:left="0" w:firstLine="480"/>
        <w:jc w:val="both"/>
      </w:pPr>
      <w:r>
        <w:t>《关于发布</w:t>
      </w:r>
      <w:r>
        <w:t>&lt;</w:t>
      </w:r>
      <w:r>
        <w:t>医院废水处理技术指南</w:t>
      </w:r>
      <w:r>
        <w:t>&gt;</w:t>
      </w:r>
      <w:r>
        <w:t>的通知》（环发</w:t>
      </w:r>
      <w:r>
        <w:t>[2003]197</w:t>
      </w:r>
      <w:r>
        <w:t>号）；</w:t>
      </w:r>
    </w:p>
    <w:p w:rsidR="00BA7E97" w:rsidRDefault="00B65F6F">
      <w:pPr>
        <w:numPr>
          <w:ilvl w:val="0"/>
          <w:numId w:val="1"/>
        </w:numPr>
        <w:pBdr>
          <w:top w:val="none" w:sz="0" w:space="1" w:color="auto"/>
          <w:left w:val="none" w:sz="0" w:space="4" w:color="auto"/>
          <w:bottom w:val="none" w:sz="0" w:space="1" w:color="auto"/>
          <w:right w:val="none" w:sz="0" w:space="4" w:color="auto"/>
        </w:pBdr>
        <w:wordWrap/>
        <w:ind w:left="0" w:firstLine="480"/>
        <w:jc w:val="both"/>
      </w:pPr>
      <w:r>
        <w:t>《关于发布</w:t>
      </w:r>
      <w:r>
        <w:t>&lt;</w:t>
      </w:r>
      <w:r>
        <w:t>医疗废物集中处置技术规范（试行）</w:t>
      </w:r>
      <w:r>
        <w:t>&gt;</w:t>
      </w:r>
      <w:r>
        <w:t>的公告》（环发</w:t>
      </w:r>
      <w:r>
        <w:t>[2003]206</w:t>
      </w:r>
      <w:r>
        <w:lastRenderedPageBreak/>
        <w:t>号）；</w:t>
      </w:r>
    </w:p>
    <w:p w:rsidR="00BA7E97" w:rsidRDefault="00B65F6F">
      <w:pPr>
        <w:numPr>
          <w:ilvl w:val="0"/>
          <w:numId w:val="1"/>
        </w:numPr>
        <w:pBdr>
          <w:top w:val="none" w:sz="0" w:space="1" w:color="auto"/>
          <w:left w:val="none" w:sz="0" w:space="4" w:color="auto"/>
          <w:bottom w:val="none" w:sz="0" w:space="1" w:color="auto"/>
          <w:right w:val="none" w:sz="0" w:space="4" w:color="auto"/>
        </w:pBdr>
        <w:wordWrap/>
        <w:ind w:left="0" w:firstLine="480"/>
        <w:jc w:val="both"/>
      </w:pPr>
      <w:r>
        <w:t>《关于印发</w:t>
      </w:r>
      <w:r>
        <w:t>&lt;</w:t>
      </w:r>
      <w:r>
        <w:t>医疗废物分类名录</w:t>
      </w:r>
      <w:r>
        <w:t>&gt;</w:t>
      </w:r>
      <w:r>
        <w:t>的通知》（卫</w:t>
      </w:r>
      <w:proofErr w:type="gramStart"/>
      <w:r>
        <w:t>医</w:t>
      </w:r>
      <w:proofErr w:type="gramEnd"/>
      <w:r>
        <w:t>发</w:t>
      </w:r>
      <w:r>
        <w:t>[2003]287</w:t>
      </w:r>
      <w:r>
        <w:t>号）；</w:t>
      </w:r>
    </w:p>
    <w:p w:rsidR="00BA7E97" w:rsidRDefault="00B65F6F">
      <w:pPr>
        <w:numPr>
          <w:ilvl w:val="0"/>
          <w:numId w:val="1"/>
        </w:numPr>
        <w:pBdr>
          <w:top w:val="none" w:sz="0" w:space="1" w:color="auto"/>
          <w:left w:val="none" w:sz="0" w:space="4" w:color="auto"/>
          <w:bottom w:val="none" w:sz="0" w:space="1" w:color="auto"/>
          <w:right w:val="none" w:sz="0" w:space="4" w:color="auto"/>
        </w:pBdr>
        <w:wordWrap/>
        <w:ind w:left="0" w:firstLine="480"/>
        <w:jc w:val="both"/>
      </w:pPr>
      <w:r>
        <w:t>《医疗卫生机构医疗废物管理办法》（卫生部</w:t>
      </w:r>
      <w:r>
        <w:t>[2003]</w:t>
      </w:r>
      <w:r>
        <w:t>第</w:t>
      </w:r>
      <w:r>
        <w:t>36</w:t>
      </w:r>
      <w:r>
        <w:t>号令）；</w:t>
      </w:r>
    </w:p>
    <w:p w:rsidR="00BA7E97" w:rsidRDefault="00B65F6F">
      <w:pPr>
        <w:numPr>
          <w:ilvl w:val="0"/>
          <w:numId w:val="1"/>
        </w:numPr>
        <w:pBdr>
          <w:top w:val="none" w:sz="0" w:space="1" w:color="auto"/>
          <w:left w:val="none" w:sz="0" w:space="4" w:color="auto"/>
          <w:bottom w:val="none" w:sz="0" w:space="1" w:color="auto"/>
          <w:right w:val="none" w:sz="0" w:space="4" w:color="auto"/>
        </w:pBdr>
        <w:wordWrap/>
        <w:ind w:left="0" w:firstLine="480"/>
        <w:jc w:val="both"/>
      </w:pPr>
      <w:r>
        <w:t>《国家突发公共事件总体应急预案》（</w:t>
      </w:r>
      <w:r>
        <w:t>2006.1</w:t>
      </w:r>
      <w:r>
        <w:t>）；</w:t>
      </w:r>
    </w:p>
    <w:p w:rsidR="00BA7E97" w:rsidRDefault="00B65F6F">
      <w:pPr>
        <w:numPr>
          <w:ilvl w:val="0"/>
          <w:numId w:val="1"/>
        </w:numPr>
        <w:pBdr>
          <w:top w:val="none" w:sz="0" w:space="1" w:color="auto"/>
          <w:left w:val="none" w:sz="0" w:space="4" w:color="auto"/>
          <w:bottom w:val="none" w:sz="0" w:space="1" w:color="auto"/>
          <w:right w:val="none" w:sz="0" w:space="4" w:color="auto"/>
        </w:pBdr>
        <w:wordWrap/>
        <w:ind w:left="0" w:firstLine="480"/>
        <w:jc w:val="both"/>
      </w:pPr>
      <w:r>
        <w:t>《危险废物污染防治技术政策》（环发</w:t>
      </w:r>
      <w:r>
        <w:t>[2001]199</w:t>
      </w:r>
      <w:r>
        <w:t>号）；</w:t>
      </w:r>
    </w:p>
    <w:p w:rsidR="00BA7E97" w:rsidRDefault="00B65F6F">
      <w:pPr>
        <w:numPr>
          <w:ilvl w:val="0"/>
          <w:numId w:val="1"/>
        </w:numPr>
        <w:pBdr>
          <w:top w:val="none" w:sz="0" w:space="1" w:color="auto"/>
          <w:left w:val="none" w:sz="0" w:space="4" w:color="auto"/>
          <w:bottom w:val="none" w:sz="0" w:space="1" w:color="auto"/>
          <w:right w:val="none" w:sz="0" w:space="4" w:color="auto"/>
        </w:pBdr>
        <w:wordWrap/>
        <w:ind w:left="0" w:firstLine="480"/>
        <w:jc w:val="both"/>
      </w:pPr>
      <w:r>
        <w:t>《关于进一步加强环境影响评价管理防范环境风险的通知》（环发</w:t>
      </w:r>
      <w:r>
        <w:t>[2012]77</w:t>
      </w:r>
      <w:r>
        <w:t>号）；</w:t>
      </w:r>
    </w:p>
    <w:p w:rsidR="00BA7E97" w:rsidRDefault="00B65F6F">
      <w:pPr>
        <w:numPr>
          <w:ilvl w:val="0"/>
          <w:numId w:val="1"/>
        </w:numPr>
        <w:pBdr>
          <w:top w:val="none" w:sz="0" w:space="1" w:color="auto"/>
          <w:left w:val="none" w:sz="0" w:space="4" w:color="auto"/>
          <w:bottom w:val="none" w:sz="0" w:space="1" w:color="auto"/>
          <w:right w:val="none" w:sz="0" w:space="4" w:color="auto"/>
        </w:pBdr>
        <w:wordWrap/>
        <w:ind w:left="0" w:firstLine="480"/>
        <w:jc w:val="both"/>
      </w:pPr>
      <w:r>
        <w:t>《关于切实加强风险防范严格环境影响评价管理的通知》（环发</w:t>
      </w:r>
      <w:r>
        <w:t>[2012]98</w:t>
      </w:r>
      <w:r>
        <w:t>号）；</w:t>
      </w:r>
    </w:p>
    <w:p w:rsidR="00BA7E97" w:rsidRDefault="00B65F6F">
      <w:pPr>
        <w:numPr>
          <w:ilvl w:val="0"/>
          <w:numId w:val="1"/>
        </w:numPr>
        <w:pBdr>
          <w:top w:val="none" w:sz="0" w:space="1" w:color="auto"/>
          <w:left w:val="none" w:sz="0" w:space="4" w:color="auto"/>
          <w:bottom w:val="none" w:sz="0" w:space="1" w:color="auto"/>
          <w:right w:val="none" w:sz="0" w:space="4" w:color="auto"/>
        </w:pBdr>
        <w:wordWrap/>
        <w:ind w:left="0" w:firstLine="480"/>
        <w:jc w:val="both"/>
      </w:pPr>
      <w:r>
        <w:t>《产业结构调整指导目录</w:t>
      </w:r>
      <w:r>
        <w:t>2011</w:t>
      </w:r>
      <w:r>
        <w:t>年本》（</w:t>
      </w:r>
      <w:r>
        <w:t>2013</w:t>
      </w:r>
      <w:r>
        <w:t>年修正）；</w:t>
      </w:r>
    </w:p>
    <w:p w:rsidR="00BA7E97" w:rsidRDefault="00B65F6F">
      <w:pPr>
        <w:numPr>
          <w:ilvl w:val="0"/>
          <w:numId w:val="1"/>
        </w:numPr>
        <w:pBdr>
          <w:top w:val="none" w:sz="0" w:space="1" w:color="auto"/>
          <w:left w:val="none" w:sz="0" w:space="4" w:color="auto"/>
          <w:bottom w:val="none" w:sz="0" w:space="1" w:color="auto"/>
          <w:right w:val="none" w:sz="0" w:space="4" w:color="auto"/>
        </w:pBdr>
        <w:wordWrap/>
        <w:ind w:left="0" w:firstLine="480"/>
        <w:jc w:val="both"/>
      </w:pPr>
      <w:r>
        <w:t>《环境影响评价公众</w:t>
      </w:r>
      <w:bookmarkStart w:id="216" w:name="_Toc162249515"/>
      <w:bookmarkStart w:id="217" w:name="_Toc153882904"/>
      <w:bookmarkStart w:id="218" w:name="_Toc182132460"/>
      <w:r>
        <w:t>参与暂行办法》</w:t>
      </w:r>
      <w:bookmarkEnd w:id="216"/>
      <w:bookmarkEnd w:id="217"/>
      <w:bookmarkEnd w:id="218"/>
      <w:r>
        <w:t>（环发</w:t>
      </w:r>
      <w:r>
        <w:t>[2006]28</w:t>
      </w:r>
      <w:r>
        <w:t>号）；</w:t>
      </w:r>
    </w:p>
    <w:p w:rsidR="00BA7E97" w:rsidRDefault="00B65F6F">
      <w:pPr>
        <w:numPr>
          <w:ilvl w:val="0"/>
          <w:numId w:val="1"/>
        </w:numPr>
        <w:pBdr>
          <w:top w:val="none" w:sz="0" w:space="1" w:color="auto"/>
          <w:left w:val="none" w:sz="0" w:space="4" w:color="auto"/>
          <w:bottom w:val="none" w:sz="0" w:space="1" w:color="auto"/>
          <w:right w:val="none" w:sz="0" w:space="4" w:color="auto"/>
        </w:pBdr>
        <w:wordWrap/>
        <w:ind w:left="0" w:firstLine="480"/>
        <w:jc w:val="both"/>
      </w:pPr>
      <w:r>
        <w:t>《建设项目环境影响评价分类管理名录》（</w:t>
      </w:r>
      <w:r>
        <w:t>201</w:t>
      </w:r>
      <w:r>
        <w:rPr>
          <w:rFonts w:hint="eastAsia"/>
        </w:rPr>
        <w:t>7</w:t>
      </w:r>
      <w:r>
        <w:t>年</w:t>
      </w:r>
      <w:r>
        <w:rPr>
          <w:rFonts w:hint="eastAsia"/>
        </w:rPr>
        <w:t>9</w:t>
      </w:r>
      <w:r>
        <w:t>月</w:t>
      </w:r>
      <w:r>
        <w:t>1</w:t>
      </w:r>
      <w:r>
        <w:t>日起施行）；</w:t>
      </w:r>
    </w:p>
    <w:p w:rsidR="00BA7E97" w:rsidRDefault="00B65F6F">
      <w:pPr>
        <w:pStyle w:val="3"/>
        <w:pBdr>
          <w:top w:val="none" w:sz="0" w:space="1" w:color="auto"/>
          <w:left w:val="none" w:sz="0" w:space="4" w:color="auto"/>
          <w:bottom w:val="none" w:sz="0" w:space="1" w:color="auto"/>
          <w:right w:val="none" w:sz="0" w:space="4" w:color="auto"/>
        </w:pBdr>
        <w:wordWrap/>
        <w:spacing w:before="120" w:after="48"/>
        <w:jc w:val="both"/>
      </w:pPr>
      <w:r>
        <w:t xml:space="preserve">2.1.2 </w:t>
      </w:r>
      <w:r>
        <w:t>地方性法律法规与政策</w:t>
      </w:r>
    </w:p>
    <w:p w:rsidR="00BA7E97" w:rsidRDefault="00B65F6F">
      <w:pPr>
        <w:numPr>
          <w:ilvl w:val="0"/>
          <w:numId w:val="2"/>
        </w:numPr>
        <w:pBdr>
          <w:top w:val="none" w:sz="0" w:space="1" w:color="auto"/>
          <w:left w:val="none" w:sz="0" w:space="4" w:color="auto"/>
          <w:bottom w:val="none" w:sz="0" w:space="1" w:color="auto"/>
          <w:right w:val="none" w:sz="0" w:space="4" w:color="auto"/>
        </w:pBdr>
        <w:wordWrap/>
        <w:ind w:left="0" w:firstLine="480"/>
        <w:jc w:val="both"/>
      </w:pPr>
      <w:r>
        <w:t>《广东省环境保护条例》（</w:t>
      </w:r>
      <w:r>
        <w:t>2015.7.1</w:t>
      </w:r>
      <w:r>
        <w:t>）；</w:t>
      </w:r>
    </w:p>
    <w:p w:rsidR="00BA7E97" w:rsidRDefault="00B65F6F">
      <w:pPr>
        <w:numPr>
          <w:ilvl w:val="0"/>
          <w:numId w:val="2"/>
        </w:numPr>
        <w:pBdr>
          <w:top w:val="none" w:sz="0" w:space="1" w:color="auto"/>
          <w:left w:val="none" w:sz="0" w:space="4" w:color="auto"/>
          <w:bottom w:val="none" w:sz="0" w:space="1" w:color="auto"/>
          <w:right w:val="none" w:sz="0" w:space="4" w:color="auto"/>
        </w:pBdr>
        <w:wordWrap/>
        <w:ind w:left="0" w:firstLine="480"/>
        <w:jc w:val="both"/>
      </w:pPr>
      <w:r>
        <w:t>《广东省环境保护规划纲要（</w:t>
      </w:r>
      <w:r>
        <w:t>2006-2020</w:t>
      </w:r>
      <w:r>
        <w:t>年）》（</w:t>
      </w:r>
      <w:r>
        <w:t>2006</w:t>
      </w:r>
      <w:r>
        <w:t>年</w:t>
      </w:r>
      <w:r>
        <w:t>4</w:t>
      </w:r>
      <w:r>
        <w:t>月</w:t>
      </w:r>
      <w:r>
        <w:t>4</w:t>
      </w:r>
      <w:r>
        <w:t>日）；</w:t>
      </w:r>
    </w:p>
    <w:p w:rsidR="00BA7E97" w:rsidRDefault="00B65F6F">
      <w:pPr>
        <w:numPr>
          <w:ilvl w:val="0"/>
          <w:numId w:val="2"/>
        </w:numPr>
        <w:pBdr>
          <w:top w:val="none" w:sz="0" w:space="1" w:color="auto"/>
          <w:left w:val="none" w:sz="0" w:space="4" w:color="auto"/>
          <w:bottom w:val="none" w:sz="0" w:space="1" w:color="auto"/>
          <w:right w:val="none" w:sz="0" w:space="4" w:color="auto"/>
        </w:pBdr>
        <w:wordWrap/>
        <w:ind w:left="0" w:firstLine="480"/>
        <w:jc w:val="both"/>
        <w:rPr>
          <w:rStyle w:val="z-1"/>
        </w:rPr>
      </w:pPr>
      <w:r>
        <w:rPr>
          <w:rStyle w:val="z-1"/>
        </w:rPr>
        <w:t>《广东省建设项目环境保护管理条例（第</w:t>
      </w:r>
      <w:r>
        <w:rPr>
          <w:rStyle w:val="z-1"/>
        </w:rPr>
        <w:t>4</w:t>
      </w:r>
      <w:r>
        <w:rPr>
          <w:rStyle w:val="z-1"/>
        </w:rPr>
        <w:t>次修正）》（</w:t>
      </w:r>
      <w:r>
        <w:rPr>
          <w:rStyle w:val="z-1"/>
        </w:rPr>
        <w:t>2012.7.26</w:t>
      </w:r>
      <w:r>
        <w:rPr>
          <w:rStyle w:val="z-1"/>
        </w:rPr>
        <w:t>）；</w:t>
      </w:r>
    </w:p>
    <w:p w:rsidR="00BA7E97" w:rsidRDefault="00B65F6F">
      <w:pPr>
        <w:numPr>
          <w:ilvl w:val="0"/>
          <w:numId w:val="2"/>
        </w:numPr>
        <w:pBdr>
          <w:top w:val="none" w:sz="0" w:space="1" w:color="auto"/>
          <w:left w:val="none" w:sz="0" w:space="4" w:color="auto"/>
          <w:bottom w:val="none" w:sz="0" w:space="1" w:color="auto"/>
          <w:right w:val="none" w:sz="0" w:space="4" w:color="auto"/>
        </w:pBdr>
        <w:wordWrap/>
        <w:ind w:left="0" w:firstLine="480"/>
        <w:jc w:val="both"/>
      </w:pPr>
      <w:r>
        <w:t>《广东省实施</w:t>
      </w:r>
      <w:r>
        <w:t>&lt;</w:t>
      </w:r>
      <w:r>
        <w:t>中华人民共和国土地管理法</w:t>
      </w:r>
      <w:r>
        <w:t>&gt;</w:t>
      </w:r>
      <w:r>
        <w:t>办法》（</w:t>
      </w:r>
      <w:r>
        <w:t>2008</w:t>
      </w:r>
      <w:r>
        <w:t>年</w:t>
      </w:r>
      <w:r>
        <w:t>11</w:t>
      </w:r>
      <w:r>
        <w:t>月</w:t>
      </w:r>
      <w:r>
        <w:t>28</w:t>
      </w:r>
      <w:r>
        <w:t>日修正）；</w:t>
      </w:r>
    </w:p>
    <w:p w:rsidR="00BA7E97" w:rsidRDefault="00B65F6F">
      <w:pPr>
        <w:numPr>
          <w:ilvl w:val="0"/>
          <w:numId w:val="2"/>
        </w:numPr>
        <w:pBdr>
          <w:top w:val="none" w:sz="0" w:space="1" w:color="auto"/>
          <w:left w:val="none" w:sz="0" w:space="4" w:color="auto"/>
          <w:bottom w:val="none" w:sz="0" w:space="1" w:color="auto"/>
          <w:right w:val="none" w:sz="0" w:space="4" w:color="auto"/>
        </w:pBdr>
        <w:wordWrap/>
        <w:ind w:left="0" w:firstLine="480"/>
        <w:jc w:val="both"/>
      </w:pPr>
      <w:r>
        <w:t>《广东省实施</w:t>
      </w:r>
      <w:r>
        <w:t>&lt;</w:t>
      </w:r>
      <w:r>
        <w:t>中华人民共和国环境噪声污染防治法</w:t>
      </w:r>
      <w:r>
        <w:t>&gt;</w:t>
      </w:r>
      <w:r>
        <w:t>办法》（通过</w:t>
      </w:r>
      <w:r>
        <w:t>2010</w:t>
      </w:r>
      <w:r>
        <w:t>年</w:t>
      </w:r>
      <w:r>
        <w:t>7</w:t>
      </w:r>
      <w:r>
        <w:t>月</w:t>
      </w:r>
      <w:r>
        <w:t>23</w:t>
      </w:r>
      <w:r>
        <w:t>日广东省第十一届人民代表大会常务委员会公告第</w:t>
      </w:r>
      <w:r>
        <w:t>44</w:t>
      </w:r>
      <w:r>
        <w:t>号公布）；</w:t>
      </w:r>
    </w:p>
    <w:p w:rsidR="00BA7E97" w:rsidRDefault="00B65F6F">
      <w:pPr>
        <w:numPr>
          <w:ilvl w:val="0"/>
          <w:numId w:val="2"/>
        </w:numPr>
        <w:pBdr>
          <w:top w:val="none" w:sz="0" w:space="1" w:color="auto"/>
          <w:left w:val="none" w:sz="0" w:space="4" w:color="auto"/>
          <w:bottom w:val="none" w:sz="0" w:space="1" w:color="auto"/>
          <w:right w:val="none" w:sz="0" w:space="4" w:color="auto"/>
        </w:pBdr>
        <w:wordWrap/>
        <w:ind w:left="0" w:firstLine="480"/>
        <w:jc w:val="both"/>
        <w:rPr>
          <w:rStyle w:val="z-1"/>
        </w:rPr>
      </w:pPr>
      <w:r>
        <w:t>《广东省主体功能区产业发展指导目录（</w:t>
      </w:r>
      <w:r>
        <w:t>2014</w:t>
      </w:r>
      <w:r>
        <w:t>年本）》（</w:t>
      </w:r>
      <w:r>
        <w:t>2014.4.11</w:t>
      </w:r>
      <w:r>
        <w:t>）；</w:t>
      </w:r>
    </w:p>
    <w:p w:rsidR="00BA7E97" w:rsidRDefault="00B65F6F">
      <w:pPr>
        <w:numPr>
          <w:ilvl w:val="0"/>
          <w:numId w:val="2"/>
        </w:numPr>
        <w:pBdr>
          <w:top w:val="none" w:sz="0" w:space="1" w:color="auto"/>
          <w:left w:val="none" w:sz="0" w:space="4" w:color="auto"/>
          <w:bottom w:val="none" w:sz="0" w:space="1" w:color="auto"/>
          <w:right w:val="none" w:sz="0" w:space="4" w:color="auto"/>
        </w:pBdr>
        <w:wordWrap/>
        <w:ind w:left="0" w:firstLine="480"/>
        <w:jc w:val="both"/>
        <w:rPr>
          <w:rStyle w:val="z-1"/>
        </w:rPr>
      </w:pPr>
      <w:r>
        <w:rPr>
          <w:rStyle w:val="z-1"/>
        </w:rPr>
        <w:t>《广东省用水定额》（</w:t>
      </w:r>
      <w:r>
        <w:rPr>
          <w:rStyle w:val="z-1"/>
        </w:rPr>
        <w:t>DB44/T 1461-2014</w:t>
      </w:r>
      <w:r>
        <w:rPr>
          <w:rStyle w:val="z-1"/>
        </w:rPr>
        <w:t>）；</w:t>
      </w:r>
    </w:p>
    <w:p w:rsidR="00BA7E97" w:rsidRDefault="00B65F6F">
      <w:pPr>
        <w:numPr>
          <w:ilvl w:val="0"/>
          <w:numId w:val="2"/>
        </w:numPr>
        <w:pBdr>
          <w:top w:val="none" w:sz="0" w:space="1" w:color="auto"/>
          <w:left w:val="none" w:sz="0" w:space="4" w:color="auto"/>
          <w:bottom w:val="none" w:sz="0" w:space="1" w:color="auto"/>
          <w:right w:val="none" w:sz="0" w:space="4" w:color="auto"/>
        </w:pBdr>
        <w:wordWrap/>
        <w:ind w:left="0" w:firstLine="480"/>
        <w:jc w:val="both"/>
      </w:pPr>
      <w:r>
        <w:t>《广东省环境保护厅关于印发广东省环境保护</w:t>
      </w:r>
      <w:r>
        <w:t>“</w:t>
      </w:r>
      <w:r>
        <w:t>十三五</w:t>
      </w:r>
      <w:r>
        <w:t>”</w:t>
      </w:r>
      <w:r>
        <w:t>规划的通知》（</w:t>
      </w:r>
      <w:proofErr w:type="gramStart"/>
      <w:r>
        <w:rPr>
          <w:szCs w:val="20"/>
        </w:rPr>
        <w:t>粤环〔</w:t>
      </w:r>
      <w:r>
        <w:rPr>
          <w:szCs w:val="20"/>
        </w:rPr>
        <w:t>2016</w:t>
      </w:r>
      <w:r>
        <w:rPr>
          <w:szCs w:val="20"/>
        </w:rPr>
        <w:t>〕</w:t>
      </w:r>
      <w:proofErr w:type="gramEnd"/>
      <w:r>
        <w:rPr>
          <w:szCs w:val="20"/>
        </w:rPr>
        <w:t>51</w:t>
      </w:r>
      <w:r>
        <w:rPr>
          <w:szCs w:val="20"/>
        </w:rPr>
        <w:t>号</w:t>
      </w:r>
      <w:r>
        <w:t>）；</w:t>
      </w:r>
    </w:p>
    <w:p w:rsidR="00BA7E97" w:rsidRDefault="00B65F6F">
      <w:pPr>
        <w:numPr>
          <w:ilvl w:val="0"/>
          <w:numId w:val="2"/>
        </w:numPr>
        <w:pBdr>
          <w:top w:val="none" w:sz="0" w:space="1" w:color="auto"/>
          <w:left w:val="none" w:sz="0" w:space="4" w:color="auto"/>
          <w:bottom w:val="none" w:sz="0" w:space="1" w:color="auto"/>
          <w:right w:val="none" w:sz="0" w:space="4" w:color="auto"/>
        </w:pBdr>
        <w:wordWrap/>
        <w:ind w:left="0" w:firstLine="480"/>
        <w:jc w:val="both"/>
      </w:pPr>
      <w:r>
        <w:t>《关于同意实施广东省地表水环境功能区划的批复》（粤府函</w:t>
      </w:r>
      <w:r>
        <w:t>[2011]29</w:t>
      </w:r>
      <w:r>
        <w:t>号，</w:t>
      </w:r>
      <w:r>
        <w:t>2011.3.30</w:t>
      </w:r>
      <w:r>
        <w:t>）；</w:t>
      </w:r>
    </w:p>
    <w:p w:rsidR="00BA7E97" w:rsidRDefault="00B65F6F">
      <w:pPr>
        <w:numPr>
          <w:ilvl w:val="0"/>
          <w:numId w:val="2"/>
        </w:numPr>
        <w:pBdr>
          <w:top w:val="none" w:sz="0" w:space="1" w:color="auto"/>
          <w:left w:val="none" w:sz="0" w:space="4" w:color="auto"/>
          <w:bottom w:val="none" w:sz="0" w:space="1" w:color="auto"/>
          <w:right w:val="none" w:sz="0" w:space="4" w:color="auto"/>
        </w:pBdr>
        <w:wordWrap/>
        <w:ind w:left="0" w:firstLine="480"/>
        <w:jc w:val="both"/>
      </w:pPr>
      <w:r>
        <w:t>《广东省地下水功能区划》（粤水资源</w:t>
      </w:r>
      <w:r>
        <w:t>[2009]9</w:t>
      </w:r>
      <w:r>
        <w:t>号）；</w:t>
      </w:r>
    </w:p>
    <w:p w:rsidR="00BA7E97" w:rsidRDefault="00B65F6F">
      <w:pPr>
        <w:numPr>
          <w:ilvl w:val="0"/>
          <w:numId w:val="2"/>
        </w:numPr>
        <w:pBdr>
          <w:top w:val="none" w:sz="0" w:space="1" w:color="auto"/>
          <w:left w:val="none" w:sz="0" w:space="4" w:color="auto"/>
          <w:bottom w:val="none" w:sz="0" w:space="1" w:color="auto"/>
          <w:right w:val="none" w:sz="0" w:space="4" w:color="auto"/>
        </w:pBdr>
        <w:wordWrap/>
        <w:ind w:left="0" w:firstLine="480"/>
        <w:jc w:val="both"/>
      </w:pPr>
      <w:r>
        <w:t>《广东省固体废物污染环境防治条例》（</w:t>
      </w:r>
      <w:r>
        <w:t>2012</w:t>
      </w:r>
      <w:r>
        <w:t>年</w:t>
      </w:r>
      <w:r>
        <w:t>7</w:t>
      </w:r>
      <w:r>
        <w:t>月</w:t>
      </w:r>
      <w:r>
        <w:t>26</w:t>
      </w:r>
      <w:r>
        <w:t>日修订）；</w:t>
      </w:r>
    </w:p>
    <w:p w:rsidR="00BA7E97" w:rsidRDefault="00B65F6F">
      <w:pPr>
        <w:numPr>
          <w:ilvl w:val="0"/>
          <w:numId w:val="2"/>
        </w:numPr>
        <w:pBdr>
          <w:top w:val="none" w:sz="0" w:space="1" w:color="auto"/>
          <w:left w:val="none" w:sz="0" w:space="4" w:color="auto"/>
          <w:bottom w:val="none" w:sz="0" w:space="1" w:color="auto"/>
          <w:right w:val="none" w:sz="0" w:space="4" w:color="auto"/>
        </w:pBdr>
        <w:wordWrap/>
        <w:ind w:left="0" w:firstLine="480"/>
        <w:jc w:val="both"/>
      </w:pPr>
      <w:r>
        <w:t>《关于发布</w:t>
      </w:r>
      <w:r>
        <w:t>&lt;</w:t>
      </w:r>
      <w:r>
        <w:t>医院污水处理技术指南</w:t>
      </w:r>
      <w:r>
        <w:t>&gt;</w:t>
      </w:r>
      <w:r>
        <w:t>的通知》（环发</w:t>
      </w:r>
      <w:r>
        <w:t>[2003]197</w:t>
      </w:r>
      <w:r>
        <w:t>号）；</w:t>
      </w:r>
    </w:p>
    <w:p w:rsidR="00BA7E97" w:rsidRDefault="00B65F6F">
      <w:pPr>
        <w:numPr>
          <w:ilvl w:val="0"/>
          <w:numId w:val="2"/>
        </w:numPr>
        <w:pBdr>
          <w:top w:val="none" w:sz="0" w:space="1" w:color="auto"/>
          <w:left w:val="none" w:sz="0" w:space="4" w:color="auto"/>
          <w:bottom w:val="none" w:sz="0" w:space="1" w:color="auto"/>
          <w:right w:val="none" w:sz="0" w:space="4" w:color="auto"/>
        </w:pBdr>
        <w:wordWrap/>
        <w:ind w:left="0" w:firstLine="480"/>
        <w:jc w:val="both"/>
      </w:pPr>
      <w:r>
        <w:t>《关于发布</w:t>
      </w:r>
      <w:r>
        <w:t>&lt;</w:t>
      </w:r>
      <w:r>
        <w:t>医疗废物专用包装物、容器标准和警示标识规定</w:t>
      </w:r>
      <w:r>
        <w:t>&gt;</w:t>
      </w:r>
      <w:r>
        <w:t>的通知》（环</w:t>
      </w:r>
      <w:r>
        <w:lastRenderedPageBreak/>
        <w:t>发</w:t>
      </w:r>
      <w:r>
        <w:t>[2003]188</w:t>
      </w:r>
      <w:r>
        <w:t>号）；</w:t>
      </w:r>
    </w:p>
    <w:p w:rsidR="00BA7E97" w:rsidRDefault="00B65F6F">
      <w:pPr>
        <w:numPr>
          <w:ilvl w:val="0"/>
          <w:numId w:val="2"/>
        </w:numPr>
        <w:pBdr>
          <w:top w:val="none" w:sz="0" w:space="1" w:color="auto"/>
          <w:left w:val="none" w:sz="0" w:space="4" w:color="auto"/>
          <w:bottom w:val="none" w:sz="0" w:space="1" w:color="auto"/>
          <w:right w:val="none" w:sz="0" w:space="4" w:color="auto"/>
        </w:pBdr>
        <w:wordWrap/>
        <w:ind w:left="0" w:firstLine="480"/>
        <w:jc w:val="both"/>
      </w:pPr>
      <w:r>
        <w:t>《关于印发</w:t>
      </w:r>
      <w:r>
        <w:t>&lt;</w:t>
      </w:r>
      <w:r>
        <w:t>建设项环境影响评价信息公开机制方案</w:t>
      </w:r>
      <w:r>
        <w:t>&gt;</w:t>
      </w:r>
      <w:r>
        <w:t>的通知》（</w:t>
      </w:r>
      <w:r>
        <w:rPr>
          <w:shd w:val="clear" w:color="auto" w:fill="FFFFFF"/>
        </w:rPr>
        <w:t>环发</w:t>
      </w:r>
      <w:r>
        <w:rPr>
          <w:shd w:val="clear" w:color="auto" w:fill="FFFFFF"/>
        </w:rPr>
        <w:t>[2015]162</w:t>
      </w:r>
      <w:r>
        <w:rPr>
          <w:shd w:val="clear" w:color="auto" w:fill="FFFFFF"/>
        </w:rPr>
        <w:t>号）</w:t>
      </w:r>
    </w:p>
    <w:p w:rsidR="00BA7E97" w:rsidRDefault="00B65F6F">
      <w:pPr>
        <w:numPr>
          <w:ilvl w:val="0"/>
          <w:numId w:val="2"/>
        </w:numPr>
        <w:pBdr>
          <w:top w:val="none" w:sz="0" w:space="1" w:color="auto"/>
          <w:left w:val="none" w:sz="0" w:space="4" w:color="auto"/>
          <w:bottom w:val="none" w:sz="0" w:space="1" w:color="auto"/>
          <w:right w:val="none" w:sz="0" w:space="4" w:color="auto"/>
        </w:pBdr>
        <w:wordWrap/>
        <w:ind w:left="0" w:firstLine="480"/>
        <w:jc w:val="both"/>
      </w:pPr>
      <w:r>
        <w:t>《梅州市环境保护规划纲要（</w:t>
      </w:r>
      <w:r>
        <w:t>2007-2020</w:t>
      </w:r>
      <w:r>
        <w:t>年）》（梅市府</w:t>
      </w:r>
      <w:r>
        <w:t>[2010]53</w:t>
      </w:r>
      <w:r>
        <w:t>号）；</w:t>
      </w:r>
    </w:p>
    <w:p w:rsidR="00BA7E97" w:rsidRDefault="00B65F6F">
      <w:pPr>
        <w:numPr>
          <w:ilvl w:val="0"/>
          <w:numId w:val="2"/>
        </w:numPr>
        <w:pBdr>
          <w:top w:val="none" w:sz="0" w:space="1" w:color="auto"/>
          <w:left w:val="none" w:sz="0" w:space="4" w:color="auto"/>
          <w:bottom w:val="none" w:sz="0" w:space="1" w:color="auto"/>
          <w:right w:val="none" w:sz="0" w:space="4" w:color="auto"/>
        </w:pBdr>
        <w:wordWrap/>
        <w:ind w:left="0" w:firstLine="480"/>
        <w:jc w:val="both"/>
      </w:pPr>
      <w:r>
        <w:t>《关于印发梅州市水资源综合规划（</w:t>
      </w:r>
      <w:r>
        <w:t>2010-2030</w:t>
      </w:r>
      <w:r>
        <w:t>年）的通知》（梅市府办</w:t>
      </w:r>
      <w:r>
        <w:t>[2012]74</w:t>
      </w:r>
      <w:r>
        <w:t>号）；</w:t>
      </w:r>
    </w:p>
    <w:p w:rsidR="00BA7E97" w:rsidRDefault="00B65F6F">
      <w:pPr>
        <w:numPr>
          <w:ilvl w:val="0"/>
          <w:numId w:val="2"/>
        </w:numPr>
        <w:pBdr>
          <w:top w:val="none" w:sz="0" w:space="1" w:color="auto"/>
          <w:left w:val="none" w:sz="0" w:space="4" w:color="auto"/>
          <w:bottom w:val="none" w:sz="0" w:space="1" w:color="auto"/>
          <w:right w:val="none" w:sz="0" w:space="4" w:color="auto"/>
        </w:pBdr>
        <w:wordWrap/>
        <w:ind w:left="0" w:firstLine="480"/>
        <w:jc w:val="both"/>
      </w:pPr>
      <w:r>
        <w:t>《关于印发梅州市重点工业产业发展</w:t>
      </w:r>
      <w:r>
        <w:t>“</w:t>
      </w:r>
      <w:r>
        <w:t>十二五</w:t>
      </w:r>
      <w:r>
        <w:t>”</w:t>
      </w:r>
      <w:r>
        <w:t>规划的通知》（梅市府办</w:t>
      </w:r>
      <w:r>
        <w:t>[2012]70</w:t>
      </w:r>
      <w:r>
        <w:t>号）；</w:t>
      </w:r>
    </w:p>
    <w:p w:rsidR="00BA7E97" w:rsidRDefault="00B65F6F">
      <w:pPr>
        <w:numPr>
          <w:ilvl w:val="0"/>
          <w:numId w:val="2"/>
        </w:numPr>
        <w:pBdr>
          <w:top w:val="none" w:sz="0" w:space="1" w:color="auto"/>
          <w:left w:val="none" w:sz="0" w:space="4" w:color="auto"/>
          <w:bottom w:val="none" w:sz="0" w:space="1" w:color="auto"/>
          <w:right w:val="none" w:sz="0" w:space="4" w:color="auto"/>
        </w:pBdr>
        <w:wordWrap/>
        <w:ind w:left="0" w:firstLine="480"/>
        <w:jc w:val="both"/>
      </w:pPr>
      <w:r>
        <w:t>《梅州市环境保护</w:t>
      </w:r>
      <w:r>
        <w:t>“</w:t>
      </w:r>
      <w:r>
        <w:t>十三五</w:t>
      </w:r>
      <w:r>
        <w:t>”</w:t>
      </w:r>
      <w:r>
        <w:t>规划》；</w:t>
      </w:r>
    </w:p>
    <w:p w:rsidR="00BA7E97" w:rsidRDefault="00B65F6F">
      <w:pPr>
        <w:numPr>
          <w:ilvl w:val="0"/>
          <w:numId w:val="2"/>
        </w:numPr>
        <w:pBdr>
          <w:top w:val="none" w:sz="0" w:space="1" w:color="auto"/>
          <w:left w:val="none" w:sz="0" w:space="4" w:color="auto"/>
          <w:bottom w:val="none" w:sz="0" w:space="1" w:color="auto"/>
          <w:right w:val="none" w:sz="0" w:space="4" w:color="auto"/>
        </w:pBdr>
        <w:wordWrap/>
        <w:ind w:left="0" w:firstLine="480"/>
        <w:jc w:val="both"/>
      </w:pPr>
      <w:r>
        <w:t>《广东省梅州市土地利用总体规划（</w:t>
      </w:r>
      <w:r>
        <w:t>206-2020</w:t>
      </w:r>
      <w:r>
        <w:t>年）》；</w:t>
      </w:r>
    </w:p>
    <w:p w:rsidR="00BA7E97" w:rsidRDefault="00B65F6F">
      <w:pPr>
        <w:numPr>
          <w:ilvl w:val="0"/>
          <w:numId w:val="2"/>
        </w:numPr>
        <w:pBdr>
          <w:top w:val="none" w:sz="0" w:space="1" w:color="auto"/>
          <w:left w:val="none" w:sz="0" w:space="4" w:color="auto"/>
          <w:bottom w:val="none" w:sz="0" w:space="1" w:color="auto"/>
          <w:right w:val="none" w:sz="0" w:space="4" w:color="auto"/>
        </w:pBdr>
        <w:wordWrap/>
        <w:ind w:left="0" w:firstLine="480"/>
        <w:jc w:val="both"/>
      </w:pPr>
      <w:r>
        <w:t>《关于同意调整梅州市区梅江饮用水源保护区划的批复》（粤府函</w:t>
      </w:r>
      <w:r>
        <w:t>[2009]227</w:t>
      </w:r>
      <w:r>
        <w:t>号）</w:t>
      </w:r>
    </w:p>
    <w:p w:rsidR="00BA7E97" w:rsidRDefault="00B65F6F">
      <w:pPr>
        <w:pStyle w:val="3"/>
        <w:pBdr>
          <w:top w:val="none" w:sz="0" w:space="1" w:color="auto"/>
          <w:left w:val="none" w:sz="0" w:space="4" w:color="auto"/>
          <w:bottom w:val="none" w:sz="0" w:space="1" w:color="auto"/>
          <w:right w:val="none" w:sz="0" w:space="4" w:color="auto"/>
        </w:pBdr>
        <w:wordWrap/>
        <w:spacing w:before="120" w:after="48"/>
        <w:jc w:val="both"/>
      </w:pPr>
      <w:r>
        <w:t xml:space="preserve">2.1.3 </w:t>
      </w:r>
      <w:r>
        <w:t>技术导则和规范</w:t>
      </w:r>
    </w:p>
    <w:p w:rsidR="00BA7E97" w:rsidRDefault="00B65F6F">
      <w:pPr>
        <w:numPr>
          <w:ilvl w:val="0"/>
          <w:numId w:val="3"/>
        </w:numPr>
        <w:pBdr>
          <w:top w:val="none" w:sz="0" w:space="1" w:color="auto"/>
          <w:left w:val="none" w:sz="0" w:space="4" w:color="auto"/>
          <w:bottom w:val="none" w:sz="0" w:space="1" w:color="auto"/>
          <w:right w:val="none" w:sz="0" w:space="4" w:color="auto"/>
        </w:pBdr>
        <w:wordWrap/>
        <w:ind w:left="0" w:firstLine="480"/>
        <w:jc w:val="both"/>
      </w:pPr>
      <w:bookmarkStart w:id="219" w:name="_Toc145216566"/>
      <w:bookmarkStart w:id="220" w:name="_Toc153882907"/>
      <w:bookmarkStart w:id="221" w:name="_Toc162249516"/>
      <w:bookmarkStart w:id="222" w:name="_Toc133230022"/>
      <w:r>
        <w:t>《建设项目环境影响评价技术导则</w:t>
      </w:r>
      <w:r>
        <w:t>-</w:t>
      </w:r>
      <w:r>
        <w:t>总纲》（</w:t>
      </w:r>
      <w:r>
        <w:t>HJ 2.1-2016</w:t>
      </w:r>
      <w:r>
        <w:t>，</w:t>
      </w:r>
      <w:r>
        <w:rPr>
          <w:bCs/>
        </w:rPr>
        <w:t>国家环境保护部）</w:t>
      </w:r>
      <w:r>
        <w:t>；</w:t>
      </w:r>
    </w:p>
    <w:p w:rsidR="00BA7E97" w:rsidRDefault="00B65F6F">
      <w:pPr>
        <w:numPr>
          <w:ilvl w:val="0"/>
          <w:numId w:val="3"/>
        </w:numPr>
        <w:pBdr>
          <w:top w:val="none" w:sz="0" w:space="1" w:color="auto"/>
          <w:left w:val="none" w:sz="0" w:space="4" w:color="auto"/>
          <w:bottom w:val="none" w:sz="0" w:space="1" w:color="auto"/>
          <w:right w:val="none" w:sz="0" w:space="4" w:color="auto"/>
        </w:pBdr>
        <w:wordWrap/>
        <w:ind w:left="0" w:firstLine="480"/>
        <w:jc w:val="both"/>
      </w:pPr>
      <w:r>
        <w:t>《环境影响评价技术导则</w:t>
      </w:r>
      <w:r>
        <w:t>-</w:t>
      </w:r>
      <w:r>
        <w:t>大气环境》（</w:t>
      </w:r>
      <w:r>
        <w:t>HJ 2.2-2008</w:t>
      </w:r>
      <w:r>
        <w:t>，国家环境保护部）；</w:t>
      </w:r>
    </w:p>
    <w:p w:rsidR="00BA7E97" w:rsidRDefault="00B65F6F">
      <w:pPr>
        <w:numPr>
          <w:ilvl w:val="0"/>
          <w:numId w:val="3"/>
        </w:numPr>
        <w:pBdr>
          <w:top w:val="none" w:sz="0" w:space="1" w:color="auto"/>
          <w:left w:val="none" w:sz="0" w:space="4" w:color="auto"/>
          <w:bottom w:val="none" w:sz="0" w:space="1" w:color="auto"/>
          <w:right w:val="none" w:sz="0" w:space="4" w:color="auto"/>
        </w:pBdr>
        <w:wordWrap/>
        <w:ind w:left="0" w:firstLine="480"/>
        <w:jc w:val="both"/>
      </w:pPr>
      <w:r>
        <w:t>《环境影响评价技术导则</w:t>
      </w:r>
      <w:r>
        <w:t>-</w:t>
      </w:r>
      <w:r>
        <w:t>地面水环境》（</w:t>
      </w:r>
      <w:r>
        <w:t>HJ/T 2.3-93</w:t>
      </w:r>
      <w:r>
        <w:t>，原国家环境保护总局）；</w:t>
      </w:r>
    </w:p>
    <w:p w:rsidR="00BA7E97" w:rsidRDefault="00B65F6F">
      <w:pPr>
        <w:numPr>
          <w:ilvl w:val="0"/>
          <w:numId w:val="3"/>
        </w:numPr>
        <w:pBdr>
          <w:top w:val="none" w:sz="0" w:space="1" w:color="auto"/>
          <w:left w:val="none" w:sz="0" w:space="4" w:color="auto"/>
          <w:bottom w:val="none" w:sz="0" w:space="1" w:color="auto"/>
          <w:right w:val="none" w:sz="0" w:space="4" w:color="auto"/>
        </w:pBdr>
        <w:wordWrap/>
        <w:ind w:left="0" w:firstLine="480"/>
        <w:jc w:val="both"/>
      </w:pPr>
      <w:r>
        <w:t>《环境影响评价技术导则</w:t>
      </w:r>
      <w:r>
        <w:t>-</w:t>
      </w:r>
      <w:r>
        <w:t>声环境》（</w:t>
      </w:r>
      <w:r>
        <w:t>HJ2.4-2009</w:t>
      </w:r>
      <w:r>
        <w:t>，国家环境保护部）；</w:t>
      </w:r>
    </w:p>
    <w:p w:rsidR="00BA7E97" w:rsidRDefault="00B65F6F">
      <w:pPr>
        <w:numPr>
          <w:ilvl w:val="0"/>
          <w:numId w:val="3"/>
        </w:numPr>
        <w:pBdr>
          <w:top w:val="none" w:sz="0" w:space="1" w:color="auto"/>
          <w:left w:val="none" w:sz="0" w:space="4" w:color="auto"/>
          <w:bottom w:val="none" w:sz="0" w:space="1" w:color="auto"/>
          <w:right w:val="none" w:sz="0" w:space="4" w:color="auto"/>
        </w:pBdr>
        <w:wordWrap/>
        <w:ind w:left="0" w:firstLine="480"/>
        <w:jc w:val="both"/>
      </w:pPr>
      <w:r>
        <w:t>《环境影响评价技术导则</w:t>
      </w:r>
      <w:r>
        <w:t>-</w:t>
      </w:r>
      <w:r>
        <w:t>生态影响》（</w:t>
      </w:r>
      <w:r>
        <w:t>HJ 19-2011</w:t>
      </w:r>
      <w:r>
        <w:t>，国家环境保护部）；</w:t>
      </w:r>
    </w:p>
    <w:p w:rsidR="00BA7E97" w:rsidRDefault="00B65F6F">
      <w:pPr>
        <w:numPr>
          <w:ilvl w:val="0"/>
          <w:numId w:val="3"/>
        </w:numPr>
        <w:pBdr>
          <w:top w:val="none" w:sz="0" w:space="1" w:color="auto"/>
          <w:left w:val="none" w:sz="0" w:space="4" w:color="auto"/>
          <w:bottom w:val="none" w:sz="0" w:space="1" w:color="auto"/>
          <w:right w:val="none" w:sz="0" w:space="4" w:color="auto"/>
        </w:pBdr>
        <w:wordWrap/>
        <w:ind w:left="0" w:firstLine="480"/>
        <w:jc w:val="both"/>
      </w:pPr>
      <w:r>
        <w:t>《环境影响评价技术导则</w:t>
      </w:r>
      <w:r>
        <w:t>-</w:t>
      </w:r>
      <w:r>
        <w:t>地下水环境》（</w:t>
      </w:r>
      <w:r>
        <w:t>HJ 610-2016</w:t>
      </w:r>
      <w:r>
        <w:t>，国家环境保护部）；</w:t>
      </w:r>
    </w:p>
    <w:p w:rsidR="00BA7E97" w:rsidRDefault="00B65F6F">
      <w:pPr>
        <w:numPr>
          <w:ilvl w:val="0"/>
          <w:numId w:val="3"/>
        </w:numPr>
        <w:pBdr>
          <w:top w:val="none" w:sz="0" w:space="1" w:color="auto"/>
          <w:left w:val="none" w:sz="0" w:space="4" w:color="auto"/>
          <w:bottom w:val="none" w:sz="0" w:space="1" w:color="auto"/>
          <w:right w:val="none" w:sz="0" w:space="4" w:color="auto"/>
        </w:pBdr>
        <w:wordWrap/>
        <w:ind w:left="0" w:firstLine="480"/>
        <w:jc w:val="both"/>
      </w:pPr>
      <w:r>
        <w:t>《建设项目环境风险评价技术导则》（</w:t>
      </w:r>
      <w:r>
        <w:t>HJ/T169-2004</w:t>
      </w:r>
      <w:r>
        <w:t>，原国家环境保护总局）；</w:t>
      </w:r>
    </w:p>
    <w:p w:rsidR="00BA7E97" w:rsidRDefault="00B65F6F">
      <w:pPr>
        <w:numPr>
          <w:ilvl w:val="0"/>
          <w:numId w:val="3"/>
        </w:numPr>
        <w:pBdr>
          <w:top w:val="none" w:sz="0" w:space="1" w:color="auto"/>
          <w:left w:val="none" w:sz="0" w:space="4" w:color="auto"/>
          <w:bottom w:val="none" w:sz="0" w:space="1" w:color="auto"/>
          <w:right w:val="none" w:sz="0" w:space="4" w:color="auto"/>
        </w:pBdr>
        <w:wordWrap/>
        <w:ind w:left="0" w:firstLine="480"/>
        <w:jc w:val="both"/>
      </w:pPr>
      <w:r>
        <w:t>《</w:t>
      </w:r>
      <w:r>
        <w:rPr>
          <w:bCs/>
        </w:rPr>
        <w:t>环境噪声与振动控制工程技术导则》（</w:t>
      </w:r>
      <w:r>
        <w:rPr>
          <w:bCs/>
        </w:rPr>
        <w:t>HJ 2034—2013 2013-12-01</w:t>
      </w:r>
      <w:r>
        <w:rPr>
          <w:bCs/>
        </w:rPr>
        <w:t>实施）；</w:t>
      </w:r>
    </w:p>
    <w:p w:rsidR="00BA7E97" w:rsidRDefault="00B65F6F">
      <w:pPr>
        <w:numPr>
          <w:ilvl w:val="0"/>
          <w:numId w:val="3"/>
        </w:numPr>
        <w:pBdr>
          <w:top w:val="none" w:sz="0" w:space="1" w:color="auto"/>
          <w:left w:val="none" w:sz="0" w:space="4" w:color="auto"/>
          <w:bottom w:val="none" w:sz="0" w:space="1" w:color="auto"/>
          <w:right w:val="none" w:sz="0" w:space="4" w:color="auto"/>
        </w:pBdr>
        <w:wordWrap/>
        <w:ind w:left="0" w:firstLine="480"/>
        <w:jc w:val="both"/>
        <w:rPr>
          <w:rStyle w:val="z-1"/>
        </w:rPr>
      </w:pPr>
      <w:r>
        <w:rPr>
          <w:rStyle w:val="z-1"/>
        </w:rPr>
        <w:t>《防治城市扬尘污染技术规范》（</w:t>
      </w:r>
      <w:r>
        <w:rPr>
          <w:rStyle w:val="z-1"/>
        </w:rPr>
        <w:t>HJ/T 393-2007</w:t>
      </w:r>
      <w:r>
        <w:rPr>
          <w:rStyle w:val="z-1"/>
        </w:rPr>
        <w:t>）；</w:t>
      </w:r>
    </w:p>
    <w:p w:rsidR="00BA7E97" w:rsidRDefault="00B65F6F">
      <w:pPr>
        <w:numPr>
          <w:ilvl w:val="0"/>
          <w:numId w:val="3"/>
        </w:numPr>
        <w:pBdr>
          <w:top w:val="none" w:sz="0" w:space="1" w:color="auto"/>
          <w:left w:val="none" w:sz="0" w:space="4" w:color="auto"/>
          <w:bottom w:val="none" w:sz="0" w:space="1" w:color="auto"/>
          <w:right w:val="none" w:sz="0" w:space="4" w:color="auto"/>
        </w:pBdr>
        <w:wordWrap/>
        <w:ind w:left="0" w:firstLine="480"/>
        <w:jc w:val="both"/>
      </w:pPr>
      <w:r>
        <w:t>《建筑给水排水设计规范》（</w:t>
      </w:r>
      <w:r>
        <w:t>GB 50015-2003</w:t>
      </w:r>
      <w:r>
        <w:t>，</w:t>
      </w:r>
      <w:r>
        <w:t>201</w:t>
      </w:r>
      <w:r>
        <w:rPr>
          <w:rFonts w:hint="eastAsia"/>
        </w:rPr>
        <w:t>0</w:t>
      </w:r>
      <w:r>
        <w:t>年版）；</w:t>
      </w:r>
    </w:p>
    <w:p w:rsidR="00BA7E97" w:rsidRDefault="00B65F6F">
      <w:pPr>
        <w:numPr>
          <w:ilvl w:val="0"/>
          <w:numId w:val="3"/>
        </w:numPr>
        <w:pBdr>
          <w:top w:val="none" w:sz="0" w:space="1" w:color="auto"/>
          <w:left w:val="none" w:sz="0" w:space="4" w:color="auto"/>
          <w:bottom w:val="none" w:sz="0" w:space="1" w:color="auto"/>
          <w:right w:val="none" w:sz="0" w:space="4" w:color="auto"/>
        </w:pBdr>
        <w:wordWrap/>
        <w:ind w:left="0" w:firstLine="480"/>
        <w:jc w:val="both"/>
      </w:pPr>
      <w:r>
        <w:t>《综合医院建筑设计规范》（</w:t>
      </w:r>
      <w:r>
        <w:t>2004</w:t>
      </w:r>
      <w:r>
        <w:t>）；</w:t>
      </w:r>
    </w:p>
    <w:p w:rsidR="00BA7E97" w:rsidRDefault="00B65F6F">
      <w:pPr>
        <w:numPr>
          <w:ilvl w:val="0"/>
          <w:numId w:val="3"/>
        </w:numPr>
        <w:pBdr>
          <w:top w:val="none" w:sz="0" w:space="1" w:color="auto"/>
          <w:left w:val="none" w:sz="0" w:space="4" w:color="auto"/>
          <w:bottom w:val="none" w:sz="0" w:space="1" w:color="auto"/>
          <w:right w:val="none" w:sz="0" w:space="4" w:color="auto"/>
        </w:pBdr>
        <w:wordWrap/>
        <w:ind w:left="0" w:firstLine="480"/>
        <w:jc w:val="both"/>
      </w:pPr>
      <w:r>
        <w:t>《医院污水处理设计规范》（</w:t>
      </w:r>
      <w:r>
        <w:t>CECS07:2004</w:t>
      </w:r>
      <w:r>
        <w:t>）；</w:t>
      </w:r>
    </w:p>
    <w:p w:rsidR="00BA7E97" w:rsidRDefault="00B65F6F">
      <w:pPr>
        <w:numPr>
          <w:ilvl w:val="0"/>
          <w:numId w:val="3"/>
        </w:numPr>
        <w:pBdr>
          <w:top w:val="none" w:sz="0" w:space="1" w:color="auto"/>
          <w:left w:val="none" w:sz="0" w:space="4" w:color="auto"/>
          <w:bottom w:val="none" w:sz="0" w:space="1" w:color="auto"/>
          <w:right w:val="none" w:sz="0" w:space="4" w:color="auto"/>
        </w:pBdr>
        <w:wordWrap/>
        <w:ind w:left="0" w:firstLine="480"/>
        <w:jc w:val="both"/>
      </w:pPr>
      <w:r>
        <w:t>《医疗污水处理工程技术规范》（</w:t>
      </w:r>
      <w:r>
        <w:t>HJ2029-2013</w:t>
      </w:r>
      <w:r>
        <w:t>）；</w:t>
      </w:r>
    </w:p>
    <w:p w:rsidR="00BA7E97" w:rsidRDefault="00B65F6F">
      <w:pPr>
        <w:numPr>
          <w:ilvl w:val="0"/>
          <w:numId w:val="3"/>
        </w:numPr>
        <w:pBdr>
          <w:top w:val="none" w:sz="0" w:space="1" w:color="auto"/>
          <w:left w:val="none" w:sz="0" w:space="4" w:color="auto"/>
          <w:bottom w:val="none" w:sz="0" w:space="1" w:color="auto"/>
          <w:right w:val="none" w:sz="0" w:space="4" w:color="auto"/>
        </w:pBdr>
        <w:wordWrap/>
        <w:ind w:left="0" w:firstLine="480"/>
        <w:jc w:val="both"/>
      </w:pPr>
      <w:r>
        <w:t>《医疗废物转运车技术要求（试行）》（</w:t>
      </w:r>
      <w:r>
        <w:t>GB19217-2003</w:t>
      </w:r>
      <w:r>
        <w:t>）；</w:t>
      </w:r>
    </w:p>
    <w:p w:rsidR="00BA7E97" w:rsidRDefault="00B65F6F">
      <w:pPr>
        <w:numPr>
          <w:ilvl w:val="0"/>
          <w:numId w:val="3"/>
        </w:numPr>
        <w:pBdr>
          <w:top w:val="none" w:sz="0" w:space="1" w:color="auto"/>
          <w:left w:val="none" w:sz="0" w:space="4" w:color="auto"/>
          <w:bottom w:val="none" w:sz="0" w:space="1" w:color="auto"/>
          <w:right w:val="none" w:sz="0" w:space="4" w:color="auto"/>
        </w:pBdr>
        <w:wordWrap/>
        <w:ind w:left="0" w:firstLine="480"/>
        <w:jc w:val="both"/>
      </w:pPr>
      <w:r>
        <w:t>《医疗废物集中处置技术规范（试行）》（环发</w:t>
      </w:r>
      <w:r>
        <w:t>[2003]206</w:t>
      </w:r>
      <w:r>
        <w:t>号）</w:t>
      </w:r>
      <w:r>
        <w:rPr>
          <w:rFonts w:hint="eastAsia"/>
        </w:rPr>
        <w:t>;</w:t>
      </w:r>
    </w:p>
    <w:p w:rsidR="00BA7E97" w:rsidRDefault="00B65F6F">
      <w:pPr>
        <w:numPr>
          <w:ilvl w:val="0"/>
          <w:numId w:val="3"/>
        </w:numPr>
        <w:pBdr>
          <w:top w:val="none" w:sz="0" w:space="1" w:color="auto"/>
          <w:left w:val="none" w:sz="0" w:space="4" w:color="auto"/>
          <w:bottom w:val="none" w:sz="0" w:space="1" w:color="auto"/>
          <w:right w:val="none" w:sz="0" w:space="4" w:color="auto"/>
        </w:pBdr>
        <w:wordWrap/>
        <w:ind w:left="0" w:firstLine="480"/>
        <w:jc w:val="both"/>
        <w:rPr>
          <w:color w:val="0000FF"/>
        </w:rPr>
      </w:pPr>
      <w:r>
        <w:rPr>
          <w:rFonts w:hint="eastAsia"/>
          <w:color w:val="0000FF"/>
        </w:rPr>
        <w:t>《建设项目竣工环境保护验收技术规范</w:t>
      </w:r>
      <w:r>
        <w:rPr>
          <w:rFonts w:hint="eastAsia"/>
          <w:color w:val="0000FF"/>
        </w:rPr>
        <w:t xml:space="preserve"> </w:t>
      </w:r>
      <w:r>
        <w:rPr>
          <w:rFonts w:hint="eastAsia"/>
          <w:color w:val="0000FF"/>
        </w:rPr>
        <w:t>医疗机构》（</w:t>
      </w:r>
      <w:r>
        <w:rPr>
          <w:rFonts w:hint="eastAsia"/>
          <w:color w:val="0000FF"/>
        </w:rPr>
        <w:t>HJ794-2016</w:t>
      </w:r>
      <w:r>
        <w:rPr>
          <w:rFonts w:hint="eastAsia"/>
          <w:color w:val="0000FF"/>
        </w:rPr>
        <w:t>）</w:t>
      </w:r>
      <w:r>
        <w:rPr>
          <w:color w:val="0000FF"/>
        </w:rPr>
        <w:t>。</w:t>
      </w:r>
    </w:p>
    <w:p w:rsidR="00BA7E97" w:rsidRDefault="00B65F6F">
      <w:pPr>
        <w:pStyle w:val="3"/>
        <w:pBdr>
          <w:top w:val="none" w:sz="0" w:space="1" w:color="auto"/>
          <w:left w:val="none" w:sz="0" w:space="4" w:color="auto"/>
          <w:bottom w:val="none" w:sz="0" w:space="1" w:color="auto"/>
          <w:right w:val="none" w:sz="0" w:space="4" w:color="auto"/>
        </w:pBdr>
        <w:wordWrap/>
        <w:spacing w:before="120" w:after="48"/>
        <w:jc w:val="both"/>
      </w:pPr>
      <w:r>
        <w:lastRenderedPageBreak/>
        <w:t xml:space="preserve">2.1.4 </w:t>
      </w:r>
      <w:r>
        <w:t>项目相关资料</w:t>
      </w:r>
    </w:p>
    <w:bookmarkEnd w:id="219"/>
    <w:bookmarkEnd w:id="220"/>
    <w:bookmarkEnd w:id="221"/>
    <w:bookmarkEnd w:id="222"/>
    <w:p w:rsidR="00BA7E97" w:rsidRDefault="00B65F6F">
      <w:pPr>
        <w:numPr>
          <w:ilvl w:val="0"/>
          <w:numId w:val="4"/>
        </w:numPr>
        <w:pBdr>
          <w:top w:val="none" w:sz="0" w:space="1" w:color="auto"/>
          <w:left w:val="none" w:sz="0" w:space="4" w:color="auto"/>
          <w:bottom w:val="none" w:sz="0" w:space="1" w:color="auto"/>
          <w:right w:val="none" w:sz="0" w:space="4" w:color="auto"/>
        </w:pBdr>
        <w:wordWrap/>
        <w:ind w:left="0" w:firstLine="480"/>
        <w:jc w:val="both"/>
      </w:pPr>
      <w:r>
        <w:t>环评委托书；</w:t>
      </w:r>
    </w:p>
    <w:p w:rsidR="00BA7E97" w:rsidRDefault="00B65F6F">
      <w:pPr>
        <w:numPr>
          <w:ilvl w:val="0"/>
          <w:numId w:val="4"/>
        </w:numPr>
        <w:pBdr>
          <w:top w:val="none" w:sz="0" w:space="1" w:color="auto"/>
          <w:left w:val="none" w:sz="0" w:space="4" w:color="auto"/>
          <w:bottom w:val="none" w:sz="0" w:space="1" w:color="auto"/>
          <w:right w:val="none" w:sz="0" w:space="4" w:color="auto"/>
        </w:pBdr>
        <w:wordWrap/>
        <w:ind w:left="0" w:firstLine="480"/>
        <w:jc w:val="both"/>
      </w:pPr>
      <w:r>
        <w:t>《</w:t>
      </w:r>
      <w:r>
        <w:rPr>
          <w:rFonts w:hint="eastAsia"/>
        </w:rPr>
        <w:t>梅县中医医院改扩建工程</w:t>
      </w:r>
      <w:r>
        <w:t>项目可行性研究报告》；</w:t>
      </w:r>
    </w:p>
    <w:p w:rsidR="00BA7E97" w:rsidRDefault="00B65F6F">
      <w:pPr>
        <w:numPr>
          <w:ilvl w:val="0"/>
          <w:numId w:val="4"/>
        </w:numPr>
        <w:pBdr>
          <w:top w:val="none" w:sz="0" w:space="1" w:color="auto"/>
          <w:left w:val="none" w:sz="0" w:space="4" w:color="auto"/>
          <w:bottom w:val="none" w:sz="0" w:space="1" w:color="auto"/>
          <w:right w:val="none" w:sz="0" w:space="4" w:color="auto"/>
        </w:pBdr>
        <w:wordWrap/>
        <w:ind w:left="0" w:firstLine="480"/>
        <w:jc w:val="both"/>
      </w:pPr>
      <w:r>
        <w:rPr>
          <w:rFonts w:hint="eastAsia"/>
        </w:rPr>
        <w:t>《梅州市梅县区老年中医健康养生示范园</w:t>
      </w:r>
      <w:r>
        <w:t>项目可行性研究报告</w:t>
      </w:r>
      <w:r>
        <w:rPr>
          <w:rFonts w:hint="eastAsia"/>
        </w:rPr>
        <w:t>》</w:t>
      </w:r>
    </w:p>
    <w:p w:rsidR="00BA7E97" w:rsidRDefault="00B65F6F">
      <w:pPr>
        <w:numPr>
          <w:ilvl w:val="0"/>
          <w:numId w:val="4"/>
        </w:numPr>
        <w:pBdr>
          <w:top w:val="none" w:sz="0" w:space="1" w:color="auto"/>
          <w:left w:val="none" w:sz="0" w:space="4" w:color="auto"/>
          <w:bottom w:val="none" w:sz="0" w:space="1" w:color="auto"/>
          <w:right w:val="none" w:sz="0" w:space="4" w:color="auto"/>
        </w:pBdr>
        <w:wordWrap/>
        <w:ind w:left="0" w:firstLine="480"/>
        <w:jc w:val="both"/>
      </w:pPr>
      <w:r>
        <w:t>梅州市梅县区中医医院提供的</w:t>
      </w:r>
      <w:proofErr w:type="gramStart"/>
      <w:r>
        <w:t>有关</w:t>
      </w:r>
      <w:r>
        <w:rPr>
          <w:rFonts w:hint="eastAsia"/>
        </w:rPr>
        <w:t>本改扩建</w:t>
      </w:r>
      <w:proofErr w:type="gramEnd"/>
      <w:r>
        <w:rPr>
          <w:rFonts w:hint="eastAsia"/>
        </w:rPr>
        <w:t>工程</w:t>
      </w:r>
      <w:r>
        <w:t>其他资料及相关图件。</w:t>
      </w:r>
    </w:p>
    <w:p w:rsidR="00BA7E97" w:rsidRDefault="00B65F6F">
      <w:pPr>
        <w:pStyle w:val="2"/>
        <w:pBdr>
          <w:top w:val="none" w:sz="0" w:space="1" w:color="auto"/>
          <w:left w:val="none" w:sz="0" w:space="4" w:color="auto"/>
          <w:bottom w:val="none" w:sz="0" w:space="1" w:color="auto"/>
          <w:right w:val="none" w:sz="0" w:space="4" w:color="auto"/>
        </w:pBdr>
        <w:wordWrap/>
        <w:spacing w:before="120"/>
        <w:jc w:val="both"/>
      </w:pPr>
      <w:bookmarkStart w:id="223" w:name="_Toc18244"/>
      <w:bookmarkStart w:id="224" w:name="_Toc15174"/>
      <w:bookmarkStart w:id="225" w:name="_Toc29151"/>
      <w:bookmarkStart w:id="226" w:name="_Toc20990"/>
      <w:bookmarkStart w:id="227" w:name="_Toc6961"/>
      <w:bookmarkStart w:id="228" w:name="_Toc19980"/>
      <w:bookmarkStart w:id="229" w:name="_Toc14977"/>
      <w:bookmarkStart w:id="230" w:name="_Toc21608"/>
      <w:bookmarkStart w:id="231" w:name="_Toc25330"/>
      <w:bookmarkStart w:id="232" w:name="_Toc15932"/>
      <w:bookmarkStart w:id="233" w:name="_Toc3967"/>
      <w:bookmarkStart w:id="234" w:name="_Toc32629"/>
      <w:bookmarkStart w:id="235" w:name="_Toc26992"/>
      <w:bookmarkStart w:id="236" w:name="_Toc20579"/>
      <w:bookmarkStart w:id="237" w:name="_Toc25664"/>
      <w:bookmarkStart w:id="238" w:name="_Toc5350"/>
      <w:bookmarkStart w:id="239" w:name="_Toc12242"/>
      <w:bookmarkStart w:id="240" w:name="_Toc1494"/>
      <w:bookmarkStart w:id="241" w:name="_Toc26778"/>
      <w:bookmarkStart w:id="242" w:name="_Toc895"/>
      <w:bookmarkStart w:id="243" w:name="_Toc12231"/>
      <w:bookmarkStart w:id="244" w:name="_Toc16492"/>
      <w:bookmarkStart w:id="245" w:name="_Toc15981"/>
      <w:bookmarkStart w:id="246" w:name="_Toc508269935"/>
      <w:r>
        <w:t xml:space="preserve">2.2 </w:t>
      </w:r>
      <w:r>
        <w:t>评价目的、原则和方法</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rsidR="00BA7E97" w:rsidRDefault="00B65F6F">
      <w:pPr>
        <w:pStyle w:val="3"/>
        <w:pBdr>
          <w:top w:val="none" w:sz="0" w:space="1" w:color="auto"/>
          <w:left w:val="none" w:sz="0" w:space="4" w:color="auto"/>
          <w:bottom w:val="none" w:sz="0" w:space="1" w:color="auto"/>
          <w:right w:val="none" w:sz="0" w:space="4" w:color="auto"/>
        </w:pBdr>
        <w:wordWrap/>
        <w:spacing w:before="120" w:after="48"/>
        <w:jc w:val="both"/>
      </w:pPr>
      <w:bookmarkStart w:id="247" w:name="_Toc326736737"/>
      <w:r>
        <w:t xml:space="preserve">2.2.1 </w:t>
      </w:r>
      <w:r>
        <w:t>评价目的</w:t>
      </w:r>
      <w:bookmarkEnd w:id="247"/>
    </w:p>
    <w:p w:rsidR="00BA7E97" w:rsidRDefault="00B65F6F">
      <w:pPr>
        <w:numPr>
          <w:ilvl w:val="0"/>
          <w:numId w:val="5"/>
        </w:numPr>
        <w:pBdr>
          <w:top w:val="none" w:sz="0" w:space="1" w:color="auto"/>
          <w:left w:val="none" w:sz="0" w:space="4" w:color="auto"/>
          <w:bottom w:val="none" w:sz="0" w:space="1" w:color="auto"/>
          <w:right w:val="none" w:sz="0" w:space="4" w:color="auto"/>
        </w:pBdr>
        <w:tabs>
          <w:tab w:val="clear" w:pos="900"/>
          <w:tab w:val="left" w:pos="0"/>
        </w:tabs>
        <w:wordWrap/>
        <w:snapToGrid w:val="0"/>
        <w:ind w:left="0" w:firstLine="480"/>
        <w:jc w:val="both"/>
      </w:pPr>
      <w:r>
        <w:t>通过资料收集和现场调查，</w:t>
      </w:r>
      <w:proofErr w:type="gramStart"/>
      <w:r>
        <w:t>掌握</w:t>
      </w:r>
      <w:r>
        <w:rPr>
          <w:rFonts w:hint="eastAsia"/>
        </w:rPr>
        <w:t>本改扩建</w:t>
      </w:r>
      <w:proofErr w:type="gramEnd"/>
      <w:r>
        <w:rPr>
          <w:rFonts w:hint="eastAsia"/>
        </w:rPr>
        <w:t>工程</w:t>
      </w:r>
      <w:r>
        <w:t>所在区域生物量和生态多样性的现状情况，废水、废气、噪声、废渣的排放情况及污染负荷，为各环境要素的影响评价及采取的处理措施提供基础资料。</w:t>
      </w:r>
    </w:p>
    <w:p w:rsidR="00BA7E97" w:rsidRDefault="00B65F6F">
      <w:pPr>
        <w:numPr>
          <w:ilvl w:val="0"/>
          <w:numId w:val="5"/>
        </w:numPr>
        <w:pBdr>
          <w:top w:val="none" w:sz="0" w:space="1" w:color="auto"/>
          <w:left w:val="none" w:sz="0" w:space="4" w:color="auto"/>
          <w:bottom w:val="none" w:sz="0" w:space="1" w:color="auto"/>
          <w:right w:val="none" w:sz="0" w:space="4" w:color="auto"/>
        </w:pBdr>
        <w:tabs>
          <w:tab w:val="clear" w:pos="900"/>
          <w:tab w:val="left" w:pos="0"/>
        </w:tabs>
        <w:wordWrap/>
        <w:snapToGrid w:val="0"/>
        <w:ind w:left="0" w:firstLine="480"/>
        <w:jc w:val="both"/>
      </w:pPr>
      <w:r>
        <w:t>通过环境现状调查、监测及评价，查清项目拟建区的环境质量现状，为预测</w:t>
      </w:r>
      <w:proofErr w:type="gramStart"/>
      <w:r>
        <w:t>评价</w:t>
      </w:r>
      <w:r>
        <w:rPr>
          <w:rFonts w:hint="eastAsia"/>
        </w:rPr>
        <w:t>本改扩建</w:t>
      </w:r>
      <w:proofErr w:type="gramEnd"/>
      <w:r>
        <w:rPr>
          <w:rFonts w:hint="eastAsia"/>
        </w:rPr>
        <w:t>工程</w:t>
      </w:r>
      <w:r>
        <w:t>的环境效益、环境不利影响以及对周边生态环境的破坏提供依据。</w:t>
      </w:r>
    </w:p>
    <w:p w:rsidR="00BA7E97" w:rsidRDefault="00B65F6F">
      <w:pPr>
        <w:numPr>
          <w:ilvl w:val="0"/>
          <w:numId w:val="5"/>
        </w:numPr>
        <w:pBdr>
          <w:top w:val="none" w:sz="0" w:space="1" w:color="auto"/>
          <w:left w:val="none" w:sz="0" w:space="4" w:color="auto"/>
          <w:bottom w:val="none" w:sz="0" w:space="1" w:color="auto"/>
          <w:right w:val="none" w:sz="0" w:space="4" w:color="auto"/>
        </w:pBdr>
        <w:tabs>
          <w:tab w:val="clear" w:pos="900"/>
          <w:tab w:val="left" w:pos="0"/>
        </w:tabs>
        <w:wordWrap/>
        <w:snapToGrid w:val="0"/>
        <w:ind w:left="0" w:firstLine="480"/>
        <w:jc w:val="both"/>
      </w:pPr>
      <w:proofErr w:type="gramStart"/>
      <w:r>
        <w:t>预测</w:t>
      </w:r>
      <w:r>
        <w:rPr>
          <w:rFonts w:hint="eastAsia"/>
        </w:rPr>
        <w:t>本改扩建</w:t>
      </w:r>
      <w:proofErr w:type="gramEnd"/>
      <w:r>
        <w:rPr>
          <w:rFonts w:hint="eastAsia"/>
        </w:rPr>
        <w:t>工程</w:t>
      </w:r>
      <w:r>
        <w:t>在施工期和运营期可能对周围环境产生的影响程度和对生态的破坏程度。</w:t>
      </w:r>
    </w:p>
    <w:p w:rsidR="00BA7E97" w:rsidRDefault="00B65F6F">
      <w:pPr>
        <w:numPr>
          <w:ilvl w:val="0"/>
          <w:numId w:val="5"/>
        </w:numPr>
        <w:pBdr>
          <w:top w:val="none" w:sz="0" w:space="1" w:color="auto"/>
          <w:left w:val="none" w:sz="0" w:space="4" w:color="auto"/>
          <w:bottom w:val="none" w:sz="0" w:space="1" w:color="auto"/>
          <w:right w:val="none" w:sz="0" w:space="4" w:color="auto"/>
        </w:pBdr>
        <w:tabs>
          <w:tab w:val="clear" w:pos="900"/>
          <w:tab w:val="left" w:pos="0"/>
        </w:tabs>
        <w:wordWrap/>
        <w:snapToGrid w:val="0"/>
        <w:ind w:left="0" w:firstLine="480"/>
        <w:jc w:val="both"/>
      </w:pPr>
      <w:r>
        <w:t>根据工程分析和影响预测的评价结果，提出合理的污染防治措施以及生态环境保护措施，确保项目所在区域生态环境能维持在健康的状态。</w:t>
      </w:r>
    </w:p>
    <w:p w:rsidR="00BA7E97" w:rsidRDefault="00B65F6F">
      <w:pPr>
        <w:numPr>
          <w:ilvl w:val="0"/>
          <w:numId w:val="5"/>
        </w:numPr>
        <w:pBdr>
          <w:top w:val="none" w:sz="0" w:space="1" w:color="auto"/>
          <w:left w:val="none" w:sz="0" w:space="4" w:color="auto"/>
          <w:bottom w:val="none" w:sz="0" w:space="1" w:color="auto"/>
          <w:right w:val="none" w:sz="0" w:space="4" w:color="auto"/>
        </w:pBdr>
        <w:tabs>
          <w:tab w:val="clear" w:pos="900"/>
          <w:tab w:val="left" w:pos="0"/>
        </w:tabs>
        <w:wordWrap/>
        <w:snapToGrid w:val="0"/>
        <w:ind w:left="0" w:firstLine="480"/>
        <w:jc w:val="both"/>
      </w:pPr>
      <w:r>
        <w:t>对项目选址建设在环境方面的可行性</w:t>
      </w:r>
      <w:proofErr w:type="gramStart"/>
      <w:r>
        <w:t>作出</w:t>
      </w:r>
      <w:proofErr w:type="gramEnd"/>
      <w:r>
        <w:t>结论，为项目环保审批提供科学依据。</w:t>
      </w:r>
    </w:p>
    <w:p w:rsidR="00BA7E97" w:rsidRDefault="00B65F6F">
      <w:pPr>
        <w:pStyle w:val="3"/>
        <w:pBdr>
          <w:top w:val="none" w:sz="0" w:space="1" w:color="auto"/>
          <w:left w:val="none" w:sz="0" w:space="4" w:color="auto"/>
          <w:bottom w:val="none" w:sz="0" w:space="1" w:color="auto"/>
          <w:right w:val="none" w:sz="0" w:space="4" w:color="auto"/>
        </w:pBdr>
        <w:wordWrap/>
        <w:spacing w:before="120" w:after="48"/>
        <w:jc w:val="both"/>
      </w:pPr>
      <w:bookmarkStart w:id="248" w:name="_Toc326736738"/>
      <w:r>
        <w:t xml:space="preserve">2.2.2 </w:t>
      </w:r>
      <w:r>
        <w:t>评价原则</w:t>
      </w:r>
      <w:bookmarkEnd w:id="248"/>
    </w:p>
    <w:p w:rsidR="00BA7E97" w:rsidRDefault="00B65F6F">
      <w:pPr>
        <w:pBdr>
          <w:top w:val="none" w:sz="0" w:space="1" w:color="auto"/>
          <w:left w:val="none" w:sz="0" w:space="4" w:color="auto"/>
          <w:bottom w:val="none" w:sz="0" w:space="1" w:color="auto"/>
          <w:right w:val="none" w:sz="0" w:space="4" w:color="auto"/>
        </w:pBdr>
        <w:tabs>
          <w:tab w:val="left" w:pos="1080"/>
        </w:tabs>
        <w:wordWrap/>
        <w:ind w:firstLine="480"/>
        <w:jc w:val="both"/>
      </w:pPr>
      <w:proofErr w:type="gramStart"/>
      <w:r>
        <w:rPr>
          <w:rFonts w:hint="eastAsia"/>
        </w:rPr>
        <w:t>本改扩建</w:t>
      </w:r>
      <w:proofErr w:type="gramEnd"/>
      <w:r>
        <w:rPr>
          <w:rFonts w:hint="eastAsia"/>
        </w:rPr>
        <w:t>工程</w:t>
      </w:r>
      <w:r>
        <w:t>环境影响评价工作应坚持实事求是的科学态度，真实、客观、公正地开展评价工作，其主要原则为：</w:t>
      </w:r>
    </w:p>
    <w:p w:rsidR="00BA7E97" w:rsidRDefault="00B65F6F">
      <w:pPr>
        <w:numPr>
          <w:ilvl w:val="0"/>
          <w:numId w:val="6"/>
        </w:numPr>
        <w:pBdr>
          <w:top w:val="none" w:sz="0" w:space="1" w:color="auto"/>
          <w:left w:val="none" w:sz="0" w:space="4" w:color="auto"/>
          <w:bottom w:val="none" w:sz="0" w:space="1" w:color="auto"/>
          <w:right w:val="none" w:sz="0" w:space="4" w:color="auto"/>
        </w:pBdr>
        <w:tabs>
          <w:tab w:val="clear" w:pos="900"/>
          <w:tab w:val="left" w:pos="0"/>
        </w:tabs>
        <w:wordWrap/>
        <w:ind w:left="0" w:firstLine="480"/>
        <w:jc w:val="both"/>
      </w:pPr>
      <w:r>
        <w:t>满足国家、广东省、梅州市梅县区环保部门和行业主管部门有关建设项目环境保护的规定，符合《环境影响评价技术导则》有关要求。</w:t>
      </w:r>
    </w:p>
    <w:p w:rsidR="00BA7E97" w:rsidRDefault="00B65F6F">
      <w:pPr>
        <w:numPr>
          <w:ilvl w:val="0"/>
          <w:numId w:val="6"/>
        </w:numPr>
        <w:pBdr>
          <w:top w:val="none" w:sz="0" w:space="1" w:color="auto"/>
          <w:left w:val="none" w:sz="0" w:space="4" w:color="auto"/>
          <w:bottom w:val="none" w:sz="0" w:space="1" w:color="auto"/>
          <w:right w:val="none" w:sz="0" w:space="4" w:color="auto"/>
        </w:pBdr>
        <w:tabs>
          <w:tab w:val="clear" w:pos="900"/>
          <w:tab w:val="left" w:pos="0"/>
        </w:tabs>
        <w:wordWrap/>
        <w:ind w:left="0" w:firstLine="480"/>
        <w:jc w:val="both"/>
      </w:pPr>
      <w:r>
        <w:t>根据该建设项目及周围环境的特点，以主要环境要素和污染因子为主要评价对象，突出对重点保护目标的评价。</w:t>
      </w:r>
    </w:p>
    <w:p w:rsidR="00BA7E97" w:rsidRDefault="00B65F6F">
      <w:pPr>
        <w:numPr>
          <w:ilvl w:val="0"/>
          <w:numId w:val="6"/>
        </w:numPr>
        <w:pBdr>
          <w:top w:val="none" w:sz="0" w:space="1" w:color="auto"/>
          <w:left w:val="none" w:sz="0" w:space="4" w:color="auto"/>
          <w:bottom w:val="none" w:sz="0" w:space="1" w:color="auto"/>
          <w:right w:val="none" w:sz="0" w:space="4" w:color="auto"/>
        </w:pBdr>
        <w:wordWrap/>
        <w:ind w:left="0" w:firstLine="480"/>
        <w:jc w:val="both"/>
      </w:pPr>
      <w:r>
        <w:t>评价方法力求简明可靠、经济实用，使环评结论有可操作性和</w:t>
      </w:r>
      <w:proofErr w:type="gramStart"/>
      <w:r>
        <w:t>可</w:t>
      </w:r>
      <w:proofErr w:type="gramEnd"/>
      <w:r>
        <w:t>验证性。</w:t>
      </w:r>
    </w:p>
    <w:p w:rsidR="00BA7E97" w:rsidRDefault="00B65F6F">
      <w:pPr>
        <w:numPr>
          <w:ilvl w:val="0"/>
          <w:numId w:val="6"/>
        </w:numPr>
        <w:pBdr>
          <w:top w:val="none" w:sz="0" w:space="1" w:color="auto"/>
          <w:left w:val="none" w:sz="0" w:space="4" w:color="auto"/>
          <w:bottom w:val="none" w:sz="0" w:space="1" w:color="auto"/>
          <w:right w:val="none" w:sz="0" w:space="4" w:color="auto"/>
        </w:pBdr>
        <w:tabs>
          <w:tab w:val="clear" w:pos="900"/>
          <w:tab w:val="left" w:pos="0"/>
        </w:tabs>
        <w:wordWrap/>
        <w:ind w:left="0" w:firstLine="480"/>
        <w:jc w:val="both"/>
      </w:pPr>
      <w:r>
        <w:t>充分利用现有资料，缩短评价周期，同时保证资料的代表性、准确性和时效性。</w:t>
      </w:r>
    </w:p>
    <w:p w:rsidR="00BA7E97" w:rsidRDefault="00B65F6F">
      <w:pPr>
        <w:numPr>
          <w:ilvl w:val="0"/>
          <w:numId w:val="6"/>
        </w:numPr>
        <w:pBdr>
          <w:top w:val="none" w:sz="0" w:space="1" w:color="auto"/>
          <w:left w:val="none" w:sz="0" w:space="4" w:color="auto"/>
          <w:bottom w:val="none" w:sz="0" w:space="1" w:color="auto"/>
          <w:right w:val="none" w:sz="0" w:space="4" w:color="auto"/>
        </w:pBdr>
        <w:wordWrap/>
        <w:ind w:left="0" w:firstLine="480"/>
        <w:jc w:val="both"/>
      </w:pPr>
      <w:r>
        <w:lastRenderedPageBreak/>
        <w:t>从环境保护角度为项目决策、设计、施工和环境管理提供建议。</w:t>
      </w:r>
    </w:p>
    <w:p w:rsidR="00BA7E97" w:rsidRDefault="00B65F6F">
      <w:pPr>
        <w:pStyle w:val="3"/>
        <w:pBdr>
          <w:top w:val="none" w:sz="0" w:space="1" w:color="auto"/>
          <w:left w:val="none" w:sz="0" w:space="4" w:color="auto"/>
          <w:bottom w:val="none" w:sz="0" w:space="1" w:color="auto"/>
          <w:right w:val="none" w:sz="0" w:space="4" w:color="auto"/>
        </w:pBdr>
        <w:wordWrap/>
        <w:spacing w:before="120" w:after="48"/>
        <w:jc w:val="both"/>
      </w:pPr>
      <w:bookmarkStart w:id="249" w:name="_Toc326736739"/>
      <w:r>
        <w:t xml:space="preserve">2.2.3 </w:t>
      </w:r>
      <w:r>
        <w:t>评价方法</w:t>
      </w:r>
      <w:bookmarkEnd w:id="249"/>
    </w:p>
    <w:p w:rsidR="00BA7E97" w:rsidRDefault="00B65F6F">
      <w:pPr>
        <w:pStyle w:val="afffffffffff0"/>
        <w:numPr>
          <w:ilvl w:val="0"/>
          <w:numId w:val="7"/>
        </w:numPr>
        <w:pBdr>
          <w:top w:val="none" w:sz="0" w:space="1" w:color="auto"/>
          <w:left w:val="none" w:sz="0" w:space="4" w:color="auto"/>
          <w:bottom w:val="none" w:sz="0" w:space="1" w:color="auto"/>
          <w:right w:val="none" w:sz="0" w:space="4" w:color="auto"/>
        </w:pBdr>
        <w:wordWrap/>
        <w:ind w:firstLineChars="0"/>
        <w:jc w:val="both"/>
      </w:pPr>
      <w:r>
        <w:t>评价中应充分利用现有资料，并结合必要的现场监测资料；</w:t>
      </w:r>
    </w:p>
    <w:p w:rsidR="00BA7E97" w:rsidRDefault="00B65F6F">
      <w:pPr>
        <w:pStyle w:val="afffffffffff0"/>
        <w:numPr>
          <w:ilvl w:val="0"/>
          <w:numId w:val="7"/>
        </w:numPr>
        <w:pBdr>
          <w:top w:val="none" w:sz="0" w:space="1" w:color="auto"/>
          <w:left w:val="none" w:sz="0" w:space="4" w:color="auto"/>
          <w:bottom w:val="none" w:sz="0" w:space="1" w:color="auto"/>
          <w:right w:val="none" w:sz="0" w:space="4" w:color="auto"/>
        </w:pBdr>
        <w:wordWrap/>
        <w:ind w:firstLineChars="0"/>
        <w:jc w:val="both"/>
      </w:pPr>
      <w:r>
        <w:t>污染源分析以实测数据为主，类比和经验公式计算为辅；</w:t>
      </w:r>
    </w:p>
    <w:p w:rsidR="00BA7E97" w:rsidRDefault="00B65F6F">
      <w:pPr>
        <w:pStyle w:val="afffffffffff0"/>
        <w:numPr>
          <w:ilvl w:val="0"/>
          <w:numId w:val="7"/>
        </w:numPr>
        <w:pBdr>
          <w:top w:val="none" w:sz="0" w:space="1" w:color="auto"/>
          <w:left w:val="none" w:sz="0" w:space="4" w:color="auto"/>
          <w:bottom w:val="none" w:sz="0" w:space="1" w:color="auto"/>
          <w:right w:val="none" w:sz="0" w:space="4" w:color="auto"/>
        </w:pBdr>
        <w:wordWrap/>
        <w:ind w:firstLineChars="0"/>
        <w:jc w:val="both"/>
      </w:pPr>
      <w:r>
        <w:t>采用定性和定量相结合的方法；</w:t>
      </w:r>
    </w:p>
    <w:p w:rsidR="00BA7E97" w:rsidRDefault="00B65F6F">
      <w:pPr>
        <w:pStyle w:val="afffffffffff0"/>
        <w:numPr>
          <w:ilvl w:val="0"/>
          <w:numId w:val="7"/>
        </w:numPr>
        <w:pBdr>
          <w:top w:val="none" w:sz="0" w:space="1" w:color="auto"/>
          <w:left w:val="none" w:sz="0" w:space="4" w:color="auto"/>
          <w:bottom w:val="none" w:sz="0" w:space="1" w:color="auto"/>
          <w:right w:val="none" w:sz="0" w:space="4" w:color="auto"/>
        </w:pBdr>
        <w:wordWrap/>
        <w:ind w:firstLineChars="0"/>
        <w:jc w:val="both"/>
      </w:pPr>
      <w:r>
        <w:t>采用国家颁发的环</w:t>
      </w:r>
      <w:proofErr w:type="gramStart"/>
      <w:r>
        <w:t>评技术导</w:t>
      </w:r>
      <w:proofErr w:type="gramEnd"/>
      <w:r>
        <w:t>则推荐的评价方法。</w:t>
      </w:r>
    </w:p>
    <w:p w:rsidR="00BA7E97" w:rsidRDefault="00B65F6F">
      <w:pPr>
        <w:pStyle w:val="2"/>
        <w:pBdr>
          <w:top w:val="none" w:sz="0" w:space="1" w:color="auto"/>
          <w:left w:val="none" w:sz="0" w:space="4" w:color="auto"/>
          <w:bottom w:val="none" w:sz="0" w:space="1" w:color="auto"/>
          <w:right w:val="none" w:sz="0" w:space="4" w:color="auto"/>
        </w:pBdr>
        <w:wordWrap/>
        <w:spacing w:before="120"/>
        <w:jc w:val="both"/>
      </w:pPr>
      <w:bookmarkStart w:id="250" w:name="_Toc26997"/>
      <w:bookmarkStart w:id="251" w:name="_Toc26804"/>
      <w:bookmarkStart w:id="252" w:name="_Toc19394"/>
      <w:bookmarkStart w:id="253" w:name="_Toc23584"/>
      <w:bookmarkStart w:id="254" w:name="_Toc1584"/>
      <w:bookmarkStart w:id="255" w:name="_Toc13829"/>
      <w:bookmarkStart w:id="256" w:name="_Toc14249"/>
      <w:bookmarkStart w:id="257" w:name="_Toc4140"/>
      <w:bookmarkStart w:id="258" w:name="_Toc7561"/>
      <w:bookmarkStart w:id="259" w:name="_Toc18948"/>
      <w:bookmarkStart w:id="260" w:name="_Toc29956"/>
      <w:bookmarkStart w:id="261" w:name="_Toc13320"/>
      <w:bookmarkStart w:id="262" w:name="_Toc12168"/>
      <w:bookmarkStart w:id="263" w:name="_Toc8586"/>
      <w:bookmarkStart w:id="264" w:name="_Toc21413"/>
      <w:bookmarkStart w:id="265" w:name="_Toc22344"/>
      <w:bookmarkStart w:id="266" w:name="_Toc2182"/>
      <w:bookmarkStart w:id="267" w:name="_Toc10206"/>
      <w:bookmarkStart w:id="268" w:name="_Toc12284"/>
      <w:bookmarkStart w:id="269" w:name="_Toc8909"/>
      <w:bookmarkStart w:id="270" w:name="_Toc15342"/>
      <w:bookmarkStart w:id="271" w:name="_Toc508269936"/>
      <w:bookmarkStart w:id="272" w:name="_Toc255489056"/>
      <w:bookmarkStart w:id="273" w:name="_Toc184452498"/>
      <w:bookmarkStart w:id="274" w:name="_Toc210191711"/>
      <w:bookmarkStart w:id="275" w:name="_Toc178676133"/>
      <w:bookmarkStart w:id="276" w:name="_Toc291581506"/>
      <w:bookmarkStart w:id="277" w:name="_Toc263770138"/>
      <w:bookmarkStart w:id="278" w:name="_Toc234058275"/>
      <w:bookmarkStart w:id="279" w:name="_Toc359666196"/>
      <w:bookmarkStart w:id="280" w:name="_Toc287544527"/>
      <w:bookmarkStart w:id="281" w:name="_Toc211224646"/>
      <w:bookmarkStart w:id="282" w:name="_Toc178696444"/>
      <w:bookmarkStart w:id="283" w:name="_Toc432960669"/>
      <w:bookmarkStart w:id="284" w:name="_Toc189644226"/>
      <w:bookmarkStart w:id="285" w:name="_Toc247304752"/>
      <w:r>
        <w:t xml:space="preserve">2.3 </w:t>
      </w:r>
      <w:r>
        <w:t>评价等级与评价范围</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rsidR="00BA7E97" w:rsidRDefault="00B65F6F">
      <w:pPr>
        <w:pStyle w:val="3"/>
        <w:pBdr>
          <w:top w:val="none" w:sz="0" w:space="1" w:color="auto"/>
          <w:left w:val="none" w:sz="0" w:space="4" w:color="auto"/>
          <w:bottom w:val="none" w:sz="0" w:space="1" w:color="auto"/>
          <w:right w:val="none" w:sz="0" w:space="4" w:color="auto"/>
        </w:pBdr>
        <w:wordWrap/>
        <w:spacing w:before="120" w:after="48"/>
        <w:jc w:val="both"/>
      </w:pPr>
      <w:r>
        <w:t xml:space="preserve">2.3.1 </w:t>
      </w:r>
      <w:r>
        <w:t>地面水环境评价等级及范围</w:t>
      </w:r>
    </w:p>
    <w:p w:rsidR="00BA7E97" w:rsidRDefault="00B65F6F">
      <w:pPr>
        <w:pBdr>
          <w:top w:val="none" w:sz="0" w:space="1" w:color="auto"/>
          <w:left w:val="none" w:sz="0" w:space="4" w:color="auto"/>
          <w:bottom w:val="none" w:sz="0" w:space="1" w:color="auto"/>
          <w:right w:val="none" w:sz="0" w:space="4" w:color="auto"/>
        </w:pBdr>
        <w:wordWrap/>
        <w:ind w:firstLine="482"/>
        <w:jc w:val="both"/>
      </w:pPr>
      <w:r>
        <w:rPr>
          <w:b/>
        </w:rPr>
        <w:t>评价等级：</w:t>
      </w:r>
      <w:r>
        <w:t>根据《环境影响评价技术导则</w:t>
      </w:r>
      <w:r>
        <w:t>-</w:t>
      </w:r>
      <w:r>
        <w:t>地面水环境》（</w:t>
      </w:r>
      <w:r>
        <w:t>HJ/T2.3-93</w:t>
      </w:r>
      <w:r>
        <w:t>）关于评价等级的划分方法，水环境评价工作等级主要根据建设项目的污水排放量、污水水质的复杂程度、纳污水体的规模及其水质要求来进行划分。</w:t>
      </w:r>
    </w:p>
    <w:p w:rsidR="00BA7E97" w:rsidRDefault="00B65F6F">
      <w:pPr>
        <w:pStyle w:val="t"/>
        <w:pBdr>
          <w:top w:val="none" w:sz="0" w:space="1" w:color="auto"/>
          <w:left w:val="none" w:sz="0" w:space="4" w:color="auto"/>
          <w:bottom w:val="none" w:sz="0" w:space="1" w:color="auto"/>
          <w:right w:val="none" w:sz="0" w:space="4" w:color="auto"/>
        </w:pBdr>
        <w:wordWrap/>
        <w:spacing w:line="360" w:lineRule="auto"/>
        <w:ind w:firstLine="480"/>
        <w:jc w:val="both"/>
        <w:rPr>
          <w:color w:val="0000FF"/>
        </w:rPr>
      </w:pPr>
      <w:proofErr w:type="gramStart"/>
      <w:r>
        <w:rPr>
          <w:color w:val="0000FF"/>
        </w:rPr>
        <w:t>本改扩建</w:t>
      </w:r>
      <w:proofErr w:type="gramEnd"/>
      <w:r>
        <w:rPr>
          <w:color w:val="0000FF"/>
        </w:rPr>
        <w:t>工程新增的废水排放量为</w:t>
      </w:r>
      <w:r>
        <w:rPr>
          <w:rFonts w:hint="eastAsia"/>
          <w:color w:val="0000FF"/>
          <w:szCs w:val="24"/>
        </w:rPr>
        <w:t>143.275</w:t>
      </w:r>
      <w:r>
        <w:rPr>
          <w:color w:val="0000FF"/>
        </w:rPr>
        <w:t>m</w:t>
      </w:r>
      <w:r>
        <w:rPr>
          <w:color w:val="0000FF"/>
          <w:vertAlign w:val="superscript"/>
        </w:rPr>
        <w:t>3</w:t>
      </w:r>
      <w:r>
        <w:rPr>
          <w:color w:val="0000FF"/>
        </w:rPr>
        <w:t>/d</w:t>
      </w:r>
      <w:r>
        <w:rPr>
          <w:color w:val="0000FF"/>
        </w:rPr>
        <w:t>，扩建完成后全院总水量</w:t>
      </w:r>
      <w:r>
        <w:rPr>
          <w:rFonts w:hint="eastAsia"/>
          <w:color w:val="0000FF"/>
        </w:rPr>
        <w:t>189.475m</w:t>
      </w:r>
      <w:r>
        <w:rPr>
          <w:color w:val="0000FF"/>
          <w:vertAlign w:val="superscript"/>
        </w:rPr>
        <w:t>3</w:t>
      </w:r>
      <w:r>
        <w:rPr>
          <w:color w:val="0000FF"/>
        </w:rPr>
        <w:t>/d</w:t>
      </w:r>
      <w:r>
        <w:rPr>
          <w:color w:val="0000FF"/>
        </w:rPr>
        <w:t>。</w:t>
      </w:r>
      <w:r>
        <w:t>污水水质的主要特征污染物为</w:t>
      </w:r>
      <w:r>
        <w:t>COD</w:t>
      </w:r>
      <w:r>
        <w:rPr>
          <w:vertAlign w:val="subscript"/>
        </w:rPr>
        <w:t>Cr</w:t>
      </w:r>
      <w:r>
        <w:t>、</w:t>
      </w:r>
      <w:r>
        <w:t>BOD</w:t>
      </w:r>
      <w:r>
        <w:rPr>
          <w:vertAlign w:val="subscript"/>
        </w:rPr>
        <w:t>5</w:t>
      </w:r>
      <w:r>
        <w:t>、氨氮、</w:t>
      </w:r>
      <w:r>
        <w:t>LAS</w:t>
      </w:r>
      <w:r>
        <w:rPr>
          <w:rFonts w:hint="eastAsia"/>
        </w:rPr>
        <w:t>、动植物油、</w:t>
      </w:r>
      <w:r>
        <w:t>悬浮物、病菌、病毒、寄生虫卵</w:t>
      </w:r>
      <w:r>
        <w:rPr>
          <w:color w:val="000000"/>
        </w:rPr>
        <w:t>等病原体等，水质复杂程度属简单，污水排放量较小。</w:t>
      </w:r>
      <w:proofErr w:type="gramStart"/>
      <w:r>
        <w:t>本改扩建</w:t>
      </w:r>
      <w:proofErr w:type="gramEnd"/>
      <w:r>
        <w:t>工程属于梅县新城水质净化厂的服务范围，项目污水经过医院自建污水处理设施处理达标后经市政污水管</w:t>
      </w:r>
      <w:r>
        <w:rPr>
          <w:rFonts w:hint="eastAsia"/>
        </w:rPr>
        <w:t>网</w:t>
      </w:r>
      <w:r>
        <w:t>汇入梅县新城水质净化厂统一处理，最终排入程江</w:t>
      </w:r>
      <w:r>
        <w:rPr>
          <w:rFonts w:hint="eastAsia"/>
        </w:rPr>
        <w:t>，故</w:t>
      </w:r>
      <w:r>
        <w:t>地表水评价等级</w:t>
      </w:r>
      <w:r>
        <w:rPr>
          <w:rFonts w:hint="eastAsia"/>
        </w:rPr>
        <w:t>低于</w:t>
      </w:r>
      <w:r>
        <w:t>三级，</w:t>
      </w:r>
      <w:r>
        <w:rPr>
          <w:rFonts w:hint="eastAsia"/>
        </w:rPr>
        <w:t>仅对排放的污染物类型和数量，给排水状况及去向进行分析。</w:t>
      </w:r>
    </w:p>
    <w:p w:rsidR="00BA7E97" w:rsidRDefault="00B65F6F">
      <w:pPr>
        <w:pBdr>
          <w:top w:val="none" w:sz="0" w:space="1" w:color="auto"/>
          <w:left w:val="none" w:sz="0" w:space="4" w:color="auto"/>
          <w:bottom w:val="none" w:sz="0" w:space="1" w:color="auto"/>
          <w:right w:val="none" w:sz="0" w:space="4" w:color="auto"/>
        </w:pBdr>
        <w:wordWrap/>
        <w:ind w:firstLine="482"/>
        <w:jc w:val="both"/>
        <w:rPr>
          <w:color w:val="0000FF"/>
        </w:rPr>
      </w:pPr>
      <w:r>
        <w:rPr>
          <w:b/>
        </w:rPr>
        <w:t>评价范围：</w:t>
      </w:r>
      <w:r>
        <w:t>项目所在区域属梅县新城水质净化</w:t>
      </w:r>
      <w:proofErr w:type="gramStart"/>
      <w:r>
        <w:t>厂规划纳</w:t>
      </w:r>
      <w:proofErr w:type="gramEnd"/>
      <w:r>
        <w:t>污集水服务范围，废水可经市政排污管网汇入梅县新城水质净化厂集中处理达标</w:t>
      </w:r>
      <w:proofErr w:type="gramStart"/>
      <w:r>
        <w:t>后排入程江</w:t>
      </w:r>
      <w:proofErr w:type="gramEnd"/>
      <w:r>
        <w:t>。项目评价范围为：以梅县新城水质净化厂程江排污口上游</w:t>
      </w:r>
      <w:r>
        <w:t>500m</w:t>
      </w:r>
      <w:r>
        <w:t>至下游</w:t>
      </w:r>
      <w:r>
        <w:t>4500m</w:t>
      </w:r>
      <w:r>
        <w:t>处，其中汇入梅江口下游</w:t>
      </w:r>
      <w:r>
        <w:t>0.7km</w:t>
      </w:r>
      <w:r>
        <w:t>，全长约</w:t>
      </w:r>
      <w:r>
        <w:t>5km</w:t>
      </w:r>
      <w:r>
        <w:t>河段。（见图</w:t>
      </w:r>
      <w:r>
        <w:t>2.3-1</w:t>
      </w:r>
      <w:r>
        <w:t>）。</w:t>
      </w:r>
    </w:p>
    <w:p w:rsidR="00BA7E97" w:rsidRDefault="00B65F6F">
      <w:pPr>
        <w:pStyle w:val="3"/>
        <w:pBdr>
          <w:top w:val="none" w:sz="0" w:space="1" w:color="auto"/>
          <w:left w:val="none" w:sz="0" w:space="4" w:color="auto"/>
          <w:bottom w:val="none" w:sz="0" w:space="1" w:color="auto"/>
          <w:right w:val="none" w:sz="0" w:space="4" w:color="auto"/>
        </w:pBdr>
        <w:wordWrap/>
        <w:spacing w:before="120" w:after="48"/>
        <w:jc w:val="both"/>
      </w:pPr>
      <w:r>
        <w:t xml:space="preserve">2.3.2 </w:t>
      </w:r>
      <w:r>
        <w:t>大气环境评价等级及范围</w:t>
      </w:r>
    </w:p>
    <w:p w:rsidR="00BA7E97" w:rsidRDefault="00B65F6F">
      <w:pPr>
        <w:pBdr>
          <w:top w:val="none" w:sz="0" w:space="1" w:color="auto"/>
          <w:left w:val="none" w:sz="0" w:space="4" w:color="auto"/>
          <w:bottom w:val="none" w:sz="0" w:space="1" w:color="auto"/>
          <w:right w:val="none" w:sz="0" w:space="4" w:color="auto"/>
        </w:pBdr>
        <w:wordWrap/>
        <w:ind w:firstLine="482"/>
        <w:jc w:val="both"/>
      </w:pPr>
      <w:r>
        <w:rPr>
          <w:rFonts w:hint="eastAsia"/>
          <w:b/>
          <w:bCs/>
        </w:rPr>
        <w:t>评价等级：</w:t>
      </w:r>
      <w:r>
        <w:t>根据《环境影响评价技术导则（大气环境）（</w:t>
      </w:r>
      <w:r>
        <w:t>HJ2.2-2008</w:t>
      </w:r>
      <w:r>
        <w:t>）》的规定，大气环境影响评价工作等级依据评价项目的主要大气污染物的排放量，周围地形的复杂程度以及当地执行的大气环境质量标准等因素确定。</w:t>
      </w:r>
    </w:p>
    <w:p w:rsidR="00BA7E97" w:rsidRDefault="00B65F6F">
      <w:pPr>
        <w:pBdr>
          <w:top w:val="none" w:sz="0" w:space="1" w:color="auto"/>
          <w:left w:val="none" w:sz="0" w:space="4" w:color="auto"/>
          <w:bottom w:val="none" w:sz="0" w:space="1" w:color="auto"/>
          <w:right w:val="none" w:sz="0" w:space="4" w:color="auto"/>
        </w:pBdr>
        <w:wordWrap/>
        <w:ind w:firstLine="480"/>
        <w:jc w:val="both"/>
      </w:pPr>
      <w:proofErr w:type="gramStart"/>
      <w:r>
        <w:rPr>
          <w:rFonts w:hint="eastAsia"/>
        </w:rPr>
        <w:t>本改扩建</w:t>
      </w:r>
      <w:proofErr w:type="gramEnd"/>
      <w:r>
        <w:rPr>
          <w:rFonts w:hint="eastAsia"/>
        </w:rPr>
        <w:t>工程</w:t>
      </w:r>
      <w:r>
        <w:t>对环境空气可能造成影响的因素来自施工期扬尘及运营期污水处理设施臭气、垃圾收集间臭气、</w:t>
      </w:r>
      <w:r>
        <w:rPr>
          <w:rFonts w:hint="eastAsia"/>
        </w:rPr>
        <w:t>厨房油烟废气、停车场尾气和</w:t>
      </w:r>
      <w:r>
        <w:t>备用柴油发电机燃油废气等。</w:t>
      </w:r>
      <w:proofErr w:type="gramStart"/>
      <w:r>
        <w:rPr>
          <w:rFonts w:hint="eastAsia"/>
        </w:rPr>
        <w:t>本改扩建</w:t>
      </w:r>
      <w:proofErr w:type="gramEnd"/>
      <w:r>
        <w:rPr>
          <w:rFonts w:hint="eastAsia"/>
        </w:rPr>
        <w:t>工程属于城市简单地形，</w:t>
      </w:r>
      <w:r>
        <w:t>CO</w:t>
      </w:r>
      <w:r>
        <w:t>、</w:t>
      </w:r>
      <w:r>
        <w:t>THC</w:t>
      </w:r>
      <w:r>
        <w:t>、</w:t>
      </w:r>
      <w:r>
        <w:t>NOx</w:t>
      </w:r>
      <w:r>
        <w:t>的排放量较小，各类大气污染物排</w:t>
      </w:r>
      <w:r>
        <w:lastRenderedPageBreak/>
        <w:t>放量较小，以污水处理设施外排的臭气</w:t>
      </w:r>
      <w:r>
        <w:t>NH</w:t>
      </w:r>
      <w:r>
        <w:rPr>
          <w:vertAlign w:val="subscript"/>
        </w:rPr>
        <w:t>3</w:t>
      </w:r>
      <w:r>
        <w:t>和</w:t>
      </w:r>
      <w:r>
        <w:t>H</w:t>
      </w:r>
      <w:r>
        <w:rPr>
          <w:vertAlign w:val="subscript"/>
        </w:rPr>
        <w:t>2</w:t>
      </w:r>
      <w:r>
        <w:t>S</w:t>
      </w:r>
      <w:r>
        <w:t>为主要预测因子，进行预测计算（</w:t>
      </w:r>
      <w:r>
        <w:rPr>
          <w:rFonts w:hint="eastAsia"/>
        </w:rPr>
        <w:t>详见第六章</w:t>
      </w:r>
      <w:r>
        <w:rPr>
          <w:rFonts w:hint="eastAsia"/>
        </w:rPr>
        <w:t>6.2.2</w:t>
      </w:r>
      <w:r>
        <w:t>），</w:t>
      </w:r>
      <w:r>
        <w:t>NH</w:t>
      </w:r>
      <w:r>
        <w:rPr>
          <w:vertAlign w:val="subscript"/>
        </w:rPr>
        <w:t>3</w:t>
      </w:r>
      <w:r>
        <w:t>和</w:t>
      </w:r>
      <w:r>
        <w:t>H</w:t>
      </w:r>
      <w:r>
        <w:rPr>
          <w:vertAlign w:val="subscript"/>
        </w:rPr>
        <w:t>2</w:t>
      </w:r>
      <w:r>
        <w:t>S</w:t>
      </w:r>
      <w:r>
        <w:t>最大地面浓度占标率</w:t>
      </w:r>
      <w:r>
        <w:rPr>
          <w:rFonts w:hint="eastAsia"/>
        </w:rPr>
        <w:t>分别为</w:t>
      </w:r>
      <w:r>
        <w:rPr>
          <w:rFonts w:hint="eastAsia"/>
        </w:rPr>
        <w:t>0.18%</w:t>
      </w:r>
      <w:r>
        <w:rPr>
          <w:rFonts w:hint="eastAsia"/>
        </w:rPr>
        <w:t>、</w:t>
      </w:r>
      <w:r>
        <w:rPr>
          <w:rFonts w:hint="eastAsia"/>
        </w:rPr>
        <w:t>0.14%</w:t>
      </w:r>
      <w:r>
        <w:rPr>
          <w:rFonts w:hint="eastAsia"/>
        </w:rPr>
        <w:t>，均小于</w:t>
      </w:r>
      <w:r>
        <w:rPr>
          <w:rFonts w:hint="eastAsia"/>
        </w:rPr>
        <w:t>10%</w:t>
      </w:r>
      <w:r>
        <w:t>。因此，</w:t>
      </w:r>
      <w:proofErr w:type="gramStart"/>
      <w:r>
        <w:t>确定</w:t>
      </w:r>
      <w:r>
        <w:rPr>
          <w:rFonts w:hint="eastAsia"/>
        </w:rPr>
        <w:t>本改扩建</w:t>
      </w:r>
      <w:proofErr w:type="gramEnd"/>
      <w:r>
        <w:rPr>
          <w:rFonts w:hint="eastAsia"/>
        </w:rPr>
        <w:t>工程</w:t>
      </w:r>
      <w:r>
        <w:t>大气环境影响评价的工作等级为三级。</w:t>
      </w:r>
    </w:p>
    <w:p w:rsidR="00BA7E97" w:rsidRDefault="00B65F6F">
      <w:pPr>
        <w:pBdr>
          <w:top w:val="none" w:sz="0" w:space="1" w:color="auto"/>
          <w:left w:val="none" w:sz="0" w:space="4" w:color="auto"/>
          <w:bottom w:val="none" w:sz="0" w:space="1" w:color="auto"/>
          <w:right w:val="none" w:sz="0" w:space="4" w:color="auto"/>
        </w:pBdr>
        <w:wordWrap/>
        <w:ind w:firstLine="482"/>
        <w:jc w:val="both"/>
      </w:pPr>
      <w:r>
        <w:rPr>
          <w:b/>
        </w:rPr>
        <w:t>评价范围：</w:t>
      </w:r>
      <w:r>
        <w:rPr>
          <w:rFonts w:hint="eastAsia"/>
        </w:rPr>
        <w:t>项目</w:t>
      </w:r>
      <w:r>
        <w:t>边界线外延</w:t>
      </w:r>
      <w:r>
        <w:t>2500m</w:t>
      </w:r>
      <w:r>
        <w:rPr>
          <w:rFonts w:hint="eastAsia"/>
        </w:rPr>
        <w:t>，边长为</w:t>
      </w:r>
      <w:r>
        <w:rPr>
          <w:rFonts w:hint="eastAsia"/>
        </w:rPr>
        <w:t>5000m</w:t>
      </w:r>
      <w:r>
        <w:rPr>
          <w:rFonts w:hint="eastAsia"/>
        </w:rPr>
        <w:t>的</w:t>
      </w:r>
      <w:r>
        <w:t>矩形所包括的范围为评价范围。（见图</w:t>
      </w:r>
      <w:r>
        <w:t>2.3-</w:t>
      </w:r>
      <w:r>
        <w:rPr>
          <w:rFonts w:hint="eastAsia"/>
        </w:rPr>
        <w:t>3</w:t>
      </w:r>
      <w:r>
        <w:t>）。</w:t>
      </w:r>
    </w:p>
    <w:p w:rsidR="00BA7E97" w:rsidRDefault="00B65F6F">
      <w:pPr>
        <w:pStyle w:val="3"/>
        <w:pBdr>
          <w:top w:val="none" w:sz="0" w:space="1" w:color="auto"/>
          <w:left w:val="none" w:sz="0" w:space="4" w:color="auto"/>
          <w:bottom w:val="none" w:sz="0" w:space="1" w:color="auto"/>
          <w:right w:val="none" w:sz="0" w:space="4" w:color="auto"/>
        </w:pBdr>
        <w:wordWrap/>
        <w:spacing w:before="120" w:after="48"/>
        <w:jc w:val="both"/>
      </w:pPr>
      <w:r>
        <w:t xml:space="preserve">2.3.3 </w:t>
      </w:r>
      <w:r>
        <w:t>声环境评价等级及范围</w:t>
      </w:r>
    </w:p>
    <w:p w:rsidR="00BA7E97" w:rsidRDefault="00B65F6F">
      <w:pPr>
        <w:pBdr>
          <w:top w:val="none" w:sz="0" w:space="1" w:color="auto"/>
          <w:left w:val="none" w:sz="0" w:space="4" w:color="auto"/>
          <w:bottom w:val="none" w:sz="0" w:space="1" w:color="auto"/>
          <w:right w:val="none" w:sz="0" w:space="4" w:color="auto"/>
        </w:pBdr>
        <w:wordWrap/>
        <w:ind w:firstLine="482"/>
        <w:jc w:val="both"/>
      </w:pPr>
      <w:r>
        <w:rPr>
          <w:b/>
        </w:rPr>
        <w:t>评价等级：</w:t>
      </w:r>
      <w:r>
        <w:t>项目地块位于</w:t>
      </w:r>
      <w:r>
        <w:t>2</w:t>
      </w:r>
      <w:r>
        <w:rPr>
          <w:rFonts w:hint="eastAsia"/>
        </w:rPr>
        <w:t>类</w:t>
      </w:r>
      <w:r>
        <w:t>，</w:t>
      </w:r>
      <w:r>
        <w:t>4a</w:t>
      </w:r>
      <w:proofErr w:type="gramStart"/>
      <w:r>
        <w:t>类声环境</w:t>
      </w:r>
      <w:proofErr w:type="gramEnd"/>
      <w:r>
        <w:t>功能区，项目建成运营后评价范围内敏感保护目标噪声级增高量较小，受影响的人口数量变化不大；根据《环境影响评价技术导则</w:t>
      </w:r>
      <w:r>
        <w:t>—</w:t>
      </w:r>
      <w:r>
        <w:t>声环境》（</w:t>
      </w:r>
      <w:r>
        <w:t>HJ 2.4-2009</w:t>
      </w:r>
      <w:r>
        <w:t>）中的有关规定，确定</w:t>
      </w:r>
      <w:proofErr w:type="gramStart"/>
      <w:r>
        <w:rPr>
          <w:rFonts w:hint="eastAsia"/>
        </w:rPr>
        <w:t>本改扩建工程</w:t>
      </w:r>
      <w:r>
        <w:t>声</w:t>
      </w:r>
      <w:proofErr w:type="gramEnd"/>
      <w:r>
        <w:t>环境影响评价工作等级为二级。</w:t>
      </w:r>
    </w:p>
    <w:p w:rsidR="00BA7E97" w:rsidRDefault="00B65F6F">
      <w:pPr>
        <w:pBdr>
          <w:top w:val="none" w:sz="0" w:space="1" w:color="auto"/>
          <w:left w:val="none" w:sz="0" w:space="4" w:color="auto"/>
          <w:bottom w:val="none" w:sz="0" w:space="1" w:color="auto"/>
          <w:right w:val="none" w:sz="0" w:space="4" w:color="auto"/>
        </w:pBdr>
        <w:wordWrap/>
        <w:ind w:firstLine="482"/>
        <w:jc w:val="both"/>
      </w:pPr>
      <w:r>
        <w:rPr>
          <w:b/>
        </w:rPr>
        <w:t>评价范围：</w:t>
      </w:r>
      <w:r>
        <w:t>项目场界及周边</w:t>
      </w:r>
      <w:r>
        <w:t>200m</w:t>
      </w:r>
      <w:r>
        <w:t>范围。（见图</w:t>
      </w:r>
      <w:r>
        <w:t>2.3-2</w:t>
      </w:r>
      <w:r>
        <w:t>）。</w:t>
      </w:r>
    </w:p>
    <w:p w:rsidR="00BA7E97" w:rsidRDefault="00B65F6F">
      <w:pPr>
        <w:pStyle w:val="3"/>
        <w:pBdr>
          <w:top w:val="none" w:sz="0" w:space="1" w:color="auto"/>
          <w:left w:val="none" w:sz="0" w:space="4" w:color="auto"/>
          <w:bottom w:val="none" w:sz="0" w:space="1" w:color="auto"/>
          <w:right w:val="none" w:sz="0" w:space="4" w:color="auto"/>
        </w:pBdr>
        <w:wordWrap/>
        <w:spacing w:before="120" w:after="48"/>
        <w:jc w:val="both"/>
      </w:pPr>
      <w:r>
        <w:t xml:space="preserve">2.3.4 </w:t>
      </w:r>
      <w:r>
        <w:t>地下水环境评价等级及范围</w:t>
      </w:r>
    </w:p>
    <w:p w:rsidR="00BA7E97" w:rsidRDefault="00B65F6F">
      <w:pPr>
        <w:pStyle w:val="t"/>
        <w:pBdr>
          <w:top w:val="none" w:sz="0" w:space="1" w:color="auto"/>
          <w:left w:val="none" w:sz="0" w:space="4" w:color="auto"/>
          <w:bottom w:val="none" w:sz="0" w:space="1" w:color="auto"/>
          <w:right w:val="none" w:sz="0" w:space="4" w:color="auto"/>
        </w:pBdr>
        <w:wordWrap/>
        <w:spacing w:line="360" w:lineRule="auto"/>
        <w:ind w:firstLine="482"/>
        <w:jc w:val="both"/>
      </w:pPr>
      <w:r>
        <w:rPr>
          <w:b/>
        </w:rPr>
        <w:t>评价等级：</w:t>
      </w:r>
      <w:r>
        <w:t>根据国家环保部《环境影响评价技术导则</w:t>
      </w:r>
      <w:r>
        <w:t xml:space="preserve"> </w:t>
      </w:r>
      <w:r>
        <w:t>地下水环境》（</w:t>
      </w:r>
      <w:r>
        <w:t>HJ610-2016</w:t>
      </w:r>
      <w:r>
        <w:t>）中附录</w:t>
      </w:r>
      <w:r>
        <w:t>A</w:t>
      </w:r>
      <w:r>
        <w:t>地下水环境影响评价行业分类表，项目属于</w:t>
      </w:r>
      <w:r>
        <w:t>V</w:t>
      </w:r>
      <w:r>
        <w:t>社会事业与服务业</w:t>
      </w:r>
      <w:r>
        <w:t>158</w:t>
      </w:r>
      <w:r>
        <w:t>、医院中的改扩建项目，医院按二级</w:t>
      </w:r>
      <w:r>
        <w:rPr>
          <w:rFonts w:hint="eastAsia"/>
        </w:rPr>
        <w:t>甲等</w:t>
      </w:r>
      <w:r>
        <w:t>中医医院建设，故地下水环境影响评价项目类别为</w:t>
      </w:r>
      <w:r>
        <w:t>Ⅳ</w:t>
      </w:r>
      <w:r>
        <w:t>类</w:t>
      </w:r>
      <w:r>
        <w:rPr>
          <w:rFonts w:hint="eastAsia"/>
        </w:rPr>
        <w:t>，本项目不进行地下水环境影响评价</w:t>
      </w:r>
      <w:r>
        <w:rPr>
          <w:rFonts w:hint="eastAsia"/>
          <w:color w:val="0000FF"/>
        </w:rPr>
        <w:t>，仅对地下水污染防治措施进行分析。</w:t>
      </w:r>
    </w:p>
    <w:p w:rsidR="00BA7E97" w:rsidRDefault="00B65F6F">
      <w:pPr>
        <w:pStyle w:val="3"/>
        <w:pBdr>
          <w:top w:val="none" w:sz="0" w:space="1" w:color="auto"/>
          <w:left w:val="none" w:sz="0" w:space="4" w:color="auto"/>
          <w:bottom w:val="none" w:sz="0" w:space="1" w:color="auto"/>
          <w:right w:val="none" w:sz="0" w:space="4" w:color="auto"/>
        </w:pBdr>
        <w:wordWrap/>
        <w:spacing w:before="120" w:after="48"/>
        <w:jc w:val="both"/>
      </w:pPr>
      <w:r>
        <w:t xml:space="preserve">2.3.5 </w:t>
      </w:r>
      <w:r>
        <w:t>生态影响评价等级及范围</w:t>
      </w:r>
    </w:p>
    <w:p w:rsidR="00BA7E97" w:rsidRDefault="00B65F6F">
      <w:pPr>
        <w:pBdr>
          <w:top w:val="none" w:sz="0" w:space="1" w:color="auto"/>
          <w:left w:val="none" w:sz="0" w:space="4" w:color="auto"/>
          <w:bottom w:val="none" w:sz="0" w:space="1" w:color="auto"/>
          <w:right w:val="none" w:sz="0" w:space="4" w:color="auto"/>
        </w:pBdr>
        <w:wordWrap/>
        <w:ind w:firstLine="480"/>
        <w:jc w:val="both"/>
      </w:pPr>
      <w:proofErr w:type="gramStart"/>
      <w:r>
        <w:rPr>
          <w:rFonts w:hint="eastAsia"/>
        </w:rPr>
        <w:t>本改扩建</w:t>
      </w:r>
      <w:proofErr w:type="gramEnd"/>
      <w:r>
        <w:rPr>
          <w:rFonts w:hint="eastAsia"/>
        </w:rPr>
        <w:t>工程位于梅县区中医医院内，总</w:t>
      </w:r>
      <w:r>
        <w:t>占地面积为</w:t>
      </w:r>
      <w:r>
        <w:rPr>
          <w:rFonts w:hint="eastAsia"/>
        </w:rPr>
        <w:t>14000</w:t>
      </w:r>
      <w:r>
        <w:t>平方米，</w:t>
      </w:r>
      <w:r>
        <w:rPr>
          <w:rFonts w:hint="eastAsia"/>
        </w:rPr>
        <w:t>新增</w:t>
      </w:r>
      <w:r>
        <w:t>建筑面积</w:t>
      </w:r>
      <w:r>
        <w:rPr>
          <w:rFonts w:hint="eastAsia"/>
        </w:rPr>
        <w:t>35249.28</w:t>
      </w:r>
      <w:r>
        <w:t>平方米</w:t>
      </w:r>
      <w:r>
        <w:rPr>
          <w:rFonts w:hint="eastAsia"/>
        </w:rPr>
        <w:t>，拆除建筑面积为</w:t>
      </w:r>
      <w:r>
        <w:rPr>
          <w:rFonts w:hint="eastAsia"/>
        </w:rPr>
        <w:t>3478</w:t>
      </w:r>
      <w:r>
        <w:rPr>
          <w:rFonts w:hint="eastAsia"/>
        </w:rPr>
        <w:t>平方米</w:t>
      </w:r>
      <w:r>
        <w:t>。</w:t>
      </w:r>
      <w:proofErr w:type="gramStart"/>
      <w:r>
        <w:rPr>
          <w:rFonts w:hint="eastAsia"/>
        </w:rPr>
        <w:t>本改扩建</w:t>
      </w:r>
      <w:proofErr w:type="gramEnd"/>
      <w:r>
        <w:rPr>
          <w:rFonts w:hint="eastAsia"/>
        </w:rPr>
        <w:t>工程</w:t>
      </w:r>
      <w:r>
        <w:t>建设区及临近区域不涉及自然保护区、世界文化和自然遗产地等特殊生态敏感区，不涉及风景名胜区、森林公园等重要陆域生态敏感区；</w:t>
      </w:r>
      <w:proofErr w:type="gramStart"/>
      <w:r>
        <w:rPr>
          <w:rFonts w:hint="eastAsia"/>
        </w:rPr>
        <w:t>本改扩建</w:t>
      </w:r>
      <w:proofErr w:type="gramEnd"/>
      <w:r>
        <w:rPr>
          <w:rFonts w:hint="eastAsia"/>
        </w:rPr>
        <w:t>工程纳</w:t>
      </w:r>
      <w:proofErr w:type="gramStart"/>
      <w:r>
        <w:rPr>
          <w:rFonts w:hint="eastAsia"/>
        </w:rPr>
        <w:t>污水体</w:t>
      </w:r>
      <w:r>
        <w:t>程江</w:t>
      </w:r>
      <w:proofErr w:type="gramEnd"/>
      <w:r>
        <w:t>污水排污区不涉及渔业保护区等敏感区域。</w:t>
      </w:r>
      <w:r>
        <w:rPr>
          <w:snapToGrid w:val="0"/>
        </w:rPr>
        <w:t>因此，在做好各项污染防治工作的</w:t>
      </w:r>
      <w:proofErr w:type="gramStart"/>
      <w:r>
        <w:rPr>
          <w:snapToGrid w:val="0"/>
        </w:rPr>
        <w:t>的</w:t>
      </w:r>
      <w:proofErr w:type="gramEnd"/>
      <w:r>
        <w:rPr>
          <w:snapToGrid w:val="0"/>
        </w:rPr>
        <w:t>基础上不会</w:t>
      </w:r>
      <w:r>
        <w:t>直接或间接对项目用地及周围区域造成明显的生态影响。根据</w:t>
      </w:r>
      <w:r>
        <w:rPr>
          <w:kern w:val="0"/>
        </w:rPr>
        <w:t>《环境影响评价技术导则</w:t>
      </w:r>
      <w:r>
        <w:rPr>
          <w:kern w:val="0"/>
        </w:rPr>
        <w:t>-</w:t>
      </w:r>
      <w:r>
        <w:rPr>
          <w:kern w:val="0"/>
        </w:rPr>
        <w:t>生态影响》（</w:t>
      </w:r>
      <w:r>
        <w:rPr>
          <w:kern w:val="0"/>
        </w:rPr>
        <w:t>HJ19-2011</w:t>
      </w:r>
      <w:r>
        <w:rPr>
          <w:kern w:val="0"/>
        </w:rPr>
        <w:t>）</w:t>
      </w:r>
      <w:r>
        <w:t>中的生态影响评价工作分级的规定，生态影响评价等级为三级。</w:t>
      </w:r>
    </w:p>
    <w:p w:rsidR="00BA7E97" w:rsidRDefault="00B65F6F">
      <w:pPr>
        <w:pStyle w:val="t"/>
        <w:pBdr>
          <w:top w:val="none" w:sz="0" w:space="1" w:color="auto"/>
          <w:left w:val="none" w:sz="0" w:space="4" w:color="auto"/>
          <w:bottom w:val="none" w:sz="0" w:space="1" w:color="auto"/>
          <w:right w:val="none" w:sz="0" w:space="4" w:color="auto"/>
        </w:pBdr>
        <w:wordWrap/>
        <w:spacing w:line="360" w:lineRule="auto"/>
        <w:ind w:firstLine="482"/>
        <w:jc w:val="both"/>
      </w:pPr>
      <w:r>
        <w:rPr>
          <w:b/>
        </w:rPr>
        <w:t>评价范围：</w:t>
      </w:r>
      <w:r>
        <w:t>生态环境评价范围为项目占地红线范围内。</w:t>
      </w:r>
    </w:p>
    <w:p w:rsidR="00BA7E97" w:rsidRDefault="00B65F6F">
      <w:pPr>
        <w:pStyle w:val="3"/>
        <w:pBdr>
          <w:top w:val="none" w:sz="0" w:space="1" w:color="auto"/>
          <w:left w:val="none" w:sz="0" w:space="4" w:color="auto"/>
          <w:bottom w:val="none" w:sz="0" w:space="1" w:color="auto"/>
          <w:right w:val="none" w:sz="0" w:space="4" w:color="auto"/>
        </w:pBdr>
        <w:wordWrap/>
        <w:spacing w:before="120" w:after="48"/>
        <w:jc w:val="both"/>
      </w:pPr>
      <w:r>
        <w:t xml:space="preserve">2.3.6 </w:t>
      </w:r>
      <w:r>
        <w:t>环境风险评价等级及范围</w:t>
      </w:r>
    </w:p>
    <w:p w:rsidR="00BA7E97" w:rsidRDefault="00B65F6F">
      <w:pPr>
        <w:tabs>
          <w:tab w:val="left" w:pos="480"/>
        </w:tabs>
        <w:ind w:firstLine="482"/>
      </w:pPr>
      <w:r>
        <w:rPr>
          <w:b/>
        </w:rPr>
        <w:t>评价等级：</w:t>
      </w:r>
      <w:r>
        <w:t>根据《建设项目环境风险评价技术导则》（</w:t>
      </w:r>
      <w:r>
        <w:t>HJ/T169-2004</w:t>
      </w:r>
      <w:r>
        <w:t>），环境风险评价工作等级依据项目的物质危险性和功能单元重大危险源判定结果，以及环境敏感程</w:t>
      </w:r>
      <w:r>
        <w:lastRenderedPageBreak/>
        <w:t>度等因素来确定。环境风险评价等级判据见表</w:t>
      </w:r>
      <w:r>
        <w:t>2.</w:t>
      </w:r>
      <w:r>
        <w:rPr>
          <w:rFonts w:hint="eastAsia"/>
        </w:rPr>
        <w:t>3-1</w:t>
      </w:r>
      <w:r>
        <w:t>。</w:t>
      </w:r>
    </w:p>
    <w:p w:rsidR="00BA7E97" w:rsidRDefault="00B65F6F">
      <w:pPr>
        <w:tabs>
          <w:tab w:val="left" w:pos="480"/>
        </w:tabs>
        <w:spacing w:line="240" w:lineRule="auto"/>
        <w:ind w:firstLine="422"/>
        <w:jc w:val="center"/>
        <w:rPr>
          <w:b/>
          <w:sz w:val="21"/>
          <w:szCs w:val="21"/>
        </w:rPr>
      </w:pPr>
      <w:r>
        <w:rPr>
          <w:b/>
          <w:sz w:val="21"/>
          <w:szCs w:val="21"/>
        </w:rPr>
        <w:t>表</w:t>
      </w:r>
      <w:r>
        <w:rPr>
          <w:b/>
          <w:sz w:val="21"/>
          <w:szCs w:val="21"/>
        </w:rPr>
        <w:t>2.</w:t>
      </w:r>
      <w:r>
        <w:rPr>
          <w:rFonts w:hint="eastAsia"/>
          <w:b/>
          <w:sz w:val="21"/>
          <w:szCs w:val="21"/>
        </w:rPr>
        <w:t xml:space="preserve">3-1  </w:t>
      </w:r>
      <w:r>
        <w:rPr>
          <w:b/>
          <w:sz w:val="21"/>
          <w:szCs w:val="21"/>
        </w:rPr>
        <w:t>环境风险评价工作等级判据</w:t>
      </w:r>
    </w:p>
    <w:tbl>
      <w:tblPr>
        <w:tblW w:w="9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1792"/>
        <w:gridCol w:w="1658"/>
        <w:gridCol w:w="1878"/>
        <w:gridCol w:w="1878"/>
        <w:gridCol w:w="1874"/>
      </w:tblGrid>
      <w:tr w:rsidR="00BA7E97">
        <w:trPr>
          <w:trHeight w:val="386"/>
          <w:tblHeader/>
          <w:jc w:val="center"/>
        </w:trPr>
        <w:tc>
          <w:tcPr>
            <w:tcW w:w="1792" w:type="dxa"/>
            <w:vAlign w:val="center"/>
          </w:tcPr>
          <w:p w:rsidR="00BA7E97" w:rsidRDefault="00B65F6F">
            <w:pPr>
              <w:tabs>
                <w:tab w:val="left" w:pos="480"/>
              </w:tabs>
              <w:spacing w:line="240" w:lineRule="auto"/>
              <w:ind w:firstLineChars="0" w:firstLine="0"/>
              <w:jc w:val="center"/>
              <w:rPr>
                <w:b/>
                <w:sz w:val="21"/>
                <w:szCs w:val="21"/>
              </w:rPr>
            </w:pPr>
            <w:r>
              <w:rPr>
                <w:rFonts w:hint="eastAsia"/>
                <w:b/>
                <w:sz w:val="21"/>
                <w:szCs w:val="21"/>
              </w:rPr>
              <w:t>类别</w:t>
            </w:r>
          </w:p>
        </w:tc>
        <w:tc>
          <w:tcPr>
            <w:tcW w:w="1658" w:type="dxa"/>
            <w:vAlign w:val="center"/>
          </w:tcPr>
          <w:p w:rsidR="00BA7E97" w:rsidRDefault="00B65F6F">
            <w:pPr>
              <w:tabs>
                <w:tab w:val="left" w:pos="480"/>
              </w:tabs>
              <w:spacing w:line="240" w:lineRule="auto"/>
              <w:ind w:firstLineChars="0" w:firstLine="0"/>
              <w:jc w:val="center"/>
              <w:rPr>
                <w:b/>
                <w:sz w:val="21"/>
                <w:szCs w:val="21"/>
              </w:rPr>
            </w:pPr>
            <w:r>
              <w:rPr>
                <w:b/>
                <w:sz w:val="21"/>
                <w:szCs w:val="21"/>
              </w:rPr>
              <w:t>剧毒</w:t>
            </w:r>
          </w:p>
          <w:p w:rsidR="00BA7E97" w:rsidRDefault="00B65F6F">
            <w:pPr>
              <w:tabs>
                <w:tab w:val="left" w:pos="480"/>
              </w:tabs>
              <w:spacing w:line="240" w:lineRule="auto"/>
              <w:ind w:firstLineChars="0" w:firstLine="0"/>
              <w:jc w:val="center"/>
              <w:rPr>
                <w:b/>
                <w:sz w:val="21"/>
                <w:szCs w:val="21"/>
              </w:rPr>
            </w:pPr>
            <w:r>
              <w:rPr>
                <w:b/>
                <w:sz w:val="21"/>
                <w:szCs w:val="21"/>
              </w:rPr>
              <w:t>危险性物质</w:t>
            </w:r>
          </w:p>
        </w:tc>
        <w:tc>
          <w:tcPr>
            <w:tcW w:w="1878" w:type="dxa"/>
            <w:vAlign w:val="center"/>
          </w:tcPr>
          <w:p w:rsidR="00BA7E97" w:rsidRDefault="00B65F6F">
            <w:pPr>
              <w:tabs>
                <w:tab w:val="left" w:pos="480"/>
              </w:tabs>
              <w:spacing w:line="240" w:lineRule="auto"/>
              <w:ind w:firstLineChars="0" w:firstLine="0"/>
              <w:jc w:val="center"/>
              <w:rPr>
                <w:b/>
                <w:sz w:val="21"/>
                <w:szCs w:val="21"/>
              </w:rPr>
            </w:pPr>
            <w:r>
              <w:rPr>
                <w:b/>
                <w:sz w:val="21"/>
                <w:szCs w:val="21"/>
              </w:rPr>
              <w:t>一般性</w:t>
            </w:r>
          </w:p>
          <w:p w:rsidR="00BA7E97" w:rsidRDefault="00B65F6F">
            <w:pPr>
              <w:tabs>
                <w:tab w:val="left" w:pos="480"/>
              </w:tabs>
              <w:spacing w:line="240" w:lineRule="auto"/>
              <w:ind w:firstLineChars="0" w:firstLine="0"/>
              <w:jc w:val="center"/>
              <w:rPr>
                <w:b/>
                <w:sz w:val="21"/>
                <w:szCs w:val="21"/>
              </w:rPr>
            </w:pPr>
            <w:r>
              <w:rPr>
                <w:b/>
                <w:sz w:val="21"/>
                <w:szCs w:val="21"/>
              </w:rPr>
              <w:t>危险性物质</w:t>
            </w:r>
          </w:p>
        </w:tc>
        <w:tc>
          <w:tcPr>
            <w:tcW w:w="1878" w:type="dxa"/>
            <w:vAlign w:val="center"/>
          </w:tcPr>
          <w:p w:rsidR="00BA7E97" w:rsidRDefault="00B65F6F">
            <w:pPr>
              <w:tabs>
                <w:tab w:val="left" w:pos="480"/>
              </w:tabs>
              <w:spacing w:line="240" w:lineRule="auto"/>
              <w:ind w:firstLineChars="0" w:firstLine="0"/>
              <w:jc w:val="center"/>
              <w:rPr>
                <w:b/>
                <w:sz w:val="21"/>
                <w:szCs w:val="21"/>
              </w:rPr>
            </w:pPr>
            <w:r>
              <w:rPr>
                <w:b/>
                <w:sz w:val="21"/>
                <w:szCs w:val="21"/>
              </w:rPr>
              <w:t>可燃、易燃</w:t>
            </w:r>
          </w:p>
          <w:p w:rsidR="00BA7E97" w:rsidRDefault="00B65F6F">
            <w:pPr>
              <w:tabs>
                <w:tab w:val="left" w:pos="480"/>
              </w:tabs>
              <w:spacing w:line="240" w:lineRule="auto"/>
              <w:ind w:firstLineChars="0" w:firstLine="0"/>
              <w:jc w:val="center"/>
              <w:rPr>
                <w:b/>
                <w:sz w:val="21"/>
                <w:szCs w:val="21"/>
              </w:rPr>
            </w:pPr>
            <w:r>
              <w:rPr>
                <w:b/>
                <w:sz w:val="21"/>
                <w:szCs w:val="21"/>
              </w:rPr>
              <w:t>危险性物质</w:t>
            </w:r>
          </w:p>
        </w:tc>
        <w:tc>
          <w:tcPr>
            <w:tcW w:w="1874" w:type="dxa"/>
            <w:vAlign w:val="center"/>
          </w:tcPr>
          <w:p w:rsidR="00BA7E97" w:rsidRDefault="00B65F6F">
            <w:pPr>
              <w:tabs>
                <w:tab w:val="left" w:pos="480"/>
              </w:tabs>
              <w:spacing w:line="240" w:lineRule="auto"/>
              <w:ind w:firstLineChars="0" w:firstLine="0"/>
              <w:jc w:val="center"/>
              <w:rPr>
                <w:b/>
                <w:sz w:val="21"/>
                <w:szCs w:val="21"/>
              </w:rPr>
            </w:pPr>
            <w:r>
              <w:rPr>
                <w:b/>
                <w:sz w:val="21"/>
                <w:szCs w:val="21"/>
              </w:rPr>
              <w:t>爆炸</w:t>
            </w:r>
          </w:p>
          <w:p w:rsidR="00BA7E97" w:rsidRDefault="00B65F6F">
            <w:pPr>
              <w:tabs>
                <w:tab w:val="left" w:pos="480"/>
              </w:tabs>
              <w:spacing w:line="240" w:lineRule="auto"/>
              <w:ind w:firstLineChars="0" w:firstLine="0"/>
              <w:jc w:val="center"/>
              <w:rPr>
                <w:b/>
                <w:sz w:val="21"/>
                <w:szCs w:val="21"/>
              </w:rPr>
            </w:pPr>
            <w:r>
              <w:rPr>
                <w:b/>
                <w:sz w:val="21"/>
                <w:szCs w:val="21"/>
              </w:rPr>
              <w:t>危险性物质</w:t>
            </w:r>
          </w:p>
        </w:tc>
      </w:tr>
      <w:tr w:rsidR="00BA7E97">
        <w:trPr>
          <w:trHeight w:val="386"/>
          <w:jc w:val="center"/>
        </w:trPr>
        <w:tc>
          <w:tcPr>
            <w:tcW w:w="1792" w:type="dxa"/>
            <w:vAlign w:val="center"/>
          </w:tcPr>
          <w:p w:rsidR="00BA7E97" w:rsidRDefault="00B65F6F">
            <w:pPr>
              <w:tabs>
                <w:tab w:val="left" w:pos="480"/>
              </w:tabs>
              <w:spacing w:line="240" w:lineRule="auto"/>
              <w:ind w:firstLineChars="0" w:firstLine="0"/>
              <w:jc w:val="center"/>
              <w:rPr>
                <w:sz w:val="21"/>
                <w:szCs w:val="21"/>
              </w:rPr>
            </w:pPr>
            <w:r>
              <w:rPr>
                <w:sz w:val="21"/>
                <w:szCs w:val="21"/>
              </w:rPr>
              <w:t>重大危险源</w:t>
            </w:r>
          </w:p>
        </w:tc>
        <w:tc>
          <w:tcPr>
            <w:tcW w:w="1658" w:type="dxa"/>
            <w:vAlign w:val="center"/>
          </w:tcPr>
          <w:p w:rsidR="00BA7E97" w:rsidRDefault="00B65F6F">
            <w:pPr>
              <w:tabs>
                <w:tab w:val="left" w:pos="480"/>
              </w:tabs>
              <w:spacing w:line="240" w:lineRule="auto"/>
              <w:ind w:firstLineChars="0" w:firstLine="0"/>
              <w:jc w:val="center"/>
              <w:rPr>
                <w:sz w:val="21"/>
                <w:szCs w:val="21"/>
              </w:rPr>
            </w:pPr>
            <w:proofErr w:type="gramStart"/>
            <w:r>
              <w:rPr>
                <w:sz w:val="21"/>
                <w:szCs w:val="21"/>
              </w:rPr>
              <w:t>一</w:t>
            </w:r>
            <w:proofErr w:type="gramEnd"/>
          </w:p>
        </w:tc>
        <w:tc>
          <w:tcPr>
            <w:tcW w:w="1878" w:type="dxa"/>
            <w:vAlign w:val="center"/>
          </w:tcPr>
          <w:p w:rsidR="00BA7E97" w:rsidRDefault="00B65F6F">
            <w:pPr>
              <w:tabs>
                <w:tab w:val="left" w:pos="480"/>
              </w:tabs>
              <w:spacing w:line="240" w:lineRule="auto"/>
              <w:ind w:firstLineChars="0" w:firstLine="0"/>
              <w:jc w:val="center"/>
              <w:rPr>
                <w:sz w:val="21"/>
                <w:szCs w:val="21"/>
              </w:rPr>
            </w:pPr>
            <w:r>
              <w:rPr>
                <w:sz w:val="21"/>
                <w:szCs w:val="21"/>
              </w:rPr>
              <w:t>二</w:t>
            </w:r>
          </w:p>
        </w:tc>
        <w:tc>
          <w:tcPr>
            <w:tcW w:w="1878" w:type="dxa"/>
            <w:vAlign w:val="center"/>
          </w:tcPr>
          <w:p w:rsidR="00BA7E97" w:rsidRDefault="00B65F6F">
            <w:pPr>
              <w:tabs>
                <w:tab w:val="left" w:pos="480"/>
              </w:tabs>
              <w:spacing w:line="240" w:lineRule="auto"/>
              <w:ind w:firstLineChars="0" w:firstLine="0"/>
              <w:jc w:val="center"/>
              <w:rPr>
                <w:sz w:val="21"/>
                <w:szCs w:val="21"/>
              </w:rPr>
            </w:pPr>
            <w:proofErr w:type="gramStart"/>
            <w:r>
              <w:rPr>
                <w:sz w:val="21"/>
                <w:szCs w:val="21"/>
              </w:rPr>
              <w:t>一</w:t>
            </w:r>
            <w:proofErr w:type="gramEnd"/>
          </w:p>
        </w:tc>
        <w:tc>
          <w:tcPr>
            <w:tcW w:w="1874" w:type="dxa"/>
            <w:vAlign w:val="center"/>
          </w:tcPr>
          <w:p w:rsidR="00BA7E97" w:rsidRDefault="00B65F6F">
            <w:pPr>
              <w:tabs>
                <w:tab w:val="left" w:pos="480"/>
              </w:tabs>
              <w:spacing w:line="240" w:lineRule="auto"/>
              <w:ind w:firstLineChars="0" w:firstLine="0"/>
              <w:jc w:val="center"/>
              <w:rPr>
                <w:sz w:val="21"/>
                <w:szCs w:val="21"/>
              </w:rPr>
            </w:pPr>
            <w:proofErr w:type="gramStart"/>
            <w:r>
              <w:rPr>
                <w:sz w:val="21"/>
                <w:szCs w:val="21"/>
              </w:rPr>
              <w:t>一</w:t>
            </w:r>
            <w:proofErr w:type="gramEnd"/>
          </w:p>
        </w:tc>
      </w:tr>
      <w:tr w:rsidR="00BA7E97">
        <w:trPr>
          <w:trHeight w:val="386"/>
          <w:jc w:val="center"/>
        </w:trPr>
        <w:tc>
          <w:tcPr>
            <w:tcW w:w="1792" w:type="dxa"/>
            <w:vAlign w:val="center"/>
          </w:tcPr>
          <w:p w:rsidR="00BA7E97" w:rsidRDefault="00B65F6F">
            <w:pPr>
              <w:tabs>
                <w:tab w:val="left" w:pos="480"/>
              </w:tabs>
              <w:spacing w:line="240" w:lineRule="auto"/>
              <w:ind w:firstLineChars="0" w:firstLine="0"/>
              <w:jc w:val="center"/>
              <w:rPr>
                <w:sz w:val="21"/>
                <w:szCs w:val="21"/>
              </w:rPr>
            </w:pPr>
            <w:r>
              <w:rPr>
                <w:sz w:val="21"/>
                <w:szCs w:val="21"/>
              </w:rPr>
              <w:t>非重大危险源</w:t>
            </w:r>
          </w:p>
        </w:tc>
        <w:tc>
          <w:tcPr>
            <w:tcW w:w="1658" w:type="dxa"/>
            <w:vAlign w:val="center"/>
          </w:tcPr>
          <w:p w:rsidR="00BA7E97" w:rsidRDefault="00B65F6F">
            <w:pPr>
              <w:tabs>
                <w:tab w:val="left" w:pos="480"/>
              </w:tabs>
              <w:spacing w:line="240" w:lineRule="auto"/>
              <w:ind w:firstLineChars="0" w:firstLine="0"/>
              <w:jc w:val="center"/>
              <w:rPr>
                <w:sz w:val="21"/>
                <w:szCs w:val="21"/>
              </w:rPr>
            </w:pPr>
            <w:r>
              <w:rPr>
                <w:sz w:val="21"/>
                <w:szCs w:val="21"/>
              </w:rPr>
              <w:t>二</w:t>
            </w:r>
          </w:p>
        </w:tc>
        <w:tc>
          <w:tcPr>
            <w:tcW w:w="1878" w:type="dxa"/>
            <w:vAlign w:val="center"/>
          </w:tcPr>
          <w:p w:rsidR="00BA7E97" w:rsidRDefault="00B65F6F">
            <w:pPr>
              <w:tabs>
                <w:tab w:val="left" w:pos="480"/>
              </w:tabs>
              <w:spacing w:line="240" w:lineRule="auto"/>
              <w:ind w:firstLineChars="0" w:firstLine="0"/>
              <w:jc w:val="center"/>
              <w:rPr>
                <w:sz w:val="21"/>
                <w:szCs w:val="21"/>
              </w:rPr>
            </w:pPr>
            <w:r>
              <w:rPr>
                <w:sz w:val="21"/>
                <w:szCs w:val="21"/>
              </w:rPr>
              <w:t>二</w:t>
            </w:r>
          </w:p>
        </w:tc>
        <w:tc>
          <w:tcPr>
            <w:tcW w:w="1878" w:type="dxa"/>
            <w:vAlign w:val="center"/>
          </w:tcPr>
          <w:p w:rsidR="00BA7E97" w:rsidRDefault="00B65F6F">
            <w:pPr>
              <w:tabs>
                <w:tab w:val="left" w:pos="480"/>
              </w:tabs>
              <w:spacing w:line="240" w:lineRule="auto"/>
              <w:ind w:firstLineChars="0" w:firstLine="0"/>
              <w:jc w:val="center"/>
              <w:rPr>
                <w:sz w:val="21"/>
                <w:szCs w:val="21"/>
              </w:rPr>
            </w:pPr>
            <w:r>
              <w:rPr>
                <w:sz w:val="21"/>
                <w:szCs w:val="21"/>
              </w:rPr>
              <w:t>二</w:t>
            </w:r>
          </w:p>
        </w:tc>
        <w:tc>
          <w:tcPr>
            <w:tcW w:w="1874" w:type="dxa"/>
            <w:vAlign w:val="center"/>
          </w:tcPr>
          <w:p w:rsidR="00BA7E97" w:rsidRDefault="00B65F6F">
            <w:pPr>
              <w:tabs>
                <w:tab w:val="left" w:pos="480"/>
              </w:tabs>
              <w:spacing w:line="240" w:lineRule="auto"/>
              <w:ind w:firstLineChars="0" w:firstLine="0"/>
              <w:jc w:val="center"/>
              <w:rPr>
                <w:sz w:val="21"/>
                <w:szCs w:val="21"/>
              </w:rPr>
            </w:pPr>
            <w:r>
              <w:rPr>
                <w:sz w:val="21"/>
                <w:szCs w:val="21"/>
              </w:rPr>
              <w:t>二</w:t>
            </w:r>
          </w:p>
        </w:tc>
      </w:tr>
      <w:tr w:rsidR="00BA7E97">
        <w:trPr>
          <w:trHeight w:val="386"/>
          <w:jc w:val="center"/>
        </w:trPr>
        <w:tc>
          <w:tcPr>
            <w:tcW w:w="1792" w:type="dxa"/>
            <w:vAlign w:val="center"/>
          </w:tcPr>
          <w:p w:rsidR="00BA7E97" w:rsidRDefault="00B65F6F">
            <w:pPr>
              <w:tabs>
                <w:tab w:val="left" w:pos="480"/>
              </w:tabs>
              <w:spacing w:line="240" w:lineRule="auto"/>
              <w:ind w:firstLineChars="0" w:firstLine="0"/>
              <w:jc w:val="center"/>
              <w:rPr>
                <w:sz w:val="21"/>
                <w:szCs w:val="21"/>
              </w:rPr>
            </w:pPr>
            <w:r>
              <w:rPr>
                <w:sz w:val="21"/>
                <w:szCs w:val="21"/>
              </w:rPr>
              <w:t>环境敏感地区</w:t>
            </w:r>
          </w:p>
        </w:tc>
        <w:tc>
          <w:tcPr>
            <w:tcW w:w="1658" w:type="dxa"/>
            <w:vAlign w:val="center"/>
          </w:tcPr>
          <w:p w:rsidR="00BA7E97" w:rsidRDefault="00B65F6F">
            <w:pPr>
              <w:tabs>
                <w:tab w:val="left" w:pos="480"/>
              </w:tabs>
              <w:spacing w:line="240" w:lineRule="auto"/>
              <w:ind w:firstLineChars="0" w:firstLine="0"/>
              <w:jc w:val="center"/>
              <w:rPr>
                <w:sz w:val="21"/>
                <w:szCs w:val="21"/>
              </w:rPr>
            </w:pPr>
            <w:proofErr w:type="gramStart"/>
            <w:r>
              <w:rPr>
                <w:sz w:val="21"/>
                <w:szCs w:val="21"/>
              </w:rPr>
              <w:t>一</w:t>
            </w:r>
            <w:proofErr w:type="gramEnd"/>
          </w:p>
        </w:tc>
        <w:tc>
          <w:tcPr>
            <w:tcW w:w="1878" w:type="dxa"/>
            <w:vAlign w:val="center"/>
          </w:tcPr>
          <w:p w:rsidR="00BA7E97" w:rsidRDefault="00B65F6F">
            <w:pPr>
              <w:tabs>
                <w:tab w:val="left" w:pos="480"/>
              </w:tabs>
              <w:spacing w:line="240" w:lineRule="auto"/>
              <w:ind w:firstLineChars="0" w:firstLine="0"/>
              <w:jc w:val="center"/>
              <w:rPr>
                <w:sz w:val="21"/>
                <w:szCs w:val="21"/>
              </w:rPr>
            </w:pPr>
            <w:proofErr w:type="gramStart"/>
            <w:r>
              <w:rPr>
                <w:sz w:val="21"/>
                <w:szCs w:val="21"/>
              </w:rPr>
              <w:t>一</w:t>
            </w:r>
            <w:proofErr w:type="gramEnd"/>
          </w:p>
        </w:tc>
        <w:tc>
          <w:tcPr>
            <w:tcW w:w="1878" w:type="dxa"/>
            <w:vAlign w:val="center"/>
          </w:tcPr>
          <w:p w:rsidR="00BA7E97" w:rsidRDefault="00B65F6F">
            <w:pPr>
              <w:tabs>
                <w:tab w:val="left" w:pos="480"/>
              </w:tabs>
              <w:spacing w:line="240" w:lineRule="auto"/>
              <w:ind w:firstLineChars="0" w:firstLine="0"/>
              <w:jc w:val="center"/>
              <w:rPr>
                <w:sz w:val="21"/>
                <w:szCs w:val="21"/>
              </w:rPr>
            </w:pPr>
            <w:proofErr w:type="gramStart"/>
            <w:r>
              <w:rPr>
                <w:sz w:val="21"/>
                <w:szCs w:val="21"/>
              </w:rPr>
              <w:t>一</w:t>
            </w:r>
            <w:proofErr w:type="gramEnd"/>
          </w:p>
        </w:tc>
        <w:tc>
          <w:tcPr>
            <w:tcW w:w="1874" w:type="dxa"/>
            <w:vAlign w:val="center"/>
          </w:tcPr>
          <w:p w:rsidR="00BA7E97" w:rsidRDefault="00B65F6F">
            <w:pPr>
              <w:tabs>
                <w:tab w:val="left" w:pos="480"/>
              </w:tabs>
              <w:spacing w:line="240" w:lineRule="auto"/>
              <w:ind w:firstLineChars="0" w:firstLine="0"/>
              <w:jc w:val="center"/>
              <w:rPr>
                <w:sz w:val="21"/>
                <w:szCs w:val="21"/>
              </w:rPr>
            </w:pPr>
            <w:proofErr w:type="gramStart"/>
            <w:r>
              <w:rPr>
                <w:sz w:val="21"/>
                <w:szCs w:val="21"/>
              </w:rPr>
              <w:t>一</w:t>
            </w:r>
            <w:proofErr w:type="gramEnd"/>
          </w:p>
        </w:tc>
      </w:tr>
    </w:tbl>
    <w:p w:rsidR="00BA7E97" w:rsidRDefault="00B65F6F">
      <w:pPr>
        <w:pStyle w:val="t"/>
        <w:wordWrap/>
        <w:ind w:firstLine="480"/>
      </w:pPr>
      <w:r>
        <w:rPr>
          <w:rFonts w:hint="eastAsia"/>
        </w:rPr>
        <w:t>本项目主要的风险来源于致病细菌病毒的传播、部分化学药品的储存等。根据《建设项目环境风险评价技术导则》（</w:t>
      </w:r>
      <w:r>
        <w:rPr>
          <w:rFonts w:hint="eastAsia"/>
        </w:rPr>
        <w:t>HJ/T19-2004</w:t>
      </w:r>
      <w:r>
        <w:rPr>
          <w:rFonts w:hint="eastAsia"/>
        </w:rPr>
        <w:t>），本项目不涉及化学品重大危险源，项目不属于敏感区域，因此本项目风险评价等级为二级。</w:t>
      </w:r>
    </w:p>
    <w:p w:rsidR="00BA7E97" w:rsidRDefault="00B65F6F">
      <w:pPr>
        <w:pStyle w:val="t"/>
        <w:wordWrap/>
        <w:ind w:firstLine="482"/>
      </w:pPr>
      <w:r>
        <w:rPr>
          <w:b/>
        </w:rPr>
        <w:t>评价范围：</w:t>
      </w:r>
      <w:r>
        <w:rPr>
          <w:rFonts w:hint="eastAsia"/>
          <w:b/>
        </w:rPr>
        <w:t>本项目大气风险评价范围为</w:t>
      </w:r>
      <w:r>
        <w:rPr>
          <w:bCs/>
          <w:spacing w:val="8"/>
        </w:rPr>
        <w:t>以本项目为中心，半径为</w:t>
      </w:r>
      <w:r>
        <w:rPr>
          <w:bCs/>
          <w:spacing w:val="8"/>
        </w:rPr>
        <w:t>3km</w:t>
      </w:r>
      <w:r>
        <w:rPr>
          <w:bCs/>
          <w:spacing w:val="8"/>
        </w:rPr>
        <w:t>的范围</w:t>
      </w:r>
      <w:r>
        <w:rPr>
          <w:rFonts w:hint="eastAsia"/>
          <w:bCs/>
          <w:spacing w:val="8"/>
        </w:rPr>
        <w:t>，地表水风险评价与地表水评价范围一致。</w:t>
      </w:r>
      <w:r>
        <w:t>（见图</w:t>
      </w:r>
      <w:r>
        <w:t>2.3-</w:t>
      </w:r>
      <w:r>
        <w:rPr>
          <w:rFonts w:hint="eastAsia"/>
        </w:rPr>
        <w:t>3</w:t>
      </w:r>
      <w:r>
        <w:t>）。</w:t>
      </w:r>
    </w:p>
    <w:p w:rsidR="00BA7E97" w:rsidRDefault="00BA7E97">
      <w:pPr>
        <w:pStyle w:val="affff1"/>
        <w:wordWrap/>
        <w:jc w:val="both"/>
        <w:sectPr w:rsidR="00BA7E97">
          <w:pgSz w:w="11906" w:h="16838"/>
          <w:pgMar w:top="1247" w:right="1418" w:bottom="1247" w:left="1418" w:header="851" w:footer="794" w:gutter="0"/>
          <w:cols w:space="720"/>
          <w:docGrid w:linePitch="312"/>
        </w:sectPr>
      </w:pPr>
    </w:p>
    <w:p w:rsidR="00B47C50" w:rsidRDefault="00DF769F">
      <w:pPr>
        <w:pStyle w:val="affff1"/>
        <w:wordWrap/>
        <w:jc w:val="both"/>
      </w:pPr>
      <w:r>
        <w:lastRenderedPageBreak/>
        <w:pict>
          <v:shapetype id="_x0000_t202" coordsize="21600,21600" o:spt="202" path="m,l,21600r21600,l21600,xe">
            <v:stroke joinstyle="miter"/>
            <v:path gradientshapeok="t" o:connecttype="rect"/>
          </v:shapetype>
          <v:shape id="文本框 350" o:spid="_x0000_s1258" type="#_x0000_t202" style="position:absolute;left:0;text-align:left;margin-left:261.95pt;margin-top:455.55pt;width:211.65pt;height:30.85pt;z-index:251639808" o:gfxdata="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5V5A&#10;494AAAALAQAADwAAAAAAAAABACAAAAAiAAAAZHJzL2Rvd25yZXYueG1sUEsBAhQAFAAAAAgAh07i&#10;QFKaaXeqAQAAKgMAAA4AAAAAAAAAAQAgAAAALQEAAGRycy9lMm9Eb2MueG1sUEsFBgAAAAAGAAYA&#10;WQEAAEkFAAAAAA==&#10;" filled="f" stroked="f" strokeweight="1.25pt">
            <v:textbox style="mso-next-textbox:#文本框 350">
              <w:txbxContent>
                <w:p w:rsidR="00345011" w:rsidRDefault="00345011">
                  <w:pPr>
                    <w:pStyle w:val="affff1"/>
                  </w:pPr>
                  <w:r>
                    <w:t>图</w:t>
                  </w:r>
                  <w:r>
                    <w:t xml:space="preserve">2.3-1  </w:t>
                  </w:r>
                  <w:r>
                    <w:t>水环境评价范围示意图</w:t>
                  </w:r>
                </w:p>
              </w:txbxContent>
            </v:textbox>
          </v:shape>
        </w:pict>
      </w:r>
      <w: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自选图形 344" o:spid="_x0000_s1256" type="#_x0000_t67" style="position:absolute;margin-left:222.5pt;margin-top:214.1pt;width:9pt;height:15.6pt;z-index:251634688;mso-position-horizontal-relative:char;mso-position-vertical-relative:line" o:gfxdata="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TUS&#10;CtwAAAALAQAADwAAAAAAAAABACAAAAAiAAAAZHJzL2Rvd25yZXYueG1sUEsBAhQAFAAAAAgAh07i&#10;QP9FkWIeAgAAIwQAAA4AAAAAAAAAAQAgAAAAKwEAAGRycy9lMm9Eb2MueG1sUEsFBgAAAAAGAAYA&#10;WQEAALsFAAAAAA==&#10;" adj="16201" filled="f" strokecolor="blue" strokeweight="1.75pt"/>
        </w:pict>
      </w:r>
      <w:r>
        <w:pict>
          <v:shape id="文本框 343" o:spid="_x0000_s1255" type="#_x0000_t202" style="position:absolute;margin-left:172.6pt;margin-top:185.1pt;width:119.6pt;height:24.25pt;z-index:251633664;mso-position-horizontal-relative:char;mso-position-vertical-relative:line" o:gfxdata="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" filled="f" stroked="f">
            <v:textbox style="mso-next-textbox:#文本框 343">
              <w:txbxContent>
                <w:p w:rsidR="00345011" w:rsidRDefault="00345011">
                  <w:pPr>
                    <w:ind w:firstLineChars="0" w:firstLine="0"/>
                    <w:rPr>
                      <w:b/>
                      <w:color w:val="0000FF"/>
                    </w:rPr>
                  </w:pPr>
                  <w:r>
                    <w:rPr>
                      <w:rFonts w:hint="eastAsia"/>
                      <w:b/>
                      <w:color w:val="0000FF"/>
                    </w:rPr>
                    <w:t>水质净化厂排放口</w:t>
                  </w:r>
                </w:p>
              </w:txbxContent>
            </v:textbox>
          </v:shape>
        </w:pict>
      </w:r>
      <w:r>
        <w:pict>
          <v:oval id="椭圆 345" o:spid="_x0000_s1253" style="position:absolute;margin-left:206.2pt;margin-top:233.85pt;width:7.95pt;height:7.8pt;z-index:251635712;mso-position-horizontal-relative:char;mso-position-vertical-relative:line" o:gfxdata="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Hzc&#10;xrbYAAAACwEAAA8AAAAAAAAAAQAgAAAAIgAAAGRycy9kb3ducmV2LnhtbFBLAQIUABQAAAAIAIdO&#10;4kDuuIVl6gEAAOcDAAAOAAAAAAAAAAEAIAAAACcBAABkcnMvZTJvRG9jLnhtbFBLBQYAAAAABgAG&#10;AFkBAACDBQAAAAA=&#10;" fillcolor="blue" strokecolor="blue"/>
        </w:pict>
      </w:r>
      <w:r>
        <w:pict>
          <v:oval id="椭圆 348" o:spid="_x0000_s1254" style="position:absolute;margin-left:358pt;margin-top:346.6pt;width:7.95pt;height:7.8pt;z-index:251638784;mso-position-horizontal-relative:char;mso-position-vertical-relative:line" o:gfxdata="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wH7GoNkAAAALAQAADwAAAAAAAAABACAAAAAiAAAAZHJzL2Rvd25yZXYueG1sUEsBAhQAFAAAAAgA&#10;h07iQL6R8pPrAQAA5wMAAA4AAAAAAAAAAQAgAAAAKAEAAGRycy9lMm9Eb2MueG1sUEsFBgAAAAAG&#10;AAYAWQEAAIUFAAAAAA==&#10;" fillcolor="red" strokecolor="red"/>
        </w:pict>
      </w:r>
      <w:r w:rsidR="007F4132">
        <w:rPr>
          <w:noProof/>
        </w:rPr>
        <w:drawing>
          <wp:inline distT="0" distB="0" distL="0" distR="0">
            <wp:extent cx="9156820" cy="5761043"/>
            <wp:effectExtent l="19050" t="0" r="6230" b="0"/>
            <wp:docPr id="16" name="图片 44" descr="C:\Users\001\Desktop\截图15204716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001\Desktop\截图1520471685.png"/>
                    <pic:cNvPicPr>
                      <a:picLocks noChangeAspect="1" noChangeArrowheads="1"/>
                    </pic:cNvPicPr>
                  </pic:nvPicPr>
                  <pic:blipFill>
                    <a:blip r:embed="rId20" cstate="print"/>
                    <a:srcRect/>
                    <a:stretch>
                      <a:fillRect/>
                    </a:stretch>
                  </pic:blipFill>
                  <pic:spPr bwMode="auto">
                    <a:xfrm>
                      <a:off x="0" y="0"/>
                      <a:ext cx="9167776" cy="5767936"/>
                    </a:xfrm>
                    <a:prstGeom prst="rect">
                      <a:avLst/>
                    </a:prstGeom>
                    <a:noFill/>
                    <a:ln w="9525">
                      <a:noFill/>
                      <a:miter lim="800000"/>
                      <a:headEnd/>
                      <a:tailEnd/>
                    </a:ln>
                  </pic:spPr>
                </pic:pic>
              </a:graphicData>
            </a:graphic>
          </wp:inline>
        </w:drawing>
      </w:r>
    </w:p>
    <w:p w:rsidR="00BA7E97" w:rsidRDefault="00BA7E97">
      <w:pPr>
        <w:pStyle w:val="affff1"/>
        <w:wordWrap/>
        <w:jc w:val="both"/>
      </w:pPr>
    </w:p>
    <w:p w:rsidR="00BA7E97" w:rsidRDefault="00DF769F">
      <w:pPr>
        <w:pStyle w:val="afffd"/>
        <w:wordWrap/>
      </w:pPr>
      <w:r w:rsidRPr="00DF769F">
        <w:rPr>
          <w:sz w:val="24"/>
        </w:rPr>
        <w:lastRenderedPageBreak/>
        <w:pict>
          <v:line id="直线 356" o:spid="_x0000_s1252" style="position:absolute;left:0;text-align:left;flip:y;z-index:251640832" from="371.9pt,106.35pt" to="416.9pt,162.2pt" o:gfxdata="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jbzGqNsA&#10;AAALAQAADwAAAAAAAAABACAAAAAiAAAAZHJzL2Rvd25yZXYueG1sUEsBAhQAFAAAAAgAh07iQA1l&#10;ssTjAQAAtAMAAA4AAAAAAAAAAQAgAAAAKgEAAGRycy9lMm9Eb2MueG1sUEsFBgAAAAAGAAYAWQEA&#10;AH8FAAAAAA==&#10;" strokeweight="1.25pt">
            <v:stroke startarrow="block" startarrowwidth="wide" endarrow="block" endarrowwidth="wide"/>
          </v:line>
        </w:pict>
      </w:r>
      <w:r w:rsidRPr="00DF769F">
        <w:rPr>
          <w:sz w:val="24"/>
        </w:rPr>
        <w:pict>
          <v:shape id="文本框 357" o:spid="_x0000_s1251" type="#_x0000_t202" style="position:absolute;left:0;text-align:left;margin-left:385pt;margin-top:135.9pt;width:46.7pt;height:25pt;z-index:251641856" o:gfxdata="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" filled="f" stroked="f" strokeweight="1.25pt">
            <v:textbox>
              <w:txbxContent>
                <w:p w:rsidR="00345011" w:rsidRDefault="00345011">
                  <w:pPr>
                    <w:ind w:firstLineChars="0" w:firstLine="0"/>
                    <w:rPr>
                      <w:b/>
                      <w:bCs/>
                    </w:rPr>
                  </w:pPr>
                  <w:r>
                    <w:rPr>
                      <w:rFonts w:hint="eastAsia"/>
                      <w:b/>
                      <w:bCs/>
                    </w:rPr>
                    <w:t>200m</w:t>
                  </w:r>
                </w:p>
              </w:txbxContent>
            </v:textbox>
          </v:shape>
        </w:pict>
      </w:r>
      <w:r>
        <w:pict>
          <v:rect id="矩形 125" o:spid="_x0000_s1250" style="position:absolute;left:0;text-align:left;margin-left:568.5pt;margin-top:363.55pt;width:11.95pt;height:10.15pt;z-index:251626496" o:gfxdata="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B8aShLbAAAADQEAAA8AAAAAAAAAAQAgAAAAIgAAAGRycy9kb3ducmV2LnhtbFBLAQIUABQA&#10;AAAIAIdO4kBCnS9C7QEAAMcDAAAOAAAAAAAAAAEAIAAAACoBAABkcnMvZTJvRG9jLnhtbFBLBQYA&#10;AAAABgAGAFkBAACJBQAAAAA=&#10;" filled="f" strokecolor="aqua" strokeweight="1.5pt"/>
        </w:pict>
      </w:r>
      <w:r>
        <w:pict>
          <v:rect id="矩形 123" o:spid="_x0000_s1249" style="position:absolute;left:0;text-align:left;margin-left:568.2pt;margin-top:347.45pt;width:11.95pt;height:10.15pt;z-index:251625472" o:gfxdata="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FSvfV7bAAAADQEAAA8AAAAAAAAAAQAgAAAAIgAAAGRycy9kb3ducmV2LnhtbFBLAQIUABQA&#10;AAAIAIdO4kCuNLO97QEAAMcDAAAOAAAAAAAAAAEAIAAAACoBAABkcnMvZTJvRG9jLnhtbFBLBQYA&#10;AAAABgAGAFkBAACJBQAAAAA=&#10;" filled="f" strokecolor="red" strokeweight="1.5pt"/>
        </w:pict>
      </w:r>
      <w:r>
        <w:pict>
          <v:shape id="文本框 122" o:spid="_x0000_s1248" type="#_x0000_t202" style="position:absolute;left:0;text-align:left;margin-left:557.95pt;margin-top:317.55pt;width:142.5pt;height:83.25pt;z-index:251624448">
            <v:textbox>
              <w:txbxContent>
                <w:p w:rsidR="00345011" w:rsidRDefault="00345011">
                  <w:pPr>
                    <w:ind w:firstLineChars="0" w:firstLine="0"/>
                    <w:jc w:val="center"/>
                  </w:pPr>
                  <w:r>
                    <w:rPr>
                      <w:rFonts w:hint="eastAsia"/>
                    </w:rPr>
                    <w:t>图示</w:t>
                  </w:r>
                </w:p>
                <w:p w:rsidR="00345011" w:rsidRDefault="00345011">
                  <w:pPr>
                    <w:spacing w:line="240" w:lineRule="auto"/>
                    <w:ind w:firstLineChars="0" w:firstLine="0"/>
                    <w:jc w:val="center"/>
                  </w:pPr>
                  <w:r>
                    <w:rPr>
                      <w:rFonts w:hint="eastAsia"/>
                    </w:rPr>
                    <w:t>生态评价范围</w:t>
                  </w:r>
                </w:p>
                <w:p w:rsidR="00345011" w:rsidRDefault="00345011">
                  <w:pPr>
                    <w:spacing w:line="240" w:lineRule="auto"/>
                    <w:ind w:firstLineChars="0" w:firstLine="0"/>
                    <w:jc w:val="center"/>
                  </w:pPr>
                  <w:r>
                    <w:rPr>
                      <w:rFonts w:hint="eastAsia"/>
                    </w:rPr>
                    <w:t>噪声评价范围</w:t>
                  </w:r>
                </w:p>
                <w:p w:rsidR="00345011" w:rsidRDefault="00345011">
                  <w:pPr>
                    <w:spacing w:line="240" w:lineRule="auto"/>
                    <w:ind w:firstLineChars="0" w:firstLine="0"/>
                    <w:jc w:val="center"/>
                  </w:pPr>
                </w:p>
              </w:txbxContent>
            </v:textbox>
          </v:shape>
        </w:pict>
      </w:r>
      <w:r w:rsidR="00B47C50">
        <w:rPr>
          <w:noProof/>
        </w:rPr>
        <w:drawing>
          <wp:anchor distT="0" distB="0" distL="114300" distR="114300" simplePos="0" relativeHeight="251603968" behindDoc="0" locked="0" layoutInCell="1" allowOverlap="1">
            <wp:simplePos x="0" y="0"/>
            <wp:positionH relativeFrom="character">
              <wp:posOffset>7835265</wp:posOffset>
            </wp:positionH>
            <wp:positionV relativeFrom="line">
              <wp:posOffset>7620</wp:posOffset>
            </wp:positionV>
            <wp:extent cx="1076325" cy="1085850"/>
            <wp:effectExtent l="19050" t="0" r="9525" b="0"/>
            <wp:wrapNone/>
            <wp:docPr id="264" name="图片 556" descr="QQ截图20160413115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556" descr="QQ截图20160413115248"/>
                    <pic:cNvPicPr>
                      <a:picLocks noChangeAspect="1" noChangeArrowheads="1"/>
                    </pic:cNvPicPr>
                  </pic:nvPicPr>
                  <pic:blipFill>
                    <a:blip r:embed="rId21" cstate="print"/>
                    <a:srcRect/>
                    <a:stretch>
                      <a:fillRect/>
                    </a:stretch>
                  </pic:blipFill>
                  <pic:spPr>
                    <a:xfrm>
                      <a:off x="0" y="0"/>
                      <a:ext cx="1076325" cy="1085850"/>
                    </a:xfrm>
                    <a:prstGeom prst="rect">
                      <a:avLst/>
                    </a:prstGeom>
                    <a:noFill/>
                    <a:ln w="9525">
                      <a:noFill/>
                      <a:miter lim="800000"/>
                      <a:headEnd/>
                      <a:tailEnd/>
                    </a:ln>
                    <a:effectLst/>
                  </pic:spPr>
                </pic:pic>
              </a:graphicData>
            </a:graphic>
          </wp:anchor>
        </w:drawing>
      </w:r>
      <w:r w:rsidR="00B65F6F">
        <w:rPr>
          <w:noProof/>
        </w:rPr>
        <w:drawing>
          <wp:inline distT="0" distB="0" distL="0" distR="0">
            <wp:extent cx="8888095" cy="5106035"/>
            <wp:effectExtent l="19050" t="0" r="8255" b="0"/>
            <wp:docPr id="3"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32"/>
                    <pic:cNvPicPr>
                      <a:picLocks noChangeAspect="1" noChangeArrowheads="1"/>
                    </pic:cNvPicPr>
                  </pic:nvPicPr>
                  <pic:blipFill>
                    <a:blip r:embed="rId22" cstate="print"/>
                    <a:srcRect/>
                    <a:stretch>
                      <a:fillRect/>
                    </a:stretch>
                  </pic:blipFill>
                  <pic:spPr>
                    <a:xfrm>
                      <a:off x="0" y="0"/>
                      <a:ext cx="8888095" cy="5106035"/>
                    </a:xfrm>
                    <a:prstGeom prst="rect">
                      <a:avLst/>
                    </a:prstGeom>
                    <a:noFill/>
                    <a:ln w="9525">
                      <a:noFill/>
                      <a:miter lim="800000"/>
                      <a:headEnd/>
                      <a:tailEnd/>
                    </a:ln>
                    <a:effectLst/>
                  </pic:spPr>
                </pic:pic>
              </a:graphicData>
            </a:graphic>
          </wp:inline>
        </w:drawing>
      </w:r>
      <w:r w:rsidR="00B65F6F">
        <w:rPr>
          <w:noProof/>
        </w:rPr>
        <w:drawing>
          <wp:anchor distT="0" distB="0" distL="114300" distR="114300" simplePos="0" relativeHeight="251606016" behindDoc="0" locked="0" layoutInCell="1" allowOverlap="1">
            <wp:simplePos x="0" y="0"/>
            <wp:positionH relativeFrom="character">
              <wp:posOffset>7824470</wp:posOffset>
            </wp:positionH>
            <wp:positionV relativeFrom="line">
              <wp:posOffset>5715</wp:posOffset>
            </wp:positionV>
            <wp:extent cx="1073785" cy="1085850"/>
            <wp:effectExtent l="19050" t="0" r="0" b="0"/>
            <wp:wrapNone/>
            <wp:docPr id="265" name="图片 557" descr="QQ截图20160413115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557" descr="QQ截图20160413115248"/>
                    <pic:cNvPicPr>
                      <a:picLocks noChangeAspect="1" noChangeArrowheads="1"/>
                    </pic:cNvPicPr>
                  </pic:nvPicPr>
                  <pic:blipFill>
                    <a:blip r:embed="rId21" cstate="print"/>
                    <a:srcRect/>
                    <a:stretch>
                      <a:fillRect/>
                    </a:stretch>
                  </pic:blipFill>
                  <pic:spPr>
                    <a:xfrm>
                      <a:off x="0" y="0"/>
                      <a:ext cx="1073785" cy="1085850"/>
                    </a:xfrm>
                    <a:prstGeom prst="rect">
                      <a:avLst/>
                    </a:prstGeom>
                    <a:noFill/>
                    <a:ln w="9525">
                      <a:noFill/>
                      <a:miter lim="800000"/>
                      <a:headEnd/>
                      <a:tailEnd/>
                    </a:ln>
                    <a:effectLst/>
                  </pic:spPr>
                </pic:pic>
              </a:graphicData>
            </a:graphic>
          </wp:anchor>
        </w:drawing>
      </w:r>
    </w:p>
    <w:p w:rsidR="00BA7E97" w:rsidRDefault="00B65F6F">
      <w:pPr>
        <w:pStyle w:val="affff1"/>
        <w:wordWrap/>
      </w:pPr>
      <w:bookmarkStart w:id="286" w:name="OLE_LINK9"/>
      <w:r>
        <w:t>图</w:t>
      </w:r>
      <w:r>
        <w:t xml:space="preserve">2.3-2  </w:t>
      </w:r>
      <w:r>
        <w:t>噪声及生态环境评价范围示意图</w:t>
      </w:r>
    </w:p>
    <w:bookmarkEnd w:id="286"/>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7F4132">
      <w:pPr>
        <w:pStyle w:val="affff1"/>
        <w:wordWrap/>
      </w:pPr>
      <w:r>
        <w:rPr>
          <w:noProof/>
        </w:rPr>
        <w:lastRenderedPageBreak/>
        <w:drawing>
          <wp:anchor distT="0" distB="0" distL="114300" distR="114300" simplePos="0" relativeHeight="251740160" behindDoc="0" locked="0" layoutInCell="1" allowOverlap="1">
            <wp:simplePos x="0" y="0"/>
            <wp:positionH relativeFrom="character">
              <wp:posOffset>3388360</wp:posOffset>
            </wp:positionH>
            <wp:positionV relativeFrom="line">
              <wp:posOffset>198755</wp:posOffset>
            </wp:positionV>
            <wp:extent cx="1076325" cy="1085850"/>
            <wp:effectExtent l="19050" t="0" r="9525" b="0"/>
            <wp:wrapNone/>
            <wp:docPr id="25" name="图片 556" descr="QQ截图20160413115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556" descr="QQ截图20160413115248"/>
                    <pic:cNvPicPr>
                      <a:picLocks noChangeAspect="1" noChangeArrowheads="1"/>
                    </pic:cNvPicPr>
                  </pic:nvPicPr>
                  <pic:blipFill>
                    <a:blip r:embed="rId21" cstate="print"/>
                    <a:srcRect/>
                    <a:stretch>
                      <a:fillRect/>
                    </a:stretch>
                  </pic:blipFill>
                  <pic:spPr>
                    <a:xfrm>
                      <a:off x="0" y="0"/>
                      <a:ext cx="1076325" cy="1085850"/>
                    </a:xfrm>
                    <a:prstGeom prst="rect">
                      <a:avLst/>
                    </a:prstGeom>
                    <a:noFill/>
                    <a:ln w="9525">
                      <a:noFill/>
                      <a:miter lim="800000"/>
                      <a:headEnd/>
                      <a:tailEnd/>
                    </a:ln>
                    <a:effectLst/>
                  </pic:spPr>
                </pic:pic>
              </a:graphicData>
            </a:graphic>
          </wp:anchor>
        </w:drawing>
      </w:r>
    </w:p>
    <w:p w:rsidR="00BA7E97" w:rsidRDefault="00DF769F">
      <w:pPr>
        <w:pStyle w:val="affff1"/>
        <w:wordWrap/>
      </w:pPr>
      <w:r>
        <w:pict>
          <v:line id="直线 430" o:spid="_x0000_s1244" style="position:absolute;left:0;text-align:left;flip:x y;z-index:251648000" from="393.3pt,65.9pt" to="394.05pt,165.95pt" o:gfxdata="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J7w&#10;TVrcAAAACwEAAA8AAAAAAAAAAQAgAAAAIgAAAGRycy9kb3ducmV2LnhtbFBLAQIUABQAAAAIAIdO&#10;4kA1/PHn5gEAAL0DAAAOAAAAAAAAAAEAIAAAACsBAABkcnMvZTJvRG9jLnhtbFBLBQYAAAAABgAG&#10;AFkBAACDBQAAAAA=&#10;" strokeweight="1.25pt">
            <v:stroke startarrow="block" startarrowwidth="wide" endarrow="block" endarrowwidth="wide"/>
          </v:line>
        </w:pict>
      </w:r>
      <w:r>
        <w:pict>
          <v:group id="_x0000_s1340" style="position:absolute;left:0;text-align:left;margin-left:567.05pt;margin-top:295.55pt;width:129pt;height:74.9pt;z-index:251694080" coordorigin="138,3357" coordsize="25,14982032">
            <v:shape id="_x0000_s1334" type="#_x0000_t202" style="position:absolute;left:138;top:3357;width:26;height:15" strokeweight="1pt">
              <v:fill angle="90" type="gradient">
                <o:fill v:ext="view" type="gradientUnscaled"/>
              </v:fill>
              <v:textbox inset="1mm,,1mm">
                <w:txbxContent>
                  <w:p w:rsidR="00345011" w:rsidRDefault="00345011">
                    <w:pPr>
                      <w:spacing w:line="312" w:lineRule="auto"/>
                      <w:ind w:firstLineChars="0" w:firstLine="0"/>
                      <w:jc w:val="center"/>
                      <w:rPr>
                        <w:sz w:val="21"/>
                        <w:szCs w:val="21"/>
                      </w:rPr>
                    </w:pPr>
                    <w:r>
                      <w:rPr>
                        <w:rFonts w:hint="eastAsia"/>
                        <w:sz w:val="21"/>
                        <w:szCs w:val="21"/>
                      </w:rPr>
                      <w:t>图示</w:t>
                    </w:r>
                  </w:p>
                  <w:p w:rsidR="00345011" w:rsidRDefault="00345011">
                    <w:pPr>
                      <w:spacing w:line="312" w:lineRule="auto"/>
                      <w:ind w:firstLineChars="0" w:firstLine="0"/>
                      <w:rPr>
                        <w:sz w:val="21"/>
                        <w:szCs w:val="21"/>
                      </w:rPr>
                    </w:pPr>
                    <w:r>
                      <w:rPr>
                        <w:rFonts w:hint="eastAsia"/>
                        <w:sz w:val="21"/>
                        <w:szCs w:val="21"/>
                      </w:rPr>
                      <w:t xml:space="preserve">     </w:t>
                    </w:r>
                    <w:r>
                      <w:rPr>
                        <w:rFonts w:hint="eastAsia"/>
                        <w:sz w:val="21"/>
                        <w:szCs w:val="21"/>
                      </w:rPr>
                      <w:t>环境风险评价范围</w:t>
                    </w:r>
                  </w:p>
                  <w:p w:rsidR="00345011" w:rsidRDefault="00345011">
                    <w:pPr>
                      <w:spacing w:line="312" w:lineRule="auto"/>
                      <w:ind w:firstLineChars="0" w:firstLine="0"/>
                      <w:rPr>
                        <w:sz w:val="21"/>
                        <w:szCs w:val="21"/>
                      </w:rPr>
                    </w:pPr>
                    <w:r>
                      <w:rPr>
                        <w:rFonts w:hint="eastAsia"/>
                        <w:sz w:val="21"/>
                        <w:szCs w:val="21"/>
                      </w:rPr>
                      <w:t xml:space="preserve">     </w:t>
                    </w:r>
                    <w:r>
                      <w:rPr>
                        <w:rFonts w:hint="eastAsia"/>
                        <w:sz w:val="21"/>
                        <w:szCs w:val="21"/>
                      </w:rPr>
                      <w:t>大气环境评价范围</w:t>
                    </w:r>
                  </w:p>
                  <w:p w:rsidR="00345011" w:rsidRDefault="00345011">
                    <w:pPr>
                      <w:spacing w:line="312" w:lineRule="auto"/>
                      <w:ind w:firstLineChars="0" w:firstLine="0"/>
                      <w:rPr>
                        <w:sz w:val="21"/>
                        <w:szCs w:val="21"/>
                      </w:rPr>
                    </w:pPr>
                    <w:r>
                      <w:rPr>
                        <w:rFonts w:hint="eastAsia"/>
                        <w:sz w:val="21"/>
                        <w:szCs w:val="21"/>
                      </w:rPr>
                      <w:t xml:space="preserve">     </w:t>
                    </w:r>
                    <w:r>
                      <w:rPr>
                        <w:rFonts w:hint="eastAsia"/>
                        <w:sz w:val="21"/>
                        <w:szCs w:val="21"/>
                      </w:rPr>
                      <w:t>本项目位置</w:t>
                    </w:r>
                  </w:p>
                </w:txbxContent>
              </v:textbox>
            </v:shape>
            <v:oval id="_x0000_s1335" style="position:absolute;left:140;top:3361;width:2;height:3" filled="f" strokecolor="blue"/>
            <v:rect id="_x0000_s1338" style="position:absolute;left:140;top:3365;width:2;height:2" filled="f" strokecolor="#ffc000" strokeweight="1pt">
              <v:stroke endarrow="block"/>
            </v:rect>
            <v:rect id="_x0000_s1339" style="position:absolute;left:140;top:3368;width:2;height:2" filled="f" strokecolor="red" strokeweight="1pt">
              <v:stroke endarrow="block"/>
            </v:rect>
          </v:group>
        </w:pict>
      </w:r>
      <w:r>
        <w:pict>
          <v:shape id="文本框 433" o:spid="_x0000_s1247" type="#_x0000_t202" style="position:absolute;left:0;text-align:left;margin-left:330.25pt;margin-top:183.9pt;width:52.7pt;height:25pt;z-index:251651072" o:gfxdata="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A4&#10;uQJN3QAAAAsBAAAPAAAAAAAAAAEAIAAAACIAAABkcnMvZG93bnJldi54bWxQSwECFAAUAAAACACH&#10;TuJAiftc360BAAApAwAADgAAAAAAAAABACAAAAAsAQAAZHJzL2Uyb0RvYy54bWxQSwUGAAAAAAYA&#10;BgBZAQAASwUAAAAA&#10;" filled="f" stroked="f" strokeweight="1.25pt">
            <v:textbox>
              <w:txbxContent>
                <w:p w:rsidR="00345011" w:rsidRDefault="00345011">
                  <w:pPr>
                    <w:ind w:firstLineChars="0" w:firstLine="0"/>
                    <w:rPr>
                      <w:b/>
                      <w:bCs/>
                    </w:rPr>
                  </w:pPr>
                  <w:r>
                    <w:rPr>
                      <w:rFonts w:hint="eastAsia"/>
                      <w:b/>
                      <w:bCs/>
                    </w:rPr>
                    <w:t>3km</w:t>
                  </w:r>
                </w:p>
              </w:txbxContent>
            </v:textbox>
          </v:shape>
        </w:pict>
      </w:r>
      <w:r>
        <w:pict>
          <v:shape id="文本框 432" o:spid="_x0000_s1246" type="#_x0000_t202" style="position:absolute;left:0;text-align:left;margin-left:391pt;margin-top:98.4pt;width:52.7pt;height:25pt;z-index:251650048" o:gfxdata="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Ar4&#10;wmvcAAAACwEAAA8AAAAAAAAAAQAgAAAAIgAAAGRycy9kb3ducmV2LnhtbFBLAQIUABQAAAAIAIdO&#10;4kCUZg3ArQEAACkDAAAOAAAAAAAAAAEAIAAAACsBAABkcnMvZTJvRG9jLnhtbFBLBQYAAAAABgAG&#10;AFkBAABKBQAAAAA=&#10;" filled="f" stroked="f" strokeweight="1.25pt">
            <v:textbox>
              <w:txbxContent>
                <w:p w:rsidR="00345011" w:rsidRDefault="00345011">
                  <w:pPr>
                    <w:ind w:firstLineChars="0" w:firstLine="0"/>
                    <w:rPr>
                      <w:b/>
                      <w:bCs/>
                    </w:rPr>
                  </w:pPr>
                  <w:r>
                    <w:rPr>
                      <w:rFonts w:hint="eastAsia"/>
                      <w:b/>
                      <w:bCs/>
                    </w:rPr>
                    <w:t>2.5km</w:t>
                  </w:r>
                </w:p>
              </w:txbxContent>
            </v:textbox>
          </v:shape>
        </w:pict>
      </w:r>
      <w:r>
        <w:pict>
          <v:line id="直线 431" o:spid="_x0000_s1245" style="position:absolute;left:0;text-align:left;flip:x;z-index:251649024" from="280.7pt,167.4pt" to="392.45pt,211.65pt" o:gfxdata="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GvSUvfc&#10;AAAACwEAAA8AAAAAAAAAAQAgAAAAIgAAAGRycy9kb3ducmV2LnhtbFBLAQIUABQAAAAIAIdO4kBK&#10;UI0w4wEAALUDAAAOAAAAAAAAAAEAIAAAACsBAABkcnMvZTJvRG9jLnhtbFBLBQYAAAAABgAGAFkB&#10;AACABQAAAAA=&#10;" strokeweight="1.25pt">
            <v:stroke startarrow="block" startarrowwidth="wide" endarrow="block" endarrowwidth="wide"/>
          </v:line>
        </w:pict>
      </w:r>
      <w:r w:rsidR="00B65F6F">
        <w:rPr>
          <w:noProof/>
        </w:rPr>
        <w:drawing>
          <wp:inline distT="0" distB="0" distL="0" distR="0">
            <wp:extent cx="8888095" cy="4740275"/>
            <wp:effectExtent l="19050" t="0" r="8255" b="0"/>
            <wp:docPr id="4"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01"/>
                    <pic:cNvPicPr>
                      <a:picLocks noChangeAspect="1" noChangeArrowheads="1"/>
                    </pic:cNvPicPr>
                  </pic:nvPicPr>
                  <pic:blipFill>
                    <a:blip r:embed="rId23" cstate="print"/>
                    <a:srcRect/>
                    <a:stretch>
                      <a:fillRect/>
                    </a:stretch>
                  </pic:blipFill>
                  <pic:spPr>
                    <a:xfrm>
                      <a:off x="0" y="0"/>
                      <a:ext cx="8888095" cy="4740275"/>
                    </a:xfrm>
                    <a:prstGeom prst="rect">
                      <a:avLst/>
                    </a:prstGeom>
                    <a:noFill/>
                    <a:ln w="9525">
                      <a:noFill/>
                      <a:miter lim="800000"/>
                      <a:headEnd/>
                      <a:tailEnd/>
                    </a:ln>
                    <a:effectLst/>
                  </pic:spPr>
                </pic:pic>
              </a:graphicData>
            </a:graphic>
          </wp:inline>
        </w:drawing>
      </w:r>
      <w:r w:rsidR="00B65F6F">
        <w:rPr>
          <w:noProof/>
        </w:rPr>
        <w:drawing>
          <wp:anchor distT="0" distB="0" distL="114300" distR="114300" simplePos="0" relativeHeight="251604992" behindDoc="0" locked="0" layoutInCell="1" allowOverlap="1">
            <wp:simplePos x="0" y="0"/>
            <wp:positionH relativeFrom="character">
              <wp:posOffset>7821295</wp:posOffset>
            </wp:positionH>
            <wp:positionV relativeFrom="line">
              <wp:posOffset>3175</wp:posOffset>
            </wp:positionV>
            <wp:extent cx="1073785" cy="1085850"/>
            <wp:effectExtent l="19050" t="0" r="0" b="0"/>
            <wp:wrapNone/>
            <wp:docPr id="266" name="图片 558" descr="QQ截图20160413115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558" descr="QQ截图20160413115248"/>
                    <pic:cNvPicPr>
                      <a:picLocks noChangeAspect="1" noChangeArrowheads="1"/>
                    </pic:cNvPicPr>
                  </pic:nvPicPr>
                  <pic:blipFill>
                    <a:blip r:embed="rId21" cstate="print"/>
                    <a:srcRect/>
                    <a:stretch>
                      <a:fillRect/>
                    </a:stretch>
                  </pic:blipFill>
                  <pic:spPr>
                    <a:xfrm>
                      <a:off x="0" y="0"/>
                      <a:ext cx="1073785" cy="1085850"/>
                    </a:xfrm>
                    <a:prstGeom prst="rect">
                      <a:avLst/>
                    </a:prstGeom>
                    <a:noFill/>
                    <a:ln w="9525">
                      <a:noFill/>
                      <a:miter lim="800000"/>
                      <a:headEnd/>
                      <a:tailEnd/>
                    </a:ln>
                    <a:effectLst/>
                  </pic:spPr>
                </pic:pic>
              </a:graphicData>
            </a:graphic>
          </wp:anchor>
        </w:drawing>
      </w:r>
    </w:p>
    <w:p w:rsidR="00BA7E97" w:rsidRDefault="00B65F6F">
      <w:pPr>
        <w:pStyle w:val="affff1"/>
        <w:wordWrap/>
      </w:pPr>
      <w:r>
        <w:t>图</w:t>
      </w:r>
      <w:r>
        <w:t xml:space="preserve">2.3-3  </w:t>
      </w:r>
      <w:r>
        <w:t>大气及风险环境评价范围示意图</w:t>
      </w:r>
    </w:p>
    <w:p w:rsidR="00BA7E97" w:rsidRDefault="00BA7E97">
      <w:pPr>
        <w:pStyle w:val="afff1"/>
        <w:wordWrap/>
        <w:overflowPunct/>
        <w:snapToGrid/>
        <w:spacing w:beforeLines="0" w:afterLines="0"/>
        <w:ind w:firstLineChars="0" w:firstLine="0"/>
        <w:jc w:val="center"/>
        <w:rPr>
          <w:rFonts w:eastAsia="黑体"/>
        </w:rPr>
        <w:sectPr w:rsidR="00BA7E97">
          <w:pgSz w:w="16838" w:h="11906" w:orient="landscape"/>
          <w:pgMar w:top="1247" w:right="1418" w:bottom="1247" w:left="1418" w:header="851" w:footer="794" w:gutter="0"/>
          <w:cols w:space="720"/>
          <w:docGrid w:linePitch="312"/>
        </w:sectPr>
      </w:pPr>
    </w:p>
    <w:p w:rsidR="00BA7E97" w:rsidRDefault="00B65F6F">
      <w:pPr>
        <w:pStyle w:val="2"/>
        <w:wordWrap/>
        <w:spacing w:before="120"/>
      </w:pPr>
      <w:bookmarkStart w:id="287" w:name="_Toc9447"/>
      <w:bookmarkStart w:id="288" w:name="_Toc30446"/>
      <w:bookmarkStart w:id="289" w:name="_Toc7884"/>
      <w:bookmarkStart w:id="290" w:name="_Toc7496"/>
      <w:bookmarkStart w:id="291" w:name="_Toc14261"/>
      <w:bookmarkStart w:id="292" w:name="_Toc24436"/>
      <w:bookmarkStart w:id="293" w:name="_Toc30066"/>
      <w:bookmarkStart w:id="294" w:name="_Toc23823"/>
      <w:bookmarkStart w:id="295" w:name="_Toc22442"/>
      <w:bookmarkStart w:id="296" w:name="_Toc1974"/>
      <w:bookmarkStart w:id="297" w:name="_Toc4506"/>
      <w:bookmarkStart w:id="298" w:name="_Toc16244"/>
      <w:bookmarkStart w:id="299" w:name="_Toc30266"/>
      <w:bookmarkStart w:id="300" w:name="_Toc1376"/>
      <w:bookmarkStart w:id="301" w:name="_Toc23275"/>
      <w:bookmarkStart w:id="302" w:name="_Toc13862"/>
      <w:bookmarkStart w:id="303" w:name="_Toc6087"/>
      <w:bookmarkStart w:id="304" w:name="_Toc24167"/>
      <w:bookmarkStart w:id="305" w:name="_Toc19605"/>
      <w:bookmarkStart w:id="306" w:name="_Toc16994"/>
      <w:bookmarkStart w:id="307" w:name="_Toc22668"/>
      <w:bookmarkStart w:id="308" w:name="_Toc508269937"/>
      <w:r>
        <w:lastRenderedPageBreak/>
        <w:t xml:space="preserve">2.4 </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r>
        <w:t>环境功能区划及环境保护目标</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rsidR="00BA7E97" w:rsidRDefault="00B65F6F">
      <w:pPr>
        <w:pStyle w:val="3"/>
        <w:wordWrap/>
        <w:spacing w:before="120" w:after="48"/>
      </w:pPr>
      <w:r>
        <w:t xml:space="preserve">2.4.1 </w:t>
      </w:r>
      <w:r>
        <w:t>环境功能区划</w:t>
      </w:r>
    </w:p>
    <w:p w:rsidR="00BA7E97" w:rsidRPr="00C569F4" w:rsidRDefault="00B65F6F" w:rsidP="00C569F4">
      <w:pPr>
        <w:pStyle w:val="afffffffffff0"/>
        <w:numPr>
          <w:ilvl w:val="0"/>
          <w:numId w:val="8"/>
        </w:numPr>
        <w:wordWrap/>
        <w:ind w:firstLineChars="0"/>
        <w:jc w:val="both"/>
        <w:rPr>
          <w:b/>
        </w:rPr>
      </w:pPr>
      <w:r w:rsidRPr="00C569F4">
        <w:rPr>
          <w:b/>
        </w:rPr>
        <w:t>地表水环境功能区划</w:t>
      </w:r>
    </w:p>
    <w:p w:rsidR="00BA7E97" w:rsidRDefault="00B65F6F">
      <w:pPr>
        <w:pStyle w:val="t"/>
        <w:wordWrap/>
        <w:spacing w:line="360" w:lineRule="auto"/>
        <w:ind w:firstLine="480"/>
      </w:pPr>
      <w:proofErr w:type="gramStart"/>
      <w:r>
        <w:rPr>
          <w:rFonts w:hint="eastAsia"/>
        </w:rPr>
        <w:t>本改扩建</w:t>
      </w:r>
      <w:proofErr w:type="gramEnd"/>
      <w:r>
        <w:rPr>
          <w:rFonts w:hint="eastAsia"/>
        </w:rPr>
        <w:t>工程</w:t>
      </w:r>
      <w:r>
        <w:t>产生的医疗废水、生活污水</w:t>
      </w:r>
      <w:r>
        <w:rPr>
          <w:rFonts w:hint="eastAsia"/>
        </w:rPr>
        <w:t>、食堂含油废水、洗衣废水等</w:t>
      </w:r>
      <w:r>
        <w:t>经相应处理后，通过市政污水管网进入梅县新城水质净化厂</w:t>
      </w:r>
      <w:r>
        <w:rPr>
          <w:szCs w:val="24"/>
        </w:rPr>
        <w:t>处理达标</w:t>
      </w:r>
      <w:proofErr w:type="gramStart"/>
      <w:r>
        <w:rPr>
          <w:szCs w:val="24"/>
        </w:rPr>
        <w:t>后排入程江</w:t>
      </w:r>
      <w:proofErr w:type="gramEnd"/>
      <w:r>
        <w:rPr>
          <w:szCs w:val="24"/>
        </w:rPr>
        <w:t>。</w:t>
      </w:r>
      <w:r>
        <w:t>根据《广东省地表水环境功能区划》（粤府函</w:t>
      </w:r>
      <w:r>
        <w:t>[2011]14</w:t>
      </w:r>
      <w:r>
        <w:t>号文件），程江从梅县槐岗至梅县入梅江口河段水体功能为农发，水质目标为</w:t>
      </w:r>
      <w:r>
        <w:t>Ⅲ</w:t>
      </w:r>
      <w:r>
        <w:t>类。详见表</w:t>
      </w:r>
      <w:r>
        <w:t>2.4-1</w:t>
      </w:r>
      <w:r>
        <w:t>。地表水环境功能区划见图</w:t>
      </w:r>
      <w:r>
        <w:t>2.4-1</w:t>
      </w:r>
      <w:r>
        <w:t>。</w:t>
      </w:r>
    </w:p>
    <w:p w:rsidR="00BA7E97" w:rsidRDefault="00B65F6F">
      <w:pPr>
        <w:pStyle w:val="afffff8"/>
        <w:wordWrap/>
        <w:spacing w:before="0" w:after="0" w:line="240" w:lineRule="auto"/>
        <w:ind w:firstLineChars="0" w:firstLine="0"/>
      </w:pPr>
      <w:r>
        <w:t>表</w:t>
      </w:r>
      <w:r>
        <w:t>2.</w:t>
      </w:r>
      <w:r>
        <w:rPr>
          <w:lang w:val="en-US"/>
        </w:rPr>
        <w:t>4</w:t>
      </w:r>
      <w:r>
        <w:t xml:space="preserve">-1  </w:t>
      </w:r>
      <w:r>
        <w:t>项目</w:t>
      </w:r>
      <w:r>
        <w:rPr>
          <w:lang w:val="en-US"/>
        </w:rPr>
        <w:t>附近</w:t>
      </w:r>
      <w:r>
        <w:t>河流水环境功能区划</w:t>
      </w:r>
    </w:p>
    <w:tbl>
      <w:tblPr>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62"/>
        <w:gridCol w:w="1231"/>
        <w:gridCol w:w="1404"/>
        <w:gridCol w:w="1675"/>
        <w:gridCol w:w="1341"/>
        <w:gridCol w:w="1341"/>
        <w:gridCol w:w="1432"/>
      </w:tblGrid>
      <w:tr w:rsidR="00BA7E97">
        <w:trPr>
          <w:trHeight w:val="340"/>
          <w:jc w:val="center"/>
        </w:trPr>
        <w:tc>
          <w:tcPr>
            <w:tcW w:w="862" w:type="dxa"/>
            <w:vAlign w:val="center"/>
          </w:tcPr>
          <w:p w:rsidR="00BA7E97" w:rsidRDefault="00B65F6F">
            <w:pPr>
              <w:pStyle w:val="affb"/>
              <w:wordWrap/>
              <w:spacing w:before="24" w:after="24"/>
              <w:rPr>
                <w:b/>
                <w:sz w:val="22"/>
              </w:rPr>
            </w:pPr>
            <w:r>
              <w:rPr>
                <w:b/>
                <w:sz w:val="22"/>
              </w:rPr>
              <w:t>河流</w:t>
            </w:r>
          </w:p>
        </w:tc>
        <w:tc>
          <w:tcPr>
            <w:tcW w:w="1231" w:type="dxa"/>
            <w:vAlign w:val="center"/>
          </w:tcPr>
          <w:p w:rsidR="00BA7E97" w:rsidRDefault="00B65F6F">
            <w:pPr>
              <w:pStyle w:val="affb"/>
              <w:wordWrap/>
              <w:spacing w:before="24" w:after="24"/>
              <w:rPr>
                <w:b/>
                <w:sz w:val="22"/>
              </w:rPr>
            </w:pPr>
            <w:r>
              <w:rPr>
                <w:b/>
                <w:sz w:val="22"/>
              </w:rPr>
              <w:t>所在水系</w:t>
            </w:r>
          </w:p>
        </w:tc>
        <w:tc>
          <w:tcPr>
            <w:tcW w:w="1404" w:type="dxa"/>
            <w:vAlign w:val="center"/>
          </w:tcPr>
          <w:p w:rsidR="00BA7E97" w:rsidRDefault="00B65F6F">
            <w:pPr>
              <w:pStyle w:val="affb"/>
              <w:wordWrap/>
              <w:spacing w:before="24" w:after="24"/>
              <w:rPr>
                <w:b/>
                <w:sz w:val="22"/>
              </w:rPr>
            </w:pPr>
            <w:r>
              <w:rPr>
                <w:b/>
                <w:sz w:val="22"/>
              </w:rPr>
              <w:t>起点</w:t>
            </w:r>
          </w:p>
        </w:tc>
        <w:tc>
          <w:tcPr>
            <w:tcW w:w="1675" w:type="dxa"/>
            <w:vAlign w:val="center"/>
          </w:tcPr>
          <w:p w:rsidR="00BA7E97" w:rsidRDefault="00B65F6F">
            <w:pPr>
              <w:pStyle w:val="affb"/>
              <w:wordWrap/>
              <w:spacing w:before="24" w:after="24"/>
              <w:rPr>
                <w:b/>
                <w:sz w:val="22"/>
              </w:rPr>
            </w:pPr>
            <w:r>
              <w:rPr>
                <w:b/>
                <w:sz w:val="22"/>
              </w:rPr>
              <w:t>终点</w:t>
            </w:r>
          </w:p>
        </w:tc>
        <w:tc>
          <w:tcPr>
            <w:tcW w:w="1341" w:type="dxa"/>
            <w:vAlign w:val="center"/>
          </w:tcPr>
          <w:p w:rsidR="00BA7E97" w:rsidRDefault="00B65F6F">
            <w:pPr>
              <w:pStyle w:val="affb"/>
              <w:wordWrap/>
              <w:spacing w:before="24" w:after="24"/>
              <w:rPr>
                <w:b/>
                <w:sz w:val="22"/>
              </w:rPr>
            </w:pPr>
            <w:r>
              <w:rPr>
                <w:b/>
                <w:sz w:val="22"/>
              </w:rPr>
              <w:t>长度（</w:t>
            </w:r>
            <w:r>
              <w:rPr>
                <w:b/>
                <w:sz w:val="22"/>
              </w:rPr>
              <w:t>km</w:t>
            </w:r>
            <w:r>
              <w:rPr>
                <w:b/>
                <w:sz w:val="22"/>
              </w:rPr>
              <w:t>）</w:t>
            </w:r>
          </w:p>
        </w:tc>
        <w:tc>
          <w:tcPr>
            <w:tcW w:w="1341" w:type="dxa"/>
            <w:vAlign w:val="center"/>
          </w:tcPr>
          <w:p w:rsidR="00BA7E97" w:rsidRDefault="00B65F6F">
            <w:pPr>
              <w:pStyle w:val="affb"/>
              <w:wordWrap/>
              <w:spacing w:before="24" w:after="24"/>
              <w:rPr>
                <w:b/>
                <w:sz w:val="22"/>
              </w:rPr>
            </w:pPr>
            <w:r>
              <w:rPr>
                <w:b/>
                <w:sz w:val="22"/>
              </w:rPr>
              <w:t>水体功能</w:t>
            </w:r>
          </w:p>
        </w:tc>
        <w:tc>
          <w:tcPr>
            <w:tcW w:w="1432" w:type="dxa"/>
            <w:vAlign w:val="center"/>
          </w:tcPr>
          <w:p w:rsidR="00BA7E97" w:rsidRDefault="00B65F6F">
            <w:pPr>
              <w:pStyle w:val="affb"/>
              <w:wordWrap/>
              <w:spacing w:before="24" w:after="24"/>
              <w:rPr>
                <w:b/>
                <w:sz w:val="22"/>
              </w:rPr>
            </w:pPr>
            <w:r>
              <w:rPr>
                <w:b/>
                <w:sz w:val="22"/>
              </w:rPr>
              <w:t>水质目标</w:t>
            </w:r>
          </w:p>
        </w:tc>
      </w:tr>
      <w:tr w:rsidR="00BA7E97">
        <w:trPr>
          <w:trHeight w:val="340"/>
          <w:jc w:val="center"/>
        </w:trPr>
        <w:tc>
          <w:tcPr>
            <w:tcW w:w="862" w:type="dxa"/>
            <w:vAlign w:val="center"/>
          </w:tcPr>
          <w:p w:rsidR="00BA7E97" w:rsidRDefault="00B65F6F">
            <w:pPr>
              <w:pStyle w:val="affb"/>
              <w:wordWrap/>
              <w:spacing w:before="24" w:after="24"/>
              <w:rPr>
                <w:sz w:val="22"/>
              </w:rPr>
            </w:pPr>
            <w:r>
              <w:rPr>
                <w:sz w:val="22"/>
              </w:rPr>
              <w:t>程江</w:t>
            </w:r>
          </w:p>
        </w:tc>
        <w:tc>
          <w:tcPr>
            <w:tcW w:w="1231" w:type="dxa"/>
            <w:vAlign w:val="center"/>
          </w:tcPr>
          <w:p w:rsidR="00BA7E97" w:rsidRDefault="00B65F6F">
            <w:pPr>
              <w:pStyle w:val="affb"/>
              <w:wordWrap/>
              <w:spacing w:before="24" w:after="24"/>
              <w:rPr>
                <w:sz w:val="22"/>
              </w:rPr>
            </w:pPr>
            <w:r>
              <w:rPr>
                <w:sz w:val="22"/>
              </w:rPr>
              <w:t>韩江</w:t>
            </w:r>
          </w:p>
        </w:tc>
        <w:tc>
          <w:tcPr>
            <w:tcW w:w="1404" w:type="dxa"/>
            <w:vAlign w:val="center"/>
          </w:tcPr>
          <w:p w:rsidR="00BA7E97" w:rsidRDefault="00B65F6F">
            <w:pPr>
              <w:pStyle w:val="affb"/>
              <w:wordWrap/>
              <w:spacing w:before="24" w:after="24"/>
              <w:rPr>
                <w:sz w:val="22"/>
              </w:rPr>
            </w:pPr>
            <w:r>
              <w:rPr>
                <w:sz w:val="22"/>
              </w:rPr>
              <w:t>梅县槐岗</w:t>
            </w:r>
          </w:p>
        </w:tc>
        <w:tc>
          <w:tcPr>
            <w:tcW w:w="1675" w:type="dxa"/>
            <w:vAlign w:val="center"/>
          </w:tcPr>
          <w:p w:rsidR="00BA7E97" w:rsidRDefault="00B65F6F">
            <w:pPr>
              <w:pStyle w:val="affb"/>
              <w:wordWrap/>
              <w:spacing w:before="24" w:after="24"/>
              <w:rPr>
                <w:sz w:val="22"/>
              </w:rPr>
            </w:pPr>
            <w:r>
              <w:rPr>
                <w:sz w:val="22"/>
              </w:rPr>
              <w:t>梅县入梅江口</w:t>
            </w:r>
          </w:p>
        </w:tc>
        <w:tc>
          <w:tcPr>
            <w:tcW w:w="1341" w:type="dxa"/>
            <w:vAlign w:val="center"/>
          </w:tcPr>
          <w:p w:rsidR="00BA7E97" w:rsidRDefault="00B65F6F">
            <w:pPr>
              <w:pStyle w:val="affb"/>
              <w:wordWrap/>
              <w:spacing w:before="24" w:after="24"/>
              <w:rPr>
                <w:sz w:val="22"/>
              </w:rPr>
            </w:pPr>
            <w:r>
              <w:rPr>
                <w:sz w:val="22"/>
              </w:rPr>
              <w:t>2.7</w:t>
            </w:r>
            <w:r>
              <w:rPr>
                <w:rFonts w:hint="eastAsia"/>
                <w:sz w:val="24"/>
                <w:vertAlign w:val="superscript"/>
              </w:rPr>
              <w:t>*</w:t>
            </w:r>
          </w:p>
        </w:tc>
        <w:tc>
          <w:tcPr>
            <w:tcW w:w="1341" w:type="dxa"/>
            <w:vAlign w:val="center"/>
          </w:tcPr>
          <w:p w:rsidR="00BA7E97" w:rsidRDefault="00B65F6F">
            <w:pPr>
              <w:pStyle w:val="affb"/>
              <w:wordWrap/>
              <w:spacing w:before="24" w:after="24"/>
              <w:rPr>
                <w:sz w:val="22"/>
              </w:rPr>
            </w:pPr>
            <w:r>
              <w:rPr>
                <w:sz w:val="22"/>
              </w:rPr>
              <w:t>农发</w:t>
            </w:r>
          </w:p>
        </w:tc>
        <w:tc>
          <w:tcPr>
            <w:tcW w:w="1432" w:type="dxa"/>
            <w:vAlign w:val="center"/>
          </w:tcPr>
          <w:p w:rsidR="00BA7E97" w:rsidRDefault="00B65F6F">
            <w:pPr>
              <w:pStyle w:val="affb"/>
              <w:wordWrap/>
              <w:spacing w:before="24" w:after="24"/>
              <w:rPr>
                <w:sz w:val="22"/>
              </w:rPr>
            </w:pPr>
            <w:r>
              <w:rPr>
                <w:rFonts w:hint="eastAsia"/>
                <w:sz w:val="22"/>
              </w:rPr>
              <w:t>Ⅲ</w:t>
            </w:r>
          </w:p>
        </w:tc>
      </w:tr>
      <w:tr w:rsidR="00BA7E97">
        <w:trPr>
          <w:trHeight w:val="340"/>
          <w:jc w:val="center"/>
        </w:trPr>
        <w:tc>
          <w:tcPr>
            <w:tcW w:w="9286" w:type="dxa"/>
            <w:gridSpan w:val="7"/>
            <w:vAlign w:val="center"/>
          </w:tcPr>
          <w:p w:rsidR="00BA7E97" w:rsidRDefault="00B65F6F" w:rsidP="009671B5">
            <w:pPr>
              <w:wordWrap/>
              <w:spacing w:beforeLines="50" w:line="240" w:lineRule="auto"/>
              <w:ind w:firstLineChars="0" w:firstLine="0"/>
              <w:rPr>
                <w:sz w:val="22"/>
              </w:rPr>
            </w:pPr>
            <w:r>
              <w:rPr>
                <w:rFonts w:hint="eastAsia"/>
                <w:sz w:val="21"/>
                <w:szCs w:val="21"/>
              </w:rPr>
              <w:t>注：</w:t>
            </w:r>
            <w:r>
              <w:rPr>
                <w:rFonts w:hint="eastAsia"/>
                <w:sz w:val="21"/>
                <w:szCs w:val="21"/>
              </w:rPr>
              <w:t>*</w:t>
            </w:r>
            <w:r>
              <w:rPr>
                <w:rFonts w:hint="eastAsia"/>
                <w:sz w:val="21"/>
                <w:szCs w:val="21"/>
              </w:rPr>
              <w:t>数据来自</w:t>
            </w:r>
            <w:r>
              <w:rPr>
                <w:sz w:val="21"/>
                <w:szCs w:val="21"/>
              </w:rPr>
              <w:t>《广东省地表水环境功能区划》（粤府函</w:t>
            </w:r>
            <w:r>
              <w:rPr>
                <w:sz w:val="21"/>
                <w:szCs w:val="21"/>
              </w:rPr>
              <w:t>[2011]14</w:t>
            </w:r>
            <w:r>
              <w:rPr>
                <w:sz w:val="21"/>
                <w:szCs w:val="21"/>
              </w:rPr>
              <w:t>号文件）</w:t>
            </w:r>
            <w:r>
              <w:rPr>
                <w:rFonts w:hint="eastAsia"/>
                <w:sz w:val="21"/>
                <w:szCs w:val="21"/>
              </w:rPr>
              <w:t>，但</w:t>
            </w:r>
            <w:proofErr w:type="gramStart"/>
            <w:r>
              <w:rPr>
                <w:rFonts w:hint="eastAsia"/>
                <w:sz w:val="21"/>
                <w:szCs w:val="21"/>
              </w:rPr>
              <w:t>实际长</w:t>
            </w:r>
            <w:proofErr w:type="gramEnd"/>
            <w:r>
              <w:rPr>
                <w:rFonts w:hint="eastAsia"/>
                <w:sz w:val="21"/>
                <w:szCs w:val="21"/>
              </w:rPr>
              <w:t>约为</w:t>
            </w:r>
            <w:r>
              <w:rPr>
                <w:rFonts w:hint="eastAsia"/>
                <w:sz w:val="21"/>
                <w:szCs w:val="21"/>
              </w:rPr>
              <w:t>4.8</w:t>
            </w:r>
            <w:r>
              <w:rPr>
                <w:rFonts w:hint="eastAsia"/>
                <w:sz w:val="21"/>
                <w:szCs w:val="21"/>
              </w:rPr>
              <w:t>公里。</w:t>
            </w:r>
          </w:p>
        </w:tc>
      </w:tr>
    </w:tbl>
    <w:p w:rsidR="00BA7E97" w:rsidRPr="00C569F4" w:rsidRDefault="00B65F6F" w:rsidP="00C569F4">
      <w:pPr>
        <w:pStyle w:val="afffffffffff0"/>
        <w:numPr>
          <w:ilvl w:val="0"/>
          <w:numId w:val="8"/>
        </w:numPr>
        <w:wordWrap/>
        <w:ind w:firstLineChars="0"/>
        <w:jc w:val="both"/>
        <w:rPr>
          <w:b/>
        </w:rPr>
      </w:pPr>
      <w:r w:rsidRPr="00C569F4">
        <w:rPr>
          <w:b/>
        </w:rPr>
        <w:t>空气环境功能区划</w:t>
      </w:r>
    </w:p>
    <w:p w:rsidR="00BA7E97" w:rsidRDefault="00B65F6F">
      <w:pPr>
        <w:wordWrap/>
        <w:ind w:firstLine="480"/>
        <w:jc w:val="both"/>
      </w:pPr>
      <w:r>
        <w:t>根据《梅州市环境保护规划纲要》（</w:t>
      </w:r>
      <w:r>
        <w:t>2007~2020</w:t>
      </w:r>
      <w:r>
        <w:t>年），</w:t>
      </w:r>
      <w:r>
        <w:rPr>
          <w:rFonts w:hint="eastAsia"/>
        </w:rPr>
        <w:t>和梅州市大气环境功能区划图，</w:t>
      </w:r>
      <w:proofErr w:type="gramStart"/>
      <w:r>
        <w:rPr>
          <w:rFonts w:hint="eastAsia"/>
        </w:rPr>
        <w:t>本改扩建</w:t>
      </w:r>
      <w:proofErr w:type="gramEnd"/>
      <w:r>
        <w:rPr>
          <w:rFonts w:hint="eastAsia"/>
        </w:rPr>
        <w:t>工程</w:t>
      </w:r>
      <w:r>
        <w:t>所在区域不属于市域范围内的省级、市级和县级自然保护区，</w:t>
      </w:r>
      <w:proofErr w:type="gramStart"/>
      <w:r>
        <w:t>故</w:t>
      </w:r>
      <w:r>
        <w:rPr>
          <w:rFonts w:hint="eastAsia"/>
        </w:rPr>
        <w:t>本改扩建</w:t>
      </w:r>
      <w:proofErr w:type="gramEnd"/>
      <w:r>
        <w:rPr>
          <w:rFonts w:hint="eastAsia"/>
        </w:rPr>
        <w:t>工程</w:t>
      </w:r>
      <w:r>
        <w:t>所在区域属于环境空气质量二类功能区，环境空气功能区划见图</w:t>
      </w:r>
      <w:r>
        <w:t>2.4-2</w:t>
      </w:r>
      <w:r>
        <w:t>。</w:t>
      </w:r>
    </w:p>
    <w:p w:rsidR="00BA7E97" w:rsidRPr="00C569F4" w:rsidRDefault="00B65F6F" w:rsidP="00C569F4">
      <w:pPr>
        <w:pStyle w:val="afffffffffff0"/>
        <w:numPr>
          <w:ilvl w:val="0"/>
          <w:numId w:val="8"/>
        </w:numPr>
        <w:wordWrap/>
        <w:ind w:firstLineChars="0"/>
        <w:jc w:val="both"/>
        <w:rPr>
          <w:b/>
        </w:rPr>
      </w:pPr>
      <w:r w:rsidRPr="00C569F4">
        <w:rPr>
          <w:b/>
        </w:rPr>
        <w:t>声环境功能区划</w:t>
      </w:r>
    </w:p>
    <w:p w:rsidR="00BA7E97" w:rsidRDefault="00B65F6F">
      <w:pPr>
        <w:pStyle w:val="t"/>
        <w:wordWrap/>
        <w:spacing w:line="360" w:lineRule="auto"/>
        <w:ind w:firstLine="480"/>
        <w:jc w:val="both"/>
      </w:pPr>
      <w:r>
        <w:t>根据《梅州市环境保护规划纲要》（</w:t>
      </w:r>
      <w:r>
        <w:t>2007~2020</w:t>
      </w:r>
      <w:r>
        <w:t>年），全市规划控制区规划</w:t>
      </w:r>
      <w:r>
        <w:t>1-4</w:t>
      </w:r>
      <w:r>
        <w:t>类标准适用区，一类区域包括特殊住宅区、居住、文教区，二类区域是除一类区域以外的生活区，四类标准适用区适用于交通干道两侧区域。</w:t>
      </w:r>
    </w:p>
    <w:p w:rsidR="00BA7E97" w:rsidRDefault="00B65F6F">
      <w:pPr>
        <w:pStyle w:val="t"/>
        <w:wordWrap/>
        <w:spacing w:line="360" w:lineRule="auto"/>
        <w:ind w:firstLine="480"/>
        <w:jc w:val="both"/>
      </w:pPr>
      <w:r>
        <w:t>项目位于</w:t>
      </w:r>
      <w:r>
        <w:rPr>
          <w:color w:val="000000"/>
          <w:shd w:val="clear" w:color="auto" w:fill="FFFFFF"/>
        </w:rPr>
        <w:t>梅州市梅县区</w:t>
      </w:r>
      <w:bookmarkStart w:id="309" w:name="OLE_LINK34"/>
      <w:r>
        <w:rPr>
          <w:color w:val="000000"/>
          <w:shd w:val="clear" w:color="auto" w:fill="FFFFFF"/>
        </w:rPr>
        <w:t>宪梓中路</w:t>
      </w:r>
      <w:bookmarkEnd w:id="309"/>
      <w:r>
        <w:rPr>
          <w:color w:val="000000"/>
          <w:shd w:val="clear" w:color="auto" w:fill="FFFFFF"/>
        </w:rPr>
        <w:t>52</w:t>
      </w:r>
      <w:r>
        <w:rPr>
          <w:color w:val="000000"/>
          <w:shd w:val="clear" w:color="auto" w:fill="FFFFFF"/>
        </w:rPr>
        <w:t>号</w:t>
      </w:r>
      <w:r>
        <w:rPr>
          <w:shd w:val="clear" w:color="auto" w:fill="FFFFFF"/>
        </w:rPr>
        <w:t>，</w:t>
      </w:r>
      <w:r>
        <w:t>属</w:t>
      </w:r>
      <w:r>
        <w:t>2</w:t>
      </w:r>
      <w:r>
        <w:t>类标准适用区。其中项目</w:t>
      </w:r>
      <w:r>
        <w:rPr>
          <w:rFonts w:hint="eastAsia"/>
        </w:rPr>
        <w:t>所在地</w:t>
      </w:r>
      <w:r>
        <w:t>西侧边界靠近</w:t>
      </w:r>
      <w:r>
        <w:rPr>
          <w:color w:val="000000"/>
          <w:shd w:val="clear" w:color="auto" w:fill="FFFFFF"/>
        </w:rPr>
        <w:t>宪</w:t>
      </w:r>
      <w:proofErr w:type="gramStart"/>
      <w:r>
        <w:rPr>
          <w:color w:val="000000"/>
          <w:shd w:val="clear" w:color="auto" w:fill="FFFFFF"/>
        </w:rPr>
        <w:t>梓</w:t>
      </w:r>
      <w:proofErr w:type="gramEnd"/>
      <w:r>
        <w:rPr>
          <w:color w:val="000000"/>
          <w:shd w:val="clear" w:color="auto" w:fill="FFFFFF"/>
        </w:rPr>
        <w:t>中路</w:t>
      </w:r>
      <w:r>
        <w:t>，根据《声环境质量标准》（</w:t>
      </w:r>
      <w:r>
        <w:t>GB3096-2008</w:t>
      </w:r>
      <w:r>
        <w:t>）及《声环境功能区划分技术规范》（</w:t>
      </w:r>
      <w:r>
        <w:t>GB/T15190-2014</w:t>
      </w:r>
      <w:r>
        <w:t>）：</w:t>
      </w:r>
      <w:r>
        <w:t>①</w:t>
      </w:r>
      <w:r>
        <w:t>若临街建筑以高三层楼房以上（含三层）的建筑为主，则第一排建筑物面向公路一侧的区域执行</w:t>
      </w:r>
      <w:r>
        <w:t>4a</w:t>
      </w:r>
      <w:r>
        <w:t>类标准，背向公路一侧的区域执行</w:t>
      </w:r>
      <w:r>
        <w:t>2</w:t>
      </w:r>
      <w:r>
        <w:t>标准。</w:t>
      </w:r>
      <w:r>
        <w:t>②</w:t>
      </w:r>
      <w:r>
        <w:t>若临街建筑以低于三层楼房建筑（含开阔地）为主，</w:t>
      </w:r>
      <w:proofErr w:type="gramStart"/>
      <w:r>
        <w:t>则公路</w:t>
      </w:r>
      <w:proofErr w:type="gramEnd"/>
      <w:r>
        <w:t>红线外</w:t>
      </w:r>
      <w:r>
        <w:t>30m</w:t>
      </w:r>
      <w:r>
        <w:t>以内区域执行</w:t>
      </w:r>
      <w:r>
        <w:t>4a</w:t>
      </w:r>
      <w:r>
        <w:t>类标准，</w:t>
      </w:r>
      <w:r>
        <w:t>30m</w:t>
      </w:r>
      <w:r>
        <w:t>以外区域执行</w:t>
      </w:r>
      <w:r>
        <w:t>2</w:t>
      </w:r>
      <w:r>
        <w:t>类标准。</w:t>
      </w:r>
      <w:r>
        <w:rPr>
          <w:rFonts w:hint="eastAsia"/>
        </w:rPr>
        <w:t>根据现场勘查，宪</w:t>
      </w:r>
      <w:proofErr w:type="gramStart"/>
      <w:r>
        <w:rPr>
          <w:rFonts w:hint="eastAsia"/>
        </w:rPr>
        <w:t>梓</w:t>
      </w:r>
      <w:proofErr w:type="gramEnd"/>
      <w:r>
        <w:rPr>
          <w:rFonts w:hint="eastAsia"/>
        </w:rPr>
        <w:t>中路临街建筑以三层以上的建筑为主，</w:t>
      </w:r>
      <w:proofErr w:type="gramStart"/>
      <w:r>
        <w:rPr>
          <w:rFonts w:hint="eastAsia"/>
        </w:rPr>
        <w:t>故本改扩建</w:t>
      </w:r>
      <w:proofErr w:type="gramEnd"/>
      <w:r>
        <w:rPr>
          <w:rFonts w:hint="eastAsia"/>
        </w:rPr>
        <w:t>工程</w:t>
      </w:r>
      <w:r>
        <w:t>西侧面向公路一侧的区域执行</w:t>
      </w:r>
      <w:r>
        <w:t>4a</w:t>
      </w:r>
      <w:r>
        <w:t>类标准，背向公路一侧的区域执行</w:t>
      </w:r>
      <w:r>
        <w:t>2</w:t>
      </w:r>
      <w:r>
        <w:rPr>
          <w:rFonts w:hint="eastAsia"/>
        </w:rPr>
        <w:t>类</w:t>
      </w:r>
      <w:r>
        <w:t>标准。</w:t>
      </w:r>
    </w:p>
    <w:p w:rsidR="00BA7E97" w:rsidRPr="00C569F4" w:rsidRDefault="00B65F6F" w:rsidP="00C569F4">
      <w:pPr>
        <w:pStyle w:val="afffffffffff0"/>
        <w:numPr>
          <w:ilvl w:val="0"/>
          <w:numId w:val="8"/>
        </w:numPr>
        <w:wordWrap/>
        <w:ind w:firstLineChars="0"/>
        <w:jc w:val="both"/>
        <w:rPr>
          <w:b/>
        </w:rPr>
      </w:pPr>
      <w:r w:rsidRPr="00C569F4">
        <w:rPr>
          <w:b/>
        </w:rPr>
        <w:t>生态环境功能区划</w:t>
      </w:r>
    </w:p>
    <w:p w:rsidR="00BA7E97" w:rsidRDefault="00B65F6F">
      <w:pPr>
        <w:pStyle w:val="t"/>
        <w:wordWrap/>
        <w:spacing w:line="360" w:lineRule="auto"/>
        <w:ind w:firstLine="480"/>
        <w:jc w:val="both"/>
        <w:rPr>
          <w:snapToGrid w:val="0"/>
          <w:kern w:val="0"/>
          <w:sz w:val="28"/>
          <w:szCs w:val="28"/>
        </w:rPr>
      </w:pPr>
      <w:r>
        <w:t>根据《梅州市环境保护规划纲要》（</w:t>
      </w:r>
      <w:r>
        <w:t>2007~2020</w:t>
      </w:r>
      <w:r>
        <w:t>年），梅州市依照广东省环保规划实施生态分级控制区，</w:t>
      </w:r>
      <w:proofErr w:type="gramStart"/>
      <w:r>
        <w:rPr>
          <w:rFonts w:hint="eastAsia"/>
        </w:rPr>
        <w:t>本改扩建</w:t>
      </w:r>
      <w:proofErr w:type="gramEnd"/>
      <w:r>
        <w:rPr>
          <w:rFonts w:hint="eastAsia"/>
        </w:rPr>
        <w:t>工程</w:t>
      </w:r>
      <w:r>
        <w:t>规划范围与梅州市的生态分级控制</w:t>
      </w:r>
      <w:proofErr w:type="gramStart"/>
      <w:r>
        <w:t>区划叠图见图</w:t>
      </w:r>
      <w:proofErr w:type="gramEnd"/>
      <w:r>
        <w:lastRenderedPageBreak/>
        <w:t>2.4-</w:t>
      </w:r>
      <w:r>
        <w:rPr>
          <w:rFonts w:hint="eastAsia"/>
        </w:rPr>
        <w:t>4</w:t>
      </w:r>
      <w:r>
        <w:t>。由图可知，</w:t>
      </w:r>
      <w:proofErr w:type="gramStart"/>
      <w:r>
        <w:rPr>
          <w:rFonts w:hint="eastAsia"/>
        </w:rPr>
        <w:t>本改扩建</w:t>
      </w:r>
      <w:proofErr w:type="gramEnd"/>
      <w:r>
        <w:rPr>
          <w:rFonts w:hint="eastAsia"/>
        </w:rPr>
        <w:t>工程</w:t>
      </w:r>
      <w:r>
        <w:t>规划范围所在区域在生态功能区划上属于集约利用区，不属于严格控制区。梅州市生态分级控制范围见表</w:t>
      </w:r>
      <w:r>
        <w:t>2.4-</w:t>
      </w:r>
      <w:r>
        <w:rPr>
          <w:rFonts w:hint="eastAsia"/>
        </w:rPr>
        <w:t>2</w:t>
      </w:r>
      <w:r>
        <w:t>。</w:t>
      </w:r>
    </w:p>
    <w:p w:rsidR="00BA7E97" w:rsidRDefault="00B65F6F">
      <w:pPr>
        <w:pStyle w:val="afffff8"/>
        <w:wordWrap/>
        <w:spacing w:line="240" w:lineRule="auto"/>
        <w:ind w:firstLine="482"/>
      </w:pPr>
      <w:r>
        <w:t>表</w:t>
      </w:r>
      <w:r>
        <w:t>2.</w:t>
      </w:r>
      <w:r>
        <w:rPr>
          <w:lang w:val="en-US"/>
        </w:rPr>
        <w:t>4</w:t>
      </w:r>
      <w:r>
        <w:t>-</w:t>
      </w:r>
      <w:r>
        <w:rPr>
          <w:rFonts w:hint="eastAsia"/>
          <w:lang w:val="en-US"/>
        </w:rPr>
        <w:t>2</w:t>
      </w:r>
      <w:r>
        <w:t xml:space="preserve"> </w:t>
      </w:r>
      <w:r>
        <w:rPr>
          <w:rFonts w:hint="eastAsia"/>
          <w:lang w:val="en-US"/>
        </w:rPr>
        <w:t xml:space="preserve"> </w:t>
      </w:r>
      <w:r>
        <w:t>梅州市生态分级控制范围</w:t>
      </w:r>
    </w:p>
    <w:tbl>
      <w:tblPr>
        <w:tblW w:w="9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89"/>
        <w:gridCol w:w="3315"/>
        <w:gridCol w:w="2280"/>
        <w:gridCol w:w="2778"/>
      </w:tblGrid>
      <w:tr w:rsidR="00BA7E97">
        <w:trPr>
          <w:trHeight w:val="333"/>
          <w:jc w:val="center"/>
        </w:trPr>
        <w:tc>
          <w:tcPr>
            <w:tcW w:w="989" w:type="dxa"/>
            <w:vAlign w:val="center"/>
          </w:tcPr>
          <w:p w:rsidR="00BA7E97" w:rsidRDefault="00B65F6F">
            <w:pPr>
              <w:pStyle w:val="affb"/>
              <w:wordWrap/>
              <w:spacing w:before="24" w:after="24"/>
              <w:rPr>
                <w:b/>
                <w:sz w:val="22"/>
              </w:rPr>
            </w:pPr>
            <w:r>
              <w:rPr>
                <w:rFonts w:hint="eastAsia"/>
                <w:b/>
                <w:sz w:val="22"/>
              </w:rPr>
              <w:t>类别</w:t>
            </w:r>
          </w:p>
        </w:tc>
        <w:tc>
          <w:tcPr>
            <w:tcW w:w="3315" w:type="dxa"/>
            <w:vAlign w:val="center"/>
          </w:tcPr>
          <w:p w:rsidR="00BA7E97" w:rsidRDefault="00B65F6F">
            <w:pPr>
              <w:pStyle w:val="affb"/>
              <w:wordWrap/>
              <w:spacing w:before="24" w:after="24"/>
              <w:rPr>
                <w:b/>
                <w:sz w:val="22"/>
              </w:rPr>
            </w:pPr>
            <w:r>
              <w:rPr>
                <w:b/>
                <w:sz w:val="22"/>
              </w:rPr>
              <w:t>严格控制区</w:t>
            </w:r>
          </w:p>
        </w:tc>
        <w:tc>
          <w:tcPr>
            <w:tcW w:w="2280" w:type="dxa"/>
            <w:vAlign w:val="center"/>
          </w:tcPr>
          <w:p w:rsidR="00BA7E97" w:rsidRDefault="00B65F6F">
            <w:pPr>
              <w:pStyle w:val="affb"/>
              <w:wordWrap/>
              <w:spacing w:before="24" w:after="24"/>
              <w:rPr>
                <w:b/>
                <w:sz w:val="22"/>
              </w:rPr>
            </w:pPr>
            <w:r>
              <w:rPr>
                <w:b/>
                <w:sz w:val="22"/>
              </w:rPr>
              <w:t>有限开发区</w:t>
            </w:r>
          </w:p>
        </w:tc>
        <w:tc>
          <w:tcPr>
            <w:tcW w:w="2778" w:type="dxa"/>
            <w:vAlign w:val="center"/>
          </w:tcPr>
          <w:p w:rsidR="00BA7E97" w:rsidRDefault="00B65F6F">
            <w:pPr>
              <w:pStyle w:val="affb"/>
              <w:wordWrap/>
              <w:spacing w:before="24" w:after="24"/>
              <w:rPr>
                <w:b/>
                <w:sz w:val="22"/>
              </w:rPr>
            </w:pPr>
            <w:r>
              <w:rPr>
                <w:b/>
                <w:sz w:val="22"/>
              </w:rPr>
              <w:t>集约利用区</w:t>
            </w:r>
          </w:p>
        </w:tc>
      </w:tr>
      <w:tr w:rsidR="00BA7E97">
        <w:trPr>
          <w:trHeight w:val="340"/>
          <w:jc w:val="center"/>
        </w:trPr>
        <w:tc>
          <w:tcPr>
            <w:tcW w:w="989" w:type="dxa"/>
            <w:vAlign w:val="center"/>
          </w:tcPr>
          <w:p w:rsidR="00BA7E97" w:rsidRDefault="00B65F6F">
            <w:pPr>
              <w:pStyle w:val="affb"/>
              <w:wordWrap/>
              <w:spacing w:before="24" w:after="24"/>
              <w:rPr>
                <w:sz w:val="22"/>
              </w:rPr>
            </w:pPr>
            <w:r>
              <w:rPr>
                <w:sz w:val="22"/>
              </w:rPr>
              <w:t>梅县区</w:t>
            </w:r>
          </w:p>
        </w:tc>
        <w:tc>
          <w:tcPr>
            <w:tcW w:w="3315" w:type="dxa"/>
            <w:vAlign w:val="center"/>
          </w:tcPr>
          <w:p w:rsidR="00BA7E97" w:rsidRDefault="00B65F6F">
            <w:pPr>
              <w:pStyle w:val="affb"/>
              <w:wordWrap/>
              <w:spacing w:before="24" w:after="24"/>
              <w:rPr>
                <w:sz w:val="22"/>
              </w:rPr>
            </w:pPr>
            <w:r>
              <w:rPr>
                <w:sz w:val="22"/>
                <w:szCs w:val="21"/>
              </w:rPr>
              <w:t>梅江水源保护区、自然保护区、生态公益林区、风景名胜区</w:t>
            </w:r>
          </w:p>
        </w:tc>
        <w:tc>
          <w:tcPr>
            <w:tcW w:w="2280" w:type="dxa"/>
            <w:vAlign w:val="center"/>
          </w:tcPr>
          <w:p w:rsidR="00BA7E97" w:rsidRDefault="00B65F6F">
            <w:pPr>
              <w:pStyle w:val="affb"/>
              <w:wordWrap/>
              <w:spacing w:before="24" w:after="24"/>
              <w:rPr>
                <w:sz w:val="22"/>
              </w:rPr>
            </w:pPr>
            <w:r>
              <w:rPr>
                <w:sz w:val="22"/>
                <w:szCs w:val="21"/>
              </w:rPr>
              <w:t>三角镇东南部、长沙镇</w:t>
            </w:r>
          </w:p>
        </w:tc>
        <w:tc>
          <w:tcPr>
            <w:tcW w:w="2778" w:type="dxa"/>
            <w:vAlign w:val="center"/>
          </w:tcPr>
          <w:p w:rsidR="00BA7E97" w:rsidRDefault="00B65F6F">
            <w:pPr>
              <w:pStyle w:val="affb"/>
              <w:wordWrap/>
              <w:spacing w:before="24" w:after="24"/>
              <w:rPr>
                <w:sz w:val="22"/>
              </w:rPr>
            </w:pPr>
            <w:r>
              <w:rPr>
                <w:sz w:val="22"/>
                <w:szCs w:val="21"/>
              </w:rPr>
              <w:t>梅州市区、</w:t>
            </w:r>
            <w:proofErr w:type="gramStart"/>
            <w:r>
              <w:rPr>
                <w:sz w:val="22"/>
                <w:szCs w:val="21"/>
              </w:rPr>
              <w:t>城北镇</w:t>
            </w:r>
            <w:proofErr w:type="gramEnd"/>
            <w:r>
              <w:rPr>
                <w:sz w:val="22"/>
                <w:szCs w:val="21"/>
              </w:rPr>
              <w:t>和三角镇西北部</w:t>
            </w:r>
          </w:p>
        </w:tc>
      </w:tr>
    </w:tbl>
    <w:p w:rsidR="00BA7E97" w:rsidRDefault="00B65F6F" w:rsidP="009671B5">
      <w:pPr>
        <w:pStyle w:val="t"/>
        <w:wordWrap/>
        <w:spacing w:beforeLines="50" w:line="360" w:lineRule="auto"/>
        <w:ind w:firstLine="480"/>
        <w:jc w:val="both"/>
      </w:pPr>
      <w:r>
        <w:t>根据《广东省环境保护规划纲要》（</w:t>
      </w:r>
      <w:r>
        <w:t>2006~2020</w:t>
      </w:r>
      <w:r>
        <w:t>）附图</w:t>
      </w:r>
      <w:r>
        <w:t>3</w:t>
      </w:r>
      <w:r>
        <w:t>陆域生态分级控制图，见图</w:t>
      </w:r>
      <w:r>
        <w:t>2.4-5</w:t>
      </w:r>
      <w:r>
        <w:t>所示。项目规划范围所在区域不属于严格控制区，为集约利用区。</w:t>
      </w:r>
    </w:p>
    <w:p w:rsidR="00BA7E97" w:rsidRPr="00C569F4" w:rsidRDefault="00B65F6F" w:rsidP="00C569F4">
      <w:pPr>
        <w:pStyle w:val="afffffffffff0"/>
        <w:numPr>
          <w:ilvl w:val="0"/>
          <w:numId w:val="8"/>
        </w:numPr>
        <w:wordWrap/>
        <w:ind w:firstLineChars="0"/>
        <w:jc w:val="both"/>
        <w:rPr>
          <w:b/>
        </w:rPr>
      </w:pPr>
      <w:r w:rsidRPr="00C569F4">
        <w:rPr>
          <w:b/>
        </w:rPr>
        <w:t>饮用水源保护区区划</w:t>
      </w:r>
    </w:p>
    <w:p w:rsidR="00BA7E97" w:rsidRDefault="00B65F6F">
      <w:pPr>
        <w:pStyle w:val="t"/>
        <w:wordWrap/>
        <w:spacing w:line="360" w:lineRule="auto"/>
        <w:ind w:firstLine="480"/>
        <w:jc w:val="both"/>
      </w:pPr>
      <w:r>
        <w:t>根据《梅州市饮用水水源地环境保护专项规划》（</w:t>
      </w:r>
      <w:r>
        <w:t>2007~2020</w:t>
      </w:r>
      <w:r>
        <w:t>年）及《关于调整梅州市区梅江饮用水源保护区的批复》（粤府函</w:t>
      </w:r>
      <w:r>
        <w:t>[2009]227</w:t>
      </w:r>
      <w:r>
        <w:t>号），梅州市饮用水水源地划分情况见表</w:t>
      </w:r>
      <w:r>
        <w:t>2.4-3</w:t>
      </w:r>
      <w:r>
        <w:t>所示</w:t>
      </w:r>
      <w:r>
        <w:rPr>
          <w:rFonts w:hint="eastAsia"/>
        </w:rPr>
        <w:t>。</w:t>
      </w:r>
      <w:proofErr w:type="gramStart"/>
      <w:r>
        <w:rPr>
          <w:rFonts w:hint="eastAsia"/>
        </w:rPr>
        <w:t>本</w:t>
      </w:r>
      <w:r>
        <w:rPr>
          <w:szCs w:val="24"/>
        </w:rPr>
        <w:t>改扩建</w:t>
      </w:r>
      <w:proofErr w:type="gramEnd"/>
      <w:r>
        <w:rPr>
          <w:szCs w:val="24"/>
        </w:rPr>
        <w:t>工程距离梅江约</w:t>
      </w:r>
      <w:r>
        <w:rPr>
          <w:szCs w:val="24"/>
        </w:rPr>
        <w:t>465m</w:t>
      </w:r>
      <w:r>
        <w:rPr>
          <w:szCs w:val="24"/>
        </w:rPr>
        <w:t>，位于梅江长沙镇水质自动监测站监测断面至程江与梅江汇合口河段的左岸，根据表</w:t>
      </w:r>
      <w:r>
        <w:rPr>
          <w:szCs w:val="24"/>
        </w:rPr>
        <w:t>2.4-3</w:t>
      </w:r>
      <w:r>
        <w:rPr>
          <w:szCs w:val="24"/>
        </w:rPr>
        <w:t>，</w:t>
      </w:r>
      <w:r>
        <w:rPr>
          <w:rFonts w:hint="eastAsia"/>
          <w:szCs w:val="24"/>
        </w:rPr>
        <w:t>该河段</w:t>
      </w:r>
      <w:r>
        <w:rPr>
          <w:szCs w:val="24"/>
        </w:rPr>
        <w:t>左岸陆域</w:t>
      </w:r>
      <w:r>
        <w:rPr>
          <w:rFonts w:hint="eastAsia"/>
          <w:szCs w:val="24"/>
        </w:rPr>
        <w:t>保护</w:t>
      </w:r>
      <w:r>
        <w:rPr>
          <w:szCs w:val="24"/>
        </w:rPr>
        <w:t>范围</w:t>
      </w:r>
      <w:r>
        <w:rPr>
          <w:rFonts w:hint="eastAsia"/>
          <w:szCs w:val="24"/>
        </w:rPr>
        <w:t>分两段，其中，</w:t>
      </w:r>
      <w:r>
        <w:rPr>
          <w:szCs w:val="24"/>
        </w:rPr>
        <w:t>长沙镇水质自动站对岸处至程江</w:t>
      </w:r>
      <w:proofErr w:type="gramStart"/>
      <w:r>
        <w:rPr>
          <w:szCs w:val="24"/>
        </w:rPr>
        <w:t>镇沟湖</w:t>
      </w:r>
      <w:proofErr w:type="gramEnd"/>
      <w:r>
        <w:rPr>
          <w:szCs w:val="24"/>
        </w:rPr>
        <w:t>村</w:t>
      </w:r>
      <w:r>
        <w:rPr>
          <w:rFonts w:hint="eastAsia"/>
          <w:szCs w:val="24"/>
        </w:rPr>
        <w:t>，陆地保护范围为</w:t>
      </w:r>
      <w:r>
        <w:rPr>
          <w:szCs w:val="24"/>
        </w:rPr>
        <w:t>二级保护区水域边界线向陆纵深</w:t>
      </w:r>
      <w:r>
        <w:rPr>
          <w:szCs w:val="24"/>
        </w:rPr>
        <w:t>2</w:t>
      </w:r>
      <w:r>
        <w:rPr>
          <w:szCs w:val="24"/>
        </w:rPr>
        <w:t>公里的陆域（如遇山脊线则以山脊线为界）</w:t>
      </w:r>
      <w:r>
        <w:rPr>
          <w:rFonts w:hint="eastAsia"/>
          <w:szCs w:val="24"/>
        </w:rPr>
        <w:t>；</w:t>
      </w:r>
      <w:proofErr w:type="gramStart"/>
      <w:r>
        <w:rPr>
          <w:szCs w:val="24"/>
        </w:rPr>
        <w:t>沟湖村</w:t>
      </w:r>
      <w:proofErr w:type="gramEnd"/>
      <w:r>
        <w:rPr>
          <w:szCs w:val="24"/>
        </w:rPr>
        <w:t>至程江与梅江汇合口河段，一、二级保护区陆地保护范围为一、二级保护区水域边界线向陆纵深</w:t>
      </w:r>
      <w:r>
        <w:rPr>
          <w:szCs w:val="24"/>
        </w:rPr>
        <w:t>100</w:t>
      </w:r>
      <w:r>
        <w:rPr>
          <w:szCs w:val="24"/>
        </w:rPr>
        <w:t>米的陆域（一级保护区陆域范围除外）</w:t>
      </w:r>
      <w:r>
        <w:rPr>
          <w:rFonts w:hint="eastAsia"/>
          <w:szCs w:val="24"/>
        </w:rPr>
        <w:t>。</w:t>
      </w:r>
      <w:r>
        <w:rPr>
          <w:rFonts w:hint="eastAsia"/>
          <w:color w:val="3333FF"/>
          <w:szCs w:val="24"/>
        </w:rPr>
        <w:t>本项目</w:t>
      </w:r>
      <w:proofErr w:type="gramStart"/>
      <w:r>
        <w:rPr>
          <w:rFonts w:hint="eastAsia"/>
          <w:color w:val="3333FF"/>
          <w:szCs w:val="24"/>
        </w:rPr>
        <w:t>位于</w:t>
      </w:r>
      <w:r>
        <w:rPr>
          <w:color w:val="3333FF"/>
          <w:szCs w:val="24"/>
        </w:rPr>
        <w:t>沟湖村</w:t>
      </w:r>
      <w:proofErr w:type="gramEnd"/>
      <w:r>
        <w:rPr>
          <w:color w:val="3333FF"/>
          <w:szCs w:val="24"/>
        </w:rPr>
        <w:t>至程江与梅江汇合口河段</w:t>
      </w:r>
      <w:r>
        <w:rPr>
          <w:rFonts w:hint="eastAsia"/>
          <w:color w:val="3333FF"/>
          <w:szCs w:val="24"/>
        </w:rPr>
        <w:t>左岸，距离该河段二级水源保护区边界</w:t>
      </w:r>
      <w:r>
        <w:rPr>
          <w:rFonts w:hint="eastAsia"/>
          <w:color w:val="3333FF"/>
          <w:szCs w:val="24"/>
        </w:rPr>
        <w:t>365m</w:t>
      </w:r>
      <w:r>
        <w:rPr>
          <w:rFonts w:hint="eastAsia"/>
          <w:color w:val="3333FF"/>
          <w:szCs w:val="24"/>
        </w:rPr>
        <w:t>，</w:t>
      </w:r>
      <w:proofErr w:type="gramStart"/>
      <w:r>
        <w:rPr>
          <w:rFonts w:hint="eastAsia"/>
          <w:color w:val="3333FF"/>
          <w:szCs w:val="24"/>
        </w:rPr>
        <w:t>故本</w:t>
      </w:r>
      <w:r>
        <w:rPr>
          <w:rFonts w:hint="eastAsia"/>
          <w:color w:val="3333FF"/>
        </w:rPr>
        <w:t>改扩建</w:t>
      </w:r>
      <w:proofErr w:type="gramEnd"/>
      <w:r>
        <w:rPr>
          <w:rFonts w:hint="eastAsia"/>
          <w:color w:val="3333FF"/>
        </w:rPr>
        <w:t>工程</w:t>
      </w:r>
      <w:r>
        <w:rPr>
          <w:color w:val="3333FF"/>
        </w:rPr>
        <w:t>所在区域不属于梅州市饮用水水源保护区范围内</w:t>
      </w:r>
      <w:r>
        <w:rPr>
          <w:rFonts w:hint="eastAsia"/>
          <w:color w:val="3333FF"/>
        </w:rPr>
        <w:t>，</w:t>
      </w:r>
      <w:r>
        <w:rPr>
          <w:rFonts w:hint="eastAsia"/>
          <w:color w:val="0000FF"/>
        </w:rPr>
        <w:t>详见图</w:t>
      </w:r>
      <w:r>
        <w:rPr>
          <w:rFonts w:hint="eastAsia"/>
          <w:color w:val="0000FF"/>
        </w:rPr>
        <w:t>2.4-5</w:t>
      </w:r>
      <w:r>
        <w:rPr>
          <w:rFonts w:hint="eastAsia"/>
          <w:color w:val="0000FF"/>
        </w:rPr>
        <w:t>。</w:t>
      </w:r>
    </w:p>
    <w:p w:rsidR="00BA7E97" w:rsidRDefault="00BA7E97">
      <w:pPr>
        <w:wordWrap/>
        <w:ind w:firstLine="480"/>
        <w:sectPr w:rsidR="00BA7E97">
          <w:pgSz w:w="11906" w:h="16838"/>
          <w:pgMar w:top="1247" w:right="1418" w:bottom="1247" w:left="1418" w:header="851" w:footer="794" w:gutter="0"/>
          <w:cols w:space="720"/>
          <w:docGrid w:linePitch="312"/>
        </w:sectPr>
      </w:pPr>
    </w:p>
    <w:p w:rsidR="00BA7E97" w:rsidRDefault="00BA7E97">
      <w:pPr>
        <w:pStyle w:val="afffff8"/>
        <w:wordWrap/>
        <w:spacing w:line="240" w:lineRule="auto"/>
        <w:ind w:firstLine="482"/>
      </w:pPr>
    </w:p>
    <w:p w:rsidR="00BA7E97" w:rsidRDefault="00B65F6F">
      <w:pPr>
        <w:pStyle w:val="afffff8"/>
        <w:wordWrap/>
        <w:spacing w:line="240" w:lineRule="auto"/>
        <w:ind w:firstLine="482"/>
      </w:pPr>
      <w:r>
        <w:t>表</w:t>
      </w:r>
      <w:r>
        <w:t>2.</w:t>
      </w:r>
      <w:r>
        <w:rPr>
          <w:lang w:val="en-US"/>
        </w:rPr>
        <w:t>4</w:t>
      </w:r>
      <w:r>
        <w:t>-</w:t>
      </w:r>
      <w:r>
        <w:rPr>
          <w:lang w:val="en-US"/>
        </w:rPr>
        <w:t>3</w:t>
      </w:r>
      <w:r>
        <w:rPr>
          <w:rFonts w:hint="eastAsia"/>
          <w:lang w:val="en-US"/>
        </w:rPr>
        <w:t xml:space="preserve">  </w:t>
      </w:r>
      <w:r>
        <w:t>梅州市区（含梅县）饮用水水源保护区划分方案</w:t>
      </w:r>
    </w:p>
    <w:tbl>
      <w:tblPr>
        <w:tblW w:w="14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18"/>
        <w:gridCol w:w="979"/>
        <w:gridCol w:w="953"/>
        <w:gridCol w:w="960"/>
        <w:gridCol w:w="5775"/>
        <w:gridCol w:w="5468"/>
      </w:tblGrid>
      <w:tr w:rsidR="00BA7E97">
        <w:trPr>
          <w:trHeight w:val="850"/>
          <w:jc w:val="center"/>
        </w:trPr>
        <w:tc>
          <w:tcPr>
            <w:tcW w:w="518" w:type="dxa"/>
            <w:vAlign w:val="center"/>
          </w:tcPr>
          <w:p w:rsidR="00BA7E97" w:rsidRDefault="00B65F6F">
            <w:pPr>
              <w:wordWrap/>
              <w:spacing w:line="240" w:lineRule="auto"/>
              <w:ind w:firstLineChars="0" w:firstLine="0"/>
              <w:jc w:val="center"/>
              <w:rPr>
                <w:b/>
                <w:sz w:val="22"/>
                <w:szCs w:val="21"/>
              </w:rPr>
            </w:pPr>
            <w:r>
              <w:rPr>
                <w:b/>
                <w:sz w:val="22"/>
                <w:szCs w:val="21"/>
              </w:rPr>
              <w:t>序号</w:t>
            </w:r>
          </w:p>
        </w:tc>
        <w:tc>
          <w:tcPr>
            <w:tcW w:w="979" w:type="dxa"/>
            <w:vAlign w:val="center"/>
          </w:tcPr>
          <w:p w:rsidR="00BA7E97" w:rsidRDefault="00B65F6F">
            <w:pPr>
              <w:wordWrap/>
              <w:spacing w:line="240" w:lineRule="auto"/>
              <w:ind w:firstLineChars="0" w:firstLine="0"/>
              <w:jc w:val="center"/>
              <w:rPr>
                <w:b/>
                <w:sz w:val="22"/>
                <w:szCs w:val="21"/>
              </w:rPr>
            </w:pPr>
            <w:r>
              <w:rPr>
                <w:b/>
                <w:sz w:val="22"/>
                <w:szCs w:val="21"/>
              </w:rPr>
              <w:t>保护区所在地</w:t>
            </w:r>
          </w:p>
        </w:tc>
        <w:tc>
          <w:tcPr>
            <w:tcW w:w="953" w:type="dxa"/>
            <w:vAlign w:val="center"/>
          </w:tcPr>
          <w:p w:rsidR="00BA7E97" w:rsidRDefault="00B65F6F">
            <w:pPr>
              <w:wordWrap/>
              <w:spacing w:line="240" w:lineRule="auto"/>
              <w:ind w:firstLineChars="0" w:firstLine="0"/>
              <w:jc w:val="center"/>
              <w:rPr>
                <w:b/>
                <w:sz w:val="22"/>
                <w:szCs w:val="21"/>
              </w:rPr>
            </w:pPr>
            <w:r>
              <w:rPr>
                <w:b/>
                <w:sz w:val="22"/>
                <w:szCs w:val="21"/>
              </w:rPr>
              <w:t>保护区名称</w:t>
            </w:r>
          </w:p>
        </w:tc>
        <w:tc>
          <w:tcPr>
            <w:tcW w:w="960" w:type="dxa"/>
            <w:vAlign w:val="center"/>
          </w:tcPr>
          <w:p w:rsidR="00BA7E97" w:rsidRDefault="00B65F6F">
            <w:pPr>
              <w:wordWrap/>
              <w:spacing w:line="240" w:lineRule="auto"/>
              <w:ind w:firstLineChars="0" w:firstLine="0"/>
              <w:jc w:val="center"/>
              <w:rPr>
                <w:b/>
                <w:sz w:val="22"/>
                <w:szCs w:val="21"/>
              </w:rPr>
            </w:pPr>
            <w:r>
              <w:rPr>
                <w:b/>
                <w:sz w:val="22"/>
                <w:szCs w:val="21"/>
              </w:rPr>
              <w:t>保护区级别</w:t>
            </w:r>
          </w:p>
        </w:tc>
        <w:tc>
          <w:tcPr>
            <w:tcW w:w="5775" w:type="dxa"/>
            <w:vAlign w:val="center"/>
          </w:tcPr>
          <w:p w:rsidR="00BA7E97" w:rsidRDefault="00B65F6F">
            <w:pPr>
              <w:wordWrap/>
              <w:spacing w:line="240" w:lineRule="auto"/>
              <w:ind w:firstLineChars="0" w:firstLine="0"/>
              <w:jc w:val="center"/>
              <w:rPr>
                <w:b/>
                <w:sz w:val="22"/>
                <w:szCs w:val="21"/>
              </w:rPr>
            </w:pPr>
            <w:r>
              <w:rPr>
                <w:b/>
                <w:sz w:val="22"/>
                <w:szCs w:val="21"/>
              </w:rPr>
              <w:t>水域保护区范围与保护目标</w:t>
            </w:r>
          </w:p>
        </w:tc>
        <w:tc>
          <w:tcPr>
            <w:tcW w:w="5468" w:type="dxa"/>
            <w:vAlign w:val="center"/>
          </w:tcPr>
          <w:p w:rsidR="00BA7E97" w:rsidRDefault="00B65F6F">
            <w:pPr>
              <w:wordWrap/>
              <w:spacing w:line="240" w:lineRule="auto"/>
              <w:ind w:firstLineChars="0" w:firstLine="0"/>
              <w:jc w:val="center"/>
              <w:rPr>
                <w:b/>
                <w:i/>
                <w:sz w:val="22"/>
                <w:szCs w:val="21"/>
              </w:rPr>
            </w:pPr>
            <w:r>
              <w:rPr>
                <w:b/>
                <w:sz w:val="22"/>
                <w:szCs w:val="21"/>
              </w:rPr>
              <w:t>陆地保护范围</w:t>
            </w:r>
          </w:p>
        </w:tc>
      </w:tr>
      <w:tr w:rsidR="00BA7E97">
        <w:trPr>
          <w:trHeight w:val="850"/>
          <w:jc w:val="center"/>
        </w:trPr>
        <w:tc>
          <w:tcPr>
            <w:tcW w:w="518" w:type="dxa"/>
            <w:vMerge w:val="restart"/>
            <w:vAlign w:val="center"/>
          </w:tcPr>
          <w:p w:rsidR="00BA7E97" w:rsidRDefault="00B65F6F">
            <w:pPr>
              <w:wordWrap/>
              <w:spacing w:line="240" w:lineRule="auto"/>
              <w:ind w:firstLineChars="0" w:firstLine="0"/>
              <w:jc w:val="center"/>
              <w:rPr>
                <w:sz w:val="20"/>
                <w:szCs w:val="20"/>
              </w:rPr>
            </w:pPr>
            <w:r>
              <w:rPr>
                <w:sz w:val="20"/>
                <w:szCs w:val="20"/>
              </w:rPr>
              <w:t>1</w:t>
            </w:r>
          </w:p>
        </w:tc>
        <w:tc>
          <w:tcPr>
            <w:tcW w:w="979" w:type="dxa"/>
            <w:vMerge w:val="restart"/>
            <w:vAlign w:val="center"/>
          </w:tcPr>
          <w:p w:rsidR="00BA7E97" w:rsidRDefault="00B65F6F">
            <w:pPr>
              <w:wordWrap/>
              <w:spacing w:line="240" w:lineRule="auto"/>
              <w:ind w:firstLineChars="0" w:firstLine="0"/>
              <w:jc w:val="center"/>
              <w:rPr>
                <w:sz w:val="20"/>
                <w:szCs w:val="20"/>
              </w:rPr>
            </w:pPr>
            <w:r>
              <w:rPr>
                <w:sz w:val="20"/>
                <w:szCs w:val="20"/>
              </w:rPr>
              <w:t>梅州市区（含梅县）</w:t>
            </w:r>
          </w:p>
        </w:tc>
        <w:tc>
          <w:tcPr>
            <w:tcW w:w="953" w:type="dxa"/>
            <w:vMerge w:val="restart"/>
            <w:vAlign w:val="center"/>
          </w:tcPr>
          <w:p w:rsidR="00BA7E97" w:rsidRDefault="00B65F6F">
            <w:pPr>
              <w:wordWrap/>
              <w:spacing w:line="240" w:lineRule="auto"/>
              <w:ind w:firstLineChars="0" w:firstLine="0"/>
              <w:jc w:val="center"/>
              <w:rPr>
                <w:sz w:val="20"/>
                <w:szCs w:val="20"/>
              </w:rPr>
            </w:pPr>
            <w:r>
              <w:rPr>
                <w:sz w:val="20"/>
                <w:szCs w:val="20"/>
              </w:rPr>
              <w:t>梅江水源保护区</w:t>
            </w:r>
          </w:p>
        </w:tc>
        <w:tc>
          <w:tcPr>
            <w:tcW w:w="960" w:type="dxa"/>
            <w:vAlign w:val="center"/>
          </w:tcPr>
          <w:p w:rsidR="00BA7E97" w:rsidRDefault="00B65F6F">
            <w:pPr>
              <w:wordWrap/>
              <w:spacing w:line="240" w:lineRule="auto"/>
              <w:ind w:firstLineChars="0" w:firstLine="0"/>
              <w:jc w:val="center"/>
              <w:rPr>
                <w:sz w:val="20"/>
                <w:szCs w:val="20"/>
              </w:rPr>
            </w:pPr>
            <w:r>
              <w:rPr>
                <w:sz w:val="20"/>
                <w:szCs w:val="20"/>
              </w:rPr>
              <w:t>一级保护区</w:t>
            </w:r>
          </w:p>
        </w:tc>
        <w:tc>
          <w:tcPr>
            <w:tcW w:w="5775" w:type="dxa"/>
            <w:vAlign w:val="center"/>
          </w:tcPr>
          <w:p w:rsidR="00BA7E97" w:rsidRDefault="00B65F6F">
            <w:pPr>
              <w:wordWrap/>
              <w:spacing w:line="240" w:lineRule="auto"/>
              <w:ind w:firstLineChars="0" w:firstLine="0"/>
              <w:jc w:val="center"/>
              <w:rPr>
                <w:sz w:val="20"/>
                <w:szCs w:val="20"/>
              </w:rPr>
            </w:pPr>
            <w:r>
              <w:rPr>
                <w:sz w:val="20"/>
                <w:szCs w:val="20"/>
              </w:rPr>
              <w:t>梅州大桥至嘉应大桥约</w:t>
            </w:r>
            <w:r>
              <w:rPr>
                <w:sz w:val="20"/>
                <w:szCs w:val="20"/>
              </w:rPr>
              <w:t>2.2</w:t>
            </w:r>
            <w:r>
              <w:rPr>
                <w:sz w:val="20"/>
                <w:szCs w:val="20"/>
              </w:rPr>
              <w:t>公里的河段，自两岸防洪大堤临江一侧坡顶护栏边缘向江心纵深</w:t>
            </w:r>
            <w:r>
              <w:rPr>
                <w:sz w:val="20"/>
                <w:szCs w:val="20"/>
              </w:rPr>
              <w:t>150</w:t>
            </w:r>
            <w:r>
              <w:rPr>
                <w:sz w:val="20"/>
                <w:szCs w:val="20"/>
              </w:rPr>
              <w:t>米的水域，水质保护目标为</w:t>
            </w:r>
            <w:r>
              <w:rPr>
                <w:sz w:val="20"/>
                <w:szCs w:val="20"/>
              </w:rPr>
              <w:t>Ⅱ</w:t>
            </w:r>
            <w:r>
              <w:rPr>
                <w:sz w:val="20"/>
                <w:szCs w:val="20"/>
              </w:rPr>
              <w:t>类。</w:t>
            </w:r>
          </w:p>
        </w:tc>
        <w:tc>
          <w:tcPr>
            <w:tcW w:w="5468" w:type="dxa"/>
            <w:vAlign w:val="center"/>
          </w:tcPr>
          <w:p w:rsidR="00BA7E97" w:rsidRDefault="00B65F6F">
            <w:pPr>
              <w:wordWrap/>
              <w:spacing w:line="240" w:lineRule="auto"/>
              <w:ind w:firstLineChars="0" w:firstLine="0"/>
              <w:jc w:val="center"/>
              <w:rPr>
                <w:sz w:val="20"/>
                <w:szCs w:val="20"/>
              </w:rPr>
            </w:pPr>
            <w:r>
              <w:rPr>
                <w:sz w:val="20"/>
                <w:szCs w:val="20"/>
              </w:rPr>
              <w:t>相应一级保护区水域两岸防洪大堤临江一侧坡顶护栏边缘向陆纵深</w:t>
            </w:r>
            <w:r>
              <w:rPr>
                <w:sz w:val="20"/>
                <w:szCs w:val="20"/>
              </w:rPr>
              <w:t>5</w:t>
            </w:r>
            <w:r>
              <w:rPr>
                <w:sz w:val="20"/>
                <w:szCs w:val="20"/>
              </w:rPr>
              <w:t>米（即至该侧绿化带与机动车道分界线）的陆域范围。</w:t>
            </w:r>
          </w:p>
        </w:tc>
      </w:tr>
      <w:tr w:rsidR="00BA7E97">
        <w:trPr>
          <w:trHeight w:val="2510"/>
          <w:jc w:val="center"/>
        </w:trPr>
        <w:tc>
          <w:tcPr>
            <w:tcW w:w="518" w:type="dxa"/>
            <w:vMerge/>
            <w:vAlign w:val="center"/>
          </w:tcPr>
          <w:p w:rsidR="00BA7E97" w:rsidRDefault="00BA7E97">
            <w:pPr>
              <w:wordWrap/>
              <w:spacing w:line="240" w:lineRule="auto"/>
              <w:ind w:firstLineChars="0" w:firstLine="0"/>
              <w:jc w:val="center"/>
              <w:rPr>
                <w:sz w:val="20"/>
                <w:szCs w:val="20"/>
              </w:rPr>
            </w:pPr>
          </w:p>
        </w:tc>
        <w:tc>
          <w:tcPr>
            <w:tcW w:w="979" w:type="dxa"/>
            <w:vMerge/>
            <w:vAlign w:val="center"/>
          </w:tcPr>
          <w:p w:rsidR="00BA7E97" w:rsidRDefault="00BA7E97">
            <w:pPr>
              <w:wordWrap/>
              <w:spacing w:line="240" w:lineRule="auto"/>
              <w:ind w:firstLineChars="0" w:firstLine="0"/>
              <w:jc w:val="center"/>
              <w:rPr>
                <w:sz w:val="20"/>
                <w:szCs w:val="20"/>
              </w:rPr>
            </w:pPr>
          </w:p>
        </w:tc>
        <w:tc>
          <w:tcPr>
            <w:tcW w:w="953" w:type="dxa"/>
            <w:vMerge/>
            <w:vAlign w:val="center"/>
          </w:tcPr>
          <w:p w:rsidR="00BA7E97" w:rsidRDefault="00BA7E97">
            <w:pPr>
              <w:wordWrap/>
              <w:spacing w:line="240" w:lineRule="auto"/>
              <w:ind w:firstLineChars="0" w:firstLine="0"/>
              <w:jc w:val="center"/>
              <w:rPr>
                <w:sz w:val="20"/>
                <w:szCs w:val="20"/>
              </w:rPr>
            </w:pPr>
          </w:p>
        </w:tc>
        <w:tc>
          <w:tcPr>
            <w:tcW w:w="960" w:type="dxa"/>
            <w:vAlign w:val="center"/>
          </w:tcPr>
          <w:p w:rsidR="00BA7E97" w:rsidRDefault="00B65F6F">
            <w:pPr>
              <w:wordWrap/>
              <w:spacing w:line="240" w:lineRule="auto"/>
              <w:ind w:firstLineChars="0" w:firstLine="0"/>
              <w:jc w:val="center"/>
              <w:rPr>
                <w:sz w:val="20"/>
                <w:szCs w:val="20"/>
              </w:rPr>
            </w:pPr>
            <w:r>
              <w:rPr>
                <w:sz w:val="20"/>
                <w:szCs w:val="20"/>
              </w:rPr>
              <w:t>二级保护区</w:t>
            </w:r>
          </w:p>
        </w:tc>
        <w:tc>
          <w:tcPr>
            <w:tcW w:w="5775" w:type="dxa"/>
            <w:vAlign w:val="center"/>
          </w:tcPr>
          <w:p w:rsidR="00BA7E97" w:rsidRDefault="00B65F6F">
            <w:pPr>
              <w:wordWrap/>
              <w:spacing w:line="240" w:lineRule="auto"/>
              <w:ind w:firstLineChars="0" w:firstLine="0"/>
              <w:jc w:val="both"/>
              <w:rPr>
                <w:sz w:val="20"/>
                <w:szCs w:val="20"/>
              </w:rPr>
            </w:pPr>
            <w:r>
              <w:rPr>
                <w:sz w:val="20"/>
                <w:szCs w:val="20"/>
              </w:rPr>
              <w:t>梅江长沙镇水质自动监测站监测断面至程江与梅江汇合口约</w:t>
            </w:r>
            <w:r>
              <w:rPr>
                <w:sz w:val="20"/>
                <w:szCs w:val="20"/>
              </w:rPr>
              <w:t>12.3</w:t>
            </w:r>
            <w:r>
              <w:rPr>
                <w:sz w:val="20"/>
                <w:szCs w:val="20"/>
              </w:rPr>
              <w:t>公里的河段，两岸防洪大堤临江一侧坡顶护栏边缘（无防洪大堤的河段则为两岸</w:t>
            </w:r>
            <w:r>
              <w:rPr>
                <w:sz w:val="20"/>
                <w:szCs w:val="20"/>
              </w:rPr>
              <w:t>10</w:t>
            </w:r>
            <w:r>
              <w:rPr>
                <w:sz w:val="20"/>
                <w:szCs w:val="20"/>
              </w:rPr>
              <w:t>年一遇洪水线）之间的水域（一级保护区水域范围除外），水质保护目标为</w:t>
            </w:r>
            <w:r>
              <w:rPr>
                <w:sz w:val="20"/>
                <w:szCs w:val="20"/>
              </w:rPr>
              <w:t>Ⅱ</w:t>
            </w:r>
            <w:r>
              <w:rPr>
                <w:sz w:val="20"/>
                <w:szCs w:val="20"/>
              </w:rPr>
              <w:t>类。</w:t>
            </w:r>
          </w:p>
        </w:tc>
        <w:tc>
          <w:tcPr>
            <w:tcW w:w="5468" w:type="dxa"/>
            <w:vAlign w:val="center"/>
          </w:tcPr>
          <w:p w:rsidR="00BA7E97" w:rsidRDefault="00B65F6F">
            <w:pPr>
              <w:wordWrap/>
              <w:spacing w:line="240" w:lineRule="auto"/>
              <w:ind w:firstLineChars="0" w:firstLine="0"/>
              <w:jc w:val="both"/>
              <w:rPr>
                <w:sz w:val="20"/>
                <w:szCs w:val="20"/>
              </w:rPr>
            </w:pPr>
            <w:r>
              <w:rPr>
                <w:sz w:val="20"/>
                <w:szCs w:val="20"/>
              </w:rPr>
              <w:t>左岸陆域范围为长沙镇水质自动站对岸处至程江</w:t>
            </w:r>
            <w:proofErr w:type="gramStart"/>
            <w:r>
              <w:rPr>
                <w:sz w:val="20"/>
                <w:szCs w:val="20"/>
              </w:rPr>
              <w:t>镇沟湖</w:t>
            </w:r>
            <w:proofErr w:type="gramEnd"/>
            <w:r>
              <w:rPr>
                <w:sz w:val="20"/>
                <w:szCs w:val="20"/>
              </w:rPr>
              <w:t>村、二级保护区水域边界线向陆纵深</w:t>
            </w:r>
            <w:r>
              <w:rPr>
                <w:sz w:val="20"/>
                <w:szCs w:val="20"/>
              </w:rPr>
              <w:t>2</w:t>
            </w:r>
            <w:r>
              <w:rPr>
                <w:sz w:val="20"/>
                <w:szCs w:val="20"/>
              </w:rPr>
              <w:t>公里的陆域（如遇山脊线则以山脊线为界），</w:t>
            </w:r>
            <w:proofErr w:type="gramStart"/>
            <w:r>
              <w:rPr>
                <w:b/>
                <w:bCs/>
                <w:sz w:val="20"/>
                <w:szCs w:val="20"/>
              </w:rPr>
              <w:t>沟湖村</w:t>
            </w:r>
            <w:proofErr w:type="gramEnd"/>
            <w:r>
              <w:rPr>
                <w:b/>
                <w:bCs/>
                <w:sz w:val="20"/>
                <w:szCs w:val="20"/>
              </w:rPr>
              <w:t>至程江与梅江汇合口，一、二级保护区水域边界线向陆纵深</w:t>
            </w:r>
            <w:r>
              <w:rPr>
                <w:b/>
                <w:bCs/>
                <w:sz w:val="20"/>
                <w:szCs w:val="20"/>
              </w:rPr>
              <w:t>100</w:t>
            </w:r>
            <w:r>
              <w:rPr>
                <w:b/>
                <w:bCs/>
                <w:sz w:val="20"/>
                <w:szCs w:val="20"/>
              </w:rPr>
              <w:t>米的陆域（一级保护区陆域范围除外</w:t>
            </w:r>
            <w:r>
              <w:rPr>
                <w:sz w:val="20"/>
                <w:szCs w:val="20"/>
              </w:rPr>
              <w:t>）；右岸陆域范围为长沙镇水质自动站至三角镇白鹤宫村，二级保护区水域边界线向陆纵深</w:t>
            </w:r>
            <w:r>
              <w:rPr>
                <w:sz w:val="20"/>
                <w:szCs w:val="20"/>
              </w:rPr>
              <w:t>2</w:t>
            </w:r>
            <w:r>
              <w:rPr>
                <w:sz w:val="20"/>
                <w:szCs w:val="20"/>
              </w:rPr>
              <w:t>公里的陆域（如遇山脊线则以山脊线为界，包括小密水库），白鹤宫村至程江与梅江汇合口对岸，一、二级保护区水域边界线向陆纵深</w:t>
            </w:r>
            <w:r>
              <w:rPr>
                <w:sz w:val="20"/>
                <w:szCs w:val="20"/>
              </w:rPr>
              <w:t>100</w:t>
            </w:r>
            <w:r>
              <w:rPr>
                <w:sz w:val="20"/>
                <w:szCs w:val="20"/>
              </w:rPr>
              <w:t>米的陆域（一级保护区陆域范围除外）。</w:t>
            </w:r>
          </w:p>
        </w:tc>
      </w:tr>
      <w:tr w:rsidR="00BA7E97">
        <w:trPr>
          <w:trHeight w:val="1040"/>
          <w:jc w:val="center"/>
        </w:trPr>
        <w:tc>
          <w:tcPr>
            <w:tcW w:w="518" w:type="dxa"/>
            <w:vMerge/>
            <w:vAlign w:val="center"/>
          </w:tcPr>
          <w:p w:rsidR="00BA7E97" w:rsidRDefault="00BA7E97">
            <w:pPr>
              <w:wordWrap/>
              <w:spacing w:line="240" w:lineRule="auto"/>
              <w:ind w:firstLineChars="0" w:firstLine="0"/>
              <w:jc w:val="center"/>
              <w:rPr>
                <w:sz w:val="20"/>
                <w:szCs w:val="20"/>
              </w:rPr>
            </w:pPr>
          </w:p>
        </w:tc>
        <w:tc>
          <w:tcPr>
            <w:tcW w:w="979" w:type="dxa"/>
            <w:vMerge/>
            <w:vAlign w:val="center"/>
          </w:tcPr>
          <w:p w:rsidR="00BA7E97" w:rsidRDefault="00BA7E97">
            <w:pPr>
              <w:wordWrap/>
              <w:spacing w:line="240" w:lineRule="auto"/>
              <w:ind w:firstLineChars="0" w:firstLine="0"/>
              <w:jc w:val="center"/>
              <w:rPr>
                <w:sz w:val="20"/>
                <w:szCs w:val="20"/>
              </w:rPr>
            </w:pPr>
          </w:p>
        </w:tc>
        <w:tc>
          <w:tcPr>
            <w:tcW w:w="953" w:type="dxa"/>
            <w:vMerge/>
            <w:vAlign w:val="center"/>
          </w:tcPr>
          <w:p w:rsidR="00BA7E97" w:rsidRDefault="00BA7E97">
            <w:pPr>
              <w:wordWrap/>
              <w:spacing w:line="240" w:lineRule="auto"/>
              <w:ind w:firstLineChars="0" w:firstLine="0"/>
              <w:jc w:val="center"/>
              <w:rPr>
                <w:sz w:val="20"/>
                <w:szCs w:val="20"/>
              </w:rPr>
            </w:pPr>
          </w:p>
        </w:tc>
        <w:tc>
          <w:tcPr>
            <w:tcW w:w="960" w:type="dxa"/>
            <w:vAlign w:val="center"/>
          </w:tcPr>
          <w:p w:rsidR="00BA7E97" w:rsidRDefault="00B65F6F">
            <w:pPr>
              <w:wordWrap/>
              <w:spacing w:line="240" w:lineRule="auto"/>
              <w:ind w:firstLineChars="0" w:firstLine="0"/>
              <w:jc w:val="center"/>
              <w:rPr>
                <w:sz w:val="20"/>
                <w:szCs w:val="20"/>
              </w:rPr>
            </w:pPr>
            <w:r>
              <w:rPr>
                <w:sz w:val="20"/>
                <w:szCs w:val="20"/>
              </w:rPr>
              <w:t>准保护区</w:t>
            </w:r>
          </w:p>
        </w:tc>
        <w:tc>
          <w:tcPr>
            <w:tcW w:w="5775" w:type="dxa"/>
            <w:vAlign w:val="center"/>
          </w:tcPr>
          <w:p w:rsidR="00BA7E97" w:rsidRDefault="00B65F6F">
            <w:pPr>
              <w:wordWrap/>
              <w:spacing w:line="240" w:lineRule="auto"/>
              <w:ind w:firstLineChars="0" w:firstLine="0"/>
              <w:jc w:val="both"/>
              <w:rPr>
                <w:sz w:val="20"/>
                <w:szCs w:val="20"/>
              </w:rPr>
            </w:pPr>
            <w:r>
              <w:rPr>
                <w:sz w:val="20"/>
                <w:szCs w:val="20"/>
              </w:rPr>
              <w:t>梅江梅南镇梅长大桥至长沙镇水质自动监测站监测断面约</w:t>
            </w:r>
            <w:r>
              <w:rPr>
                <w:sz w:val="20"/>
                <w:szCs w:val="20"/>
              </w:rPr>
              <w:t>7</w:t>
            </w:r>
            <w:r>
              <w:rPr>
                <w:sz w:val="20"/>
                <w:szCs w:val="20"/>
              </w:rPr>
              <w:t>公里的河段，两岸</w:t>
            </w:r>
            <w:r>
              <w:rPr>
                <w:sz w:val="20"/>
                <w:szCs w:val="20"/>
              </w:rPr>
              <w:t>10</w:t>
            </w:r>
            <w:r>
              <w:rPr>
                <w:sz w:val="20"/>
                <w:szCs w:val="20"/>
              </w:rPr>
              <w:t>年一遇洪水所能淹没的水域，水质保护目标为</w:t>
            </w:r>
            <w:r>
              <w:rPr>
                <w:sz w:val="20"/>
                <w:szCs w:val="20"/>
              </w:rPr>
              <w:t>Ⅱ</w:t>
            </w:r>
            <w:r>
              <w:rPr>
                <w:sz w:val="20"/>
                <w:szCs w:val="20"/>
              </w:rPr>
              <w:t>类</w:t>
            </w:r>
          </w:p>
        </w:tc>
        <w:tc>
          <w:tcPr>
            <w:tcW w:w="5468" w:type="dxa"/>
            <w:vAlign w:val="center"/>
          </w:tcPr>
          <w:p w:rsidR="00BA7E97" w:rsidRDefault="00B65F6F">
            <w:pPr>
              <w:wordWrap/>
              <w:spacing w:line="240" w:lineRule="auto"/>
              <w:ind w:firstLineChars="0" w:firstLine="0"/>
              <w:jc w:val="both"/>
              <w:rPr>
                <w:sz w:val="20"/>
                <w:szCs w:val="20"/>
              </w:rPr>
            </w:pPr>
            <w:r>
              <w:rPr>
                <w:sz w:val="20"/>
                <w:szCs w:val="20"/>
              </w:rPr>
              <w:t>准保护区水域边界线向陆域纵深</w:t>
            </w:r>
            <w:r>
              <w:rPr>
                <w:sz w:val="20"/>
                <w:szCs w:val="20"/>
              </w:rPr>
              <w:t>2</w:t>
            </w:r>
            <w:r>
              <w:rPr>
                <w:sz w:val="20"/>
                <w:szCs w:val="20"/>
              </w:rPr>
              <w:t>公里的陆域（河梅高速公路以西区域除外）。</w:t>
            </w:r>
          </w:p>
        </w:tc>
      </w:tr>
      <w:tr w:rsidR="00BA7E97">
        <w:trPr>
          <w:trHeight w:val="1733"/>
          <w:jc w:val="center"/>
        </w:trPr>
        <w:tc>
          <w:tcPr>
            <w:tcW w:w="518" w:type="dxa"/>
            <w:vMerge w:val="restart"/>
            <w:vAlign w:val="center"/>
          </w:tcPr>
          <w:p w:rsidR="00BA7E97" w:rsidRDefault="00B65F6F">
            <w:pPr>
              <w:wordWrap/>
              <w:spacing w:line="240" w:lineRule="auto"/>
              <w:ind w:firstLineChars="0" w:firstLine="0"/>
              <w:jc w:val="center"/>
              <w:rPr>
                <w:sz w:val="20"/>
                <w:szCs w:val="20"/>
              </w:rPr>
            </w:pPr>
            <w:r>
              <w:rPr>
                <w:sz w:val="20"/>
                <w:szCs w:val="20"/>
              </w:rPr>
              <w:t>2</w:t>
            </w:r>
          </w:p>
        </w:tc>
        <w:tc>
          <w:tcPr>
            <w:tcW w:w="979" w:type="dxa"/>
            <w:vMerge w:val="restart"/>
            <w:vAlign w:val="center"/>
          </w:tcPr>
          <w:p w:rsidR="00BA7E97" w:rsidRDefault="00B65F6F">
            <w:pPr>
              <w:wordWrap/>
              <w:spacing w:line="240" w:lineRule="auto"/>
              <w:ind w:firstLineChars="0" w:firstLine="0"/>
              <w:jc w:val="center"/>
              <w:rPr>
                <w:sz w:val="20"/>
                <w:szCs w:val="20"/>
              </w:rPr>
            </w:pPr>
            <w:r>
              <w:rPr>
                <w:sz w:val="20"/>
                <w:szCs w:val="20"/>
              </w:rPr>
              <w:t>梅州市区（含梅县）</w:t>
            </w:r>
          </w:p>
        </w:tc>
        <w:tc>
          <w:tcPr>
            <w:tcW w:w="953" w:type="dxa"/>
            <w:vMerge w:val="restart"/>
            <w:vAlign w:val="center"/>
          </w:tcPr>
          <w:p w:rsidR="00BA7E97" w:rsidRDefault="00B65F6F">
            <w:pPr>
              <w:wordWrap/>
              <w:spacing w:line="240" w:lineRule="auto"/>
              <w:ind w:firstLineChars="0" w:firstLine="0"/>
              <w:jc w:val="center"/>
              <w:rPr>
                <w:sz w:val="20"/>
                <w:szCs w:val="20"/>
              </w:rPr>
            </w:pPr>
            <w:r>
              <w:rPr>
                <w:sz w:val="20"/>
                <w:szCs w:val="20"/>
              </w:rPr>
              <w:t>清凉山水库水源保护区</w:t>
            </w:r>
          </w:p>
        </w:tc>
        <w:tc>
          <w:tcPr>
            <w:tcW w:w="960" w:type="dxa"/>
            <w:vAlign w:val="center"/>
          </w:tcPr>
          <w:p w:rsidR="00BA7E97" w:rsidRDefault="00B65F6F">
            <w:pPr>
              <w:wordWrap/>
              <w:spacing w:line="240" w:lineRule="auto"/>
              <w:ind w:firstLineChars="0" w:firstLine="0"/>
              <w:jc w:val="center"/>
              <w:rPr>
                <w:sz w:val="20"/>
                <w:szCs w:val="20"/>
              </w:rPr>
            </w:pPr>
            <w:r>
              <w:rPr>
                <w:sz w:val="20"/>
                <w:szCs w:val="20"/>
              </w:rPr>
              <w:t>一级保护区</w:t>
            </w:r>
          </w:p>
        </w:tc>
        <w:tc>
          <w:tcPr>
            <w:tcW w:w="5775" w:type="dxa"/>
            <w:vAlign w:val="center"/>
          </w:tcPr>
          <w:p w:rsidR="00BA7E97" w:rsidRDefault="00B65F6F">
            <w:pPr>
              <w:wordWrap/>
              <w:spacing w:line="240" w:lineRule="auto"/>
              <w:ind w:firstLineChars="0" w:firstLine="0"/>
              <w:jc w:val="both"/>
              <w:rPr>
                <w:sz w:val="20"/>
                <w:szCs w:val="20"/>
              </w:rPr>
            </w:pPr>
            <w:r>
              <w:rPr>
                <w:sz w:val="20"/>
                <w:szCs w:val="20"/>
              </w:rPr>
              <w:t>正常蓄水位</w:t>
            </w:r>
            <w:r>
              <w:rPr>
                <w:sz w:val="20"/>
                <w:szCs w:val="20"/>
              </w:rPr>
              <w:t>232m</w:t>
            </w:r>
            <w:r>
              <w:rPr>
                <w:sz w:val="20"/>
                <w:szCs w:val="20"/>
              </w:rPr>
              <w:t>全部水域以及入库溪流上溯至一级保护区陆域边界面河段水域，水质保护目标为</w:t>
            </w:r>
            <w:r>
              <w:rPr>
                <w:sz w:val="20"/>
                <w:szCs w:val="20"/>
              </w:rPr>
              <w:t>Ⅱ</w:t>
            </w:r>
            <w:r>
              <w:rPr>
                <w:sz w:val="20"/>
                <w:szCs w:val="20"/>
              </w:rPr>
              <w:t>类；龙</w:t>
            </w:r>
            <w:proofErr w:type="gramStart"/>
            <w:r>
              <w:rPr>
                <w:sz w:val="20"/>
                <w:szCs w:val="20"/>
              </w:rPr>
              <w:t>仔坑全部</w:t>
            </w:r>
            <w:proofErr w:type="gramEnd"/>
            <w:r>
              <w:rPr>
                <w:sz w:val="20"/>
                <w:szCs w:val="20"/>
              </w:rPr>
              <w:t>水域，水质保护目标为</w:t>
            </w:r>
            <w:r>
              <w:rPr>
                <w:sz w:val="20"/>
                <w:szCs w:val="20"/>
              </w:rPr>
              <w:t>Ⅱ</w:t>
            </w:r>
            <w:r>
              <w:rPr>
                <w:sz w:val="20"/>
                <w:szCs w:val="20"/>
              </w:rPr>
              <w:t>类；杨梅</w:t>
            </w:r>
            <w:proofErr w:type="gramStart"/>
            <w:r>
              <w:rPr>
                <w:sz w:val="20"/>
                <w:szCs w:val="20"/>
              </w:rPr>
              <w:t>坑全部</w:t>
            </w:r>
            <w:proofErr w:type="gramEnd"/>
            <w:r>
              <w:rPr>
                <w:sz w:val="20"/>
                <w:szCs w:val="20"/>
              </w:rPr>
              <w:t>水域，水质保护目标为</w:t>
            </w:r>
            <w:r>
              <w:rPr>
                <w:sz w:val="20"/>
                <w:szCs w:val="20"/>
              </w:rPr>
              <w:t>Ⅱ</w:t>
            </w:r>
            <w:r>
              <w:rPr>
                <w:sz w:val="20"/>
                <w:szCs w:val="20"/>
              </w:rPr>
              <w:t>类；小深坑全部水域，水质保护目标为</w:t>
            </w:r>
            <w:r>
              <w:rPr>
                <w:sz w:val="20"/>
                <w:szCs w:val="20"/>
              </w:rPr>
              <w:t>Ⅱ</w:t>
            </w:r>
            <w:r>
              <w:rPr>
                <w:sz w:val="20"/>
                <w:szCs w:val="20"/>
              </w:rPr>
              <w:t>类；</w:t>
            </w:r>
          </w:p>
          <w:p w:rsidR="00BA7E97" w:rsidRDefault="00B65F6F">
            <w:pPr>
              <w:wordWrap/>
              <w:spacing w:line="240" w:lineRule="auto"/>
              <w:ind w:firstLineChars="0" w:firstLine="0"/>
              <w:jc w:val="both"/>
              <w:rPr>
                <w:sz w:val="20"/>
                <w:szCs w:val="20"/>
              </w:rPr>
            </w:pPr>
            <w:r>
              <w:rPr>
                <w:sz w:val="20"/>
                <w:szCs w:val="20"/>
              </w:rPr>
              <w:t>狗</w:t>
            </w:r>
            <w:proofErr w:type="gramStart"/>
            <w:r>
              <w:rPr>
                <w:sz w:val="20"/>
                <w:szCs w:val="20"/>
              </w:rPr>
              <w:t>咀</w:t>
            </w:r>
            <w:proofErr w:type="gramEnd"/>
            <w:r>
              <w:rPr>
                <w:sz w:val="20"/>
                <w:szCs w:val="20"/>
              </w:rPr>
              <w:t>坑水库正常蓄水位</w:t>
            </w:r>
            <w:r>
              <w:rPr>
                <w:sz w:val="20"/>
                <w:szCs w:val="20"/>
              </w:rPr>
              <w:t>175m</w:t>
            </w:r>
            <w:r>
              <w:rPr>
                <w:sz w:val="20"/>
                <w:szCs w:val="20"/>
              </w:rPr>
              <w:t>全部水域，水质保护目标为</w:t>
            </w:r>
            <w:r>
              <w:rPr>
                <w:sz w:val="20"/>
                <w:szCs w:val="20"/>
              </w:rPr>
              <w:t>Ⅱ</w:t>
            </w:r>
            <w:r>
              <w:rPr>
                <w:sz w:val="20"/>
                <w:szCs w:val="20"/>
              </w:rPr>
              <w:t>类；盘湖水库正常蓄水位</w:t>
            </w:r>
            <w:r>
              <w:rPr>
                <w:sz w:val="20"/>
                <w:szCs w:val="20"/>
              </w:rPr>
              <w:t>242m</w:t>
            </w:r>
            <w:r>
              <w:rPr>
                <w:sz w:val="20"/>
                <w:szCs w:val="20"/>
              </w:rPr>
              <w:t>全部水域，水质保护目标为</w:t>
            </w:r>
            <w:r>
              <w:rPr>
                <w:sz w:val="20"/>
                <w:szCs w:val="20"/>
              </w:rPr>
              <w:t>Ⅱ</w:t>
            </w:r>
            <w:r>
              <w:rPr>
                <w:sz w:val="20"/>
                <w:szCs w:val="20"/>
              </w:rPr>
              <w:t>类；</w:t>
            </w:r>
          </w:p>
        </w:tc>
        <w:tc>
          <w:tcPr>
            <w:tcW w:w="5468" w:type="dxa"/>
            <w:vAlign w:val="center"/>
          </w:tcPr>
          <w:p w:rsidR="00BA7E97" w:rsidRDefault="00B65F6F">
            <w:pPr>
              <w:wordWrap/>
              <w:spacing w:line="240" w:lineRule="auto"/>
              <w:ind w:firstLineChars="0" w:firstLine="0"/>
              <w:jc w:val="both"/>
              <w:rPr>
                <w:sz w:val="20"/>
                <w:szCs w:val="20"/>
              </w:rPr>
            </w:pPr>
            <w:r>
              <w:rPr>
                <w:sz w:val="20"/>
                <w:szCs w:val="20"/>
              </w:rPr>
              <w:t>232m</w:t>
            </w:r>
            <w:r>
              <w:rPr>
                <w:sz w:val="20"/>
                <w:szCs w:val="20"/>
              </w:rPr>
              <w:t>正常蓄水位向陆纵深坝址以上东至白水</w:t>
            </w:r>
            <w:proofErr w:type="gramStart"/>
            <w:r>
              <w:rPr>
                <w:sz w:val="20"/>
                <w:szCs w:val="20"/>
              </w:rPr>
              <w:t>礤</w:t>
            </w:r>
            <w:proofErr w:type="gramEnd"/>
            <w:r>
              <w:rPr>
                <w:sz w:val="20"/>
                <w:szCs w:val="20"/>
              </w:rPr>
              <w:t>，东南至新田，南</w:t>
            </w:r>
            <w:proofErr w:type="gramStart"/>
            <w:r>
              <w:rPr>
                <w:sz w:val="20"/>
                <w:szCs w:val="20"/>
              </w:rPr>
              <w:t>至溪田官</w:t>
            </w:r>
            <w:proofErr w:type="gramEnd"/>
            <w:r>
              <w:rPr>
                <w:sz w:val="20"/>
                <w:szCs w:val="20"/>
              </w:rPr>
              <w:t>斗山，西至清凉山，北至桂竹</w:t>
            </w:r>
            <w:proofErr w:type="gramStart"/>
            <w:r>
              <w:rPr>
                <w:sz w:val="20"/>
                <w:szCs w:val="20"/>
              </w:rPr>
              <w:t>钟客田</w:t>
            </w:r>
            <w:proofErr w:type="gramEnd"/>
          </w:p>
        </w:tc>
      </w:tr>
      <w:tr w:rsidR="00BA7E97">
        <w:trPr>
          <w:trHeight w:val="850"/>
          <w:jc w:val="center"/>
        </w:trPr>
        <w:tc>
          <w:tcPr>
            <w:tcW w:w="518" w:type="dxa"/>
            <w:vMerge/>
            <w:vAlign w:val="center"/>
          </w:tcPr>
          <w:p w:rsidR="00BA7E97" w:rsidRDefault="00BA7E97">
            <w:pPr>
              <w:wordWrap/>
              <w:spacing w:line="240" w:lineRule="auto"/>
              <w:ind w:firstLineChars="0" w:firstLine="0"/>
              <w:jc w:val="center"/>
              <w:rPr>
                <w:i/>
                <w:sz w:val="20"/>
                <w:szCs w:val="20"/>
              </w:rPr>
            </w:pPr>
          </w:p>
        </w:tc>
        <w:tc>
          <w:tcPr>
            <w:tcW w:w="979" w:type="dxa"/>
            <w:vMerge/>
            <w:vAlign w:val="center"/>
          </w:tcPr>
          <w:p w:rsidR="00BA7E97" w:rsidRDefault="00BA7E97">
            <w:pPr>
              <w:wordWrap/>
              <w:spacing w:line="240" w:lineRule="auto"/>
              <w:ind w:firstLineChars="0" w:firstLine="0"/>
              <w:jc w:val="center"/>
              <w:rPr>
                <w:i/>
                <w:sz w:val="20"/>
                <w:szCs w:val="20"/>
              </w:rPr>
            </w:pPr>
          </w:p>
        </w:tc>
        <w:tc>
          <w:tcPr>
            <w:tcW w:w="953" w:type="dxa"/>
            <w:vMerge/>
            <w:vAlign w:val="center"/>
          </w:tcPr>
          <w:p w:rsidR="00BA7E97" w:rsidRDefault="00BA7E97">
            <w:pPr>
              <w:wordWrap/>
              <w:spacing w:line="240" w:lineRule="auto"/>
              <w:ind w:firstLineChars="0" w:firstLine="0"/>
              <w:jc w:val="center"/>
              <w:rPr>
                <w:sz w:val="20"/>
                <w:szCs w:val="20"/>
              </w:rPr>
            </w:pPr>
          </w:p>
        </w:tc>
        <w:tc>
          <w:tcPr>
            <w:tcW w:w="960" w:type="dxa"/>
            <w:vAlign w:val="center"/>
          </w:tcPr>
          <w:p w:rsidR="00BA7E97" w:rsidRDefault="00B65F6F">
            <w:pPr>
              <w:wordWrap/>
              <w:spacing w:line="240" w:lineRule="auto"/>
              <w:ind w:firstLineChars="0" w:firstLine="0"/>
              <w:jc w:val="center"/>
              <w:rPr>
                <w:sz w:val="20"/>
                <w:szCs w:val="20"/>
              </w:rPr>
            </w:pPr>
            <w:r>
              <w:rPr>
                <w:sz w:val="20"/>
                <w:szCs w:val="20"/>
              </w:rPr>
              <w:t>二级保护区</w:t>
            </w:r>
          </w:p>
        </w:tc>
        <w:tc>
          <w:tcPr>
            <w:tcW w:w="5775" w:type="dxa"/>
            <w:vAlign w:val="center"/>
          </w:tcPr>
          <w:p w:rsidR="00BA7E97" w:rsidRDefault="00B65F6F">
            <w:pPr>
              <w:wordWrap/>
              <w:spacing w:line="240" w:lineRule="auto"/>
              <w:ind w:firstLineChars="0" w:firstLine="0"/>
              <w:jc w:val="both"/>
              <w:rPr>
                <w:sz w:val="20"/>
                <w:szCs w:val="20"/>
              </w:rPr>
            </w:pPr>
            <w:r>
              <w:rPr>
                <w:sz w:val="20"/>
                <w:szCs w:val="20"/>
              </w:rPr>
              <w:t>清凉山水库溪流一级保护区陆域边界面上溯至源头全部水域，水质保护目标为</w:t>
            </w:r>
            <w:r>
              <w:rPr>
                <w:sz w:val="20"/>
                <w:szCs w:val="20"/>
              </w:rPr>
              <w:t>Ⅱ</w:t>
            </w:r>
            <w:r>
              <w:rPr>
                <w:sz w:val="20"/>
                <w:szCs w:val="20"/>
              </w:rPr>
              <w:t>类；</w:t>
            </w:r>
          </w:p>
        </w:tc>
        <w:tc>
          <w:tcPr>
            <w:tcW w:w="5468" w:type="dxa"/>
            <w:vAlign w:val="center"/>
          </w:tcPr>
          <w:p w:rsidR="00BA7E97" w:rsidRDefault="00B65F6F">
            <w:pPr>
              <w:wordWrap/>
              <w:spacing w:line="240" w:lineRule="auto"/>
              <w:ind w:firstLineChars="0" w:firstLine="0"/>
              <w:jc w:val="both"/>
              <w:rPr>
                <w:sz w:val="20"/>
                <w:szCs w:val="20"/>
              </w:rPr>
            </w:pPr>
            <w:r>
              <w:rPr>
                <w:sz w:val="20"/>
                <w:szCs w:val="20"/>
              </w:rPr>
              <w:t>清凉山水库除一级保护区外的全部集雨区</w:t>
            </w:r>
            <w:r>
              <w:rPr>
                <w:sz w:val="20"/>
                <w:szCs w:val="20"/>
              </w:rPr>
              <w:t>80.28km</w:t>
            </w:r>
            <w:r>
              <w:rPr>
                <w:sz w:val="20"/>
                <w:szCs w:val="20"/>
                <w:vertAlign w:val="superscript"/>
              </w:rPr>
              <w:t>2</w:t>
            </w:r>
            <w:r>
              <w:rPr>
                <w:sz w:val="20"/>
                <w:szCs w:val="20"/>
              </w:rPr>
              <w:t>陆域</w:t>
            </w:r>
          </w:p>
        </w:tc>
      </w:tr>
    </w:tbl>
    <w:p w:rsidR="00BA7E97" w:rsidRDefault="00BA7E97">
      <w:pPr>
        <w:pStyle w:val="t"/>
        <w:wordWrap/>
        <w:ind w:firstLine="480"/>
        <w:sectPr w:rsidR="00BA7E97">
          <w:pgSz w:w="16838" w:h="11906" w:orient="landscape"/>
          <w:pgMar w:top="1418" w:right="1247" w:bottom="1418" w:left="1247" w:header="851" w:footer="794" w:gutter="0"/>
          <w:cols w:space="720"/>
          <w:docGrid w:linePitch="312"/>
        </w:sectPr>
      </w:pPr>
    </w:p>
    <w:p w:rsidR="00BA7E97" w:rsidRPr="00C569F4" w:rsidRDefault="00B65F6F" w:rsidP="00C569F4">
      <w:pPr>
        <w:pStyle w:val="afffffffffff0"/>
        <w:numPr>
          <w:ilvl w:val="0"/>
          <w:numId w:val="8"/>
        </w:numPr>
        <w:wordWrap/>
        <w:ind w:firstLineChars="0"/>
        <w:jc w:val="both"/>
        <w:rPr>
          <w:b/>
        </w:rPr>
      </w:pPr>
      <w:r w:rsidRPr="00C569F4">
        <w:rPr>
          <w:rFonts w:hint="eastAsia"/>
          <w:b/>
        </w:rPr>
        <w:lastRenderedPageBreak/>
        <w:t>项目所在区域环境功能属性</w:t>
      </w:r>
    </w:p>
    <w:p w:rsidR="00BA7E97" w:rsidRDefault="00B65F6F">
      <w:pPr>
        <w:wordWrap/>
        <w:ind w:firstLine="480"/>
      </w:pPr>
      <w:r>
        <w:t>项目所在区域的环境功能属性见表</w:t>
      </w:r>
      <w:r>
        <w:t>2.4-</w:t>
      </w:r>
      <w:r>
        <w:rPr>
          <w:rFonts w:hint="eastAsia"/>
        </w:rPr>
        <w:t>4</w:t>
      </w:r>
      <w:r>
        <w:t>。</w:t>
      </w:r>
    </w:p>
    <w:p w:rsidR="00BA7E97" w:rsidRDefault="00B65F6F">
      <w:pPr>
        <w:pStyle w:val="affff1"/>
        <w:wordWrap/>
      </w:pPr>
      <w:r>
        <w:t>表</w:t>
      </w:r>
      <w:r>
        <w:t>2.4-</w:t>
      </w:r>
      <w:r>
        <w:rPr>
          <w:rFonts w:hint="eastAsia"/>
        </w:rPr>
        <w:t>4</w:t>
      </w:r>
      <w:r>
        <w:t xml:space="preserve">  </w:t>
      </w:r>
      <w:r>
        <w:t>项目所在区域环境功能属性一览表</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83"/>
        <w:gridCol w:w="3243"/>
        <w:gridCol w:w="5092"/>
      </w:tblGrid>
      <w:tr w:rsidR="00BA7E97">
        <w:trPr>
          <w:trHeight w:val="397"/>
          <w:tblHeader/>
          <w:jc w:val="center"/>
        </w:trPr>
        <w:tc>
          <w:tcPr>
            <w:tcW w:w="683" w:type="dxa"/>
            <w:vAlign w:val="center"/>
          </w:tcPr>
          <w:p w:rsidR="00BA7E97" w:rsidRDefault="00B65F6F">
            <w:pPr>
              <w:pStyle w:val="afffffffff3"/>
              <w:wordWrap/>
              <w:spacing w:line="240" w:lineRule="auto"/>
              <w:rPr>
                <w:snapToGrid w:val="0"/>
              </w:rPr>
            </w:pPr>
            <w:r>
              <w:rPr>
                <w:snapToGrid w:val="0"/>
              </w:rPr>
              <w:t>编号</w:t>
            </w:r>
          </w:p>
        </w:tc>
        <w:tc>
          <w:tcPr>
            <w:tcW w:w="3243" w:type="dxa"/>
            <w:vAlign w:val="center"/>
          </w:tcPr>
          <w:p w:rsidR="00BA7E97" w:rsidRDefault="00B65F6F">
            <w:pPr>
              <w:pStyle w:val="afffffffff3"/>
              <w:wordWrap/>
              <w:spacing w:line="240" w:lineRule="auto"/>
              <w:rPr>
                <w:snapToGrid w:val="0"/>
              </w:rPr>
            </w:pPr>
            <w:r>
              <w:rPr>
                <w:snapToGrid w:val="0"/>
              </w:rPr>
              <w:t>项</w:t>
            </w:r>
            <w:r>
              <w:rPr>
                <w:snapToGrid w:val="0"/>
              </w:rPr>
              <w:t xml:space="preserve">  </w:t>
            </w:r>
            <w:r>
              <w:rPr>
                <w:snapToGrid w:val="0"/>
              </w:rPr>
              <w:t>目</w:t>
            </w:r>
          </w:p>
        </w:tc>
        <w:tc>
          <w:tcPr>
            <w:tcW w:w="5092" w:type="dxa"/>
            <w:vAlign w:val="center"/>
          </w:tcPr>
          <w:p w:rsidR="00BA7E97" w:rsidRDefault="00B65F6F">
            <w:pPr>
              <w:pStyle w:val="afffffffff3"/>
              <w:wordWrap/>
              <w:spacing w:line="240" w:lineRule="auto"/>
              <w:rPr>
                <w:snapToGrid w:val="0"/>
              </w:rPr>
            </w:pPr>
            <w:r>
              <w:rPr>
                <w:snapToGrid w:val="0"/>
              </w:rPr>
              <w:t>功能属性</w:t>
            </w:r>
          </w:p>
        </w:tc>
      </w:tr>
      <w:tr w:rsidR="00BA7E97">
        <w:trPr>
          <w:trHeight w:val="397"/>
          <w:jc w:val="center"/>
        </w:trPr>
        <w:tc>
          <w:tcPr>
            <w:tcW w:w="683" w:type="dxa"/>
            <w:vAlign w:val="center"/>
          </w:tcPr>
          <w:p w:rsidR="00BA7E97" w:rsidRDefault="00B65F6F">
            <w:pPr>
              <w:pStyle w:val="afffd"/>
              <w:wordWrap/>
              <w:spacing w:line="240" w:lineRule="auto"/>
              <w:rPr>
                <w:snapToGrid w:val="0"/>
                <w:szCs w:val="21"/>
              </w:rPr>
            </w:pPr>
            <w:r>
              <w:rPr>
                <w:snapToGrid w:val="0"/>
                <w:szCs w:val="21"/>
              </w:rPr>
              <w:t>1</w:t>
            </w:r>
          </w:p>
        </w:tc>
        <w:tc>
          <w:tcPr>
            <w:tcW w:w="3243" w:type="dxa"/>
            <w:vAlign w:val="center"/>
          </w:tcPr>
          <w:p w:rsidR="00BA7E97" w:rsidRDefault="00B65F6F">
            <w:pPr>
              <w:pStyle w:val="afffd"/>
              <w:wordWrap/>
              <w:spacing w:line="240" w:lineRule="auto"/>
              <w:rPr>
                <w:snapToGrid w:val="0"/>
                <w:szCs w:val="21"/>
              </w:rPr>
            </w:pPr>
            <w:r>
              <w:rPr>
                <w:snapToGrid w:val="0"/>
                <w:szCs w:val="21"/>
              </w:rPr>
              <w:t>地表水环境功能区</w:t>
            </w:r>
          </w:p>
        </w:tc>
        <w:tc>
          <w:tcPr>
            <w:tcW w:w="5092" w:type="dxa"/>
            <w:vAlign w:val="center"/>
          </w:tcPr>
          <w:p w:rsidR="00BA7E97" w:rsidRDefault="00B65F6F">
            <w:pPr>
              <w:pStyle w:val="afffd"/>
              <w:wordWrap/>
              <w:spacing w:line="240" w:lineRule="auto"/>
              <w:rPr>
                <w:snapToGrid w:val="0"/>
                <w:szCs w:val="21"/>
              </w:rPr>
            </w:pPr>
            <w:proofErr w:type="gramStart"/>
            <w:r>
              <w:rPr>
                <w:rFonts w:hint="eastAsia"/>
                <w:szCs w:val="21"/>
              </w:rPr>
              <w:t>本改扩建</w:t>
            </w:r>
            <w:proofErr w:type="gramEnd"/>
            <w:r>
              <w:rPr>
                <w:rFonts w:hint="eastAsia"/>
                <w:szCs w:val="21"/>
              </w:rPr>
              <w:t>工程</w:t>
            </w:r>
            <w:r>
              <w:rPr>
                <w:szCs w:val="21"/>
              </w:rPr>
              <w:t>评价范围内的程江，属于</w:t>
            </w:r>
            <w:r>
              <w:rPr>
                <w:szCs w:val="21"/>
              </w:rPr>
              <w:t>Ⅲ</w:t>
            </w:r>
            <w:r>
              <w:rPr>
                <w:szCs w:val="21"/>
              </w:rPr>
              <w:t>类水域</w:t>
            </w:r>
          </w:p>
        </w:tc>
      </w:tr>
      <w:tr w:rsidR="00BA7E97">
        <w:trPr>
          <w:trHeight w:val="397"/>
          <w:jc w:val="center"/>
        </w:trPr>
        <w:tc>
          <w:tcPr>
            <w:tcW w:w="683" w:type="dxa"/>
            <w:vAlign w:val="center"/>
          </w:tcPr>
          <w:p w:rsidR="00BA7E97" w:rsidRDefault="00B65F6F">
            <w:pPr>
              <w:pStyle w:val="afffd"/>
              <w:wordWrap/>
              <w:spacing w:line="240" w:lineRule="auto"/>
              <w:rPr>
                <w:snapToGrid w:val="0"/>
                <w:szCs w:val="21"/>
              </w:rPr>
            </w:pPr>
            <w:r>
              <w:rPr>
                <w:snapToGrid w:val="0"/>
                <w:szCs w:val="21"/>
              </w:rPr>
              <w:t>2</w:t>
            </w:r>
          </w:p>
        </w:tc>
        <w:tc>
          <w:tcPr>
            <w:tcW w:w="3243" w:type="dxa"/>
            <w:vAlign w:val="center"/>
          </w:tcPr>
          <w:p w:rsidR="00BA7E97" w:rsidRDefault="00B65F6F">
            <w:pPr>
              <w:pStyle w:val="afffd"/>
              <w:wordWrap/>
              <w:spacing w:line="240" w:lineRule="auto"/>
              <w:rPr>
                <w:snapToGrid w:val="0"/>
                <w:szCs w:val="21"/>
              </w:rPr>
            </w:pPr>
            <w:r>
              <w:rPr>
                <w:snapToGrid w:val="0"/>
                <w:szCs w:val="21"/>
              </w:rPr>
              <w:t>环境空气质量功能区</w:t>
            </w:r>
          </w:p>
        </w:tc>
        <w:tc>
          <w:tcPr>
            <w:tcW w:w="5092" w:type="dxa"/>
            <w:vAlign w:val="center"/>
          </w:tcPr>
          <w:p w:rsidR="00BA7E97" w:rsidRDefault="00B65F6F">
            <w:pPr>
              <w:pStyle w:val="afffd"/>
              <w:wordWrap/>
              <w:spacing w:line="240" w:lineRule="auto"/>
              <w:rPr>
                <w:snapToGrid w:val="0"/>
                <w:szCs w:val="21"/>
              </w:rPr>
            </w:pPr>
            <w:r>
              <w:rPr>
                <w:snapToGrid w:val="0"/>
                <w:szCs w:val="21"/>
              </w:rPr>
              <w:t>属二类区，执行《环境空气质量标准》（</w:t>
            </w:r>
            <w:r>
              <w:rPr>
                <w:snapToGrid w:val="0"/>
                <w:szCs w:val="21"/>
              </w:rPr>
              <w:t>GB3095-2012</w:t>
            </w:r>
            <w:r>
              <w:rPr>
                <w:snapToGrid w:val="0"/>
                <w:szCs w:val="21"/>
              </w:rPr>
              <w:t>）二级标准</w:t>
            </w:r>
          </w:p>
        </w:tc>
      </w:tr>
      <w:tr w:rsidR="00BA7E97">
        <w:trPr>
          <w:trHeight w:val="397"/>
          <w:jc w:val="center"/>
        </w:trPr>
        <w:tc>
          <w:tcPr>
            <w:tcW w:w="683" w:type="dxa"/>
            <w:vAlign w:val="center"/>
          </w:tcPr>
          <w:p w:rsidR="00BA7E97" w:rsidRDefault="00B65F6F">
            <w:pPr>
              <w:pStyle w:val="afffd"/>
              <w:wordWrap/>
              <w:spacing w:line="240" w:lineRule="auto"/>
              <w:rPr>
                <w:snapToGrid w:val="0"/>
                <w:szCs w:val="21"/>
              </w:rPr>
            </w:pPr>
            <w:r>
              <w:rPr>
                <w:snapToGrid w:val="0"/>
                <w:szCs w:val="21"/>
              </w:rPr>
              <w:t>3</w:t>
            </w:r>
          </w:p>
        </w:tc>
        <w:tc>
          <w:tcPr>
            <w:tcW w:w="3243" w:type="dxa"/>
            <w:vAlign w:val="center"/>
          </w:tcPr>
          <w:p w:rsidR="00BA7E97" w:rsidRDefault="00B65F6F">
            <w:pPr>
              <w:pStyle w:val="afffd"/>
              <w:wordWrap/>
              <w:spacing w:line="240" w:lineRule="auto"/>
              <w:rPr>
                <w:snapToGrid w:val="0"/>
                <w:szCs w:val="21"/>
              </w:rPr>
            </w:pPr>
            <w:r>
              <w:rPr>
                <w:snapToGrid w:val="0"/>
                <w:szCs w:val="21"/>
              </w:rPr>
              <w:t>声环境质量功能区</w:t>
            </w:r>
          </w:p>
        </w:tc>
        <w:tc>
          <w:tcPr>
            <w:tcW w:w="5092" w:type="dxa"/>
            <w:vAlign w:val="center"/>
          </w:tcPr>
          <w:p w:rsidR="00BA7E97" w:rsidRDefault="00B65F6F">
            <w:pPr>
              <w:pStyle w:val="afffd"/>
              <w:wordWrap/>
              <w:spacing w:line="240" w:lineRule="auto"/>
              <w:rPr>
                <w:snapToGrid w:val="0"/>
                <w:szCs w:val="21"/>
              </w:rPr>
            </w:pPr>
            <w:r>
              <w:rPr>
                <w:snapToGrid w:val="0"/>
                <w:szCs w:val="21"/>
              </w:rPr>
              <w:t>项目场址所在区域属</w:t>
            </w:r>
            <w:r>
              <w:rPr>
                <w:snapToGrid w:val="0"/>
                <w:szCs w:val="21"/>
              </w:rPr>
              <w:t>2</w:t>
            </w:r>
            <w:r>
              <w:rPr>
                <w:snapToGrid w:val="0"/>
                <w:szCs w:val="21"/>
              </w:rPr>
              <w:t>类及</w:t>
            </w:r>
            <w:r>
              <w:rPr>
                <w:snapToGrid w:val="0"/>
                <w:szCs w:val="21"/>
              </w:rPr>
              <w:t>4a</w:t>
            </w:r>
            <w:r>
              <w:rPr>
                <w:snapToGrid w:val="0"/>
                <w:szCs w:val="21"/>
              </w:rPr>
              <w:t>标准适用区域，执行《声环境质量标准》（</w:t>
            </w:r>
            <w:r>
              <w:rPr>
                <w:snapToGrid w:val="0"/>
                <w:szCs w:val="21"/>
              </w:rPr>
              <w:t>GB3096-2008</w:t>
            </w:r>
            <w:r>
              <w:rPr>
                <w:snapToGrid w:val="0"/>
                <w:szCs w:val="21"/>
              </w:rPr>
              <w:t>）</w:t>
            </w:r>
            <w:r>
              <w:rPr>
                <w:snapToGrid w:val="0"/>
                <w:szCs w:val="21"/>
              </w:rPr>
              <w:t>2</w:t>
            </w:r>
            <w:r>
              <w:rPr>
                <w:snapToGrid w:val="0"/>
                <w:szCs w:val="21"/>
              </w:rPr>
              <w:t>类、</w:t>
            </w:r>
            <w:r>
              <w:rPr>
                <w:snapToGrid w:val="0"/>
                <w:szCs w:val="21"/>
              </w:rPr>
              <w:t>4a</w:t>
            </w:r>
            <w:r>
              <w:rPr>
                <w:snapToGrid w:val="0"/>
                <w:szCs w:val="21"/>
              </w:rPr>
              <w:t>类标准；</w:t>
            </w:r>
          </w:p>
        </w:tc>
      </w:tr>
      <w:tr w:rsidR="00BA7E97">
        <w:trPr>
          <w:trHeight w:val="397"/>
          <w:jc w:val="center"/>
        </w:trPr>
        <w:tc>
          <w:tcPr>
            <w:tcW w:w="683" w:type="dxa"/>
            <w:vAlign w:val="center"/>
          </w:tcPr>
          <w:p w:rsidR="00BA7E97" w:rsidRDefault="00B65F6F">
            <w:pPr>
              <w:pStyle w:val="afffd"/>
              <w:wordWrap/>
              <w:spacing w:line="240" w:lineRule="auto"/>
              <w:rPr>
                <w:snapToGrid w:val="0"/>
                <w:szCs w:val="21"/>
              </w:rPr>
            </w:pPr>
            <w:r>
              <w:rPr>
                <w:rFonts w:hint="eastAsia"/>
                <w:snapToGrid w:val="0"/>
                <w:szCs w:val="21"/>
              </w:rPr>
              <w:t>4</w:t>
            </w:r>
          </w:p>
        </w:tc>
        <w:tc>
          <w:tcPr>
            <w:tcW w:w="3243" w:type="dxa"/>
            <w:vAlign w:val="center"/>
          </w:tcPr>
          <w:p w:rsidR="00BA7E97" w:rsidRDefault="00B65F6F">
            <w:pPr>
              <w:pStyle w:val="afffd"/>
              <w:wordWrap/>
              <w:spacing w:line="240" w:lineRule="auto"/>
              <w:rPr>
                <w:snapToGrid w:val="0"/>
                <w:szCs w:val="21"/>
              </w:rPr>
            </w:pPr>
            <w:r>
              <w:rPr>
                <w:snapToGrid w:val="0"/>
                <w:szCs w:val="21"/>
              </w:rPr>
              <w:t>饮用水水源保护区</w:t>
            </w:r>
          </w:p>
        </w:tc>
        <w:tc>
          <w:tcPr>
            <w:tcW w:w="5092" w:type="dxa"/>
            <w:vAlign w:val="center"/>
          </w:tcPr>
          <w:p w:rsidR="00BA7E97" w:rsidRDefault="00B65F6F">
            <w:pPr>
              <w:pStyle w:val="afffd"/>
              <w:wordWrap/>
              <w:spacing w:line="240" w:lineRule="auto"/>
              <w:rPr>
                <w:snapToGrid w:val="0"/>
                <w:szCs w:val="21"/>
              </w:rPr>
            </w:pPr>
            <w:r>
              <w:rPr>
                <w:snapToGrid w:val="0"/>
                <w:szCs w:val="21"/>
              </w:rPr>
              <w:t>否</w:t>
            </w:r>
          </w:p>
        </w:tc>
      </w:tr>
      <w:tr w:rsidR="00BA7E97">
        <w:trPr>
          <w:trHeight w:val="397"/>
          <w:jc w:val="center"/>
        </w:trPr>
        <w:tc>
          <w:tcPr>
            <w:tcW w:w="683" w:type="dxa"/>
            <w:vAlign w:val="center"/>
          </w:tcPr>
          <w:p w:rsidR="00BA7E97" w:rsidRDefault="00B65F6F">
            <w:pPr>
              <w:pStyle w:val="afffd"/>
              <w:wordWrap/>
              <w:spacing w:line="240" w:lineRule="auto"/>
              <w:rPr>
                <w:snapToGrid w:val="0"/>
                <w:szCs w:val="21"/>
              </w:rPr>
            </w:pPr>
            <w:r>
              <w:rPr>
                <w:snapToGrid w:val="0"/>
                <w:szCs w:val="21"/>
              </w:rPr>
              <w:t>5</w:t>
            </w:r>
          </w:p>
        </w:tc>
        <w:tc>
          <w:tcPr>
            <w:tcW w:w="3243" w:type="dxa"/>
            <w:vAlign w:val="center"/>
          </w:tcPr>
          <w:p w:rsidR="00BA7E97" w:rsidRDefault="00B65F6F">
            <w:pPr>
              <w:pStyle w:val="afffd"/>
              <w:wordWrap/>
              <w:spacing w:line="240" w:lineRule="auto"/>
              <w:rPr>
                <w:snapToGrid w:val="0"/>
                <w:szCs w:val="21"/>
              </w:rPr>
            </w:pPr>
            <w:r>
              <w:rPr>
                <w:snapToGrid w:val="0"/>
                <w:szCs w:val="21"/>
              </w:rPr>
              <w:t>是否基本农田保护区</w:t>
            </w:r>
          </w:p>
        </w:tc>
        <w:tc>
          <w:tcPr>
            <w:tcW w:w="5092" w:type="dxa"/>
            <w:vAlign w:val="center"/>
          </w:tcPr>
          <w:p w:rsidR="00BA7E97" w:rsidRDefault="00B65F6F">
            <w:pPr>
              <w:pStyle w:val="afffd"/>
              <w:wordWrap/>
              <w:spacing w:line="240" w:lineRule="auto"/>
              <w:rPr>
                <w:snapToGrid w:val="0"/>
                <w:szCs w:val="21"/>
              </w:rPr>
            </w:pPr>
            <w:r>
              <w:rPr>
                <w:snapToGrid w:val="0"/>
                <w:szCs w:val="21"/>
              </w:rPr>
              <w:t>否</w:t>
            </w:r>
          </w:p>
        </w:tc>
      </w:tr>
      <w:tr w:rsidR="00BA7E97">
        <w:trPr>
          <w:trHeight w:val="397"/>
          <w:jc w:val="center"/>
        </w:trPr>
        <w:tc>
          <w:tcPr>
            <w:tcW w:w="683" w:type="dxa"/>
            <w:vAlign w:val="center"/>
          </w:tcPr>
          <w:p w:rsidR="00BA7E97" w:rsidRDefault="00B65F6F">
            <w:pPr>
              <w:pStyle w:val="afffd"/>
              <w:wordWrap/>
              <w:spacing w:line="240" w:lineRule="auto"/>
              <w:rPr>
                <w:snapToGrid w:val="0"/>
                <w:szCs w:val="21"/>
              </w:rPr>
            </w:pPr>
            <w:r>
              <w:rPr>
                <w:snapToGrid w:val="0"/>
                <w:szCs w:val="21"/>
              </w:rPr>
              <w:t>6</w:t>
            </w:r>
          </w:p>
        </w:tc>
        <w:tc>
          <w:tcPr>
            <w:tcW w:w="3243" w:type="dxa"/>
            <w:vAlign w:val="center"/>
          </w:tcPr>
          <w:p w:rsidR="00BA7E97" w:rsidRDefault="00B65F6F">
            <w:pPr>
              <w:pStyle w:val="afffd"/>
              <w:wordWrap/>
              <w:spacing w:line="240" w:lineRule="auto"/>
              <w:rPr>
                <w:snapToGrid w:val="0"/>
                <w:szCs w:val="21"/>
              </w:rPr>
            </w:pPr>
            <w:r>
              <w:rPr>
                <w:snapToGrid w:val="0"/>
                <w:szCs w:val="21"/>
              </w:rPr>
              <w:t>是否自然保护区、风景名胜区</w:t>
            </w:r>
          </w:p>
        </w:tc>
        <w:tc>
          <w:tcPr>
            <w:tcW w:w="5092" w:type="dxa"/>
            <w:vAlign w:val="center"/>
          </w:tcPr>
          <w:p w:rsidR="00BA7E97" w:rsidRDefault="00B65F6F">
            <w:pPr>
              <w:pStyle w:val="afffd"/>
              <w:wordWrap/>
              <w:spacing w:line="240" w:lineRule="auto"/>
              <w:rPr>
                <w:snapToGrid w:val="0"/>
                <w:szCs w:val="21"/>
              </w:rPr>
            </w:pPr>
            <w:r>
              <w:rPr>
                <w:snapToGrid w:val="0"/>
                <w:szCs w:val="21"/>
              </w:rPr>
              <w:t>否</w:t>
            </w:r>
          </w:p>
        </w:tc>
      </w:tr>
      <w:tr w:rsidR="00BA7E97">
        <w:trPr>
          <w:trHeight w:val="397"/>
          <w:jc w:val="center"/>
        </w:trPr>
        <w:tc>
          <w:tcPr>
            <w:tcW w:w="683" w:type="dxa"/>
            <w:vAlign w:val="center"/>
          </w:tcPr>
          <w:p w:rsidR="00BA7E97" w:rsidRDefault="00B65F6F">
            <w:pPr>
              <w:pStyle w:val="afffd"/>
              <w:wordWrap/>
              <w:spacing w:line="240" w:lineRule="auto"/>
              <w:rPr>
                <w:snapToGrid w:val="0"/>
                <w:szCs w:val="21"/>
              </w:rPr>
            </w:pPr>
            <w:r>
              <w:rPr>
                <w:snapToGrid w:val="0"/>
                <w:szCs w:val="21"/>
              </w:rPr>
              <w:t>7</w:t>
            </w:r>
          </w:p>
        </w:tc>
        <w:tc>
          <w:tcPr>
            <w:tcW w:w="3243" w:type="dxa"/>
            <w:vAlign w:val="center"/>
          </w:tcPr>
          <w:p w:rsidR="00BA7E97" w:rsidRDefault="00B65F6F">
            <w:pPr>
              <w:pStyle w:val="afffd"/>
              <w:wordWrap/>
              <w:spacing w:line="240" w:lineRule="auto"/>
              <w:rPr>
                <w:snapToGrid w:val="0"/>
                <w:szCs w:val="21"/>
              </w:rPr>
            </w:pPr>
            <w:r>
              <w:rPr>
                <w:snapToGrid w:val="0"/>
                <w:szCs w:val="21"/>
              </w:rPr>
              <w:t>是否水土流失重点防护区、</w:t>
            </w:r>
          </w:p>
        </w:tc>
        <w:tc>
          <w:tcPr>
            <w:tcW w:w="5092" w:type="dxa"/>
            <w:vAlign w:val="center"/>
          </w:tcPr>
          <w:p w:rsidR="00BA7E97" w:rsidRDefault="00B65F6F">
            <w:pPr>
              <w:pStyle w:val="afffd"/>
              <w:wordWrap/>
              <w:spacing w:line="240" w:lineRule="auto"/>
              <w:rPr>
                <w:snapToGrid w:val="0"/>
                <w:szCs w:val="21"/>
              </w:rPr>
            </w:pPr>
            <w:r>
              <w:rPr>
                <w:snapToGrid w:val="0"/>
                <w:szCs w:val="21"/>
              </w:rPr>
              <w:t>否</w:t>
            </w:r>
          </w:p>
        </w:tc>
      </w:tr>
      <w:tr w:rsidR="00BA7E97">
        <w:trPr>
          <w:trHeight w:val="397"/>
          <w:jc w:val="center"/>
        </w:trPr>
        <w:tc>
          <w:tcPr>
            <w:tcW w:w="683" w:type="dxa"/>
            <w:vAlign w:val="center"/>
          </w:tcPr>
          <w:p w:rsidR="00BA7E97" w:rsidRDefault="00B65F6F">
            <w:pPr>
              <w:pStyle w:val="afffd"/>
              <w:wordWrap/>
              <w:spacing w:line="240" w:lineRule="auto"/>
              <w:rPr>
                <w:snapToGrid w:val="0"/>
                <w:szCs w:val="21"/>
              </w:rPr>
            </w:pPr>
            <w:r>
              <w:rPr>
                <w:snapToGrid w:val="0"/>
                <w:szCs w:val="21"/>
              </w:rPr>
              <w:t>8</w:t>
            </w:r>
          </w:p>
        </w:tc>
        <w:tc>
          <w:tcPr>
            <w:tcW w:w="3243" w:type="dxa"/>
            <w:vAlign w:val="center"/>
          </w:tcPr>
          <w:p w:rsidR="00BA7E97" w:rsidRDefault="00B65F6F">
            <w:pPr>
              <w:pStyle w:val="afffd"/>
              <w:wordWrap/>
              <w:spacing w:line="240" w:lineRule="auto"/>
              <w:rPr>
                <w:snapToGrid w:val="0"/>
                <w:szCs w:val="21"/>
              </w:rPr>
            </w:pPr>
            <w:r>
              <w:rPr>
                <w:snapToGrid w:val="0"/>
                <w:szCs w:val="21"/>
              </w:rPr>
              <w:t>是否沙化地封禁保护区</w:t>
            </w:r>
          </w:p>
        </w:tc>
        <w:tc>
          <w:tcPr>
            <w:tcW w:w="5092" w:type="dxa"/>
            <w:vAlign w:val="center"/>
          </w:tcPr>
          <w:p w:rsidR="00BA7E97" w:rsidRDefault="00B65F6F">
            <w:pPr>
              <w:pStyle w:val="afffd"/>
              <w:wordWrap/>
              <w:spacing w:line="240" w:lineRule="auto"/>
              <w:rPr>
                <w:snapToGrid w:val="0"/>
                <w:szCs w:val="21"/>
              </w:rPr>
            </w:pPr>
            <w:r>
              <w:rPr>
                <w:snapToGrid w:val="0"/>
                <w:szCs w:val="21"/>
              </w:rPr>
              <w:t>否</w:t>
            </w:r>
          </w:p>
        </w:tc>
      </w:tr>
      <w:tr w:rsidR="00BA7E97">
        <w:trPr>
          <w:trHeight w:val="397"/>
          <w:jc w:val="center"/>
        </w:trPr>
        <w:tc>
          <w:tcPr>
            <w:tcW w:w="683" w:type="dxa"/>
            <w:vAlign w:val="center"/>
          </w:tcPr>
          <w:p w:rsidR="00BA7E97" w:rsidRDefault="00B65F6F">
            <w:pPr>
              <w:pStyle w:val="afffd"/>
              <w:wordWrap/>
              <w:spacing w:line="240" w:lineRule="auto"/>
              <w:rPr>
                <w:snapToGrid w:val="0"/>
                <w:szCs w:val="21"/>
              </w:rPr>
            </w:pPr>
            <w:r>
              <w:rPr>
                <w:snapToGrid w:val="0"/>
                <w:szCs w:val="21"/>
              </w:rPr>
              <w:t>9</w:t>
            </w:r>
          </w:p>
        </w:tc>
        <w:tc>
          <w:tcPr>
            <w:tcW w:w="3243" w:type="dxa"/>
            <w:vAlign w:val="center"/>
          </w:tcPr>
          <w:p w:rsidR="00BA7E97" w:rsidRDefault="00B65F6F">
            <w:pPr>
              <w:pStyle w:val="afffd"/>
              <w:wordWrap/>
              <w:spacing w:line="240" w:lineRule="auto"/>
              <w:rPr>
                <w:snapToGrid w:val="0"/>
                <w:szCs w:val="21"/>
              </w:rPr>
            </w:pPr>
            <w:r>
              <w:rPr>
                <w:snapToGrid w:val="0"/>
                <w:szCs w:val="21"/>
              </w:rPr>
              <w:t>是否森林公园、地质公园</w:t>
            </w:r>
          </w:p>
        </w:tc>
        <w:tc>
          <w:tcPr>
            <w:tcW w:w="5092" w:type="dxa"/>
            <w:vAlign w:val="center"/>
          </w:tcPr>
          <w:p w:rsidR="00BA7E97" w:rsidRDefault="00B65F6F">
            <w:pPr>
              <w:pStyle w:val="afffd"/>
              <w:wordWrap/>
              <w:spacing w:line="240" w:lineRule="auto"/>
              <w:rPr>
                <w:snapToGrid w:val="0"/>
                <w:szCs w:val="21"/>
              </w:rPr>
            </w:pPr>
            <w:r>
              <w:rPr>
                <w:snapToGrid w:val="0"/>
                <w:szCs w:val="21"/>
              </w:rPr>
              <w:t>否</w:t>
            </w:r>
          </w:p>
        </w:tc>
      </w:tr>
      <w:tr w:rsidR="00BA7E97">
        <w:trPr>
          <w:trHeight w:val="397"/>
          <w:jc w:val="center"/>
        </w:trPr>
        <w:tc>
          <w:tcPr>
            <w:tcW w:w="683" w:type="dxa"/>
            <w:vAlign w:val="center"/>
          </w:tcPr>
          <w:p w:rsidR="00BA7E97" w:rsidRDefault="00B65F6F">
            <w:pPr>
              <w:pStyle w:val="afffd"/>
              <w:wordWrap/>
              <w:spacing w:line="240" w:lineRule="auto"/>
              <w:rPr>
                <w:snapToGrid w:val="0"/>
                <w:szCs w:val="21"/>
              </w:rPr>
            </w:pPr>
            <w:r>
              <w:rPr>
                <w:snapToGrid w:val="0"/>
                <w:szCs w:val="21"/>
              </w:rPr>
              <w:t>10</w:t>
            </w:r>
          </w:p>
        </w:tc>
        <w:tc>
          <w:tcPr>
            <w:tcW w:w="3243" w:type="dxa"/>
            <w:vAlign w:val="center"/>
          </w:tcPr>
          <w:p w:rsidR="00BA7E97" w:rsidRDefault="00B65F6F">
            <w:pPr>
              <w:pStyle w:val="afffd"/>
              <w:wordWrap/>
              <w:spacing w:line="240" w:lineRule="auto"/>
              <w:rPr>
                <w:snapToGrid w:val="0"/>
                <w:szCs w:val="21"/>
              </w:rPr>
            </w:pPr>
            <w:r>
              <w:rPr>
                <w:snapToGrid w:val="0"/>
                <w:szCs w:val="21"/>
              </w:rPr>
              <w:t>是否重要湿地、基本草原、珍惜动植物栖息地</w:t>
            </w:r>
          </w:p>
        </w:tc>
        <w:tc>
          <w:tcPr>
            <w:tcW w:w="5092" w:type="dxa"/>
            <w:vAlign w:val="center"/>
          </w:tcPr>
          <w:p w:rsidR="00BA7E97" w:rsidRDefault="00B65F6F">
            <w:pPr>
              <w:pStyle w:val="afffd"/>
              <w:wordWrap/>
              <w:spacing w:line="240" w:lineRule="auto"/>
              <w:rPr>
                <w:snapToGrid w:val="0"/>
                <w:szCs w:val="21"/>
              </w:rPr>
            </w:pPr>
            <w:r>
              <w:rPr>
                <w:snapToGrid w:val="0"/>
                <w:szCs w:val="21"/>
              </w:rPr>
              <w:t>否</w:t>
            </w:r>
          </w:p>
        </w:tc>
      </w:tr>
      <w:tr w:rsidR="00BA7E97">
        <w:trPr>
          <w:trHeight w:val="397"/>
          <w:jc w:val="center"/>
        </w:trPr>
        <w:tc>
          <w:tcPr>
            <w:tcW w:w="683" w:type="dxa"/>
            <w:vAlign w:val="center"/>
          </w:tcPr>
          <w:p w:rsidR="00BA7E97" w:rsidRDefault="00B65F6F">
            <w:pPr>
              <w:pStyle w:val="afffd"/>
              <w:wordWrap/>
              <w:spacing w:line="240" w:lineRule="auto"/>
              <w:rPr>
                <w:snapToGrid w:val="0"/>
                <w:szCs w:val="21"/>
              </w:rPr>
            </w:pPr>
            <w:r>
              <w:rPr>
                <w:snapToGrid w:val="0"/>
                <w:szCs w:val="21"/>
              </w:rPr>
              <w:t>11</w:t>
            </w:r>
          </w:p>
        </w:tc>
        <w:tc>
          <w:tcPr>
            <w:tcW w:w="3243" w:type="dxa"/>
            <w:vAlign w:val="center"/>
          </w:tcPr>
          <w:p w:rsidR="00BA7E97" w:rsidRDefault="00B65F6F">
            <w:pPr>
              <w:pStyle w:val="afffd"/>
              <w:wordWrap/>
              <w:spacing w:line="240" w:lineRule="auto"/>
              <w:rPr>
                <w:snapToGrid w:val="0"/>
                <w:szCs w:val="21"/>
              </w:rPr>
            </w:pPr>
            <w:r>
              <w:rPr>
                <w:snapToGrid w:val="0"/>
                <w:szCs w:val="21"/>
              </w:rPr>
              <w:t>是否文物保护单位、世界自然文化遗产</w:t>
            </w:r>
          </w:p>
        </w:tc>
        <w:tc>
          <w:tcPr>
            <w:tcW w:w="5092" w:type="dxa"/>
            <w:vAlign w:val="center"/>
          </w:tcPr>
          <w:p w:rsidR="00BA7E97" w:rsidRDefault="00B65F6F">
            <w:pPr>
              <w:pStyle w:val="afffd"/>
              <w:wordWrap/>
              <w:spacing w:line="240" w:lineRule="auto"/>
              <w:rPr>
                <w:snapToGrid w:val="0"/>
                <w:szCs w:val="21"/>
              </w:rPr>
            </w:pPr>
            <w:r>
              <w:rPr>
                <w:snapToGrid w:val="0"/>
                <w:szCs w:val="21"/>
              </w:rPr>
              <w:t>否</w:t>
            </w:r>
          </w:p>
        </w:tc>
      </w:tr>
      <w:tr w:rsidR="00BA7E97">
        <w:trPr>
          <w:trHeight w:val="397"/>
          <w:jc w:val="center"/>
        </w:trPr>
        <w:tc>
          <w:tcPr>
            <w:tcW w:w="683" w:type="dxa"/>
            <w:vAlign w:val="center"/>
          </w:tcPr>
          <w:p w:rsidR="00BA7E97" w:rsidRDefault="00B65F6F">
            <w:pPr>
              <w:pStyle w:val="afffd"/>
              <w:wordWrap/>
              <w:spacing w:line="240" w:lineRule="auto"/>
              <w:rPr>
                <w:snapToGrid w:val="0"/>
                <w:szCs w:val="21"/>
              </w:rPr>
            </w:pPr>
            <w:r>
              <w:rPr>
                <w:snapToGrid w:val="0"/>
                <w:szCs w:val="21"/>
              </w:rPr>
              <w:t>12</w:t>
            </w:r>
          </w:p>
        </w:tc>
        <w:tc>
          <w:tcPr>
            <w:tcW w:w="3243" w:type="dxa"/>
            <w:vAlign w:val="center"/>
          </w:tcPr>
          <w:p w:rsidR="00BA7E97" w:rsidRDefault="00B65F6F">
            <w:pPr>
              <w:pStyle w:val="afffd"/>
              <w:wordWrap/>
              <w:spacing w:line="240" w:lineRule="auto"/>
              <w:rPr>
                <w:snapToGrid w:val="0"/>
                <w:szCs w:val="21"/>
              </w:rPr>
            </w:pPr>
            <w:r>
              <w:rPr>
                <w:snapToGrid w:val="0"/>
                <w:szCs w:val="21"/>
              </w:rPr>
              <w:t>是否重点流域、重点湖泊</w:t>
            </w:r>
          </w:p>
        </w:tc>
        <w:tc>
          <w:tcPr>
            <w:tcW w:w="5092" w:type="dxa"/>
            <w:vAlign w:val="center"/>
          </w:tcPr>
          <w:p w:rsidR="00BA7E97" w:rsidRDefault="00B65F6F">
            <w:pPr>
              <w:pStyle w:val="afffd"/>
              <w:wordWrap/>
              <w:spacing w:line="240" w:lineRule="auto"/>
              <w:rPr>
                <w:snapToGrid w:val="0"/>
                <w:szCs w:val="21"/>
              </w:rPr>
            </w:pPr>
            <w:r>
              <w:rPr>
                <w:snapToGrid w:val="0"/>
                <w:szCs w:val="21"/>
              </w:rPr>
              <w:t>否</w:t>
            </w:r>
          </w:p>
        </w:tc>
      </w:tr>
      <w:tr w:rsidR="00BA7E97">
        <w:trPr>
          <w:trHeight w:val="397"/>
          <w:jc w:val="center"/>
        </w:trPr>
        <w:tc>
          <w:tcPr>
            <w:tcW w:w="683" w:type="dxa"/>
            <w:vAlign w:val="center"/>
          </w:tcPr>
          <w:p w:rsidR="00BA7E97" w:rsidRDefault="00B65F6F">
            <w:pPr>
              <w:pStyle w:val="afffd"/>
              <w:wordWrap/>
              <w:spacing w:line="240" w:lineRule="auto"/>
              <w:rPr>
                <w:snapToGrid w:val="0"/>
                <w:szCs w:val="21"/>
              </w:rPr>
            </w:pPr>
            <w:r>
              <w:rPr>
                <w:snapToGrid w:val="0"/>
                <w:szCs w:val="21"/>
              </w:rPr>
              <w:t>13</w:t>
            </w:r>
          </w:p>
        </w:tc>
        <w:tc>
          <w:tcPr>
            <w:tcW w:w="3243" w:type="dxa"/>
            <w:vAlign w:val="center"/>
          </w:tcPr>
          <w:p w:rsidR="00BA7E97" w:rsidRDefault="00B65F6F">
            <w:pPr>
              <w:pStyle w:val="afffd"/>
              <w:wordWrap/>
              <w:spacing w:line="240" w:lineRule="auto"/>
              <w:rPr>
                <w:snapToGrid w:val="0"/>
                <w:color w:val="0000FF"/>
                <w:szCs w:val="21"/>
              </w:rPr>
            </w:pPr>
            <w:r>
              <w:rPr>
                <w:snapToGrid w:val="0"/>
                <w:color w:val="0000FF"/>
                <w:szCs w:val="21"/>
              </w:rPr>
              <w:t>是否两控区</w:t>
            </w:r>
          </w:p>
        </w:tc>
        <w:tc>
          <w:tcPr>
            <w:tcW w:w="5092" w:type="dxa"/>
            <w:vAlign w:val="center"/>
          </w:tcPr>
          <w:p w:rsidR="00BA7E97" w:rsidRDefault="00B65F6F">
            <w:pPr>
              <w:pStyle w:val="afffd"/>
              <w:wordWrap/>
              <w:spacing w:line="240" w:lineRule="auto"/>
              <w:rPr>
                <w:snapToGrid w:val="0"/>
                <w:color w:val="0000FF"/>
                <w:szCs w:val="21"/>
              </w:rPr>
            </w:pPr>
            <w:r>
              <w:rPr>
                <w:rFonts w:hint="eastAsia"/>
                <w:snapToGrid w:val="0"/>
                <w:color w:val="0000FF"/>
                <w:szCs w:val="21"/>
              </w:rPr>
              <w:t>是、酸雨控制区</w:t>
            </w:r>
          </w:p>
        </w:tc>
      </w:tr>
      <w:tr w:rsidR="00BA7E97">
        <w:trPr>
          <w:trHeight w:val="397"/>
          <w:jc w:val="center"/>
        </w:trPr>
        <w:tc>
          <w:tcPr>
            <w:tcW w:w="683" w:type="dxa"/>
            <w:vAlign w:val="center"/>
          </w:tcPr>
          <w:p w:rsidR="00BA7E97" w:rsidRDefault="00B65F6F">
            <w:pPr>
              <w:pStyle w:val="afffd"/>
              <w:wordWrap/>
              <w:spacing w:line="240" w:lineRule="auto"/>
              <w:rPr>
                <w:snapToGrid w:val="0"/>
                <w:szCs w:val="21"/>
              </w:rPr>
            </w:pPr>
            <w:r>
              <w:rPr>
                <w:snapToGrid w:val="0"/>
                <w:szCs w:val="21"/>
              </w:rPr>
              <w:t>14</w:t>
            </w:r>
          </w:p>
        </w:tc>
        <w:tc>
          <w:tcPr>
            <w:tcW w:w="3243" w:type="dxa"/>
            <w:vAlign w:val="center"/>
          </w:tcPr>
          <w:p w:rsidR="00BA7E97" w:rsidRDefault="00B65F6F">
            <w:pPr>
              <w:pStyle w:val="afffd"/>
              <w:wordWrap/>
              <w:spacing w:line="240" w:lineRule="auto"/>
              <w:rPr>
                <w:snapToGrid w:val="0"/>
                <w:szCs w:val="21"/>
              </w:rPr>
            </w:pPr>
            <w:r>
              <w:rPr>
                <w:snapToGrid w:val="0"/>
                <w:szCs w:val="21"/>
              </w:rPr>
              <w:t>是否人口密集区</w:t>
            </w:r>
          </w:p>
        </w:tc>
        <w:tc>
          <w:tcPr>
            <w:tcW w:w="5092" w:type="dxa"/>
            <w:vAlign w:val="center"/>
          </w:tcPr>
          <w:p w:rsidR="00BA7E97" w:rsidRDefault="00B65F6F">
            <w:pPr>
              <w:pStyle w:val="afffd"/>
              <w:wordWrap/>
              <w:spacing w:line="240" w:lineRule="auto"/>
              <w:rPr>
                <w:snapToGrid w:val="0"/>
                <w:szCs w:val="21"/>
              </w:rPr>
            </w:pPr>
            <w:r>
              <w:rPr>
                <w:snapToGrid w:val="0"/>
                <w:szCs w:val="21"/>
              </w:rPr>
              <w:t>是</w:t>
            </w:r>
          </w:p>
        </w:tc>
      </w:tr>
      <w:tr w:rsidR="00BA7E97">
        <w:trPr>
          <w:trHeight w:val="397"/>
          <w:jc w:val="center"/>
        </w:trPr>
        <w:tc>
          <w:tcPr>
            <w:tcW w:w="683" w:type="dxa"/>
            <w:vAlign w:val="center"/>
          </w:tcPr>
          <w:p w:rsidR="00BA7E97" w:rsidRDefault="00B65F6F">
            <w:pPr>
              <w:pStyle w:val="afffd"/>
              <w:wordWrap/>
              <w:spacing w:line="240" w:lineRule="auto"/>
              <w:rPr>
                <w:snapToGrid w:val="0"/>
                <w:szCs w:val="21"/>
              </w:rPr>
            </w:pPr>
            <w:r>
              <w:rPr>
                <w:snapToGrid w:val="0"/>
                <w:szCs w:val="21"/>
              </w:rPr>
              <w:t>15</w:t>
            </w:r>
          </w:p>
        </w:tc>
        <w:tc>
          <w:tcPr>
            <w:tcW w:w="3243" w:type="dxa"/>
            <w:vAlign w:val="center"/>
          </w:tcPr>
          <w:p w:rsidR="00BA7E97" w:rsidRDefault="00B65F6F">
            <w:pPr>
              <w:pStyle w:val="afffd"/>
              <w:wordWrap/>
              <w:spacing w:line="240" w:lineRule="auto"/>
              <w:rPr>
                <w:snapToGrid w:val="0"/>
                <w:szCs w:val="21"/>
              </w:rPr>
            </w:pPr>
            <w:r>
              <w:rPr>
                <w:snapToGrid w:val="0"/>
                <w:szCs w:val="21"/>
              </w:rPr>
              <w:t>是否</w:t>
            </w:r>
            <w:proofErr w:type="gramStart"/>
            <w:r>
              <w:rPr>
                <w:snapToGrid w:val="0"/>
                <w:szCs w:val="21"/>
              </w:rPr>
              <w:t>污水处理厂纳污</w:t>
            </w:r>
            <w:proofErr w:type="gramEnd"/>
            <w:r>
              <w:rPr>
                <w:snapToGrid w:val="0"/>
                <w:szCs w:val="21"/>
              </w:rPr>
              <w:t>集水范围</w:t>
            </w:r>
          </w:p>
        </w:tc>
        <w:tc>
          <w:tcPr>
            <w:tcW w:w="5092" w:type="dxa"/>
            <w:vAlign w:val="center"/>
          </w:tcPr>
          <w:p w:rsidR="00BA7E97" w:rsidRDefault="00B65F6F">
            <w:pPr>
              <w:pStyle w:val="afffd"/>
              <w:wordWrap/>
              <w:spacing w:line="240" w:lineRule="auto"/>
              <w:rPr>
                <w:snapToGrid w:val="0"/>
                <w:szCs w:val="21"/>
              </w:rPr>
            </w:pPr>
            <w:r>
              <w:rPr>
                <w:snapToGrid w:val="0"/>
                <w:szCs w:val="21"/>
              </w:rPr>
              <w:t>是，属梅县新城水质</w:t>
            </w:r>
            <w:proofErr w:type="gramStart"/>
            <w:r>
              <w:rPr>
                <w:snapToGrid w:val="0"/>
                <w:szCs w:val="21"/>
              </w:rPr>
              <w:t>净化厂纳污</w:t>
            </w:r>
            <w:proofErr w:type="gramEnd"/>
            <w:r>
              <w:rPr>
                <w:snapToGrid w:val="0"/>
                <w:szCs w:val="21"/>
              </w:rPr>
              <w:t>集水范围</w:t>
            </w:r>
          </w:p>
        </w:tc>
      </w:tr>
    </w:tbl>
    <w:p w:rsidR="00BA7E97" w:rsidRDefault="00BA7E97">
      <w:pPr>
        <w:pStyle w:val="wlh4"/>
        <w:jc w:val="both"/>
        <w:rPr>
          <w:rFonts w:ascii="Times New Roman" w:hAnsi="Times New Roman"/>
        </w:rPr>
        <w:sectPr w:rsidR="00BA7E97">
          <w:pgSz w:w="11906" w:h="16838"/>
          <w:pgMar w:top="1247" w:right="1418" w:bottom="1247" w:left="1418" w:header="851" w:footer="794" w:gutter="0"/>
          <w:cols w:space="720"/>
          <w:docGrid w:linePitch="312"/>
        </w:sectPr>
      </w:pPr>
    </w:p>
    <w:p w:rsidR="00BA7E97" w:rsidRDefault="00B65F6F">
      <w:pPr>
        <w:pStyle w:val="affff1"/>
        <w:tabs>
          <w:tab w:val="center" w:pos="7232"/>
          <w:tab w:val="right" w:pos="14344"/>
        </w:tabs>
        <w:wordWrap/>
        <w:jc w:val="left"/>
      </w:pPr>
      <w:r>
        <w:rPr>
          <w:noProof/>
        </w:rPr>
        <w:lastRenderedPageBreak/>
        <w:drawing>
          <wp:anchor distT="0" distB="0" distL="114300" distR="114300" simplePos="0" relativeHeight="251598848" behindDoc="0" locked="0" layoutInCell="1" allowOverlap="1">
            <wp:simplePos x="0" y="0"/>
            <wp:positionH relativeFrom="column">
              <wp:posOffset>7310755</wp:posOffset>
            </wp:positionH>
            <wp:positionV relativeFrom="paragraph">
              <wp:posOffset>17780</wp:posOffset>
            </wp:positionV>
            <wp:extent cx="1073785" cy="1085850"/>
            <wp:effectExtent l="19050" t="0" r="0" b="0"/>
            <wp:wrapNone/>
            <wp:docPr id="259" name="图片 371" descr="QQ截图20160413115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371" descr="QQ截图20160413115248"/>
                    <pic:cNvPicPr>
                      <a:picLocks noChangeAspect="1" noChangeArrowheads="1"/>
                    </pic:cNvPicPr>
                  </pic:nvPicPr>
                  <pic:blipFill>
                    <a:blip r:embed="rId21" cstate="print"/>
                    <a:srcRect/>
                    <a:stretch>
                      <a:fillRect/>
                    </a:stretch>
                  </pic:blipFill>
                  <pic:spPr>
                    <a:xfrm>
                      <a:off x="0" y="0"/>
                      <a:ext cx="1073785" cy="1085850"/>
                    </a:xfrm>
                    <a:prstGeom prst="rect">
                      <a:avLst/>
                    </a:prstGeom>
                    <a:noFill/>
                    <a:ln w="9525">
                      <a:noFill/>
                      <a:miter lim="800000"/>
                      <a:headEnd/>
                      <a:tailEnd/>
                    </a:ln>
                    <a:effectLst/>
                  </pic:spPr>
                </pic:pic>
              </a:graphicData>
            </a:graphic>
          </wp:anchor>
        </w:drawing>
      </w:r>
      <w:r w:rsidR="00DF769F">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自选图形 100" o:spid="_x0000_s1243" type="#_x0000_t61" style="position:absolute;margin-left:307.4pt;margin-top:285.5pt;width:78pt;height:25.5pt;z-index:251628544;mso-position-horizontal-relative:text;mso-position-vertical-relative:text" o:gfxdata="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C9iN232QAAAAsBAAAPAAAAAAAAAAEAIAAAACIAAABkcnMvZG93bnJldi54&#10;bWxQSwECFAAUAAAACACHTuJAVugpJmsCAADoBAAADgAAAAAAAAABACAAAAAoAQAAZHJzL2Uyb0Rv&#10;Yy54bWxQSwUGAAAAAAYABgBZAQAABQYAAAAA&#10;" adj="-19314,76489" strokeweight="1.25pt">
            <v:fill angle="90" focus="100%" type="gradient">
              <o:fill v:ext="view" type="gradientUnscaled"/>
            </v:fill>
            <v:textbox>
              <w:txbxContent>
                <w:p w:rsidR="00345011" w:rsidRDefault="00345011">
                  <w:pPr>
                    <w:ind w:firstLineChars="0" w:firstLine="0"/>
                  </w:pPr>
                  <w:r>
                    <w:rPr>
                      <w:rFonts w:hint="eastAsia"/>
                    </w:rPr>
                    <w:t>项目所在地</w:t>
                  </w:r>
                </w:p>
              </w:txbxContent>
            </v:textbox>
          </v:shape>
        </w:pict>
      </w:r>
      <w:r w:rsidR="00DF769F">
        <w:pict>
          <v:rect id="矩形 99" o:spid="_x0000_s1242" style="position:absolute;margin-left:230.55pt;margin-top:373.8pt;width:9.75pt;height:9pt;z-index:251629568;mso-position-horizontal-relative:text;mso-position-vertical-relative:text" o:gfxdata="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HdCVcHaAAAACwEAAA8AAAAAAAAAAQAgAAAAIgAAAGRycy9kb3ducmV2LnhtbFBL&#10;AQIUABQAAAAIAIdO4kAp0GFx9AEAAO4DAAAOAAAAAAAAAAEAIAAAACkBAABkcnMvZTJvRG9jLnht&#10;bFBLBQYAAAAABgAGAFkBAACPBQAAAAA=&#10;" fillcolor="red" strokeweight=".5pt"/>
        </w:pict>
      </w:r>
      <w:r w:rsidR="00DF769F">
        <w:pict>
          <v:shape id="自选图形 18" o:spid="_x0000_s1241" type="#_x0000_t61" style="position:absolute;margin-left:91.25pt;margin-top:217.85pt;width:154.7pt;height:24.75pt;flip:x;z-index:251631616;mso-position-horizontal-relative:text;mso-position-vertical-relative:text" o:gfxdata="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BxtAVG2gAAAAsBAAAPAAAAAAAAAAEAIAAAACIAAABkcnMv&#10;ZG93bnJldi54bWxQSwECFAAUAAAACACHTuJAjf4OhjoCAABpBAAADgAAAAAAAAABACAAAAApAQAA&#10;ZHJzL2Uyb0RvYy54bWxQSwUGAAAAAAYABgBZAQAA1QUAAAAA&#10;" adj="5459,123840">
            <v:textbox>
              <w:txbxContent>
                <w:p w:rsidR="00345011" w:rsidRDefault="00345011">
                  <w:pPr>
                    <w:pStyle w:val="afffd"/>
                    <w:rPr>
                      <w:b/>
                      <w:bCs/>
                    </w:rPr>
                  </w:pPr>
                  <w:r>
                    <w:rPr>
                      <w:rFonts w:hint="eastAsia"/>
                      <w:snapToGrid w:val="0"/>
                    </w:rPr>
                    <w:t>梅县新城水质净化厂排污口</w:t>
                  </w:r>
                </w:p>
              </w:txbxContent>
            </v:textbox>
          </v:shape>
        </w:pict>
      </w:r>
      <w:r w:rsidR="00DF769F">
        <w:pict>
          <v:oval id="椭圆 96" o:spid="_x0000_s1240" style="position:absolute;margin-left:202.7pt;margin-top:358.85pt;width:9pt;height:9pt;z-index:251630592;mso-position-horizontal-relative:text;mso-position-vertical-relative:text" o:gfxdata="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AIQUevZ&#10;AAAACwEAAA8AAAAAAAAAAQAgAAAAIgAAAGRycy9kb3ducmV2LnhtbFBLAQIUABQAAAAIAIdO4kCv&#10;98YF5gEAAOgDAAAOAAAAAAAAAAEAIAAAACgBAABkcnMvZTJvRG9jLnhtbFBLBQYAAAAABgAGAFkB&#10;AACABQAAAAA=&#10;" fillcolor="black" strokeweight="1.25pt"/>
        </w:pict>
      </w:r>
      <w:r w:rsidR="00DF769F">
        <w:pict>
          <v:shape id="自选图形 95" o:spid="_x0000_s1239" type="#_x0000_t61" style="position:absolute;margin-left:68.7pt;margin-top:265.4pt;width:264.75pt;height:164.95pt;z-index:251627520;mso-position-horizontal-relative:text;mso-position-vertical-relative:text" o:gfxdata="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JYhz0rYAAAACwEAAA8AAAAAAAAAAQAgAAAAIgAAAGRycy9kb3ducmV2&#10;LnhtbFBLAQIUABQAAAAIAIdO4kAuXl/zbgIAAOcEAAAOAAAAAAAAAAEAIAAAACcBAABkcnMvZTJv&#10;RG9jLnhtbFBLBQYAAAAABgAGAFkBAAAHBgAAAAA=&#10;" adj="22595,-10953" strokeweight=".5pt">
            <v:fill angle="90" focus="100%" type="gradient">
              <o:fill v:ext="view" type="gradientUnscaled"/>
            </v:fill>
            <v:textbox>
              <w:txbxContent>
                <w:p w:rsidR="00345011" w:rsidRDefault="00345011">
                  <w:pPr>
                    <w:ind w:firstLineChars="0" w:firstLine="0"/>
                  </w:pPr>
                  <w:r>
                    <w:rPr>
                      <w:noProof/>
                    </w:rPr>
                    <w:drawing>
                      <wp:inline distT="0" distB="0" distL="0" distR="0">
                        <wp:extent cx="3175000" cy="1997075"/>
                        <wp:effectExtent l="19050" t="0" r="6350" b="0"/>
                        <wp:docPr id="142"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39"/>
                                <pic:cNvPicPr>
                                  <a:picLocks noChangeAspect="1" noChangeArrowheads="1"/>
                                </pic:cNvPicPr>
                              </pic:nvPicPr>
                              <pic:blipFill>
                                <a:blip r:embed="rId24"/>
                                <a:srcRect/>
                                <a:stretch>
                                  <a:fillRect/>
                                </a:stretch>
                              </pic:blipFill>
                              <pic:spPr>
                                <a:xfrm>
                                  <a:off x="0" y="0"/>
                                  <a:ext cx="3175000" cy="1997075"/>
                                </a:xfrm>
                                <a:prstGeom prst="rect">
                                  <a:avLst/>
                                </a:prstGeom>
                                <a:noFill/>
                                <a:ln w="9525">
                                  <a:noFill/>
                                  <a:miter lim="800000"/>
                                  <a:headEnd/>
                                  <a:tailEnd/>
                                </a:ln>
                              </pic:spPr>
                            </pic:pic>
                          </a:graphicData>
                        </a:graphic>
                      </wp:inline>
                    </w:drawing>
                  </w:r>
                </w:p>
              </w:txbxContent>
            </v:textbox>
          </v:shape>
        </w:pict>
      </w:r>
      <w:r>
        <w:tab/>
      </w:r>
      <w:r>
        <w:rPr>
          <w:noProof/>
        </w:rPr>
        <w:drawing>
          <wp:inline distT="0" distB="0" distL="0" distR="0">
            <wp:extent cx="7593330" cy="5588635"/>
            <wp:effectExtent l="19050" t="0" r="7620" b="0"/>
            <wp:docPr id="5"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40"/>
                    <pic:cNvPicPr>
                      <a:picLocks noChangeAspect="1" noChangeArrowheads="1"/>
                    </pic:cNvPicPr>
                  </pic:nvPicPr>
                  <pic:blipFill>
                    <a:blip r:embed="rId25" cstate="print"/>
                    <a:srcRect/>
                    <a:stretch>
                      <a:fillRect/>
                    </a:stretch>
                  </pic:blipFill>
                  <pic:spPr>
                    <a:xfrm>
                      <a:off x="0" y="0"/>
                      <a:ext cx="7593330" cy="5588635"/>
                    </a:xfrm>
                    <a:prstGeom prst="rect">
                      <a:avLst/>
                    </a:prstGeom>
                    <a:noFill/>
                    <a:ln w="9525">
                      <a:noFill/>
                      <a:miter lim="800000"/>
                      <a:headEnd/>
                      <a:tailEnd/>
                    </a:ln>
                    <a:effectLst/>
                  </pic:spPr>
                </pic:pic>
              </a:graphicData>
            </a:graphic>
          </wp:inline>
        </w:drawing>
      </w:r>
      <w:r>
        <w:tab/>
      </w:r>
    </w:p>
    <w:p w:rsidR="00BA7E97" w:rsidRDefault="00B65F6F">
      <w:pPr>
        <w:pStyle w:val="affff1"/>
        <w:wordWrap/>
        <w:sectPr w:rsidR="00BA7E97">
          <w:pgSz w:w="16838" w:h="11906" w:orient="landscape"/>
          <w:pgMar w:top="1417" w:right="1247" w:bottom="1134" w:left="1247" w:header="851" w:footer="794" w:gutter="0"/>
          <w:cols w:space="720"/>
          <w:docGrid w:linePitch="312"/>
        </w:sectPr>
      </w:pPr>
      <w:bookmarkStart w:id="310" w:name="OLE_LINK36"/>
      <w:r>
        <w:t>图</w:t>
      </w:r>
      <w:r>
        <w:t xml:space="preserve">2.4-1  </w:t>
      </w:r>
      <w:r>
        <w:t>地表水环境功能区划图</w:t>
      </w:r>
    </w:p>
    <w:bookmarkEnd w:id="310"/>
    <w:p w:rsidR="00BA7E97" w:rsidRDefault="00BA7E97">
      <w:pPr>
        <w:wordWrap/>
        <w:ind w:firstLine="480"/>
      </w:pPr>
    </w:p>
    <w:p w:rsidR="007F4132" w:rsidRDefault="00DF769F" w:rsidP="007F4132">
      <w:pPr>
        <w:pStyle w:val="53"/>
        <w:jc w:val="center"/>
      </w:pPr>
      <w:r>
        <w:rPr>
          <w:noProof/>
        </w:rPr>
        <w:pict>
          <v:rect id="_x0000_s1699" style="position:absolute;left:0;text-align:left;margin-left:587.9pt;margin-top:323.2pt;width:117pt;height:78pt;z-index:251745280" fillcolor="white [3212]" strokecolor="#000001">
            <v:textbox>
              <w:txbxContent>
                <w:p w:rsidR="00345011" w:rsidRPr="00F0331C" w:rsidRDefault="00345011" w:rsidP="00F0331C">
                  <w:pPr>
                    <w:ind w:firstLineChars="300" w:firstLine="723"/>
                    <w:rPr>
                      <w:b/>
                    </w:rPr>
                  </w:pPr>
                  <w:r w:rsidRPr="00F0331C">
                    <w:rPr>
                      <w:rFonts w:hint="eastAsia"/>
                      <w:b/>
                    </w:rPr>
                    <w:t>图</w:t>
                  </w:r>
                  <w:r>
                    <w:rPr>
                      <w:rFonts w:hint="eastAsia"/>
                      <w:b/>
                    </w:rPr>
                    <w:t xml:space="preserve">  </w:t>
                  </w:r>
                  <w:r w:rsidRPr="00F0331C">
                    <w:rPr>
                      <w:rFonts w:hint="eastAsia"/>
                      <w:b/>
                    </w:rPr>
                    <w:t>例</w:t>
                  </w:r>
                </w:p>
                <w:p w:rsidR="00345011" w:rsidRPr="00F0331C" w:rsidRDefault="00345011" w:rsidP="00F0331C">
                  <w:pPr>
                    <w:ind w:firstLineChars="250" w:firstLine="602"/>
                    <w:rPr>
                      <w:b/>
                    </w:rPr>
                  </w:pPr>
                  <w:r w:rsidRPr="00F0331C">
                    <w:rPr>
                      <w:rFonts w:hint="eastAsia"/>
                      <w:b/>
                    </w:rPr>
                    <w:t>一类功能区</w:t>
                  </w:r>
                </w:p>
                <w:p w:rsidR="00345011" w:rsidRPr="00F0331C" w:rsidRDefault="00345011" w:rsidP="00F0331C">
                  <w:pPr>
                    <w:ind w:firstLineChars="250" w:firstLine="602"/>
                    <w:rPr>
                      <w:b/>
                    </w:rPr>
                  </w:pPr>
                  <w:r w:rsidRPr="00F0331C">
                    <w:rPr>
                      <w:rFonts w:hint="eastAsia"/>
                      <w:b/>
                    </w:rPr>
                    <w:t>二类功能区</w:t>
                  </w:r>
                </w:p>
              </w:txbxContent>
            </v:textbox>
          </v:rect>
        </w:pict>
      </w:r>
      <w:r>
        <w:rPr>
          <w:noProof/>
        </w:rPr>
        <w:pict>
          <v:rect id="_x0000_s1701" style="position:absolute;left:0;text-align:left;margin-left:593.9pt;margin-top:376.45pt;width:20.25pt;height:12pt;z-index:251748352" fillcolor="#f9c" strokecolor="#000001"/>
        </w:pict>
      </w:r>
      <w:r>
        <w:rPr>
          <w:noProof/>
        </w:rPr>
        <w:pict>
          <v:rect id="_x0000_s1700" style="position:absolute;left:0;text-align:left;margin-left:593.9pt;margin-top:352.45pt;width:20.25pt;height:12pt;z-index:251747328" fillcolor="#cf6" strokecolor="#000001"/>
        </w:pict>
      </w:r>
      <w:r w:rsidR="007F4132">
        <w:rPr>
          <w:noProof/>
        </w:rPr>
        <w:drawing>
          <wp:anchor distT="0" distB="0" distL="114300" distR="114300" simplePos="0" relativeHeight="251741184" behindDoc="0" locked="0" layoutInCell="1" allowOverlap="1">
            <wp:simplePos x="0" y="0"/>
            <wp:positionH relativeFrom="column">
              <wp:posOffset>4761230</wp:posOffset>
            </wp:positionH>
            <wp:positionV relativeFrom="paragraph">
              <wp:posOffset>2837815</wp:posOffset>
            </wp:positionV>
            <wp:extent cx="876300" cy="647700"/>
            <wp:effectExtent l="19050" t="0" r="0" b="0"/>
            <wp:wrapNone/>
            <wp:docPr id="145" name="图片 67" descr="C:\Users\001\AppData\Local\Temp\ksohtml\wps2053.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Users\001\AppData\Local\Temp\ksohtml\wps2053.tmp.png"/>
                    <pic:cNvPicPr>
                      <a:picLocks noChangeAspect="1" noChangeArrowheads="1"/>
                    </pic:cNvPicPr>
                  </pic:nvPicPr>
                  <pic:blipFill>
                    <a:blip r:embed="rId26" cstate="print"/>
                    <a:srcRect/>
                    <a:stretch>
                      <a:fillRect/>
                    </a:stretch>
                  </pic:blipFill>
                  <pic:spPr bwMode="auto">
                    <a:xfrm>
                      <a:off x="0" y="0"/>
                      <a:ext cx="876300" cy="647700"/>
                    </a:xfrm>
                    <a:prstGeom prst="rect">
                      <a:avLst/>
                    </a:prstGeom>
                    <a:noFill/>
                    <a:ln w="9525">
                      <a:noFill/>
                      <a:miter lim="800000"/>
                      <a:headEnd/>
                      <a:tailEnd/>
                    </a:ln>
                  </pic:spPr>
                </pic:pic>
              </a:graphicData>
            </a:graphic>
          </wp:anchor>
        </w:drawing>
      </w:r>
      <w:r w:rsidR="007F4132">
        <w:rPr>
          <w:noProof/>
        </w:rPr>
        <w:drawing>
          <wp:anchor distT="0" distB="0" distL="114300" distR="114300" simplePos="0" relativeHeight="251742208" behindDoc="0" locked="0" layoutInCell="1" allowOverlap="1">
            <wp:simplePos x="0" y="0"/>
            <wp:positionH relativeFrom="column">
              <wp:posOffset>4704080</wp:posOffset>
            </wp:positionH>
            <wp:positionV relativeFrom="paragraph">
              <wp:posOffset>2771140</wp:posOffset>
            </wp:positionV>
            <wp:extent cx="114300" cy="114300"/>
            <wp:effectExtent l="19050" t="0" r="0" b="0"/>
            <wp:wrapNone/>
            <wp:docPr id="139" name="图片 65" descr="C:\Users\001\AppData\Local\Temp\ksohtml\wps2051.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Users\001\AppData\Local\Temp\ksohtml\wps2051.tmp.png"/>
                    <pic:cNvPicPr>
                      <a:picLocks noChangeAspect="1" noChangeArrowheads="1"/>
                    </pic:cNvPicPr>
                  </pic:nvPicPr>
                  <pic:blipFill>
                    <a:blip r:embed="rId27" cstate="print"/>
                    <a:srcRect/>
                    <a:stretch>
                      <a:fillRect/>
                    </a:stretch>
                  </pic:blipFill>
                  <pic:spPr bwMode="auto">
                    <a:xfrm>
                      <a:off x="0" y="0"/>
                      <a:ext cx="114300" cy="114300"/>
                    </a:xfrm>
                    <a:prstGeom prst="rect">
                      <a:avLst/>
                    </a:prstGeom>
                    <a:noFill/>
                    <a:ln w="9525">
                      <a:noFill/>
                      <a:miter lim="800000"/>
                      <a:headEnd/>
                      <a:tailEnd/>
                    </a:ln>
                  </pic:spPr>
                </pic:pic>
              </a:graphicData>
            </a:graphic>
          </wp:anchor>
        </w:drawing>
      </w:r>
      <w:r w:rsidR="007F4132">
        <w:rPr>
          <w:noProof/>
        </w:rPr>
        <w:drawing>
          <wp:anchor distT="0" distB="0" distL="114300" distR="114300" simplePos="0" relativeHeight="251744256" behindDoc="0" locked="0" layoutInCell="1" allowOverlap="1">
            <wp:simplePos x="0" y="0"/>
            <wp:positionH relativeFrom="column">
              <wp:posOffset>7885430</wp:posOffset>
            </wp:positionH>
            <wp:positionV relativeFrom="paragraph">
              <wp:posOffset>27940</wp:posOffset>
            </wp:positionV>
            <wp:extent cx="1076325" cy="1085850"/>
            <wp:effectExtent l="19050" t="0" r="9525" b="0"/>
            <wp:wrapNone/>
            <wp:docPr id="146" name="图片 64" descr="C:\Users\001\AppData\Local\Temp\ksohtml\wps2050.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001\AppData\Local\Temp\ksohtml\wps2050.tmp.jpg"/>
                    <pic:cNvPicPr>
                      <a:picLocks noChangeAspect="1" noChangeArrowheads="1"/>
                    </pic:cNvPicPr>
                  </pic:nvPicPr>
                  <pic:blipFill>
                    <a:blip r:embed="rId28" cstate="print"/>
                    <a:srcRect/>
                    <a:stretch>
                      <a:fillRect/>
                    </a:stretch>
                  </pic:blipFill>
                  <pic:spPr bwMode="auto">
                    <a:xfrm>
                      <a:off x="0" y="0"/>
                      <a:ext cx="1076325" cy="1085850"/>
                    </a:xfrm>
                    <a:prstGeom prst="rect">
                      <a:avLst/>
                    </a:prstGeom>
                    <a:noFill/>
                    <a:ln w="9525">
                      <a:noFill/>
                      <a:miter lim="800000"/>
                      <a:headEnd/>
                      <a:tailEnd/>
                    </a:ln>
                  </pic:spPr>
                </pic:pic>
              </a:graphicData>
            </a:graphic>
          </wp:anchor>
        </w:drawing>
      </w:r>
      <w:r w:rsidR="007F4132">
        <w:rPr>
          <w:noProof/>
        </w:rPr>
        <w:drawing>
          <wp:inline distT="0" distB="0" distL="0" distR="0">
            <wp:extent cx="8858250" cy="5133975"/>
            <wp:effectExtent l="19050" t="0" r="0" b="0"/>
            <wp:docPr id="26" name="图片 50" descr="C:\Users\001\AppData\Local\Temp\ksohtml\wps29B1.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001\AppData\Local\Temp\ksohtml\wps29B1.tmp.png"/>
                    <pic:cNvPicPr>
                      <a:picLocks noChangeAspect="1" noChangeArrowheads="1"/>
                    </pic:cNvPicPr>
                  </pic:nvPicPr>
                  <pic:blipFill>
                    <a:blip r:embed="rId29" cstate="print"/>
                    <a:srcRect/>
                    <a:stretch>
                      <a:fillRect/>
                    </a:stretch>
                  </pic:blipFill>
                  <pic:spPr bwMode="auto">
                    <a:xfrm>
                      <a:off x="0" y="0"/>
                      <a:ext cx="8858250" cy="5133975"/>
                    </a:xfrm>
                    <a:prstGeom prst="rect">
                      <a:avLst/>
                    </a:prstGeom>
                    <a:noFill/>
                    <a:ln w="9525">
                      <a:noFill/>
                      <a:miter lim="800000"/>
                      <a:headEnd/>
                      <a:tailEnd/>
                    </a:ln>
                  </pic:spPr>
                </pic:pic>
              </a:graphicData>
            </a:graphic>
          </wp:inline>
        </w:drawing>
      </w:r>
    </w:p>
    <w:p w:rsidR="00BA7E97" w:rsidRDefault="00B65F6F">
      <w:pPr>
        <w:pStyle w:val="affff1"/>
        <w:wordWrap/>
      </w:pPr>
      <w:r>
        <w:t>图</w:t>
      </w:r>
      <w:r>
        <w:t xml:space="preserve">2.4-2 </w:t>
      </w:r>
      <w:r>
        <w:t>大气环境功能区划图</w:t>
      </w:r>
    </w:p>
    <w:p w:rsidR="00BA7E97" w:rsidRDefault="00BA7E97">
      <w:pPr>
        <w:pStyle w:val="affff1"/>
        <w:wordWrap/>
      </w:pPr>
    </w:p>
    <w:p w:rsidR="00F0331C" w:rsidRDefault="00F0331C" w:rsidP="00F0331C">
      <w:pPr>
        <w:pStyle w:val="53"/>
      </w:pPr>
      <w:r>
        <w:rPr>
          <w:noProof/>
        </w:rPr>
        <w:lastRenderedPageBreak/>
        <w:drawing>
          <wp:anchor distT="0" distB="0" distL="114300" distR="114300" simplePos="0" relativeHeight="251753472" behindDoc="0" locked="0" layoutInCell="1" allowOverlap="1">
            <wp:simplePos x="0" y="0"/>
            <wp:positionH relativeFrom="column">
              <wp:posOffset>7799705</wp:posOffset>
            </wp:positionH>
            <wp:positionV relativeFrom="paragraph">
              <wp:posOffset>23495</wp:posOffset>
            </wp:positionV>
            <wp:extent cx="1076325" cy="1085850"/>
            <wp:effectExtent l="19050" t="0" r="9525" b="0"/>
            <wp:wrapNone/>
            <wp:docPr id="151" name="图片 64" descr="C:\Users\001\AppData\Local\Temp\ksohtml\wps2050.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001\AppData\Local\Temp\ksohtml\wps2050.tmp.jpg"/>
                    <pic:cNvPicPr>
                      <a:picLocks noChangeAspect="1" noChangeArrowheads="1"/>
                    </pic:cNvPicPr>
                  </pic:nvPicPr>
                  <pic:blipFill>
                    <a:blip r:embed="rId28" cstate="print"/>
                    <a:srcRect/>
                    <a:stretch>
                      <a:fillRect/>
                    </a:stretch>
                  </pic:blipFill>
                  <pic:spPr bwMode="auto">
                    <a:xfrm>
                      <a:off x="0" y="0"/>
                      <a:ext cx="1076325" cy="1085850"/>
                    </a:xfrm>
                    <a:prstGeom prst="rect">
                      <a:avLst/>
                    </a:prstGeom>
                    <a:noFill/>
                    <a:ln w="9525">
                      <a:noFill/>
                      <a:miter lim="800000"/>
                      <a:headEnd/>
                      <a:tailEnd/>
                    </a:ln>
                  </pic:spPr>
                </pic:pic>
              </a:graphicData>
            </a:graphic>
          </wp:anchor>
        </w:drawing>
      </w:r>
      <w:r>
        <w:rPr>
          <w:noProof/>
        </w:rPr>
        <w:drawing>
          <wp:anchor distT="0" distB="0" distL="114300" distR="114300" simplePos="0" relativeHeight="251750400" behindDoc="0" locked="0" layoutInCell="1" allowOverlap="1">
            <wp:simplePos x="0" y="0"/>
            <wp:positionH relativeFrom="column">
              <wp:posOffset>5770880</wp:posOffset>
            </wp:positionH>
            <wp:positionV relativeFrom="paragraph">
              <wp:posOffset>2490470</wp:posOffset>
            </wp:positionV>
            <wp:extent cx="876300" cy="647700"/>
            <wp:effectExtent l="19050" t="0" r="0" b="0"/>
            <wp:wrapNone/>
            <wp:docPr id="149" name="图片 67" descr="C:\Users\001\AppData\Local\Temp\ksohtml\wps2053.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Users\001\AppData\Local\Temp\ksohtml\wps2053.tmp.png"/>
                    <pic:cNvPicPr>
                      <a:picLocks noChangeAspect="1" noChangeArrowheads="1"/>
                    </pic:cNvPicPr>
                  </pic:nvPicPr>
                  <pic:blipFill>
                    <a:blip r:embed="rId26" cstate="print"/>
                    <a:srcRect/>
                    <a:stretch>
                      <a:fillRect/>
                    </a:stretch>
                  </pic:blipFill>
                  <pic:spPr bwMode="auto">
                    <a:xfrm>
                      <a:off x="0" y="0"/>
                      <a:ext cx="876300" cy="647700"/>
                    </a:xfrm>
                    <a:prstGeom prst="rect">
                      <a:avLst/>
                    </a:prstGeom>
                    <a:noFill/>
                    <a:ln w="9525">
                      <a:noFill/>
                      <a:miter lim="800000"/>
                      <a:headEnd/>
                      <a:tailEnd/>
                    </a:ln>
                  </pic:spPr>
                </pic:pic>
              </a:graphicData>
            </a:graphic>
          </wp:anchor>
        </w:drawing>
      </w:r>
      <w:r>
        <w:rPr>
          <w:noProof/>
        </w:rPr>
        <w:drawing>
          <wp:anchor distT="0" distB="0" distL="114300" distR="114300" simplePos="0" relativeHeight="251751424" behindDoc="0" locked="0" layoutInCell="1" allowOverlap="1">
            <wp:simplePos x="0" y="0"/>
            <wp:positionH relativeFrom="column">
              <wp:posOffset>5723255</wp:posOffset>
            </wp:positionH>
            <wp:positionV relativeFrom="paragraph">
              <wp:posOffset>2480945</wp:posOffset>
            </wp:positionV>
            <wp:extent cx="114300" cy="114300"/>
            <wp:effectExtent l="19050" t="0" r="0" b="0"/>
            <wp:wrapNone/>
            <wp:docPr id="150" name="图片 65" descr="C:\Users\001\AppData\Local\Temp\ksohtml\wps2051.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Users\001\AppData\Local\Temp\ksohtml\wps2051.tmp.png"/>
                    <pic:cNvPicPr>
                      <a:picLocks noChangeAspect="1" noChangeArrowheads="1"/>
                    </pic:cNvPicPr>
                  </pic:nvPicPr>
                  <pic:blipFill>
                    <a:blip r:embed="rId27" cstate="print"/>
                    <a:srcRect/>
                    <a:stretch>
                      <a:fillRect/>
                    </a:stretch>
                  </pic:blipFill>
                  <pic:spPr bwMode="auto">
                    <a:xfrm>
                      <a:off x="0" y="0"/>
                      <a:ext cx="114300" cy="114300"/>
                    </a:xfrm>
                    <a:prstGeom prst="rect">
                      <a:avLst/>
                    </a:prstGeom>
                    <a:noFill/>
                    <a:ln w="9525">
                      <a:noFill/>
                      <a:miter lim="800000"/>
                      <a:headEnd/>
                      <a:tailEnd/>
                    </a:ln>
                  </pic:spPr>
                </pic:pic>
              </a:graphicData>
            </a:graphic>
          </wp:anchor>
        </w:drawing>
      </w:r>
      <w:r>
        <w:rPr>
          <w:noProof/>
        </w:rPr>
        <w:drawing>
          <wp:anchor distT="0" distB="0" distL="114300" distR="114300" simplePos="0" relativeHeight="251746304" behindDoc="0" locked="0" layoutInCell="1" allowOverlap="1">
            <wp:simplePos x="0" y="0"/>
            <wp:positionH relativeFrom="column">
              <wp:posOffset>7209155</wp:posOffset>
            </wp:positionH>
            <wp:positionV relativeFrom="paragraph">
              <wp:posOffset>4309745</wp:posOffset>
            </wp:positionV>
            <wp:extent cx="1695450" cy="1057275"/>
            <wp:effectExtent l="19050" t="0" r="0" b="0"/>
            <wp:wrapNone/>
            <wp:docPr id="148" name="图片 91" descr="C:\Users\001\AppData\Local\Temp\ksohtml\wps78C1.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Users\001\AppData\Local\Temp\ksohtml\wps78C1.tmp.png"/>
                    <pic:cNvPicPr>
                      <a:picLocks noChangeAspect="1" noChangeArrowheads="1"/>
                    </pic:cNvPicPr>
                  </pic:nvPicPr>
                  <pic:blipFill>
                    <a:blip r:embed="rId30" cstate="print"/>
                    <a:srcRect/>
                    <a:stretch>
                      <a:fillRect/>
                    </a:stretch>
                  </pic:blipFill>
                  <pic:spPr bwMode="auto">
                    <a:xfrm>
                      <a:off x="0" y="0"/>
                      <a:ext cx="1695450" cy="1057275"/>
                    </a:xfrm>
                    <a:prstGeom prst="rect">
                      <a:avLst/>
                    </a:prstGeom>
                    <a:noFill/>
                    <a:ln w="9525">
                      <a:noFill/>
                      <a:miter lim="800000"/>
                      <a:headEnd/>
                      <a:tailEnd/>
                    </a:ln>
                  </pic:spPr>
                </pic:pic>
              </a:graphicData>
            </a:graphic>
          </wp:anchor>
        </w:drawing>
      </w:r>
      <w:r>
        <w:rPr>
          <w:noProof/>
        </w:rPr>
        <w:drawing>
          <wp:inline distT="0" distB="0" distL="0" distR="0">
            <wp:extent cx="8886825" cy="5391150"/>
            <wp:effectExtent l="19050" t="0" r="9525" b="0"/>
            <wp:docPr id="147" name="图片 88" descr="C:\Users\001\AppData\Local\Temp\ksohtml\wps66.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C:\Users\001\AppData\Local\Temp\ksohtml\wps66.tmp.png"/>
                    <pic:cNvPicPr>
                      <a:picLocks noChangeAspect="1" noChangeArrowheads="1"/>
                    </pic:cNvPicPr>
                  </pic:nvPicPr>
                  <pic:blipFill>
                    <a:blip r:embed="rId31" cstate="print"/>
                    <a:srcRect/>
                    <a:stretch>
                      <a:fillRect/>
                    </a:stretch>
                  </pic:blipFill>
                  <pic:spPr bwMode="auto">
                    <a:xfrm>
                      <a:off x="0" y="0"/>
                      <a:ext cx="8886825" cy="5391150"/>
                    </a:xfrm>
                    <a:prstGeom prst="rect">
                      <a:avLst/>
                    </a:prstGeom>
                    <a:noFill/>
                    <a:ln w="9525">
                      <a:noFill/>
                      <a:miter lim="800000"/>
                      <a:headEnd/>
                      <a:tailEnd/>
                    </a:ln>
                  </pic:spPr>
                </pic:pic>
              </a:graphicData>
            </a:graphic>
          </wp:inline>
        </w:drawing>
      </w:r>
    </w:p>
    <w:p w:rsidR="00BA7E97" w:rsidRPr="00F0331C" w:rsidRDefault="00B65F6F" w:rsidP="00F0331C">
      <w:pPr>
        <w:pStyle w:val="affff1"/>
        <w:wordWrap/>
      </w:pPr>
      <w:r>
        <w:t>图</w:t>
      </w:r>
      <w:r>
        <w:t>2.4-</w:t>
      </w:r>
      <w:r>
        <w:rPr>
          <w:rFonts w:hint="eastAsia"/>
        </w:rPr>
        <w:t>3</w:t>
      </w:r>
      <w:r>
        <w:t xml:space="preserve">  </w:t>
      </w:r>
      <w:r>
        <w:t>梅州市生态分级控制图</w:t>
      </w:r>
    </w:p>
    <w:p w:rsidR="00BA7E97" w:rsidRDefault="00BA7E97">
      <w:pPr>
        <w:pStyle w:val="affff1"/>
        <w:wordWrap/>
        <w:sectPr w:rsidR="00BA7E97">
          <w:pgSz w:w="16838" w:h="11906" w:orient="landscape"/>
          <w:pgMar w:top="1417" w:right="1247" w:bottom="1134" w:left="1247" w:header="851" w:footer="794" w:gutter="0"/>
          <w:cols w:space="720"/>
          <w:docGrid w:linePitch="312"/>
        </w:sectPr>
      </w:pPr>
    </w:p>
    <w:p w:rsidR="00BA7E97" w:rsidRDefault="00DF769F">
      <w:pPr>
        <w:wordWrap/>
        <w:ind w:firstLineChars="0" w:firstLine="0"/>
        <w:jc w:val="center"/>
      </w:pPr>
      <w:bookmarkStart w:id="311" w:name="_Toc283969253"/>
      <w:r w:rsidRPr="00DF769F">
        <w:rPr>
          <w:sz w:val="21"/>
        </w:rPr>
        <w:lastRenderedPageBreak/>
        <w:pict>
          <v:shape id="文本框 416" o:spid="_x0000_s1211" type="#_x0000_t202" style="position:absolute;left:0;text-align:left;margin-left:379.05pt;margin-top:698.2pt;width:311.25pt;height:32.25pt;z-index:251642880" o:gfxdata="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A3q&#10;ki3fAAAADgEAAA8AAAAAAAAAAQAgAAAAIgAAAGRycy9kb3ducmV2LnhtbFBLAQIUABQAAAAIAIdO&#10;4kA0Rz0ZqgEAACoDAAAOAAAAAAAAAAEAIAAAAC4BAABkcnMvZTJvRG9jLnhtbFBLBQYAAAAABgAG&#10;AFkBAABKBQAAAAA=&#10;" filled="f" stroked="f" strokeweight="1.25pt">
            <v:textbox>
              <w:txbxContent>
                <w:p w:rsidR="00345011" w:rsidRDefault="00345011">
                  <w:pPr>
                    <w:pStyle w:val="affff1"/>
                  </w:pPr>
                  <w:r>
                    <w:t>图</w:t>
                  </w:r>
                  <w:r>
                    <w:t>2.4-</w:t>
                  </w:r>
                  <w:r>
                    <w:rPr>
                      <w:rFonts w:hint="eastAsia"/>
                    </w:rPr>
                    <w:t>4</w:t>
                  </w:r>
                  <w:r>
                    <w:t xml:space="preserve">  </w:t>
                  </w:r>
                  <w:r>
                    <w:t>广东省生态分级控制图</w:t>
                  </w:r>
                </w:p>
              </w:txbxContent>
            </v:textbox>
          </v:shape>
        </w:pict>
      </w:r>
      <w:r w:rsidRPr="00DF769F">
        <w:rPr>
          <w:rFonts w:eastAsia="黑体"/>
          <w:lang w:val="zh-CN"/>
        </w:rPr>
        <w:pict>
          <v:shape id="自选图形 21" o:spid="_x0000_s1210" type="#_x0000_t61" style="position:absolute;left:0;text-align:left;margin-left:830.1pt;margin-top:128.85pt;width:66pt;height:22.5pt;z-index:251621376" o:gfxdata="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qep8tkAAAANAQAADwAAAAAAAAABACAAAAAiAAAAZHJzL2Rvd25yZXYueG1s&#10;UEsBAhQAFAAAAAgAh07iQCSDD1gwAgAAXgQAAA4AAAAAAAAAAQAgAAAAKAEAAGRycy9lMm9Eb2Mu&#10;eG1sUEsFBgAAAAAGAAYAWQEAAMoFAAAAAA==&#10;" adj="3600,47280">
            <v:textbox>
              <w:txbxContent>
                <w:p w:rsidR="00345011" w:rsidRDefault="00345011">
                  <w:pPr>
                    <w:pStyle w:val="afffd"/>
                  </w:pPr>
                  <w:r>
                    <w:rPr>
                      <w:rFonts w:hint="eastAsia"/>
                    </w:rPr>
                    <w:t>项目位置</w:t>
                  </w:r>
                </w:p>
              </w:txbxContent>
            </v:textbox>
          </v:shape>
        </w:pict>
      </w:r>
      <w:r>
        <w:pict>
          <v:oval id="椭圆 22" o:spid="_x0000_s1209" style="position:absolute;left:0;text-align:left;margin-left:837.45pt;margin-top:173.4pt;width:9pt;height:9pt;z-index:251622400" o:gfxdata="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DMXu1O&#10;2AAAAA0BAAAPAAAAAAAAAAEAIAAAACIAAABkcnMvZG93bnJldi54bWxQSwECFAAUAAAACACHTuJA&#10;m7qb3ugBAADnAwAADgAAAAAAAAABACAAAAAnAQAAZHJzL2Uyb0RvYy54bWxQSwUGAAAAAAYABgBZ&#10;AQAAgQUAAAAA&#10;" fillcolor="red" strokecolor="red"/>
        </w:pict>
      </w:r>
      <w:r w:rsidR="00B65F6F">
        <w:rPr>
          <w:noProof/>
        </w:rPr>
        <w:drawing>
          <wp:anchor distT="0" distB="0" distL="114300" distR="114300" simplePos="0" relativeHeight="251599872" behindDoc="0" locked="0" layoutInCell="1" allowOverlap="1">
            <wp:simplePos x="0" y="0"/>
            <wp:positionH relativeFrom="column">
              <wp:posOffset>11552555</wp:posOffset>
            </wp:positionH>
            <wp:positionV relativeFrom="paragraph">
              <wp:posOffset>113030</wp:posOffset>
            </wp:positionV>
            <wp:extent cx="881380" cy="891540"/>
            <wp:effectExtent l="19050" t="0" r="0" b="0"/>
            <wp:wrapNone/>
            <wp:docPr id="260" name="图片 415" descr="QQ截图20160413115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415" descr="QQ截图20160413115248"/>
                    <pic:cNvPicPr>
                      <a:picLocks noChangeAspect="1" noChangeArrowheads="1"/>
                    </pic:cNvPicPr>
                  </pic:nvPicPr>
                  <pic:blipFill>
                    <a:blip r:embed="rId21" cstate="print"/>
                    <a:srcRect/>
                    <a:stretch>
                      <a:fillRect/>
                    </a:stretch>
                  </pic:blipFill>
                  <pic:spPr>
                    <a:xfrm>
                      <a:off x="0" y="0"/>
                      <a:ext cx="881380" cy="891540"/>
                    </a:xfrm>
                    <a:prstGeom prst="rect">
                      <a:avLst/>
                    </a:prstGeom>
                    <a:noFill/>
                    <a:ln w="9525">
                      <a:noFill/>
                      <a:miter lim="800000"/>
                      <a:headEnd/>
                      <a:tailEnd/>
                    </a:ln>
                    <a:effectLst/>
                  </pic:spPr>
                </pic:pic>
              </a:graphicData>
            </a:graphic>
          </wp:anchor>
        </w:drawing>
      </w:r>
      <w:r w:rsidRPr="00DF769F">
        <w:rPr>
          <w:rFonts w:eastAsia="黑体"/>
          <w:lang w:val="zh-CN"/>
        </w:rPr>
        <w:pict>
          <v:shape id="自选图形 330" o:spid="_x0000_s1208" type="#_x0000_t61" style="position:absolute;left:0;text-align:left;margin-left:494.85pt;margin-top:591.6pt;width:66pt;height:22.5pt;z-index:251632640;mso-position-horizontal-relative:text;mso-position-vertical-relative:text" o:gfxdata="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PP+v4vcAAAADgEAAA8AAAAAAAAAAQAgAAAAIgAAAGRycy9kb3ducmV2&#10;LnhtbFBLAQIUABQAAAAIAIdO4kBzLoDcMQIAAGEEAAAOAAAAAAAAAAEAIAAAACsBAABkcnMvZTJv&#10;RG9jLnhtbFBLBQYAAAAABgAGAFkBAADOBQAAAAA=&#10;" adj="-20208,-11039">
            <v:textbox>
              <w:txbxContent>
                <w:p w:rsidR="00345011" w:rsidRDefault="00345011">
                  <w:pPr>
                    <w:pStyle w:val="afffd"/>
                  </w:pPr>
                  <w:r>
                    <w:rPr>
                      <w:rFonts w:hint="eastAsia"/>
                    </w:rPr>
                    <w:t>项目位置</w:t>
                  </w:r>
                </w:p>
              </w:txbxContent>
            </v:textbox>
          </v:shape>
        </w:pict>
      </w:r>
      <w:r>
        <w:pict>
          <v:oval id="椭圆 133" o:spid="_x0000_s1207" style="position:absolute;left:0;text-align:left;margin-left:421.95pt;margin-top:574.35pt;width:9pt;height:9pt;z-index:251623424;mso-position-horizontal-relative:text;mso-position-vertical-relative:text" o:gfxdata="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Bc+&#10;yfPZAAAADQEAAA8AAAAAAAAAAQAgAAAAIgAAAGRycy9kb3ducmV2LnhtbFBLAQIUABQAAAAIAIdO&#10;4kDfbBmn6QEAAOgDAAAOAAAAAAAAAAEAIAAAACgBAABkcnMvZTJvRG9jLnhtbFBLBQYAAAAABgAG&#10;AFkBAACDBQAAAAA=&#10;" fillcolor="red" strokecolor="red"/>
        </w:pict>
      </w:r>
      <w:r w:rsidR="00B65F6F">
        <w:rPr>
          <w:noProof/>
        </w:rPr>
        <w:drawing>
          <wp:inline distT="0" distB="0" distL="0" distR="0">
            <wp:extent cx="11791950" cy="8851265"/>
            <wp:effectExtent l="19050" t="0" r="0" b="0"/>
            <wp:docPr id="8" name="图片 144" descr="广东省生态分级控制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44" descr="广东省生态分级控制图"/>
                    <pic:cNvPicPr>
                      <a:picLocks noChangeAspect="1" noChangeArrowheads="1"/>
                    </pic:cNvPicPr>
                  </pic:nvPicPr>
                  <pic:blipFill>
                    <a:blip r:embed="rId32" cstate="print"/>
                    <a:srcRect/>
                    <a:stretch>
                      <a:fillRect/>
                    </a:stretch>
                  </pic:blipFill>
                  <pic:spPr>
                    <a:xfrm>
                      <a:off x="0" y="0"/>
                      <a:ext cx="11791950" cy="8851265"/>
                    </a:xfrm>
                    <a:prstGeom prst="rect">
                      <a:avLst/>
                    </a:prstGeom>
                    <a:noFill/>
                    <a:ln w="9525">
                      <a:noFill/>
                      <a:miter lim="800000"/>
                      <a:headEnd/>
                      <a:tailEnd/>
                    </a:ln>
                    <a:effectLst/>
                  </pic:spPr>
                </pic:pic>
              </a:graphicData>
            </a:graphic>
          </wp:inline>
        </w:drawing>
      </w:r>
      <w:r>
        <w:pict>
          <v:shape id="自选图形 116" o:spid="_x0000_s1206" type="#_x0000_t61" style="position:absolute;left:0;text-align:left;margin-left:320.4pt;margin-top:493.75pt;width:238.25pt;height:140.8pt;z-index:251620352;mso-position-horizontal-relative:text;mso-position-vertical-relative:text" o:gfxdata="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zDWQH2gAAAA0BAAAPAAAAAAAAAAEAIAAAACIAAABkcnMvZG93bnJl&#10;di54bWxQSwECFAAUAAAACACHTuJAWpOpGW0CAADqBAAADgAAAAAAAAABACAAAAApAQAAZHJzL2Uy&#10;b0RvYy54bWxQSwUGAAAAAAYABgBZAQAACAYAAAAA&#10;" adj="47166,-48323" strokeweight="1.25pt">
            <v:fill angle="90" focus="100%" type="gradient">
              <o:fill v:ext="view" type="gradientUnscaled"/>
            </v:fill>
            <v:textbox>
              <w:txbxContent>
                <w:p w:rsidR="00345011" w:rsidRDefault="00345011">
                  <w:pPr>
                    <w:ind w:firstLineChars="0" w:firstLine="0"/>
                  </w:pPr>
                  <w:r>
                    <w:rPr>
                      <w:noProof/>
                    </w:rPr>
                    <w:drawing>
                      <wp:inline distT="0" distB="0" distL="0" distR="0">
                        <wp:extent cx="7620" cy="7620"/>
                        <wp:effectExtent l="0" t="0" r="0" b="0"/>
                        <wp:docPr id="143"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5"/>
                                <pic:cNvPicPr>
                                  <a:picLocks noChangeAspect="1" noChangeArrowheads="1"/>
                                </pic:cNvPicPr>
                              </pic:nvPicPr>
                              <pic:blipFill>
                                <a:blip r:embed="rId33"/>
                                <a:srcRect/>
                                <a:stretch>
                                  <a:fillRect/>
                                </a:stretch>
                              </pic:blipFill>
                              <pic:spPr>
                                <a:xfrm>
                                  <a:off x="0" y="0"/>
                                  <a:ext cx="7620" cy="7620"/>
                                </a:xfrm>
                                <a:prstGeom prst="rect">
                                  <a:avLst/>
                                </a:prstGeom>
                                <a:noFill/>
                                <a:ln w="9525">
                                  <a:noFill/>
                                  <a:miter lim="800000"/>
                                  <a:headEnd/>
                                  <a:tailEnd/>
                                </a:ln>
                              </pic:spPr>
                            </pic:pic>
                          </a:graphicData>
                        </a:graphic>
                      </wp:inline>
                    </w:drawing>
                  </w:r>
                  <w:r>
                    <w:rPr>
                      <w:noProof/>
                    </w:rPr>
                    <w:drawing>
                      <wp:inline distT="0" distB="0" distL="0" distR="0">
                        <wp:extent cx="2816225" cy="2326005"/>
                        <wp:effectExtent l="19050" t="0" r="3175" b="0"/>
                        <wp:docPr id="144"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46"/>
                                <pic:cNvPicPr>
                                  <a:picLocks noChangeAspect="1" noChangeArrowheads="1"/>
                                </pic:cNvPicPr>
                              </pic:nvPicPr>
                              <pic:blipFill>
                                <a:blip r:embed="rId33"/>
                                <a:srcRect/>
                                <a:stretch>
                                  <a:fillRect/>
                                </a:stretch>
                              </pic:blipFill>
                              <pic:spPr>
                                <a:xfrm>
                                  <a:off x="0" y="0"/>
                                  <a:ext cx="2816225" cy="2326005"/>
                                </a:xfrm>
                                <a:prstGeom prst="rect">
                                  <a:avLst/>
                                </a:prstGeom>
                                <a:noFill/>
                                <a:ln w="9525">
                                  <a:noFill/>
                                  <a:miter lim="800000"/>
                                  <a:headEnd/>
                                  <a:tailEnd/>
                                </a:ln>
                              </pic:spPr>
                            </pic:pic>
                          </a:graphicData>
                        </a:graphic>
                      </wp:inline>
                    </w:drawing>
                  </w:r>
                </w:p>
              </w:txbxContent>
            </v:textbox>
          </v:shape>
        </w:pict>
      </w:r>
    </w:p>
    <w:p w:rsidR="00BA7E97" w:rsidRDefault="00BA7E97">
      <w:pPr>
        <w:wordWrap/>
        <w:ind w:firstLineChars="0" w:firstLine="0"/>
        <w:jc w:val="center"/>
        <w:sectPr w:rsidR="00BA7E97">
          <w:pgSz w:w="23757" w:h="16783" w:orient="landscape"/>
          <w:pgMar w:top="1418" w:right="1247" w:bottom="1418" w:left="1247" w:header="851" w:footer="794" w:gutter="0"/>
          <w:cols w:space="720"/>
          <w:docGrid w:linePitch="312"/>
        </w:sectPr>
      </w:pPr>
    </w:p>
    <w:p w:rsidR="00BA7E97" w:rsidRDefault="00BA7E97">
      <w:pPr>
        <w:ind w:firstLine="480"/>
      </w:pPr>
      <w:bookmarkStart w:id="312" w:name="_Toc133230023"/>
      <w:bookmarkStart w:id="313" w:name="_Toc291581507"/>
      <w:bookmarkStart w:id="314" w:name="_Toc145216567"/>
      <w:bookmarkStart w:id="315" w:name="_Toc247304751"/>
      <w:bookmarkStart w:id="316" w:name="_Toc287544528"/>
      <w:bookmarkStart w:id="317" w:name="_Toc359666197"/>
      <w:bookmarkStart w:id="318" w:name="_Toc122853623"/>
      <w:bookmarkStart w:id="319" w:name="_Toc234058274"/>
      <w:bookmarkStart w:id="320" w:name="_Toc432960670"/>
      <w:bookmarkStart w:id="321" w:name="_Toc263770139"/>
      <w:bookmarkStart w:id="322" w:name="_Toc255489055"/>
    </w:p>
    <w:p w:rsidR="00BA7E97" w:rsidRDefault="00B65F6F">
      <w:pPr>
        <w:ind w:firstLineChars="0" w:firstLine="0"/>
        <w:jc w:val="center"/>
      </w:pPr>
      <w:r>
        <w:rPr>
          <w:noProof/>
        </w:rPr>
        <w:drawing>
          <wp:anchor distT="0" distB="0" distL="114300" distR="114300" simplePos="0" relativeHeight="251607040" behindDoc="0" locked="0" layoutInCell="1" allowOverlap="1">
            <wp:simplePos x="0" y="0"/>
            <wp:positionH relativeFrom="column">
              <wp:posOffset>905880</wp:posOffset>
            </wp:positionH>
            <wp:positionV relativeFrom="paragraph">
              <wp:posOffset>-3260</wp:posOffset>
            </wp:positionV>
            <wp:extent cx="1086419" cy="1091821"/>
            <wp:effectExtent l="19050" t="0" r="0" b="0"/>
            <wp:wrapNone/>
            <wp:docPr id="533" name="图片 358" descr="QQ截图20160413115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 name="图片 358" descr="QQ截图20160413115248"/>
                    <pic:cNvPicPr>
                      <a:picLocks noChangeAspect="1" noChangeArrowheads="1"/>
                    </pic:cNvPicPr>
                  </pic:nvPicPr>
                  <pic:blipFill>
                    <a:blip r:embed="rId21" cstate="print"/>
                    <a:srcRect/>
                    <a:stretch>
                      <a:fillRect/>
                    </a:stretch>
                  </pic:blipFill>
                  <pic:spPr>
                    <a:xfrm>
                      <a:off x="0" y="0"/>
                      <a:ext cx="1086419" cy="1091821"/>
                    </a:xfrm>
                    <a:prstGeom prst="rect">
                      <a:avLst/>
                    </a:prstGeom>
                    <a:noFill/>
                    <a:ln w="9525">
                      <a:noFill/>
                      <a:miter lim="800000"/>
                      <a:headEnd/>
                      <a:tailEnd/>
                    </a:ln>
                    <a:effectLst/>
                  </pic:spPr>
                </pic:pic>
              </a:graphicData>
            </a:graphic>
          </wp:anchor>
        </w:drawing>
      </w:r>
      <w:r w:rsidR="00DF769F">
        <w:pict>
          <v:oval id="_x0000_s1561" style="position:absolute;left:0;text-align:left;margin-left:350.6pt;margin-top:159.95pt;width:5.95pt;height:5.95pt;z-index:251728896;mso-position-horizontal-relative:text;mso-position-vertical-relative:text" fillcolor="black" strokecolor="#000001">
            <v:stroke endarrow="block"/>
          </v:oval>
        </w:pict>
      </w:r>
      <w:r w:rsidR="00DF769F">
        <w:pict>
          <v:shape id="_x0000_s1560" type="#_x0000_t61" style="position:absolute;left:0;text-align:left;margin-left:226.8pt;margin-top:140.7pt;width:70.65pt;height:28pt;z-index:251726848;mso-position-horizontal-relative:text;mso-position-vertical-relative:text" adj="38278,17396" strokecolor="#000001">
            <v:fill angle="90" type="gradient">
              <o:fill v:ext="view" type="gradientUnscaled"/>
            </v:fill>
            <v:stroke endarrow="block"/>
            <v:textbox inset=",2mm">
              <w:txbxContent>
                <w:p w:rsidR="00345011" w:rsidRDefault="00345011">
                  <w:pPr>
                    <w:ind w:firstLineChars="0" w:firstLine="0"/>
                    <w:jc w:val="center"/>
                  </w:pPr>
                  <w:r>
                    <w:rPr>
                      <w:rFonts w:hint="eastAsia"/>
                    </w:rPr>
                    <w:t>本项目</w:t>
                  </w:r>
                </w:p>
              </w:txbxContent>
            </v:textbox>
          </v:shape>
        </w:pict>
      </w:r>
      <w:r>
        <w:rPr>
          <w:rFonts w:hint="eastAsia"/>
          <w:noProof/>
        </w:rPr>
        <w:drawing>
          <wp:inline distT="0" distB="0" distL="0" distR="0">
            <wp:extent cx="7322820" cy="4893945"/>
            <wp:effectExtent l="19050" t="0" r="0" b="0"/>
            <wp:docPr id="9" name="图片 134"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34" descr="图片2"/>
                    <pic:cNvPicPr>
                      <a:picLocks noChangeAspect="1" noChangeArrowheads="1"/>
                    </pic:cNvPicPr>
                  </pic:nvPicPr>
                  <pic:blipFill>
                    <a:blip r:embed="rId34" cstate="print"/>
                    <a:srcRect/>
                    <a:stretch>
                      <a:fillRect/>
                    </a:stretch>
                  </pic:blipFill>
                  <pic:spPr>
                    <a:xfrm>
                      <a:off x="0" y="0"/>
                      <a:ext cx="7322820" cy="4893945"/>
                    </a:xfrm>
                    <a:prstGeom prst="rect">
                      <a:avLst/>
                    </a:prstGeom>
                    <a:noFill/>
                    <a:ln w="9525">
                      <a:noFill/>
                      <a:miter lim="800000"/>
                      <a:headEnd/>
                      <a:tailEnd/>
                    </a:ln>
                    <a:effectLst/>
                  </pic:spPr>
                </pic:pic>
              </a:graphicData>
            </a:graphic>
          </wp:inline>
        </w:drawing>
      </w:r>
    </w:p>
    <w:p w:rsidR="00BA7E97" w:rsidRDefault="00B65F6F">
      <w:pPr>
        <w:pStyle w:val="afffff8"/>
        <w:wordWrap/>
        <w:ind w:firstLine="482"/>
        <w:rPr>
          <w:color w:val="0000FF"/>
        </w:rPr>
      </w:pPr>
      <w:r>
        <w:rPr>
          <w:color w:val="0000FF"/>
        </w:rPr>
        <w:t>图</w:t>
      </w:r>
      <w:r>
        <w:rPr>
          <w:color w:val="0000FF"/>
        </w:rPr>
        <w:t>2.</w:t>
      </w:r>
      <w:r>
        <w:rPr>
          <w:color w:val="0000FF"/>
          <w:lang w:val="en-US"/>
        </w:rPr>
        <w:t>4</w:t>
      </w:r>
      <w:r>
        <w:rPr>
          <w:color w:val="0000FF"/>
        </w:rPr>
        <w:t>-</w:t>
      </w:r>
      <w:r>
        <w:rPr>
          <w:rFonts w:hint="eastAsia"/>
          <w:color w:val="0000FF"/>
          <w:lang w:val="en-US"/>
        </w:rPr>
        <w:t>5</w:t>
      </w:r>
      <w:r>
        <w:rPr>
          <w:color w:val="0000FF"/>
        </w:rPr>
        <w:t xml:space="preserve">  </w:t>
      </w:r>
      <w:r>
        <w:rPr>
          <w:color w:val="0000FF"/>
        </w:rPr>
        <w:t>梅州市</w:t>
      </w:r>
      <w:r>
        <w:rPr>
          <w:rFonts w:hint="eastAsia"/>
          <w:color w:val="0000FF"/>
          <w:lang w:val="en-US"/>
        </w:rPr>
        <w:t>饮用水源区划</w:t>
      </w:r>
      <w:r>
        <w:rPr>
          <w:color w:val="0000FF"/>
        </w:rPr>
        <w:t>图</w:t>
      </w:r>
    </w:p>
    <w:p w:rsidR="00BA7E97" w:rsidRDefault="00BA7E97">
      <w:pPr>
        <w:ind w:firstLine="480"/>
        <w:sectPr w:rsidR="00BA7E97">
          <w:pgSz w:w="16838" w:h="11906" w:orient="landscape"/>
          <w:pgMar w:top="1418" w:right="1247" w:bottom="1418" w:left="1247" w:header="851" w:footer="794" w:gutter="0"/>
          <w:cols w:space="720"/>
          <w:docGrid w:linePitch="312"/>
        </w:sectPr>
      </w:pPr>
    </w:p>
    <w:p w:rsidR="00BA7E97" w:rsidRDefault="00B65F6F">
      <w:pPr>
        <w:pStyle w:val="3"/>
        <w:wordWrap/>
        <w:spacing w:before="120" w:after="48"/>
      </w:pPr>
      <w:r>
        <w:lastRenderedPageBreak/>
        <w:t xml:space="preserve">2.4.2 </w:t>
      </w:r>
      <w:r>
        <w:t>污染控制目标与环境敏感点</w:t>
      </w:r>
    </w:p>
    <w:p w:rsidR="00BA7E97" w:rsidRDefault="00B65F6F">
      <w:pPr>
        <w:wordWrap/>
        <w:ind w:firstLine="480"/>
        <w:rPr>
          <w:color w:val="3333FF"/>
        </w:rPr>
      </w:pPr>
      <w:r>
        <w:rPr>
          <w:color w:val="3333FF"/>
        </w:rPr>
        <w:t>根据项目选址区周围环境现场调查，</w:t>
      </w:r>
      <w:proofErr w:type="gramStart"/>
      <w:r>
        <w:rPr>
          <w:rFonts w:hint="eastAsia"/>
          <w:color w:val="3333FF"/>
        </w:rPr>
        <w:t>本改扩建</w:t>
      </w:r>
      <w:proofErr w:type="gramEnd"/>
      <w:r>
        <w:rPr>
          <w:rFonts w:hint="eastAsia"/>
          <w:color w:val="3333FF"/>
        </w:rPr>
        <w:t>工程</w:t>
      </w:r>
      <w:r>
        <w:rPr>
          <w:color w:val="3333FF"/>
        </w:rPr>
        <w:t>主要环境敏感目标见表</w:t>
      </w:r>
      <w:r>
        <w:rPr>
          <w:color w:val="3333FF"/>
        </w:rPr>
        <w:t>2.4-</w:t>
      </w:r>
      <w:r>
        <w:rPr>
          <w:rFonts w:hint="eastAsia"/>
          <w:color w:val="3333FF"/>
        </w:rPr>
        <w:t>5</w:t>
      </w:r>
      <w:r>
        <w:rPr>
          <w:color w:val="3333FF"/>
        </w:rPr>
        <w:t>。项目选址区与周围敏感目标的位置关系见图</w:t>
      </w:r>
      <w:r>
        <w:rPr>
          <w:color w:val="3333FF"/>
        </w:rPr>
        <w:t>2.4-</w:t>
      </w:r>
      <w:r>
        <w:rPr>
          <w:rFonts w:hint="eastAsia"/>
          <w:color w:val="3333FF"/>
        </w:rPr>
        <w:t>5</w:t>
      </w:r>
      <w:r>
        <w:rPr>
          <w:color w:val="3333FF"/>
        </w:rPr>
        <w:t>。</w:t>
      </w:r>
      <w:proofErr w:type="gramStart"/>
      <w:r>
        <w:rPr>
          <w:rFonts w:hint="eastAsia"/>
          <w:bCs/>
          <w:color w:val="3333FF"/>
          <w:shd w:val="clear" w:color="auto" w:fill="FFFFFF"/>
        </w:rPr>
        <w:t>本改扩建</w:t>
      </w:r>
      <w:proofErr w:type="gramEnd"/>
      <w:r>
        <w:rPr>
          <w:rFonts w:hint="eastAsia"/>
          <w:bCs/>
          <w:color w:val="3333FF"/>
          <w:shd w:val="clear" w:color="auto" w:fill="FFFFFF"/>
        </w:rPr>
        <w:t>工程</w:t>
      </w:r>
      <w:r>
        <w:rPr>
          <w:bCs/>
          <w:color w:val="3333FF"/>
          <w:shd w:val="clear" w:color="auto" w:fill="FFFFFF"/>
        </w:rPr>
        <w:t>位于</w:t>
      </w:r>
      <w:r>
        <w:rPr>
          <w:bCs/>
          <w:color w:val="3333FF"/>
        </w:rPr>
        <w:t>梅州市梅县区宪梓中路</w:t>
      </w:r>
      <w:r>
        <w:rPr>
          <w:bCs/>
          <w:color w:val="3333FF"/>
        </w:rPr>
        <w:t>52</w:t>
      </w:r>
      <w:r>
        <w:rPr>
          <w:bCs/>
          <w:color w:val="3333FF"/>
        </w:rPr>
        <w:t>号</w:t>
      </w:r>
      <w:r>
        <w:rPr>
          <w:color w:val="3333FF"/>
        </w:rPr>
        <w:t>，</w:t>
      </w:r>
      <w:r>
        <w:rPr>
          <w:bCs/>
          <w:color w:val="3333FF"/>
          <w:shd w:val="clear" w:color="auto" w:fill="FFFFFF"/>
        </w:rPr>
        <w:t>东</w:t>
      </w:r>
      <w:r>
        <w:rPr>
          <w:rFonts w:hint="eastAsia"/>
          <w:bCs/>
          <w:color w:val="3333FF"/>
          <w:shd w:val="clear" w:color="auto" w:fill="FFFFFF"/>
        </w:rPr>
        <w:t>南</w:t>
      </w:r>
      <w:r>
        <w:rPr>
          <w:bCs/>
          <w:color w:val="3333FF"/>
          <w:shd w:val="clear" w:color="auto" w:fill="FFFFFF"/>
        </w:rPr>
        <w:t>面</w:t>
      </w:r>
      <w:r>
        <w:rPr>
          <w:rFonts w:hint="eastAsia"/>
          <w:bCs/>
          <w:color w:val="3333FF"/>
          <w:shd w:val="clear" w:color="auto" w:fill="FFFFFF"/>
        </w:rPr>
        <w:t>20</w:t>
      </w:r>
      <w:r>
        <w:rPr>
          <w:bCs/>
          <w:color w:val="3333FF"/>
          <w:shd w:val="clear" w:color="auto" w:fill="FFFFFF"/>
        </w:rPr>
        <w:t>米处为</w:t>
      </w:r>
      <w:r>
        <w:rPr>
          <w:rFonts w:hint="eastAsia"/>
          <w:bCs/>
          <w:color w:val="3333FF"/>
          <w:shd w:val="clear" w:color="auto" w:fill="FFFFFF"/>
        </w:rPr>
        <w:t>吉祥花园居民区</w:t>
      </w:r>
      <w:r>
        <w:rPr>
          <w:bCs/>
          <w:color w:val="3333FF"/>
          <w:shd w:val="clear" w:color="auto" w:fill="FFFFFF"/>
        </w:rPr>
        <w:t>，</w:t>
      </w:r>
      <w:r>
        <w:rPr>
          <w:rFonts w:hint="eastAsia"/>
          <w:bCs/>
          <w:color w:val="3333FF"/>
          <w:shd w:val="clear" w:color="auto" w:fill="FFFFFF"/>
        </w:rPr>
        <w:t>西</w:t>
      </w:r>
      <w:r>
        <w:rPr>
          <w:bCs/>
          <w:color w:val="3333FF"/>
          <w:shd w:val="clear" w:color="auto" w:fill="FFFFFF"/>
        </w:rPr>
        <w:t>南面</w:t>
      </w:r>
      <w:r>
        <w:rPr>
          <w:bCs/>
          <w:color w:val="3333FF"/>
          <w:shd w:val="clear" w:color="auto" w:fill="FFFFFF"/>
        </w:rPr>
        <w:t>4</w:t>
      </w:r>
      <w:r>
        <w:rPr>
          <w:bCs/>
          <w:color w:val="3333FF"/>
          <w:shd w:val="clear" w:color="auto" w:fill="FFFFFF"/>
        </w:rPr>
        <w:t>米处为永居楼居民区及商铺，西</w:t>
      </w:r>
      <w:r>
        <w:rPr>
          <w:rFonts w:hint="eastAsia"/>
          <w:bCs/>
          <w:color w:val="3333FF"/>
          <w:shd w:val="clear" w:color="auto" w:fill="FFFFFF"/>
        </w:rPr>
        <w:t>北</w:t>
      </w:r>
      <w:r>
        <w:rPr>
          <w:bCs/>
          <w:color w:val="3333FF"/>
          <w:shd w:val="clear" w:color="auto" w:fill="FFFFFF"/>
        </w:rPr>
        <w:t>面紧邻宪</w:t>
      </w:r>
      <w:proofErr w:type="gramStart"/>
      <w:r>
        <w:rPr>
          <w:bCs/>
          <w:color w:val="3333FF"/>
          <w:shd w:val="clear" w:color="auto" w:fill="FFFFFF"/>
        </w:rPr>
        <w:t>梓</w:t>
      </w:r>
      <w:proofErr w:type="gramEnd"/>
      <w:r>
        <w:rPr>
          <w:bCs/>
          <w:color w:val="3333FF"/>
          <w:shd w:val="clear" w:color="auto" w:fill="FFFFFF"/>
        </w:rPr>
        <w:t>中路，</w:t>
      </w:r>
      <w:r>
        <w:rPr>
          <w:rFonts w:hint="eastAsia"/>
          <w:bCs/>
          <w:color w:val="3333FF"/>
          <w:shd w:val="clear" w:color="auto" w:fill="FFFFFF"/>
        </w:rPr>
        <w:t>东</w:t>
      </w:r>
      <w:r>
        <w:rPr>
          <w:bCs/>
          <w:color w:val="3333FF"/>
          <w:shd w:val="clear" w:color="auto" w:fill="FFFFFF"/>
        </w:rPr>
        <w:t>北面</w:t>
      </w:r>
      <w:r>
        <w:rPr>
          <w:bCs/>
          <w:color w:val="3333FF"/>
          <w:shd w:val="clear" w:color="auto" w:fill="FFFFFF"/>
        </w:rPr>
        <w:t>4</w:t>
      </w:r>
      <w:r>
        <w:rPr>
          <w:bCs/>
          <w:color w:val="3333FF"/>
          <w:shd w:val="clear" w:color="auto" w:fill="FFFFFF"/>
        </w:rPr>
        <w:t>米处为</w:t>
      </w:r>
      <w:proofErr w:type="gramStart"/>
      <w:r>
        <w:rPr>
          <w:bCs/>
          <w:color w:val="3333FF"/>
          <w:shd w:val="clear" w:color="auto" w:fill="FFFFFF"/>
        </w:rPr>
        <w:t>恒发东园</w:t>
      </w:r>
      <w:proofErr w:type="gramEnd"/>
      <w:r>
        <w:rPr>
          <w:bCs/>
          <w:color w:val="3333FF"/>
          <w:shd w:val="clear" w:color="auto" w:fill="FFFFFF"/>
        </w:rPr>
        <w:t>居民区及商铺</w:t>
      </w:r>
      <w:r>
        <w:rPr>
          <w:rFonts w:hint="eastAsia"/>
          <w:bCs/>
          <w:color w:val="3333FF"/>
          <w:shd w:val="clear" w:color="auto" w:fill="FFFFFF"/>
        </w:rPr>
        <w:t>。</w:t>
      </w:r>
    </w:p>
    <w:p w:rsidR="00BA7E97" w:rsidRDefault="00B65F6F">
      <w:pPr>
        <w:pStyle w:val="affff1"/>
        <w:wordWrap/>
        <w:rPr>
          <w:rFonts w:eastAsiaTheme="minorEastAsia"/>
          <w:color w:val="3333FF"/>
        </w:rPr>
      </w:pPr>
      <w:r>
        <w:rPr>
          <w:rFonts w:eastAsiaTheme="minorEastAsia" w:hAnsiTheme="minorEastAsia"/>
          <w:color w:val="3333FF"/>
        </w:rPr>
        <w:t>表</w:t>
      </w:r>
      <w:r>
        <w:rPr>
          <w:rFonts w:eastAsiaTheme="minorEastAsia"/>
          <w:color w:val="3333FF"/>
        </w:rPr>
        <w:t xml:space="preserve">2.4-5  </w:t>
      </w:r>
      <w:r>
        <w:rPr>
          <w:rFonts w:eastAsiaTheme="minorEastAsia" w:hAnsiTheme="minorEastAsia"/>
          <w:color w:val="3333FF"/>
        </w:rPr>
        <w:t>评价区内主要环境敏感目标一览表</w:t>
      </w:r>
    </w:p>
    <w:tbl>
      <w:tblPr>
        <w:tblW w:w="9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626"/>
        <w:gridCol w:w="2639"/>
        <w:gridCol w:w="821"/>
        <w:gridCol w:w="851"/>
        <w:gridCol w:w="1059"/>
        <w:gridCol w:w="1000"/>
        <w:gridCol w:w="2130"/>
      </w:tblGrid>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b/>
                <w:color w:val="3333FF"/>
                <w:kern w:val="0"/>
                <w:sz w:val="21"/>
                <w:szCs w:val="21"/>
              </w:rPr>
            </w:pPr>
            <w:r>
              <w:rPr>
                <w:b/>
                <w:color w:val="3333FF"/>
                <w:kern w:val="0"/>
                <w:sz w:val="21"/>
                <w:szCs w:val="21"/>
              </w:rPr>
              <w:t>序号</w:t>
            </w:r>
          </w:p>
        </w:tc>
        <w:tc>
          <w:tcPr>
            <w:tcW w:w="2639" w:type="dxa"/>
            <w:tcMar>
              <w:top w:w="0" w:type="dxa"/>
              <w:left w:w="0" w:type="dxa"/>
              <w:bottom w:w="0" w:type="dxa"/>
              <w:right w:w="0" w:type="dxa"/>
            </w:tcMar>
            <w:vAlign w:val="center"/>
          </w:tcPr>
          <w:p w:rsidR="00BA7E97" w:rsidRDefault="00B65F6F">
            <w:pPr>
              <w:widowControl/>
              <w:tabs>
                <w:tab w:val="left" w:pos="480"/>
              </w:tabs>
              <w:wordWrap/>
              <w:spacing w:line="240" w:lineRule="auto"/>
              <w:ind w:firstLineChars="0" w:firstLine="0"/>
              <w:contextualSpacing/>
              <w:jc w:val="center"/>
              <w:rPr>
                <w:b/>
                <w:color w:val="3333FF"/>
                <w:kern w:val="0"/>
                <w:sz w:val="21"/>
                <w:szCs w:val="21"/>
              </w:rPr>
            </w:pPr>
            <w:r>
              <w:rPr>
                <w:b/>
                <w:color w:val="3333FF"/>
                <w:sz w:val="21"/>
                <w:szCs w:val="21"/>
              </w:rPr>
              <w:t>敏感点名称</w:t>
            </w:r>
          </w:p>
        </w:tc>
        <w:tc>
          <w:tcPr>
            <w:tcW w:w="821" w:type="dxa"/>
            <w:vAlign w:val="center"/>
          </w:tcPr>
          <w:p w:rsidR="00BA7E97" w:rsidRDefault="00B65F6F">
            <w:pPr>
              <w:widowControl/>
              <w:tabs>
                <w:tab w:val="left" w:pos="480"/>
              </w:tabs>
              <w:wordWrap/>
              <w:spacing w:line="240" w:lineRule="auto"/>
              <w:ind w:firstLineChars="0" w:firstLine="0"/>
              <w:contextualSpacing/>
              <w:jc w:val="center"/>
              <w:rPr>
                <w:b/>
                <w:color w:val="3333FF"/>
                <w:kern w:val="0"/>
                <w:sz w:val="21"/>
                <w:szCs w:val="21"/>
              </w:rPr>
            </w:pPr>
            <w:r>
              <w:rPr>
                <w:b/>
                <w:color w:val="3333FF"/>
                <w:kern w:val="0"/>
                <w:sz w:val="21"/>
                <w:szCs w:val="21"/>
              </w:rPr>
              <w:t>位置</w:t>
            </w:r>
          </w:p>
        </w:tc>
        <w:tc>
          <w:tcPr>
            <w:tcW w:w="851" w:type="dxa"/>
            <w:vAlign w:val="center"/>
          </w:tcPr>
          <w:p w:rsidR="00BA7E97" w:rsidRDefault="00B65F6F">
            <w:pPr>
              <w:widowControl/>
              <w:tabs>
                <w:tab w:val="left" w:pos="480"/>
              </w:tabs>
              <w:wordWrap/>
              <w:spacing w:line="240" w:lineRule="auto"/>
              <w:ind w:firstLineChars="0" w:firstLine="0"/>
              <w:contextualSpacing/>
              <w:jc w:val="center"/>
              <w:rPr>
                <w:b/>
                <w:color w:val="3333FF"/>
                <w:kern w:val="0"/>
                <w:sz w:val="21"/>
                <w:szCs w:val="21"/>
              </w:rPr>
            </w:pPr>
            <w:r>
              <w:rPr>
                <w:b/>
                <w:color w:val="3333FF"/>
                <w:kern w:val="0"/>
                <w:sz w:val="21"/>
                <w:szCs w:val="21"/>
              </w:rPr>
              <w:t>距离</w:t>
            </w:r>
            <w:r>
              <w:rPr>
                <w:b/>
                <w:color w:val="3333FF"/>
                <w:kern w:val="0"/>
                <w:sz w:val="21"/>
                <w:szCs w:val="21"/>
              </w:rPr>
              <w:t>m</w:t>
            </w:r>
          </w:p>
        </w:tc>
        <w:tc>
          <w:tcPr>
            <w:tcW w:w="1059" w:type="dxa"/>
            <w:vAlign w:val="center"/>
          </w:tcPr>
          <w:p w:rsidR="00BA7E97" w:rsidRDefault="00B65F6F">
            <w:pPr>
              <w:widowControl/>
              <w:tabs>
                <w:tab w:val="left" w:pos="480"/>
              </w:tabs>
              <w:wordWrap/>
              <w:spacing w:line="240" w:lineRule="auto"/>
              <w:ind w:firstLineChars="0" w:firstLine="0"/>
              <w:contextualSpacing/>
              <w:jc w:val="center"/>
              <w:rPr>
                <w:b/>
                <w:color w:val="3333FF"/>
                <w:kern w:val="0"/>
                <w:sz w:val="21"/>
                <w:szCs w:val="21"/>
              </w:rPr>
            </w:pPr>
            <w:r>
              <w:rPr>
                <w:b/>
                <w:color w:val="3333FF"/>
                <w:kern w:val="0"/>
                <w:sz w:val="21"/>
                <w:szCs w:val="21"/>
              </w:rPr>
              <w:t>性质</w:t>
            </w:r>
          </w:p>
        </w:tc>
        <w:tc>
          <w:tcPr>
            <w:tcW w:w="1000" w:type="dxa"/>
            <w:vAlign w:val="center"/>
          </w:tcPr>
          <w:p w:rsidR="00BA7E97" w:rsidRDefault="00B65F6F">
            <w:pPr>
              <w:widowControl/>
              <w:tabs>
                <w:tab w:val="left" w:pos="480"/>
              </w:tabs>
              <w:wordWrap/>
              <w:spacing w:line="240" w:lineRule="auto"/>
              <w:ind w:firstLineChars="0" w:firstLine="0"/>
              <w:contextualSpacing/>
              <w:jc w:val="center"/>
              <w:rPr>
                <w:b/>
                <w:color w:val="3333FF"/>
                <w:kern w:val="0"/>
                <w:sz w:val="21"/>
                <w:szCs w:val="21"/>
              </w:rPr>
            </w:pPr>
            <w:r>
              <w:rPr>
                <w:b/>
                <w:color w:val="3333FF"/>
                <w:kern w:val="0"/>
                <w:sz w:val="21"/>
                <w:szCs w:val="21"/>
              </w:rPr>
              <w:t>人数</w:t>
            </w:r>
          </w:p>
        </w:tc>
        <w:tc>
          <w:tcPr>
            <w:tcW w:w="2130" w:type="dxa"/>
            <w:vAlign w:val="center"/>
          </w:tcPr>
          <w:p w:rsidR="00BA7E97" w:rsidRDefault="00B65F6F">
            <w:pPr>
              <w:widowControl/>
              <w:tabs>
                <w:tab w:val="left" w:pos="480"/>
              </w:tabs>
              <w:wordWrap/>
              <w:spacing w:line="240" w:lineRule="auto"/>
              <w:ind w:firstLineChars="0" w:firstLine="0"/>
              <w:contextualSpacing/>
              <w:jc w:val="center"/>
              <w:rPr>
                <w:b/>
                <w:color w:val="3333FF"/>
                <w:kern w:val="0"/>
                <w:sz w:val="21"/>
                <w:szCs w:val="21"/>
              </w:rPr>
            </w:pPr>
            <w:r>
              <w:rPr>
                <w:b/>
                <w:color w:val="3333FF"/>
                <w:kern w:val="0"/>
                <w:sz w:val="21"/>
                <w:szCs w:val="21"/>
              </w:rPr>
              <w:t>敏感要素</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w:t>
            </w:r>
          </w:p>
        </w:tc>
        <w:tc>
          <w:tcPr>
            <w:tcW w:w="2639" w:type="dxa"/>
            <w:tcMar>
              <w:top w:w="0" w:type="dxa"/>
              <w:left w:w="0" w:type="dxa"/>
              <w:bottom w:w="0" w:type="dxa"/>
              <w:right w:w="0" w:type="dxa"/>
            </w:tcMar>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proofErr w:type="gramStart"/>
            <w:r>
              <w:rPr>
                <w:color w:val="3333FF"/>
                <w:sz w:val="21"/>
                <w:szCs w:val="21"/>
              </w:rPr>
              <w:t>恒发东园</w:t>
            </w:r>
            <w:proofErr w:type="gramEnd"/>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东北面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4</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居住</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800</w:t>
            </w:r>
          </w:p>
        </w:tc>
        <w:tc>
          <w:tcPr>
            <w:tcW w:w="213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噪声、大气、环境风险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2</w:t>
            </w:r>
          </w:p>
        </w:tc>
        <w:tc>
          <w:tcPr>
            <w:tcW w:w="2639" w:type="dxa"/>
            <w:tcMar>
              <w:top w:w="0" w:type="dxa"/>
              <w:left w:w="0" w:type="dxa"/>
              <w:bottom w:w="0" w:type="dxa"/>
              <w:right w:w="0" w:type="dxa"/>
            </w:tcMar>
            <w:vAlign w:val="center"/>
          </w:tcPr>
          <w:p w:rsidR="00BA7E97" w:rsidRDefault="00B65F6F">
            <w:pPr>
              <w:tabs>
                <w:tab w:val="left" w:pos="480"/>
              </w:tabs>
              <w:wordWrap/>
              <w:spacing w:line="240" w:lineRule="auto"/>
              <w:ind w:firstLineChars="0" w:firstLine="0"/>
              <w:contextualSpacing/>
              <w:jc w:val="center"/>
              <w:rPr>
                <w:color w:val="3333FF"/>
                <w:sz w:val="21"/>
                <w:szCs w:val="21"/>
              </w:rPr>
            </w:pPr>
            <w:r>
              <w:rPr>
                <w:color w:val="3333FF"/>
                <w:sz w:val="21"/>
                <w:szCs w:val="21"/>
              </w:rPr>
              <w:t>永居楼及周边商铺</w:t>
            </w:r>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sz w:val="21"/>
                <w:szCs w:val="21"/>
              </w:rPr>
              <w:t>西南面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4</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居住</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600</w:t>
            </w:r>
          </w:p>
        </w:tc>
        <w:tc>
          <w:tcPr>
            <w:tcW w:w="213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噪声、大气、环境风险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3</w:t>
            </w:r>
          </w:p>
        </w:tc>
        <w:tc>
          <w:tcPr>
            <w:tcW w:w="2639" w:type="dxa"/>
            <w:tcMar>
              <w:top w:w="0" w:type="dxa"/>
              <w:left w:w="0" w:type="dxa"/>
              <w:bottom w:w="0" w:type="dxa"/>
              <w:right w:w="0" w:type="dxa"/>
            </w:tcMar>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sz w:val="21"/>
                <w:szCs w:val="21"/>
              </w:rPr>
              <w:t>吉祥花园</w:t>
            </w:r>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东</w:t>
            </w:r>
            <w:r>
              <w:rPr>
                <w:rFonts w:hint="eastAsia"/>
                <w:color w:val="3333FF"/>
                <w:kern w:val="0"/>
                <w:sz w:val="21"/>
                <w:szCs w:val="21"/>
              </w:rPr>
              <w:t>南</w:t>
            </w:r>
            <w:r>
              <w:rPr>
                <w:color w:val="3333FF"/>
                <w:kern w:val="0"/>
                <w:sz w:val="21"/>
                <w:szCs w:val="21"/>
              </w:rPr>
              <w:t>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20</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居住</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600</w:t>
            </w:r>
          </w:p>
        </w:tc>
        <w:tc>
          <w:tcPr>
            <w:tcW w:w="213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噪声、大气、环境风险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4</w:t>
            </w:r>
          </w:p>
        </w:tc>
        <w:tc>
          <w:tcPr>
            <w:tcW w:w="2639" w:type="dxa"/>
            <w:tcMar>
              <w:top w:w="0" w:type="dxa"/>
              <w:left w:w="0" w:type="dxa"/>
              <w:bottom w:w="0" w:type="dxa"/>
              <w:right w:w="0" w:type="dxa"/>
            </w:tcMar>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sz w:val="21"/>
                <w:szCs w:val="21"/>
              </w:rPr>
              <w:t>临街商铺及元秀大楼</w:t>
            </w:r>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西北面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50</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居住</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1000</w:t>
            </w:r>
          </w:p>
        </w:tc>
        <w:tc>
          <w:tcPr>
            <w:tcW w:w="213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噪声、大气、环境风险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5</w:t>
            </w:r>
          </w:p>
        </w:tc>
        <w:tc>
          <w:tcPr>
            <w:tcW w:w="2639" w:type="dxa"/>
            <w:tcMar>
              <w:top w:w="0" w:type="dxa"/>
              <w:left w:w="0" w:type="dxa"/>
              <w:bottom w:w="0" w:type="dxa"/>
              <w:right w:w="0" w:type="dxa"/>
            </w:tcMar>
            <w:vAlign w:val="center"/>
          </w:tcPr>
          <w:p w:rsidR="00BA7E97" w:rsidRDefault="00B65F6F">
            <w:pPr>
              <w:tabs>
                <w:tab w:val="left" w:pos="480"/>
              </w:tabs>
              <w:wordWrap/>
              <w:spacing w:line="240" w:lineRule="auto"/>
              <w:ind w:firstLineChars="0" w:firstLine="0"/>
              <w:contextualSpacing/>
              <w:jc w:val="center"/>
              <w:rPr>
                <w:color w:val="3333FF"/>
                <w:sz w:val="21"/>
                <w:szCs w:val="21"/>
              </w:rPr>
            </w:pPr>
            <w:r>
              <w:rPr>
                <w:color w:val="3333FF"/>
                <w:sz w:val="21"/>
                <w:szCs w:val="21"/>
              </w:rPr>
              <w:t>和安花园</w:t>
            </w:r>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sz w:val="21"/>
                <w:szCs w:val="21"/>
              </w:rPr>
              <w:t>西面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sz w:val="21"/>
                <w:szCs w:val="21"/>
              </w:rPr>
              <w:t>60</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居住</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4000</w:t>
            </w:r>
          </w:p>
        </w:tc>
        <w:tc>
          <w:tcPr>
            <w:tcW w:w="2130" w:type="dxa"/>
            <w:vAlign w:val="center"/>
          </w:tcPr>
          <w:p w:rsidR="00BA7E97" w:rsidRDefault="00B65F6F">
            <w:pPr>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噪声、大气、环境风险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6</w:t>
            </w:r>
          </w:p>
        </w:tc>
        <w:tc>
          <w:tcPr>
            <w:tcW w:w="2639" w:type="dxa"/>
            <w:tcMar>
              <w:top w:w="0" w:type="dxa"/>
              <w:left w:w="0" w:type="dxa"/>
              <w:bottom w:w="0" w:type="dxa"/>
              <w:right w:w="0" w:type="dxa"/>
            </w:tcMar>
            <w:vAlign w:val="center"/>
          </w:tcPr>
          <w:p w:rsidR="00BA7E97" w:rsidRDefault="00B65F6F">
            <w:pPr>
              <w:tabs>
                <w:tab w:val="left" w:pos="480"/>
              </w:tabs>
              <w:wordWrap/>
              <w:spacing w:line="240" w:lineRule="auto"/>
              <w:ind w:firstLineChars="0" w:firstLine="0"/>
              <w:contextualSpacing/>
              <w:jc w:val="center"/>
              <w:rPr>
                <w:color w:val="3333FF"/>
                <w:sz w:val="21"/>
                <w:szCs w:val="21"/>
              </w:rPr>
            </w:pPr>
            <w:proofErr w:type="gramStart"/>
            <w:r>
              <w:rPr>
                <w:color w:val="3333FF"/>
                <w:kern w:val="0"/>
                <w:sz w:val="21"/>
                <w:szCs w:val="21"/>
              </w:rPr>
              <w:t>鸿泰园</w:t>
            </w:r>
            <w:proofErr w:type="gramEnd"/>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东南面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62</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居住</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2500</w:t>
            </w:r>
          </w:p>
        </w:tc>
        <w:tc>
          <w:tcPr>
            <w:tcW w:w="2130" w:type="dxa"/>
            <w:vAlign w:val="center"/>
          </w:tcPr>
          <w:p w:rsidR="00BA7E97" w:rsidRDefault="00B65F6F">
            <w:pPr>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噪声、大气、环境风险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7</w:t>
            </w:r>
          </w:p>
        </w:tc>
        <w:tc>
          <w:tcPr>
            <w:tcW w:w="2639" w:type="dxa"/>
            <w:tcMar>
              <w:top w:w="0" w:type="dxa"/>
              <w:left w:w="0" w:type="dxa"/>
              <w:bottom w:w="0" w:type="dxa"/>
              <w:right w:w="0" w:type="dxa"/>
            </w:tcMar>
            <w:vAlign w:val="center"/>
          </w:tcPr>
          <w:p w:rsidR="00BA7E97" w:rsidRDefault="00B65F6F">
            <w:pPr>
              <w:tabs>
                <w:tab w:val="left" w:pos="480"/>
              </w:tabs>
              <w:wordWrap/>
              <w:spacing w:line="240" w:lineRule="auto"/>
              <w:ind w:firstLineChars="0" w:firstLine="0"/>
              <w:contextualSpacing/>
              <w:jc w:val="center"/>
              <w:rPr>
                <w:color w:val="3333FF"/>
                <w:sz w:val="21"/>
                <w:szCs w:val="21"/>
              </w:rPr>
            </w:pPr>
            <w:r>
              <w:rPr>
                <w:color w:val="3333FF"/>
                <w:sz w:val="21"/>
                <w:szCs w:val="21"/>
              </w:rPr>
              <w:t>腾飞花园</w:t>
            </w:r>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sz w:val="21"/>
                <w:szCs w:val="21"/>
              </w:rPr>
              <w:t>东北面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95</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居住</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1000</w:t>
            </w:r>
          </w:p>
        </w:tc>
        <w:tc>
          <w:tcPr>
            <w:tcW w:w="213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噪声、大气、环境风险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8</w:t>
            </w:r>
          </w:p>
        </w:tc>
        <w:tc>
          <w:tcPr>
            <w:tcW w:w="2639" w:type="dxa"/>
            <w:tcMar>
              <w:top w:w="0" w:type="dxa"/>
              <w:left w:w="0" w:type="dxa"/>
              <w:bottom w:w="0" w:type="dxa"/>
              <w:right w:w="0" w:type="dxa"/>
            </w:tcMar>
            <w:vAlign w:val="center"/>
          </w:tcPr>
          <w:p w:rsidR="00BA7E97" w:rsidRDefault="00B65F6F">
            <w:pPr>
              <w:tabs>
                <w:tab w:val="left" w:pos="480"/>
              </w:tabs>
              <w:wordWrap/>
              <w:spacing w:line="240" w:lineRule="auto"/>
              <w:ind w:firstLineChars="0" w:firstLine="0"/>
              <w:contextualSpacing/>
              <w:jc w:val="center"/>
              <w:rPr>
                <w:color w:val="3333FF"/>
                <w:sz w:val="21"/>
                <w:szCs w:val="21"/>
              </w:rPr>
            </w:pPr>
            <w:r>
              <w:rPr>
                <w:color w:val="3333FF"/>
                <w:sz w:val="21"/>
                <w:szCs w:val="21"/>
              </w:rPr>
              <w:t>锦发江畔花都</w:t>
            </w:r>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sz w:val="21"/>
                <w:szCs w:val="21"/>
              </w:rPr>
              <w:t>东北面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134</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居住</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1500</w:t>
            </w:r>
          </w:p>
        </w:tc>
        <w:tc>
          <w:tcPr>
            <w:tcW w:w="213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噪声、大气、环境风险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9</w:t>
            </w:r>
          </w:p>
        </w:tc>
        <w:tc>
          <w:tcPr>
            <w:tcW w:w="2639" w:type="dxa"/>
            <w:tcMar>
              <w:top w:w="0" w:type="dxa"/>
              <w:left w:w="0" w:type="dxa"/>
              <w:bottom w:w="0" w:type="dxa"/>
              <w:right w:w="0" w:type="dxa"/>
            </w:tcMar>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sz w:val="21"/>
                <w:szCs w:val="21"/>
              </w:rPr>
              <w:t>文化城小区</w:t>
            </w:r>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kern w:val="0"/>
                <w:sz w:val="21"/>
                <w:szCs w:val="21"/>
              </w:rPr>
              <w:t>北面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108</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居住</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4000</w:t>
            </w:r>
          </w:p>
        </w:tc>
        <w:tc>
          <w:tcPr>
            <w:tcW w:w="213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噪声、大气、环境风险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10</w:t>
            </w:r>
          </w:p>
        </w:tc>
        <w:tc>
          <w:tcPr>
            <w:tcW w:w="2639" w:type="dxa"/>
            <w:tcMar>
              <w:top w:w="0" w:type="dxa"/>
              <w:left w:w="0" w:type="dxa"/>
              <w:bottom w:w="0" w:type="dxa"/>
              <w:right w:w="0" w:type="dxa"/>
            </w:tcMar>
            <w:vAlign w:val="center"/>
          </w:tcPr>
          <w:p w:rsidR="00BA7E97" w:rsidRDefault="00B65F6F">
            <w:pPr>
              <w:tabs>
                <w:tab w:val="left" w:pos="480"/>
              </w:tabs>
              <w:wordWrap/>
              <w:spacing w:line="240" w:lineRule="auto"/>
              <w:ind w:firstLineChars="0" w:firstLine="0"/>
              <w:contextualSpacing/>
              <w:jc w:val="center"/>
              <w:rPr>
                <w:color w:val="3333FF"/>
                <w:sz w:val="21"/>
                <w:szCs w:val="21"/>
              </w:rPr>
            </w:pPr>
            <w:r>
              <w:rPr>
                <w:color w:val="3333FF"/>
                <w:sz w:val="21"/>
                <w:szCs w:val="21"/>
              </w:rPr>
              <w:t>梅瑶路居民区</w:t>
            </w:r>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sz w:val="21"/>
                <w:szCs w:val="21"/>
              </w:rPr>
              <w:t>东面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130</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居住</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1000</w:t>
            </w:r>
          </w:p>
        </w:tc>
        <w:tc>
          <w:tcPr>
            <w:tcW w:w="213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噪声、大气、环境风险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11</w:t>
            </w:r>
          </w:p>
        </w:tc>
        <w:tc>
          <w:tcPr>
            <w:tcW w:w="2639" w:type="dxa"/>
            <w:tcMar>
              <w:top w:w="0" w:type="dxa"/>
              <w:left w:w="0" w:type="dxa"/>
              <w:bottom w:w="0" w:type="dxa"/>
              <w:right w:w="0" w:type="dxa"/>
            </w:tcMar>
            <w:vAlign w:val="center"/>
          </w:tcPr>
          <w:p w:rsidR="00BA7E97" w:rsidRDefault="00B65F6F">
            <w:pPr>
              <w:tabs>
                <w:tab w:val="left" w:pos="480"/>
              </w:tabs>
              <w:wordWrap/>
              <w:spacing w:line="240" w:lineRule="auto"/>
              <w:ind w:firstLineChars="0" w:firstLine="0"/>
              <w:contextualSpacing/>
              <w:jc w:val="center"/>
              <w:rPr>
                <w:color w:val="3333FF"/>
                <w:sz w:val="21"/>
                <w:szCs w:val="21"/>
              </w:rPr>
            </w:pPr>
            <w:proofErr w:type="gramStart"/>
            <w:r>
              <w:rPr>
                <w:color w:val="3333FF"/>
                <w:sz w:val="21"/>
                <w:szCs w:val="21"/>
              </w:rPr>
              <w:t>梅塘渡村</w:t>
            </w:r>
            <w:proofErr w:type="gramEnd"/>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sz w:val="21"/>
                <w:szCs w:val="21"/>
              </w:rPr>
              <w:t>西南面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120</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居住</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6000</w:t>
            </w:r>
          </w:p>
        </w:tc>
        <w:tc>
          <w:tcPr>
            <w:tcW w:w="213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噪声、大气、环境风险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12</w:t>
            </w:r>
          </w:p>
        </w:tc>
        <w:tc>
          <w:tcPr>
            <w:tcW w:w="2639" w:type="dxa"/>
            <w:tcMar>
              <w:top w:w="0" w:type="dxa"/>
              <w:left w:w="0" w:type="dxa"/>
              <w:bottom w:w="0" w:type="dxa"/>
              <w:right w:w="0" w:type="dxa"/>
            </w:tcMar>
            <w:vAlign w:val="center"/>
          </w:tcPr>
          <w:p w:rsidR="00BA7E97" w:rsidRDefault="00B65F6F">
            <w:pPr>
              <w:tabs>
                <w:tab w:val="left" w:pos="480"/>
              </w:tabs>
              <w:wordWrap/>
              <w:spacing w:line="240" w:lineRule="auto"/>
              <w:ind w:firstLineChars="0" w:firstLine="0"/>
              <w:contextualSpacing/>
              <w:jc w:val="center"/>
              <w:rPr>
                <w:color w:val="3333FF"/>
                <w:sz w:val="21"/>
                <w:szCs w:val="21"/>
              </w:rPr>
            </w:pPr>
            <w:r>
              <w:rPr>
                <w:color w:val="3333FF"/>
                <w:sz w:val="21"/>
                <w:szCs w:val="21"/>
              </w:rPr>
              <w:t>东山中学梅县区新城分校</w:t>
            </w:r>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东南面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188</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学校</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4500</w:t>
            </w:r>
          </w:p>
        </w:tc>
        <w:tc>
          <w:tcPr>
            <w:tcW w:w="2130" w:type="dxa"/>
            <w:vAlign w:val="center"/>
          </w:tcPr>
          <w:p w:rsidR="00BA7E97" w:rsidRDefault="00B65F6F">
            <w:pPr>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噪声、大气、环境风险</w:t>
            </w:r>
          </w:p>
        </w:tc>
      </w:tr>
      <w:tr w:rsidR="00BA7E97">
        <w:trPr>
          <w:trHeight w:val="221"/>
          <w:jc w:val="center"/>
        </w:trPr>
        <w:tc>
          <w:tcPr>
            <w:tcW w:w="626" w:type="dxa"/>
            <w:tcMar>
              <w:left w:w="57" w:type="dxa"/>
              <w:right w:w="57" w:type="dxa"/>
            </w:tcMar>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13</w:t>
            </w:r>
          </w:p>
        </w:tc>
        <w:tc>
          <w:tcPr>
            <w:tcW w:w="2639" w:type="dxa"/>
            <w:tcMar>
              <w:top w:w="0" w:type="dxa"/>
              <w:left w:w="57" w:type="dxa"/>
              <w:bottom w:w="0" w:type="dxa"/>
              <w:right w:w="57" w:type="dxa"/>
            </w:tcMar>
            <w:vAlign w:val="center"/>
          </w:tcPr>
          <w:p w:rsidR="00BA7E97" w:rsidRDefault="00B65F6F">
            <w:pPr>
              <w:tabs>
                <w:tab w:val="left" w:pos="480"/>
              </w:tabs>
              <w:wordWrap/>
              <w:spacing w:line="240" w:lineRule="auto"/>
              <w:ind w:firstLineChars="0" w:firstLine="0"/>
              <w:contextualSpacing/>
              <w:jc w:val="center"/>
              <w:rPr>
                <w:color w:val="3333FF"/>
              </w:rPr>
            </w:pPr>
            <w:r>
              <w:rPr>
                <w:color w:val="3333FF"/>
                <w:sz w:val="21"/>
                <w:szCs w:val="21"/>
              </w:rPr>
              <w:t>西面居民区</w:t>
            </w:r>
            <w:r>
              <w:rPr>
                <w:rFonts w:hint="eastAsia"/>
                <w:color w:val="3333FF"/>
                <w:sz w:val="21"/>
                <w:szCs w:val="21"/>
              </w:rPr>
              <w:t>（西山村、古塘村、铁炉谭村等村庄</w:t>
            </w:r>
            <w:proofErr w:type="gramStart"/>
            <w:r>
              <w:rPr>
                <w:rFonts w:hint="eastAsia"/>
                <w:color w:val="3333FF"/>
                <w:sz w:val="21"/>
                <w:szCs w:val="21"/>
              </w:rPr>
              <w:t>及旺贵花园</w:t>
            </w:r>
            <w:proofErr w:type="gramEnd"/>
            <w:r>
              <w:rPr>
                <w:rFonts w:hint="eastAsia"/>
                <w:color w:val="3333FF"/>
                <w:sz w:val="21"/>
                <w:szCs w:val="21"/>
              </w:rPr>
              <w:t>、鸿兴花园、合和花园等小区）</w:t>
            </w:r>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sz w:val="21"/>
                <w:szCs w:val="21"/>
              </w:rPr>
              <w:t>西面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201</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居住</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rFonts w:hint="eastAsia"/>
                <w:color w:val="3333FF"/>
                <w:kern w:val="0"/>
                <w:sz w:val="21"/>
                <w:szCs w:val="21"/>
              </w:rPr>
              <w:t>2</w:t>
            </w:r>
            <w:r>
              <w:rPr>
                <w:color w:val="3333FF"/>
                <w:kern w:val="0"/>
                <w:sz w:val="21"/>
                <w:szCs w:val="21"/>
              </w:rPr>
              <w:t>0000</w:t>
            </w:r>
          </w:p>
        </w:tc>
        <w:tc>
          <w:tcPr>
            <w:tcW w:w="2130" w:type="dxa"/>
            <w:vAlign w:val="center"/>
          </w:tcPr>
          <w:p w:rsidR="00BA7E97" w:rsidRDefault="00B65F6F">
            <w:pPr>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大气、环境风险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14</w:t>
            </w:r>
          </w:p>
        </w:tc>
        <w:tc>
          <w:tcPr>
            <w:tcW w:w="2639" w:type="dxa"/>
            <w:tcMar>
              <w:top w:w="0" w:type="dxa"/>
              <w:left w:w="0" w:type="dxa"/>
              <w:bottom w:w="0" w:type="dxa"/>
              <w:right w:w="0" w:type="dxa"/>
            </w:tcMar>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sz w:val="21"/>
                <w:szCs w:val="21"/>
              </w:rPr>
              <w:t>扶贵村</w:t>
            </w:r>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西北面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282</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居住</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2500</w:t>
            </w:r>
          </w:p>
        </w:tc>
        <w:tc>
          <w:tcPr>
            <w:tcW w:w="213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大气、环境风险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15</w:t>
            </w:r>
          </w:p>
        </w:tc>
        <w:tc>
          <w:tcPr>
            <w:tcW w:w="2639" w:type="dxa"/>
            <w:tcMar>
              <w:top w:w="0" w:type="dxa"/>
              <w:left w:w="0" w:type="dxa"/>
              <w:bottom w:w="0" w:type="dxa"/>
              <w:right w:w="0" w:type="dxa"/>
            </w:tcMar>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proofErr w:type="gramStart"/>
            <w:r>
              <w:rPr>
                <w:color w:val="3333FF"/>
                <w:sz w:val="21"/>
                <w:szCs w:val="21"/>
              </w:rPr>
              <w:t>扶贵小学</w:t>
            </w:r>
            <w:proofErr w:type="gramEnd"/>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kern w:val="0"/>
                <w:sz w:val="21"/>
                <w:szCs w:val="21"/>
              </w:rPr>
              <w:t>北面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642</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学校</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2000</w:t>
            </w:r>
          </w:p>
        </w:tc>
        <w:tc>
          <w:tcPr>
            <w:tcW w:w="213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大气、环境风险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16</w:t>
            </w:r>
          </w:p>
        </w:tc>
        <w:tc>
          <w:tcPr>
            <w:tcW w:w="2639" w:type="dxa"/>
            <w:tcMar>
              <w:top w:w="0" w:type="dxa"/>
              <w:left w:w="0" w:type="dxa"/>
              <w:bottom w:w="0" w:type="dxa"/>
              <w:right w:w="0" w:type="dxa"/>
            </w:tcMar>
            <w:vAlign w:val="center"/>
          </w:tcPr>
          <w:p w:rsidR="00BA7E97" w:rsidRDefault="00B65F6F">
            <w:pPr>
              <w:tabs>
                <w:tab w:val="left" w:pos="480"/>
              </w:tabs>
              <w:wordWrap/>
              <w:spacing w:line="240" w:lineRule="auto"/>
              <w:ind w:firstLineChars="0" w:firstLine="0"/>
              <w:contextualSpacing/>
              <w:jc w:val="center"/>
              <w:rPr>
                <w:color w:val="3333FF"/>
                <w:sz w:val="21"/>
                <w:szCs w:val="21"/>
              </w:rPr>
            </w:pPr>
            <w:r>
              <w:rPr>
                <w:color w:val="3333FF"/>
                <w:sz w:val="21"/>
                <w:szCs w:val="21"/>
              </w:rPr>
              <w:t>香港花园</w:t>
            </w:r>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sz w:val="21"/>
                <w:szCs w:val="21"/>
              </w:rPr>
              <w:t>东北面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500</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居住</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4000</w:t>
            </w:r>
          </w:p>
        </w:tc>
        <w:tc>
          <w:tcPr>
            <w:tcW w:w="213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大气、环境风险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17</w:t>
            </w:r>
          </w:p>
        </w:tc>
        <w:tc>
          <w:tcPr>
            <w:tcW w:w="2639" w:type="dxa"/>
            <w:tcMar>
              <w:top w:w="0" w:type="dxa"/>
              <w:left w:w="0" w:type="dxa"/>
              <w:bottom w:w="0" w:type="dxa"/>
              <w:right w:w="0" w:type="dxa"/>
            </w:tcMar>
            <w:vAlign w:val="center"/>
          </w:tcPr>
          <w:p w:rsidR="00BA7E97" w:rsidRDefault="00B65F6F">
            <w:pPr>
              <w:tabs>
                <w:tab w:val="left" w:pos="480"/>
              </w:tabs>
              <w:wordWrap/>
              <w:spacing w:line="240" w:lineRule="auto"/>
              <w:ind w:firstLineChars="0" w:firstLine="0"/>
              <w:contextualSpacing/>
              <w:jc w:val="center"/>
              <w:rPr>
                <w:color w:val="3333FF"/>
                <w:sz w:val="21"/>
                <w:szCs w:val="21"/>
              </w:rPr>
            </w:pPr>
            <w:r>
              <w:rPr>
                <w:color w:val="3333FF"/>
                <w:sz w:val="21"/>
                <w:szCs w:val="21"/>
              </w:rPr>
              <w:t>梅塘西路居民区</w:t>
            </w:r>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sz w:val="21"/>
                <w:szCs w:val="21"/>
              </w:rPr>
              <w:t>东北面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370</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居住</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6000</w:t>
            </w:r>
          </w:p>
        </w:tc>
        <w:tc>
          <w:tcPr>
            <w:tcW w:w="213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大气、环境风险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18</w:t>
            </w:r>
          </w:p>
        </w:tc>
        <w:tc>
          <w:tcPr>
            <w:tcW w:w="2639" w:type="dxa"/>
            <w:tcMar>
              <w:top w:w="0" w:type="dxa"/>
              <w:left w:w="0" w:type="dxa"/>
              <w:bottom w:w="0" w:type="dxa"/>
              <w:right w:w="0" w:type="dxa"/>
            </w:tcMar>
            <w:vAlign w:val="center"/>
          </w:tcPr>
          <w:p w:rsidR="00BA7E97" w:rsidRDefault="00B65F6F">
            <w:pPr>
              <w:tabs>
                <w:tab w:val="left" w:pos="480"/>
              </w:tabs>
              <w:wordWrap/>
              <w:spacing w:line="240" w:lineRule="auto"/>
              <w:ind w:firstLineChars="0" w:firstLine="0"/>
              <w:contextualSpacing/>
              <w:jc w:val="center"/>
              <w:rPr>
                <w:color w:val="3333FF"/>
                <w:sz w:val="21"/>
                <w:szCs w:val="21"/>
              </w:rPr>
            </w:pPr>
            <w:r>
              <w:rPr>
                <w:color w:val="3333FF"/>
                <w:sz w:val="21"/>
                <w:szCs w:val="21"/>
              </w:rPr>
              <w:t>钻石花园</w:t>
            </w:r>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sz w:val="21"/>
                <w:szCs w:val="21"/>
              </w:rPr>
              <w:t>南面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483</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居住</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1000</w:t>
            </w:r>
          </w:p>
        </w:tc>
        <w:tc>
          <w:tcPr>
            <w:tcW w:w="2130" w:type="dxa"/>
            <w:vAlign w:val="center"/>
          </w:tcPr>
          <w:p w:rsidR="00BA7E97" w:rsidRDefault="00B65F6F">
            <w:pPr>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大气、环境风险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19</w:t>
            </w:r>
          </w:p>
        </w:tc>
        <w:tc>
          <w:tcPr>
            <w:tcW w:w="2639" w:type="dxa"/>
            <w:tcMar>
              <w:top w:w="0" w:type="dxa"/>
              <w:left w:w="0" w:type="dxa"/>
              <w:bottom w:w="0" w:type="dxa"/>
              <w:right w:w="0" w:type="dxa"/>
            </w:tcMar>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proofErr w:type="gramStart"/>
            <w:r>
              <w:rPr>
                <w:color w:val="3333FF"/>
                <w:sz w:val="21"/>
                <w:szCs w:val="21"/>
              </w:rPr>
              <w:t>黄堆溪村</w:t>
            </w:r>
            <w:proofErr w:type="gramEnd"/>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kern w:val="0"/>
                <w:sz w:val="21"/>
                <w:szCs w:val="21"/>
              </w:rPr>
              <w:t>西北面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655</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居住</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500</w:t>
            </w:r>
          </w:p>
        </w:tc>
        <w:tc>
          <w:tcPr>
            <w:tcW w:w="2130" w:type="dxa"/>
            <w:vAlign w:val="center"/>
          </w:tcPr>
          <w:p w:rsidR="00BA7E97" w:rsidRDefault="00B65F6F">
            <w:pPr>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大气、环境风险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20</w:t>
            </w:r>
          </w:p>
        </w:tc>
        <w:tc>
          <w:tcPr>
            <w:tcW w:w="2639" w:type="dxa"/>
            <w:tcMar>
              <w:top w:w="0" w:type="dxa"/>
              <w:left w:w="0" w:type="dxa"/>
              <w:bottom w:w="0" w:type="dxa"/>
              <w:right w:w="0" w:type="dxa"/>
            </w:tcMar>
            <w:vAlign w:val="center"/>
          </w:tcPr>
          <w:p w:rsidR="00BA7E97" w:rsidRDefault="00B65F6F">
            <w:pPr>
              <w:tabs>
                <w:tab w:val="left" w:pos="480"/>
              </w:tabs>
              <w:wordWrap/>
              <w:spacing w:line="240" w:lineRule="auto"/>
              <w:ind w:firstLineChars="0" w:firstLine="0"/>
              <w:contextualSpacing/>
              <w:jc w:val="center"/>
              <w:rPr>
                <w:color w:val="3333FF"/>
                <w:sz w:val="21"/>
                <w:szCs w:val="21"/>
              </w:rPr>
            </w:pPr>
            <w:r>
              <w:rPr>
                <w:color w:val="3333FF"/>
                <w:sz w:val="21"/>
                <w:szCs w:val="21"/>
              </w:rPr>
              <w:t>嘉应学校梅州师范分院</w:t>
            </w:r>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sz w:val="21"/>
                <w:szCs w:val="21"/>
              </w:rPr>
              <w:t>西北面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1005</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学校</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8000</w:t>
            </w:r>
          </w:p>
        </w:tc>
        <w:tc>
          <w:tcPr>
            <w:tcW w:w="213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大气、环境风险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21</w:t>
            </w:r>
          </w:p>
        </w:tc>
        <w:tc>
          <w:tcPr>
            <w:tcW w:w="2639" w:type="dxa"/>
            <w:tcMar>
              <w:top w:w="0" w:type="dxa"/>
              <w:left w:w="0" w:type="dxa"/>
              <w:bottom w:w="0" w:type="dxa"/>
              <w:right w:w="0" w:type="dxa"/>
            </w:tcMar>
            <w:vAlign w:val="center"/>
          </w:tcPr>
          <w:p w:rsidR="00BA7E97" w:rsidRDefault="00B65F6F">
            <w:pPr>
              <w:tabs>
                <w:tab w:val="left" w:pos="480"/>
              </w:tabs>
              <w:wordWrap/>
              <w:spacing w:line="240" w:lineRule="auto"/>
              <w:ind w:firstLineChars="0" w:firstLine="0"/>
              <w:contextualSpacing/>
              <w:jc w:val="center"/>
              <w:rPr>
                <w:color w:val="3333FF"/>
                <w:sz w:val="21"/>
                <w:szCs w:val="21"/>
              </w:rPr>
            </w:pPr>
            <w:r>
              <w:rPr>
                <w:color w:val="3333FF"/>
                <w:sz w:val="21"/>
                <w:szCs w:val="21"/>
              </w:rPr>
              <w:t>新城百家苑、华侨城、</w:t>
            </w:r>
            <w:proofErr w:type="gramStart"/>
            <w:r>
              <w:rPr>
                <w:color w:val="3333FF"/>
                <w:sz w:val="21"/>
                <w:szCs w:val="21"/>
              </w:rPr>
              <w:t>伯公下李</w:t>
            </w:r>
            <w:proofErr w:type="gramEnd"/>
            <w:r>
              <w:rPr>
                <w:color w:val="3333FF"/>
                <w:sz w:val="21"/>
                <w:szCs w:val="21"/>
              </w:rPr>
              <w:t>屋等小区</w:t>
            </w:r>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sz w:val="21"/>
                <w:szCs w:val="21"/>
              </w:rPr>
              <w:t>北面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825</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居住</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8000</w:t>
            </w:r>
          </w:p>
        </w:tc>
        <w:tc>
          <w:tcPr>
            <w:tcW w:w="213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大气、环境风险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22</w:t>
            </w:r>
          </w:p>
        </w:tc>
        <w:tc>
          <w:tcPr>
            <w:tcW w:w="2639" w:type="dxa"/>
            <w:tcMar>
              <w:top w:w="0" w:type="dxa"/>
              <w:left w:w="0" w:type="dxa"/>
              <w:bottom w:w="0" w:type="dxa"/>
              <w:right w:w="0" w:type="dxa"/>
            </w:tcMar>
            <w:vAlign w:val="center"/>
          </w:tcPr>
          <w:p w:rsidR="00BA7E97" w:rsidRDefault="00B65F6F">
            <w:pPr>
              <w:tabs>
                <w:tab w:val="left" w:pos="480"/>
              </w:tabs>
              <w:wordWrap/>
              <w:spacing w:line="240" w:lineRule="auto"/>
              <w:ind w:firstLineChars="0" w:firstLine="0"/>
              <w:contextualSpacing/>
              <w:jc w:val="center"/>
              <w:rPr>
                <w:color w:val="3333FF"/>
                <w:sz w:val="21"/>
                <w:szCs w:val="21"/>
              </w:rPr>
            </w:pPr>
            <w:r>
              <w:rPr>
                <w:color w:val="3333FF"/>
                <w:sz w:val="21"/>
                <w:szCs w:val="21"/>
              </w:rPr>
              <w:t>沙园村</w:t>
            </w:r>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sz w:val="21"/>
                <w:szCs w:val="21"/>
              </w:rPr>
              <w:t>东北面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940</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居住</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900</w:t>
            </w:r>
          </w:p>
        </w:tc>
        <w:tc>
          <w:tcPr>
            <w:tcW w:w="213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大气、环境风险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23</w:t>
            </w:r>
          </w:p>
        </w:tc>
        <w:tc>
          <w:tcPr>
            <w:tcW w:w="2639" w:type="dxa"/>
            <w:tcMar>
              <w:top w:w="0" w:type="dxa"/>
              <w:left w:w="0" w:type="dxa"/>
              <w:bottom w:w="0" w:type="dxa"/>
              <w:right w:w="0" w:type="dxa"/>
            </w:tcMar>
            <w:vAlign w:val="center"/>
          </w:tcPr>
          <w:p w:rsidR="00BA7E97" w:rsidRDefault="00B65F6F">
            <w:pPr>
              <w:tabs>
                <w:tab w:val="left" w:pos="480"/>
              </w:tabs>
              <w:wordWrap/>
              <w:spacing w:line="240" w:lineRule="auto"/>
              <w:ind w:firstLineChars="0" w:firstLine="0"/>
              <w:contextualSpacing/>
              <w:jc w:val="center"/>
              <w:rPr>
                <w:color w:val="3333FF"/>
                <w:sz w:val="21"/>
                <w:szCs w:val="21"/>
              </w:rPr>
            </w:pPr>
            <w:r>
              <w:rPr>
                <w:color w:val="3333FF"/>
                <w:sz w:val="21"/>
                <w:szCs w:val="21"/>
              </w:rPr>
              <w:t>华侨城别墅区</w:t>
            </w:r>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sz w:val="21"/>
                <w:szCs w:val="21"/>
              </w:rPr>
              <w:t>东北面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1220</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居住</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800</w:t>
            </w:r>
          </w:p>
        </w:tc>
        <w:tc>
          <w:tcPr>
            <w:tcW w:w="2130" w:type="dxa"/>
            <w:vAlign w:val="center"/>
          </w:tcPr>
          <w:p w:rsidR="00BA7E97" w:rsidRDefault="00B65F6F">
            <w:pPr>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大气、环境风险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24</w:t>
            </w:r>
          </w:p>
        </w:tc>
        <w:tc>
          <w:tcPr>
            <w:tcW w:w="2639" w:type="dxa"/>
            <w:tcMar>
              <w:top w:w="0" w:type="dxa"/>
              <w:left w:w="0" w:type="dxa"/>
              <w:bottom w:w="0" w:type="dxa"/>
              <w:right w:w="0" w:type="dxa"/>
            </w:tcMar>
            <w:vAlign w:val="center"/>
          </w:tcPr>
          <w:p w:rsidR="00BA7E97" w:rsidRDefault="00B65F6F">
            <w:pPr>
              <w:tabs>
                <w:tab w:val="left" w:pos="480"/>
              </w:tabs>
              <w:wordWrap/>
              <w:spacing w:line="240" w:lineRule="auto"/>
              <w:ind w:firstLineChars="0" w:firstLine="0"/>
              <w:contextualSpacing/>
              <w:jc w:val="center"/>
              <w:rPr>
                <w:color w:val="3333FF"/>
                <w:sz w:val="21"/>
                <w:szCs w:val="21"/>
              </w:rPr>
            </w:pPr>
            <w:r>
              <w:rPr>
                <w:color w:val="3333FF"/>
                <w:sz w:val="21"/>
                <w:szCs w:val="21"/>
              </w:rPr>
              <w:t>锅形村</w:t>
            </w:r>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sz w:val="21"/>
                <w:szCs w:val="21"/>
              </w:rPr>
              <w:t>东北面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1207</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居住</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3000</w:t>
            </w:r>
          </w:p>
        </w:tc>
        <w:tc>
          <w:tcPr>
            <w:tcW w:w="2130" w:type="dxa"/>
            <w:vAlign w:val="center"/>
          </w:tcPr>
          <w:p w:rsidR="00BA7E97" w:rsidRDefault="00B65F6F">
            <w:pPr>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大气、环境风险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25</w:t>
            </w:r>
          </w:p>
        </w:tc>
        <w:tc>
          <w:tcPr>
            <w:tcW w:w="2639" w:type="dxa"/>
            <w:tcMar>
              <w:top w:w="0" w:type="dxa"/>
              <w:left w:w="0" w:type="dxa"/>
              <w:bottom w:w="0" w:type="dxa"/>
              <w:right w:w="0" w:type="dxa"/>
            </w:tcMar>
            <w:vAlign w:val="center"/>
          </w:tcPr>
          <w:p w:rsidR="00BA7E97" w:rsidRDefault="00B65F6F">
            <w:pPr>
              <w:tabs>
                <w:tab w:val="left" w:pos="480"/>
              </w:tabs>
              <w:wordWrap/>
              <w:spacing w:line="240" w:lineRule="auto"/>
              <w:ind w:firstLineChars="0" w:firstLine="0"/>
              <w:contextualSpacing/>
              <w:jc w:val="center"/>
              <w:rPr>
                <w:color w:val="3333FF"/>
                <w:sz w:val="21"/>
                <w:szCs w:val="21"/>
              </w:rPr>
            </w:pPr>
            <w:r>
              <w:rPr>
                <w:color w:val="3333FF"/>
                <w:sz w:val="21"/>
                <w:szCs w:val="21"/>
              </w:rPr>
              <w:t>锦江村</w:t>
            </w:r>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sz w:val="21"/>
                <w:szCs w:val="21"/>
              </w:rPr>
              <w:t>东北面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1358</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居住</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3000</w:t>
            </w:r>
          </w:p>
        </w:tc>
        <w:tc>
          <w:tcPr>
            <w:tcW w:w="2130" w:type="dxa"/>
            <w:vAlign w:val="center"/>
          </w:tcPr>
          <w:p w:rsidR="00BA7E97" w:rsidRDefault="00B65F6F">
            <w:pPr>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大气、环境风险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26</w:t>
            </w:r>
          </w:p>
        </w:tc>
        <w:tc>
          <w:tcPr>
            <w:tcW w:w="2639" w:type="dxa"/>
            <w:tcMar>
              <w:top w:w="0" w:type="dxa"/>
              <w:left w:w="0" w:type="dxa"/>
              <w:bottom w:w="0" w:type="dxa"/>
              <w:right w:w="0" w:type="dxa"/>
            </w:tcMar>
            <w:vAlign w:val="center"/>
          </w:tcPr>
          <w:p w:rsidR="00BA7E97" w:rsidRDefault="00B65F6F">
            <w:pPr>
              <w:tabs>
                <w:tab w:val="left" w:pos="480"/>
              </w:tabs>
              <w:wordWrap/>
              <w:spacing w:line="240" w:lineRule="auto"/>
              <w:ind w:firstLineChars="0" w:firstLine="0"/>
              <w:contextualSpacing/>
              <w:jc w:val="center"/>
              <w:rPr>
                <w:color w:val="3333FF"/>
                <w:sz w:val="21"/>
                <w:szCs w:val="21"/>
              </w:rPr>
            </w:pPr>
            <w:r>
              <w:rPr>
                <w:color w:val="3333FF"/>
                <w:sz w:val="21"/>
                <w:szCs w:val="21"/>
              </w:rPr>
              <w:t>牛岗上村</w:t>
            </w:r>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sz w:val="21"/>
                <w:szCs w:val="21"/>
              </w:rPr>
              <w:t>北面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1190</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居住</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2000</w:t>
            </w:r>
          </w:p>
        </w:tc>
        <w:tc>
          <w:tcPr>
            <w:tcW w:w="2130" w:type="dxa"/>
            <w:vAlign w:val="center"/>
          </w:tcPr>
          <w:p w:rsidR="00BA7E97" w:rsidRDefault="00B65F6F">
            <w:pPr>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大气、环境风险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27</w:t>
            </w:r>
          </w:p>
        </w:tc>
        <w:tc>
          <w:tcPr>
            <w:tcW w:w="2639" w:type="dxa"/>
            <w:tcMar>
              <w:top w:w="0" w:type="dxa"/>
              <w:left w:w="0" w:type="dxa"/>
              <w:bottom w:w="0" w:type="dxa"/>
              <w:right w:w="0" w:type="dxa"/>
            </w:tcMar>
            <w:vAlign w:val="center"/>
          </w:tcPr>
          <w:p w:rsidR="00BA7E97" w:rsidRDefault="00B65F6F">
            <w:pPr>
              <w:tabs>
                <w:tab w:val="left" w:pos="480"/>
              </w:tabs>
              <w:wordWrap/>
              <w:spacing w:line="240" w:lineRule="auto"/>
              <w:ind w:firstLineChars="0" w:firstLine="0"/>
              <w:contextualSpacing/>
              <w:jc w:val="center"/>
              <w:rPr>
                <w:color w:val="3333FF"/>
                <w:sz w:val="21"/>
                <w:szCs w:val="21"/>
              </w:rPr>
            </w:pPr>
            <w:r>
              <w:rPr>
                <w:color w:val="3333FF"/>
                <w:sz w:val="21"/>
                <w:szCs w:val="21"/>
              </w:rPr>
              <w:t>梅县区妇幼保健院</w:t>
            </w:r>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sz w:val="21"/>
                <w:szCs w:val="21"/>
              </w:rPr>
              <w:t>东北面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1770</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医院</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500</w:t>
            </w:r>
          </w:p>
        </w:tc>
        <w:tc>
          <w:tcPr>
            <w:tcW w:w="2130" w:type="dxa"/>
            <w:vAlign w:val="center"/>
          </w:tcPr>
          <w:p w:rsidR="00BA7E97" w:rsidRDefault="00B65F6F">
            <w:pPr>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大气、环境风险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28</w:t>
            </w:r>
          </w:p>
        </w:tc>
        <w:tc>
          <w:tcPr>
            <w:tcW w:w="2639" w:type="dxa"/>
            <w:tcMar>
              <w:top w:w="0" w:type="dxa"/>
              <w:left w:w="0" w:type="dxa"/>
              <w:bottom w:w="0" w:type="dxa"/>
              <w:right w:w="0" w:type="dxa"/>
            </w:tcMar>
            <w:vAlign w:val="center"/>
          </w:tcPr>
          <w:p w:rsidR="00BA7E97" w:rsidRDefault="00B65F6F">
            <w:pPr>
              <w:tabs>
                <w:tab w:val="left" w:pos="480"/>
              </w:tabs>
              <w:wordWrap/>
              <w:spacing w:line="240" w:lineRule="auto"/>
              <w:ind w:firstLineChars="0" w:firstLine="0"/>
              <w:contextualSpacing/>
              <w:jc w:val="center"/>
              <w:rPr>
                <w:color w:val="3333FF"/>
                <w:sz w:val="21"/>
                <w:szCs w:val="21"/>
              </w:rPr>
            </w:pPr>
            <w:r>
              <w:rPr>
                <w:color w:val="3333FF"/>
                <w:sz w:val="21"/>
                <w:szCs w:val="21"/>
              </w:rPr>
              <w:t>程江村</w:t>
            </w:r>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sz w:val="21"/>
                <w:szCs w:val="21"/>
              </w:rPr>
              <w:t>东北面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1766</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居住</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3500</w:t>
            </w:r>
          </w:p>
        </w:tc>
        <w:tc>
          <w:tcPr>
            <w:tcW w:w="2130" w:type="dxa"/>
            <w:vAlign w:val="center"/>
          </w:tcPr>
          <w:p w:rsidR="00BA7E97" w:rsidRDefault="00B65F6F">
            <w:pPr>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大气、环境风险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29</w:t>
            </w:r>
          </w:p>
        </w:tc>
        <w:tc>
          <w:tcPr>
            <w:tcW w:w="2639" w:type="dxa"/>
            <w:tcMar>
              <w:top w:w="0" w:type="dxa"/>
              <w:left w:w="0" w:type="dxa"/>
              <w:bottom w:w="0" w:type="dxa"/>
              <w:right w:w="0" w:type="dxa"/>
            </w:tcMar>
            <w:vAlign w:val="center"/>
          </w:tcPr>
          <w:p w:rsidR="00BA7E97" w:rsidRDefault="00B65F6F">
            <w:pPr>
              <w:tabs>
                <w:tab w:val="left" w:pos="480"/>
              </w:tabs>
              <w:wordWrap/>
              <w:spacing w:line="240" w:lineRule="auto"/>
              <w:ind w:firstLineChars="0" w:firstLine="0"/>
              <w:contextualSpacing/>
              <w:jc w:val="center"/>
              <w:rPr>
                <w:color w:val="3333FF"/>
                <w:sz w:val="21"/>
                <w:szCs w:val="21"/>
              </w:rPr>
            </w:pPr>
            <w:r>
              <w:rPr>
                <w:color w:val="3333FF"/>
                <w:sz w:val="21"/>
                <w:szCs w:val="21"/>
              </w:rPr>
              <w:t>梅县区丽群小学</w:t>
            </w:r>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sz w:val="21"/>
                <w:szCs w:val="21"/>
              </w:rPr>
              <w:t>东北面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1990</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学校</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2000</w:t>
            </w:r>
          </w:p>
        </w:tc>
        <w:tc>
          <w:tcPr>
            <w:tcW w:w="2130" w:type="dxa"/>
            <w:vAlign w:val="center"/>
          </w:tcPr>
          <w:p w:rsidR="00BA7E97" w:rsidRDefault="00B65F6F">
            <w:pPr>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大气、环境风险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30</w:t>
            </w:r>
          </w:p>
        </w:tc>
        <w:tc>
          <w:tcPr>
            <w:tcW w:w="2639" w:type="dxa"/>
            <w:tcMar>
              <w:top w:w="0" w:type="dxa"/>
              <w:left w:w="0" w:type="dxa"/>
              <w:bottom w:w="0" w:type="dxa"/>
              <w:right w:w="0" w:type="dxa"/>
            </w:tcMar>
            <w:vAlign w:val="center"/>
          </w:tcPr>
          <w:p w:rsidR="00BA7E97" w:rsidRDefault="00B65F6F">
            <w:pPr>
              <w:tabs>
                <w:tab w:val="left" w:pos="480"/>
              </w:tabs>
              <w:wordWrap/>
              <w:spacing w:line="240" w:lineRule="auto"/>
              <w:ind w:firstLineChars="0" w:firstLine="0"/>
              <w:contextualSpacing/>
              <w:jc w:val="center"/>
              <w:rPr>
                <w:color w:val="3333FF"/>
                <w:sz w:val="21"/>
                <w:szCs w:val="21"/>
              </w:rPr>
            </w:pPr>
            <w:proofErr w:type="gramStart"/>
            <w:r>
              <w:rPr>
                <w:color w:val="3333FF"/>
                <w:sz w:val="21"/>
                <w:szCs w:val="21"/>
              </w:rPr>
              <w:t>程江村渡江津</w:t>
            </w:r>
            <w:proofErr w:type="gramEnd"/>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sz w:val="21"/>
                <w:szCs w:val="21"/>
              </w:rPr>
              <w:t>北面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1620</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居住</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4500</w:t>
            </w:r>
          </w:p>
        </w:tc>
        <w:tc>
          <w:tcPr>
            <w:tcW w:w="2130" w:type="dxa"/>
            <w:vAlign w:val="center"/>
          </w:tcPr>
          <w:p w:rsidR="00BA7E97" w:rsidRDefault="00B65F6F">
            <w:pPr>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大气、环境风险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31</w:t>
            </w:r>
          </w:p>
        </w:tc>
        <w:tc>
          <w:tcPr>
            <w:tcW w:w="2639" w:type="dxa"/>
            <w:tcMar>
              <w:top w:w="0" w:type="dxa"/>
              <w:left w:w="0" w:type="dxa"/>
              <w:bottom w:w="0" w:type="dxa"/>
              <w:right w:w="0" w:type="dxa"/>
            </w:tcMar>
            <w:vAlign w:val="center"/>
          </w:tcPr>
          <w:p w:rsidR="00BA7E97" w:rsidRDefault="00B65F6F">
            <w:pPr>
              <w:tabs>
                <w:tab w:val="left" w:pos="480"/>
              </w:tabs>
              <w:wordWrap/>
              <w:spacing w:line="240" w:lineRule="auto"/>
              <w:ind w:firstLineChars="0" w:firstLine="0"/>
              <w:contextualSpacing/>
              <w:jc w:val="center"/>
              <w:rPr>
                <w:color w:val="3333FF"/>
                <w:sz w:val="21"/>
                <w:szCs w:val="21"/>
              </w:rPr>
            </w:pPr>
            <w:r>
              <w:rPr>
                <w:color w:val="3333FF"/>
                <w:sz w:val="21"/>
                <w:szCs w:val="21"/>
              </w:rPr>
              <w:t>陶然居</w:t>
            </w:r>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sz w:val="21"/>
                <w:szCs w:val="21"/>
              </w:rPr>
              <w:t>东面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893</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居住</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2500</w:t>
            </w:r>
          </w:p>
        </w:tc>
        <w:tc>
          <w:tcPr>
            <w:tcW w:w="2130" w:type="dxa"/>
            <w:vAlign w:val="center"/>
          </w:tcPr>
          <w:p w:rsidR="00BA7E97" w:rsidRDefault="00B65F6F">
            <w:pPr>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大气、环境风险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32</w:t>
            </w:r>
          </w:p>
        </w:tc>
        <w:tc>
          <w:tcPr>
            <w:tcW w:w="2639" w:type="dxa"/>
            <w:tcMar>
              <w:top w:w="0" w:type="dxa"/>
              <w:left w:w="0" w:type="dxa"/>
              <w:bottom w:w="0" w:type="dxa"/>
              <w:right w:w="0" w:type="dxa"/>
            </w:tcMar>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sz w:val="21"/>
                <w:szCs w:val="21"/>
              </w:rPr>
              <w:t>皇家名</w:t>
            </w:r>
            <w:proofErr w:type="gramStart"/>
            <w:r>
              <w:rPr>
                <w:color w:val="3333FF"/>
                <w:sz w:val="21"/>
                <w:szCs w:val="21"/>
              </w:rPr>
              <w:t>典小区</w:t>
            </w:r>
            <w:proofErr w:type="gramEnd"/>
          </w:p>
        </w:tc>
        <w:tc>
          <w:tcPr>
            <w:tcW w:w="821" w:type="dxa"/>
            <w:vAlign w:val="center"/>
          </w:tcPr>
          <w:p w:rsidR="00BA7E97" w:rsidRDefault="00B65F6F">
            <w:pPr>
              <w:widowControl/>
              <w:wordWrap/>
              <w:spacing w:line="240" w:lineRule="auto"/>
              <w:ind w:firstLineChars="0" w:firstLine="0"/>
              <w:contextualSpacing/>
              <w:jc w:val="center"/>
              <w:rPr>
                <w:color w:val="3333FF"/>
                <w:sz w:val="21"/>
                <w:szCs w:val="21"/>
              </w:rPr>
            </w:pPr>
            <w:r>
              <w:rPr>
                <w:color w:val="3333FF"/>
                <w:kern w:val="0"/>
                <w:sz w:val="21"/>
                <w:szCs w:val="21"/>
              </w:rPr>
              <w:t>东北面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1459</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居住</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3000</w:t>
            </w:r>
          </w:p>
        </w:tc>
        <w:tc>
          <w:tcPr>
            <w:tcW w:w="2130" w:type="dxa"/>
            <w:vAlign w:val="center"/>
          </w:tcPr>
          <w:p w:rsidR="00BA7E97" w:rsidRDefault="00B65F6F">
            <w:pPr>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大气、环境风险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33</w:t>
            </w:r>
          </w:p>
        </w:tc>
        <w:tc>
          <w:tcPr>
            <w:tcW w:w="2639" w:type="dxa"/>
            <w:tcMar>
              <w:top w:w="0" w:type="dxa"/>
              <w:left w:w="0" w:type="dxa"/>
              <w:bottom w:w="0" w:type="dxa"/>
              <w:right w:w="0" w:type="dxa"/>
            </w:tcMar>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sz w:val="21"/>
                <w:szCs w:val="21"/>
              </w:rPr>
              <w:t>金雁花园</w:t>
            </w:r>
          </w:p>
        </w:tc>
        <w:tc>
          <w:tcPr>
            <w:tcW w:w="821" w:type="dxa"/>
            <w:vAlign w:val="center"/>
          </w:tcPr>
          <w:p w:rsidR="00BA7E97" w:rsidRDefault="00B65F6F">
            <w:pPr>
              <w:widowControl/>
              <w:wordWrap/>
              <w:spacing w:line="240" w:lineRule="auto"/>
              <w:ind w:firstLineChars="0" w:firstLine="0"/>
              <w:contextualSpacing/>
              <w:jc w:val="center"/>
              <w:rPr>
                <w:color w:val="3333FF"/>
                <w:kern w:val="0"/>
                <w:sz w:val="21"/>
                <w:szCs w:val="21"/>
              </w:rPr>
            </w:pPr>
            <w:r>
              <w:rPr>
                <w:color w:val="3333FF"/>
                <w:kern w:val="0"/>
                <w:sz w:val="21"/>
                <w:szCs w:val="21"/>
              </w:rPr>
              <w:t>东北面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1658</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居住</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2500</w:t>
            </w:r>
          </w:p>
        </w:tc>
        <w:tc>
          <w:tcPr>
            <w:tcW w:w="213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大气、环境风险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34</w:t>
            </w:r>
          </w:p>
        </w:tc>
        <w:tc>
          <w:tcPr>
            <w:tcW w:w="2639" w:type="dxa"/>
            <w:tcMar>
              <w:top w:w="0" w:type="dxa"/>
              <w:left w:w="0" w:type="dxa"/>
              <w:bottom w:w="0" w:type="dxa"/>
              <w:right w:w="0" w:type="dxa"/>
            </w:tcMar>
            <w:vAlign w:val="center"/>
          </w:tcPr>
          <w:p w:rsidR="00BA7E97" w:rsidRDefault="00B65F6F">
            <w:pPr>
              <w:tabs>
                <w:tab w:val="left" w:pos="480"/>
              </w:tabs>
              <w:wordWrap/>
              <w:spacing w:line="240" w:lineRule="auto"/>
              <w:ind w:firstLineChars="0" w:firstLine="0"/>
              <w:contextualSpacing/>
              <w:jc w:val="center"/>
              <w:rPr>
                <w:color w:val="3333FF"/>
                <w:sz w:val="21"/>
                <w:szCs w:val="21"/>
              </w:rPr>
            </w:pPr>
            <w:r>
              <w:rPr>
                <w:color w:val="3333FF"/>
                <w:sz w:val="21"/>
                <w:szCs w:val="21"/>
              </w:rPr>
              <w:t>客都新村</w:t>
            </w:r>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sz w:val="21"/>
                <w:szCs w:val="21"/>
              </w:rPr>
              <w:t>东北面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1340</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居住</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5000</w:t>
            </w:r>
          </w:p>
        </w:tc>
        <w:tc>
          <w:tcPr>
            <w:tcW w:w="213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大气、环境风险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35</w:t>
            </w:r>
          </w:p>
        </w:tc>
        <w:tc>
          <w:tcPr>
            <w:tcW w:w="2639" w:type="dxa"/>
            <w:tcMar>
              <w:top w:w="0" w:type="dxa"/>
              <w:left w:w="0" w:type="dxa"/>
              <w:bottom w:w="0" w:type="dxa"/>
              <w:right w:w="0" w:type="dxa"/>
            </w:tcMar>
            <w:vAlign w:val="center"/>
          </w:tcPr>
          <w:p w:rsidR="00BA7E97" w:rsidRDefault="00B65F6F">
            <w:pPr>
              <w:tabs>
                <w:tab w:val="left" w:pos="480"/>
              </w:tabs>
              <w:wordWrap/>
              <w:spacing w:line="240" w:lineRule="auto"/>
              <w:ind w:firstLineChars="0" w:firstLine="0"/>
              <w:contextualSpacing/>
              <w:jc w:val="center"/>
              <w:rPr>
                <w:color w:val="3333FF"/>
                <w:sz w:val="21"/>
                <w:szCs w:val="21"/>
              </w:rPr>
            </w:pPr>
            <w:r>
              <w:rPr>
                <w:color w:val="3333FF"/>
                <w:sz w:val="21"/>
                <w:szCs w:val="21"/>
              </w:rPr>
              <w:t>电力新村</w:t>
            </w:r>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sz w:val="21"/>
                <w:szCs w:val="21"/>
              </w:rPr>
              <w:t>东北面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1578</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居住</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1200</w:t>
            </w:r>
          </w:p>
        </w:tc>
        <w:tc>
          <w:tcPr>
            <w:tcW w:w="213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大气、环境风险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lastRenderedPageBreak/>
              <w:t>36</w:t>
            </w:r>
          </w:p>
        </w:tc>
        <w:tc>
          <w:tcPr>
            <w:tcW w:w="2639" w:type="dxa"/>
            <w:tcMar>
              <w:top w:w="0" w:type="dxa"/>
              <w:left w:w="0" w:type="dxa"/>
              <w:bottom w:w="0" w:type="dxa"/>
              <w:right w:w="0" w:type="dxa"/>
            </w:tcMar>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sz w:val="21"/>
                <w:szCs w:val="21"/>
              </w:rPr>
              <w:t>嘉</w:t>
            </w:r>
            <w:proofErr w:type="gramStart"/>
            <w:r>
              <w:rPr>
                <w:color w:val="3333FF"/>
                <w:sz w:val="21"/>
                <w:szCs w:val="21"/>
              </w:rPr>
              <w:t>应中学</w:t>
            </w:r>
            <w:proofErr w:type="gramEnd"/>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kern w:val="0"/>
                <w:sz w:val="21"/>
                <w:szCs w:val="21"/>
              </w:rPr>
              <w:t>东北面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2119</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学校</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800</w:t>
            </w:r>
          </w:p>
        </w:tc>
        <w:tc>
          <w:tcPr>
            <w:tcW w:w="213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大气、环境风险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37</w:t>
            </w:r>
          </w:p>
        </w:tc>
        <w:tc>
          <w:tcPr>
            <w:tcW w:w="2639" w:type="dxa"/>
            <w:tcMar>
              <w:top w:w="0" w:type="dxa"/>
              <w:left w:w="0" w:type="dxa"/>
              <w:bottom w:w="0" w:type="dxa"/>
              <w:right w:w="0" w:type="dxa"/>
            </w:tcMar>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sz w:val="21"/>
                <w:szCs w:val="21"/>
              </w:rPr>
              <w:t>梅江区居民区</w:t>
            </w:r>
          </w:p>
        </w:tc>
        <w:tc>
          <w:tcPr>
            <w:tcW w:w="821" w:type="dxa"/>
            <w:vAlign w:val="center"/>
          </w:tcPr>
          <w:p w:rsidR="00BA7E97" w:rsidRDefault="00B65F6F">
            <w:pPr>
              <w:widowControl/>
              <w:wordWrap/>
              <w:spacing w:line="240" w:lineRule="auto"/>
              <w:ind w:firstLineChars="0" w:firstLine="0"/>
              <w:contextualSpacing/>
              <w:jc w:val="center"/>
              <w:rPr>
                <w:color w:val="3333FF"/>
                <w:sz w:val="21"/>
                <w:szCs w:val="21"/>
              </w:rPr>
            </w:pPr>
            <w:r>
              <w:rPr>
                <w:color w:val="3333FF"/>
                <w:kern w:val="0"/>
                <w:sz w:val="21"/>
                <w:szCs w:val="21"/>
              </w:rPr>
              <w:t>东北面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1760</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居住</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rFonts w:hint="eastAsia"/>
                <w:color w:val="3333FF"/>
                <w:kern w:val="0"/>
                <w:sz w:val="21"/>
                <w:szCs w:val="21"/>
              </w:rPr>
              <w:t>35</w:t>
            </w:r>
            <w:r>
              <w:rPr>
                <w:color w:val="3333FF"/>
                <w:kern w:val="0"/>
                <w:sz w:val="21"/>
                <w:szCs w:val="21"/>
              </w:rPr>
              <w:t>000</w:t>
            </w:r>
          </w:p>
        </w:tc>
        <w:tc>
          <w:tcPr>
            <w:tcW w:w="2130" w:type="dxa"/>
            <w:vAlign w:val="center"/>
          </w:tcPr>
          <w:p w:rsidR="00BA7E97" w:rsidRDefault="00B65F6F">
            <w:pPr>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大气、环境风险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38</w:t>
            </w:r>
          </w:p>
        </w:tc>
        <w:tc>
          <w:tcPr>
            <w:tcW w:w="2639" w:type="dxa"/>
            <w:tcMar>
              <w:top w:w="0" w:type="dxa"/>
              <w:left w:w="0" w:type="dxa"/>
              <w:bottom w:w="0" w:type="dxa"/>
              <w:right w:w="0" w:type="dxa"/>
            </w:tcMar>
            <w:vAlign w:val="center"/>
          </w:tcPr>
          <w:p w:rsidR="00BA7E97" w:rsidRDefault="00B65F6F">
            <w:pPr>
              <w:tabs>
                <w:tab w:val="left" w:pos="480"/>
              </w:tabs>
              <w:wordWrap/>
              <w:spacing w:line="240" w:lineRule="auto"/>
              <w:ind w:firstLineChars="0" w:firstLine="0"/>
              <w:contextualSpacing/>
              <w:jc w:val="center"/>
              <w:rPr>
                <w:color w:val="3333FF"/>
                <w:sz w:val="21"/>
                <w:szCs w:val="21"/>
              </w:rPr>
            </w:pPr>
            <w:r>
              <w:rPr>
                <w:color w:val="3333FF"/>
                <w:sz w:val="21"/>
                <w:szCs w:val="21"/>
              </w:rPr>
              <w:t>嘉应学院江南校区</w:t>
            </w:r>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sz w:val="21"/>
                <w:szCs w:val="21"/>
              </w:rPr>
              <w:t>东面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1925</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学校</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6000</w:t>
            </w:r>
          </w:p>
        </w:tc>
        <w:tc>
          <w:tcPr>
            <w:tcW w:w="2130" w:type="dxa"/>
            <w:vAlign w:val="center"/>
          </w:tcPr>
          <w:p w:rsidR="00BA7E97" w:rsidRDefault="00B65F6F">
            <w:pPr>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大气、环境风险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39</w:t>
            </w:r>
          </w:p>
        </w:tc>
        <w:tc>
          <w:tcPr>
            <w:tcW w:w="2639" w:type="dxa"/>
            <w:tcMar>
              <w:top w:w="0" w:type="dxa"/>
              <w:left w:w="0" w:type="dxa"/>
              <w:bottom w:w="0" w:type="dxa"/>
              <w:right w:w="0" w:type="dxa"/>
            </w:tcMar>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sz w:val="21"/>
                <w:szCs w:val="21"/>
              </w:rPr>
              <w:t>梅州市政党委、梅州市国土局</w:t>
            </w:r>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kern w:val="0"/>
                <w:sz w:val="21"/>
                <w:szCs w:val="21"/>
              </w:rPr>
              <w:t>东南面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1891</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行政部门</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100</w:t>
            </w:r>
          </w:p>
        </w:tc>
        <w:tc>
          <w:tcPr>
            <w:tcW w:w="213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大气、环境风险</w:t>
            </w:r>
          </w:p>
        </w:tc>
      </w:tr>
      <w:tr w:rsidR="00BA7E97">
        <w:trPr>
          <w:trHeight w:val="221"/>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40</w:t>
            </w:r>
          </w:p>
        </w:tc>
        <w:tc>
          <w:tcPr>
            <w:tcW w:w="2639" w:type="dxa"/>
            <w:tcMar>
              <w:top w:w="0" w:type="dxa"/>
              <w:left w:w="108" w:type="dxa"/>
              <w:bottom w:w="0" w:type="dxa"/>
              <w:right w:w="108" w:type="dxa"/>
            </w:tcMar>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sz w:val="21"/>
                <w:szCs w:val="21"/>
              </w:rPr>
              <w:t>官塘头下村</w:t>
            </w:r>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kern w:val="0"/>
                <w:sz w:val="21"/>
                <w:szCs w:val="21"/>
              </w:rPr>
              <w:t>东南面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1491</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居住</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1000</w:t>
            </w:r>
          </w:p>
        </w:tc>
        <w:tc>
          <w:tcPr>
            <w:tcW w:w="213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大气、环境风险</w:t>
            </w:r>
          </w:p>
        </w:tc>
      </w:tr>
      <w:tr w:rsidR="00BA7E97">
        <w:trPr>
          <w:trHeight w:val="221"/>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41</w:t>
            </w:r>
          </w:p>
        </w:tc>
        <w:tc>
          <w:tcPr>
            <w:tcW w:w="2639" w:type="dxa"/>
            <w:tcMar>
              <w:top w:w="0" w:type="dxa"/>
              <w:left w:w="108" w:type="dxa"/>
              <w:bottom w:w="0" w:type="dxa"/>
              <w:right w:w="108" w:type="dxa"/>
            </w:tcMar>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sz w:val="21"/>
                <w:szCs w:val="21"/>
              </w:rPr>
              <w:t>三角村</w:t>
            </w:r>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东南面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1738</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居住</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1500</w:t>
            </w:r>
          </w:p>
        </w:tc>
        <w:tc>
          <w:tcPr>
            <w:tcW w:w="213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大气、环境风险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42</w:t>
            </w:r>
          </w:p>
        </w:tc>
        <w:tc>
          <w:tcPr>
            <w:tcW w:w="2639" w:type="dxa"/>
            <w:tcMar>
              <w:top w:w="0" w:type="dxa"/>
              <w:left w:w="0" w:type="dxa"/>
              <w:bottom w:w="0" w:type="dxa"/>
              <w:right w:w="0" w:type="dxa"/>
            </w:tcMar>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sz w:val="21"/>
                <w:szCs w:val="21"/>
              </w:rPr>
              <w:t>梅州市技师学院</w:t>
            </w:r>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kern w:val="0"/>
                <w:sz w:val="21"/>
                <w:szCs w:val="21"/>
              </w:rPr>
              <w:t>东面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1929</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学校</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8000</w:t>
            </w:r>
          </w:p>
        </w:tc>
        <w:tc>
          <w:tcPr>
            <w:tcW w:w="2130" w:type="dxa"/>
            <w:vAlign w:val="center"/>
          </w:tcPr>
          <w:p w:rsidR="00BA7E97" w:rsidRDefault="00B65F6F">
            <w:pPr>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大气、环境风险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43</w:t>
            </w:r>
          </w:p>
        </w:tc>
        <w:tc>
          <w:tcPr>
            <w:tcW w:w="2639" w:type="dxa"/>
            <w:tcMar>
              <w:top w:w="0" w:type="dxa"/>
              <w:left w:w="0" w:type="dxa"/>
              <w:bottom w:w="0" w:type="dxa"/>
              <w:right w:w="0" w:type="dxa"/>
            </w:tcMar>
            <w:vAlign w:val="center"/>
          </w:tcPr>
          <w:p w:rsidR="00BA7E97" w:rsidRDefault="00B65F6F">
            <w:pPr>
              <w:tabs>
                <w:tab w:val="left" w:pos="480"/>
              </w:tabs>
              <w:wordWrap/>
              <w:spacing w:line="240" w:lineRule="auto"/>
              <w:ind w:firstLineChars="0" w:firstLine="0"/>
              <w:contextualSpacing/>
              <w:jc w:val="center"/>
              <w:rPr>
                <w:color w:val="3333FF"/>
                <w:sz w:val="21"/>
                <w:szCs w:val="21"/>
              </w:rPr>
            </w:pPr>
            <w:r>
              <w:rPr>
                <w:color w:val="3333FF"/>
                <w:sz w:val="21"/>
                <w:szCs w:val="21"/>
              </w:rPr>
              <w:t>梅塘村、菱塘村、岭下村等村</w:t>
            </w:r>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东南面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842</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居住</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6000</w:t>
            </w:r>
          </w:p>
        </w:tc>
        <w:tc>
          <w:tcPr>
            <w:tcW w:w="2130" w:type="dxa"/>
            <w:vAlign w:val="center"/>
          </w:tcPr>
          <w:p w:rsidR="00BA7E97" w:rsidRDefault="00B65F6F">
            <w:pPr>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大气、环境风险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44</w:t>
            </w:r>
          </w:p>
        </w:tc>
        <w:tc>
          <w:tcPr>
            <w:tcW w:w="2639" w:type="dxa"/>
            <w:tcMar>
              <w:top w:w="0" w:type="dxa"/>
              <w:left w:w="0" w:type="dxa"/>
              <w:bottom w:w="0" w:type="dxa"/>
              <w:right w:w="0" w:type="dxa"/>
            </w:tcMar>
            <w:vAlign w:val="center"/>
          </w:tcPr>
          <w:p w:rsidR="00BA7E97" w:rsidRDefault="00B65F6F">
            <w:pPr>
              <w:tabs>
                <w:tab w:val="left" w:pos="480"/>
              </w:tabs>
              <w:wordWrap/>
              <w:spacing w:line="240" w:lineRule="auto"/>
              <w:ind w:firstLineChars="0" w:firstLine="0"/>
              <w:contextualSpacing/>
              <w:jc w:val="center"/>
              <w:rPr>
                <w:color w:val="3333FF"/>
                <w:sz w:val="21"/>
                <w:szCs w:val="21"/>
              </w:rPr>
            </w:pPr>
            <w:r>
              <w:rPr>
                <w:color w:val="3333FF"/>
                <w:sz w:val="21"/>
                <w:szCs w:val="21"/>
              </w:rPr>
              <w:t>恒盛花园、御景湾、翡翠湾、</w:t>
            </w:r>
            <w:proofErr w:type="gramStart"/>
            <w:r>
              <w:rPr>
                <w:color w:val="3333FF"/>
                <w:sz w:val="21"/>
                <w:szCs w:val="21"/>
              </w:rPr>
              <w:t>恒泰园等</w:t>
            </w:r>
            <w:proofErr w:type="gramEnd"/>
            <w:r>
              <w:rPr>
                <w:color w:val="3333FF"/>
                <w:sz w:val="21"/>
                <w:szCs w:val="21"/>
              </w:rPr>
              <w:t>住宅小区</w:t>
            </w:r>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sz w:val="21"/>
                <w:szCs w:val="21"/>
              </w:rPr>
              <w:t>西南面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1410</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居住</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7500</w:t>
            </w:r>
          </w:p>
        </w:tc>
        <w:tc>
          <w:tcPr>
            <w:tcW w:w="2130" w:type="dxa"/>
            <w:vAlign w:val="center"/>
          </w:tcPr>
          <w:p w:rsidR="00BA7E97" w:rsidRDefault="00B65F6F">
            <w:pPr>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大气、环境风险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45</w:t>
            </w:r>
          </w:p>
        </w:tc>
        <w:tc>
          <w:tcPr>
            <w:tcW w:w="2639" w:type="dxa"/>
            <w:tcMar>
              <w:top w:w="0" w:type="dxa"/>
              <w:left w:w="0" w:type="dxa"/>
              <w:bottom w:w="0" w:type="dxa"/>
              <w:right w:w="0" w:type="dxa"/>
            </w:tcMar>
            <w:vAlign w:val="center"/>
          </w:tcPr>
          <w:p w:rsidR="00BA7E97" w:rsidRDefault="00B65F6F">
            <w:pPr>
              <w:tabs>
                <w:tab w:val="left" w:pos="480"/>
              </w:tabs>
              <w:wordWrap/>
              <w:spacing w:line="240" w:lineRule="auto"/>
              <w:ind w:firstLineChars="0" w:firstLine="0"/>
              <w:contextualSpacing/>
              <w:jc w:val="center"/>
              <w:rPr>
                <w:color w:val="3333FF"/>
                <w:sz w:val="21"/>
                <w:szCs w:val="21"/>
              </w:rPr>
            </w:pPr>
            <w:r>
              <w:rPr>
                <w:color w:val="3333FF"/>
                <w:sz w:val="21"/>
                <w:szCs w:val="21"/>
              </w:rPr>
              <w:t>梅县区行政部门</w:t>
            </w:r>
            <w:r>
              <w:rPr>
                <w:rFonts w:hint="eastAsia"/>
                <w:color w:val="3333FF"/>
                <w:sz w:val="21"/>
                <w:szCs w:val="21"/>
              </w:rPr>
              <w:t>（梅县区教育局、梅县区区政府、梅县区工商局、梅县区水</w:t>
            </w:r>
            <w:proofErr w:type="gramStart"/>
            <w:r>
              <w:rPr>
                <w:rFonts w:hint="eastAsia"/>
                <w:color w:val="3333FF"/>
                <w:sz w:val="21"/>
                <w:szCs w:val="21"/>
              </w:rPr>
              <w:t>务</w:t>
            </w:r>
            <w:proofErr w:type="gramEnd"/>
            <w:r>
              <w:rPr>
                <w:rFonts w:hint="eastAsia"/>
                <w:color w:val="3333FF"/>
                <w:sz w:val="21"/>
                <w:szCs w:val="21"/>
              </w:rPr>
              <w:t>局、梅县区气象局等）</w:t>
            </w:r>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sz w:val="21"/>
                <w:szCs w:val="21"/>
              </w:rPr>
              <w:t>西南面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1593</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行政部门</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150</w:t>
            </w:r>
          </w:p>
        </w:tc>
        <w:tc>
          <w:tcPr>
            <w:tcW w:w="2130" w:type="dxa"/>
            <w:vAlign w:val="center"/>
          </w:tcPr>
          <w:p w:rsidR="00BA7E97" w:rsidRDefault="00B65F6F">
            <w:pPr>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大气、环境风险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46</w:t>
            </w:r>
          </w:p>
        </w:tc>
        <w:tc>
          <w:tcPr>
            <w:tcW w:w="2639" w:type="dxa"/>
            <w:tcMar>
              <w:top w:w="0" w:type="dxa"/>
              <w:left w:w="0" w:type="dxa"/>
              <w:bottom w:w="0" w:type="dxa"/>
              <w:right w:w="0" w:type="dxa"/>
            </w:tcMar>
            <w:vAlign w:val="center"/>
          </w:tcPr>
          <w:p w:rsidR="00BA7E97" w:rsidRDefault="00B65F6F">
            <w:pPr>
              <w:tabs>
                <w:tab w:val="left" w:pos="480"/>
              </w:tabs>
              <w:wordWrap/>
              <w:spacing w:line="240" w:lineRule="auto"/>
              <w:ind w:firstLineChars="0" w:firstLine="0"/>
              <w:contextualSpacing/>
              <w:jc w:val="center"/>
              <w:rPr>
                <w:color w:val="3333FF"/>
                <w:sz w:val="21"/>
                <w:szCs w:val="21"/>
              </w:rPr>
            </w:pPr>
            <w:r>
              <w:rPr>
                <w:color w:val="3333FF"/>
                <w:sz w:val="21"/>
                <w:szCs w:val="21"/>
              </w:rPr>
              <w:t>所里村</w:t>
            </w:r>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sz w:val="21"/>
                <w:szCs w:val="21"/>
              </w:rPr>
              <w:t>西南面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2431</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居住</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800</w:t>
            </w:r>
          </w:p>
        </w:tc>
        <w:tc>
          <w:tcPr>
            <w:tcW w:w="2130" w:type="dxa"/>
            <w:vAlign w:val="center"/>
          </w:tcPr>
          <w:p w:rsidR="00BA7E97" w:rsidRDefault="00B65F6F">
            <w:pPr>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大气、环境风险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47</w:t>
            </w:r>
          </w:p>
        </w:tc>
        <w:tc>
          <w:tcPr>
            <w:tcW w:w="2639" w:type="dxa"/>
            <w:tcMar>
              <w:top w:w="0" w:type="dxa"/>
              <w:left w:w="0" w:type="dxa"/>
              <w:bottom w:w="0" w:type="dxa"/>
              <w:right w:w="0" w:type="dxa"/>
            </w:tcMar>
            <w:vAlign w:val="center"/>
          </w:tcPr>
          <w:p w:rsidR="00BA7E97" w:rsidRDefault="00B65F6F">
            <w:pPr>
              <w:tabs>
                <w:tab w:val="left" w:pos="480"/>
              </w:tabs>
              <w:wordWrap/>
              <w:spacing w:line="240" w:lineRule="auto"/>
              <w:ind w:firstLineChars="0" w:firstLine="0"/>
              <w:contextualSpacing/>
              <w:jc w:val="center"/>
              <w:rPr>
                <w:color w:val="3333FF"/>
                <w:sz w:val="21"/>
                <w:szCs w:val="21"/>
              </w:rPr>
            </w:pPr>
            <w:r>
              <w:rPr>
                <w:color w:val="3333FF"/>
                <w:sz w:val="21"/>
                <w:szCs w:val="21"/>
              </w:rPr>
              <w:t>梅县区华侨中学</w:t>
            </w:r>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sz w:val="21"/>
                <w:szCs w:val="21"/>
              </w:rPr>
              <w:t>西南面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1710</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学校</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2000</w:t>
            </w:r>
          </w:p>
        </w:tc>
        <w:tc>
          <w:tcPr>
            <w:tcW w:w="2130" w:type="dxa"/>
            <w:vAlign w:val="center"/>
          </w:tcPr>
          <w:p w:rsidR="00BA7E97" w:rsidRDefault="00B65F6F">
            <w:pPr>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大气、环境风险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48</w:t>
            </w:r>
          </w:p>
        </w:tc>
        <w:tc>
          <w:tcPr>
            <w:tcW w:w="2639" w:type="dxa"/>
            <w:tcMar>
              <w:top w:w="0" w:type="dxa"/>
              <w:left w:w="0" w:type="dxa"/>
              <w:bottom w:w="0" w:type="dxa"/>
              <w:right w:w="0" w:type="dxa"/>
            </w:tcMar>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sz w:val="21"/>
                <w:szCs w:val="21"/>
              </w:rPr>
              <w:t>梅县区国税局</w:t>
            </w:r>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西面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1976</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行政部门</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30</w:t>
            </w:r>
          </w:p>
        </w:tc>
        <w:tc>
          <w:tcPr>
            <w:tcW w:w="2130" w:type="dxa"/>
            <w:vAlign w:val="center"/>
          </w:tcPr>
          <w:p w:rsidR="00BA7E97" w:rsidRDefault="00B65F6F">
            <w:pPr>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大气、环境风险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49</w:t>
            </w:r>
          </w:p>
        </w:tc>
        <w:tc>
          <w:tcPr>
            <w:tcW w:w="2639" w:type="dxa"/>
            <w:tcMar>
              <w:top w:w="0" w:type="dxa"/>
              <w:left w:w="0" w:type="dxa"/>
              <w:bottom w:w="0" w:type="dxa"/>
              <w:right w:w="0" w:type="dxa"/>
            </w:tcMar>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sz w:val="21"/>
                <w:szCs w:val="21"/>
              </w:rPr>
              <w:t>客家新世界</w:t>
            </w:r>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西北面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2112</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居住</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1000</w:t>
            </w:r>
          </w:p>
        </w:tc>
        <w:tc>
          <w:tcPr>
            <w:tcW w:w="2130" w:type="dxa"/>
            <w:vAlign w:val="center"/>
          </w:tcPr>
          <w:p w:rsidR="00BA7E97" w:rsidRDefault="00B65F6F">
            <w:pPr>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大气、环境风险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50</w:t>
            </w:r>
          </w:p>
        </w:tc>
        <w:tc>
          <w:tcPr>
            <w:tcW w:w="2639" w:type="dxa"/>
            <w:tcMar>
              <w:top w:w="0" w:type="dxa"/>
              <w:left w:w="0" w:type="dxa"/>
              <w:bottom w:w="0" w:type="dxa"/>
              <w:right w:w="0" w:type="dxa"/>
            </w:tcMar>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sz w:val="21"/>
                <w:szCs w:val="21"/>
              </w:rPr>
              <w:t>恒发新村</w:t>
            </w:r>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西面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2300</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居住</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1000</w:t>
            </w:r>
          </w:p>
        </w:tc>
        <w:tc>
          <w:tcPr>
            <w:tcW w:w="2130" w:type="dxa"/>
            <w:vAlign w:val="center"/>
          </w:tcPr>
          <w:p w:rsidR="00BA7E97" w:rsidRDefault="00B65F6F">
            <w:pPr>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大气、环境风险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51</w:t>
            </w:r>
          </w:p>
        </w:tc>
        <w:tc>
          <w:tcPr>
            <w:tcW w:w="2639" w:type="dxa"/>
            <w:tcMar>
              <w:top w:w="0" w:type="dxa"/>
              <w:left w:w="0" w:type="dxa"/>
              <w:bottom w:w="0" w:type="dxa"/>
              <w:right w:w="0" w:type="dxa"/>
            </w:tcMar>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proofErr w:type="gramStart"/>
            <w:r>
              <w:rPr>
                <w:color w:val="3333FF"/>
                <w:sz w:val="21"/>
                <w:szCs w:val="21"/>
              </w:rPr>
              <w:t>周塘村</w:t>
            </w:r>
            <w:proofErr w:type="gramEnd"/>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西北面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2198</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居住</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1200</w:t>
            </w:r>
          </w:p>
        </w:tc>
        <w:tc>
          <w:tcPr>
            <w:tcW w:w="2130" w:type="dxa"/>
            <w:vAlign w:val="center"/>
          </w:tcPr>
          <w:p w:rsidR="00BA7E97" w:rsidRDefault="00B65F6F">
            <w:pPr>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大气、环境风险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52</w:t>
            </w:r>
          </w:p>
        </w:tc>
        <w:tc>
          <w:tcPr>
            <w:tcW w:w="2639" w:type="dxa"/>
            <w:tcMar>
              <w:top w:w="0" w:type="dxa"/>
              <w:left w:w="0" w:type="dxa"/>
              <w:bottom w:w="0" w:type="dxa"/>
              <w:right w:w="0" w:type="dxa"/>
            </w:tcMar>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sz w:val="21"/>
                <w:szCs w:val="21"/>
              </w:rPr>
              <w:t>梅州城西职业技术学院</w:t>
            </w:r>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西北面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2195</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学校</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2000</w:t>
            </w:r>
          </w:p>
        </w:tc>
        <w:tc>
          <w:tcPr>
            <w:tcW w:w="213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大气、环境风险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53</w:t>
            </w:r>
          </w:p>
        </w:tc>
        <w:tc>
          <w:tcPr>
            <w:tcW w:w="2639" w:type="dxa"/>
            <w:tcMar>
              <w:top w:w="0" w:type="dxa"/>
              <w:left w:w="0" w:type="dxa"/>
              <w:bottom w:w="0" w:type="dxa"/>
              <w:right w:w="0" w:type="dxa"/>
            </w:tcMar>
            <w:vAlign w:val="center"/>
          </w:tcPr>
          <w:p w:rsidR="00BA7E97" w:rsidRDefault="00B65F6F">
            <w:pPr>
              <w:tabs>
                <w:tab w:val="left" w:pos="480"/>
              </w:tabs>
              <w:wordWrap/>
              <w:spacing w:line="240" w:lineRule="auto"/>
              <w:ind w:firstLineChars="0" w:firstLine="0"/>
              <w:contextualSpacing/>
              <w:jc w:val="center"/>
              <w:rPr>
                <w:color w:val="3333FF"/>
                <w:sz w:val="21"/>
                <w:szCs w:val="21"/>
              </w:rPr>
            </w:pPr>
            <w:r>
              <w:rPr>
                <w:color w:val="3333FF"/>
                <w:sz w:val="21"/>
                <w:szCs w:val="21"/>
              </w:rPr>
              <w:t>金苑小区</w:t>
            </w:r>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sz w:val="21"/>
                <w:szCs w:val="21"/>
              </w:rPr>
              <w:t>东北面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2300</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居住</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2500</w:t>
            </w:r>
          </w:p>
        </w:tc>
        <w:tc>
          <w:tcPr>
            <w:tcW w:w="213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大气、环境风险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54</w:t>
            </w:r>
          </w:p>
        </w:tc>
        <w:tc>
          <w:tcPr>
            <w:tcW w:w="2639" w:type="dxa"/>
            <w:tcMar>
              <w:top w:w="0" w:type="dxa"/>
              <w:left w:w="0" w:type="dxa"/>
              <w:bottom w:w="0" w:type="dxa"/>
              <w:right w:w="0" w:type="dxa"/>
            </w:tcMar>
            <w:vAlign w:val="center"/>
          </w:tcPr>
          <w:p w:rsidR="00BA7E97" w:rsidRDefault="00B65F6F">
            <w:pPr>
              <w:tabs>
                <w:tab w:val="left" w:pos="480"/>
              </w:tabs>
              <w:wordWrap/>
              <w:spacing w:line="240" w:lineRule="auto"/>
              <w:ind w:firstLineChars="0" w:firstLine="0"/>
              <w:contextualSpacing/>
              <w:jc w:val="center"/>
              <w:rPr>
                <w:color w:val="3333FF"/>
                <w:sz w:val="21"/>
                <w:szCs w:val="21"/>
              </w:rPr>
            </w:pPr>
            <w:r>
              <w:rPr>
                <w:color w:val="3333FF"/>
                <w:sz w:val="21"/>
                <w:szCs w:val="21"/>
              </w:rPr>
              <w:t>乌廖沙村</w:t>
            </w:r>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sz w:val="21"/>
                <w:szCs w:val="21"/>
              </w:rPr>
              <w:t>东北面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2420</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居住</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4000</w:t>
            </w:r>
          </w:p>
        </w:tc>
        <w:tc>
          <w:tcPr>
            <w:tcW w:w="213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大气、环境风险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55</w:t>
            </w:r>
          </w:p>
        </w:tc>
        <w:tc>
          <w:tcPr>
            <w:tcW w:w="2639" w:type="dxa"/>
            <w:tcMar>
              <w:top w:w="0" w:type="dxa"/>
              <w:left w:w="0" w:type="dxa"/>
              <w:bottom w:w="0" w:type="dxa"/>
              <w:right w:w="0" w:type="dxa"/>
            </w:tcMar>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sz w:val="21"/>
                <w:szCs w:val="21"/>
              </w:rPr>
              <w:t>湾下村</w:t>
            </w:r>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kern w:val="0"/>
                <w:sz w:val="21"/>
                <w:szCs w:val="21"/>
              </w:rPr>
              <w:t>东南面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2416</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居住</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2600</w:t>
            </w:r>
          </w:p>
        </w:tc>
        <w:tc>
          <w:tcPr>
            <w:tcW w:w="213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大气、环境风险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56</w:t>
            </w:r>
          </w:p>
        </w:tc>
        <w:tc>
          <w:tcPr>
            <w:tcW w:w="2639" w:type="dxa"/>
            <w:tcMar>
              <w:top w:w="0" w:type="dxa"/>
              <w:left w:w="0" w:type="dxa"/>
              <w:bottom w:w="0" w:type="dxa"/>
              <w:right w:w="0" w:type="dxa"/>
            </w:tcMar>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sz w:val="21"/>
                <w:szCs w:val="21"/>
              </w:rPr>
              <w:t>老围里村</w:t>
            </w:r>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kern w:val="0"/>
                <w:sz w:val="21"/>
                <w:szCs w:val="21"/>
              </w:rPr>
              <w:t>南面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2735</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居住</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800</w:t>
            </w:r>
          </w:p>
        </w:tc>
        <w:tc>
          <w:tcPr>
            <w:tcW w:w="2130" w:type="dxa"/>
            <w:vAlign w:val="center"/>
          </w:tcPr>
          <w:p w:rsidR="00BA7E97" w:rsidRDefault="00B65F6F">
            <w:pPr>
              <w:widowControl/>
              <w:wordWrap/>
              <w:spacing w:line="240" w:lineRule="auto"/>
              <w:ind w:firstLineChars="0" w:firstLine="0"/>
              <w:contextualSpacing/>
              <w:jc w:val="center"/>
              <w:rPr>
                <w:color w:val="3333FF"/>
                <w:kern w:val="0"/>
                <w:sz w:val="21"/>
                <w:szCs w:val="21"/>
              </w:rPr>
            </w:pPr>
            <w:r>
              <w:rPr>
                <w:color w:val="3333FF"/>
                <w:kern w:val="0"/>
                <w:sz w:val="21"/>
                <w:szCs w:val="21"/>
              </w:rPr>
              <w:t>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57</w:t>
            </w:r>
          </w:p>
        </w:tc>
        <w:tc>
          <w:tcPr>
            <w:tcW w:w="2639" w:type="dxa"/>
            <w:tcMar>
              <w:top w:w="0" w:type="dxa"/>
              <w:left w:w="0" w:type="dxa"/>
              <w:bottom w:w="0" w:type="dxa"/>
              <w:right w:w="0" w:type="dxa"/>
            </w:tcMar>
            <w:vAlign w:val="center"/>
          </w:tcPr>
          <w:p w:rsidR="00BA7E97" w:rsidRDefault="00B65F6F">
            <w:pPr>
              <w:tabs>
                <w:tab w:val="left" w:pos="480"/>
              </w:tabs>
              <w:wordWrap/>
              <w:spacing w:line="240" w:lineRule="auto"/>
              <w:ind w:firstLineChars="0" w:firstLine="0"/>
              <w:contextualSpacing/>
              <w:jc w:val="center"/>
              <w:rPr>
                <w:color w:val="3333FF"/>
                <w:sz w:val="21"/>
                <w:szCs w:val="21"/>
              </w:rPr>
            </w:pPr>
            <w:r>
              <w:rPr>
                <w:color w:val="3333FF"/>
                <w:sz w:val="21"/>
                <w:szCs w:val="21"/>
              </w:rPr>
              <w:t>竹园下村</w:t>
            </w:r>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sz w:val="21"/>
                <w:szCs w:val="21"/>
              </w:rPr>
              <w:t>西南面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2715</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居住</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1000</w:t>
            </w:r>
          </w:p>
        </w:tc>
        <w:tc>
          <w:tcPr>
            <w:tcW w:w="2130" w:type="dxa"/>
            <w:vAlign w:val="center"/>
          </w:tcPr>
          <w:p w:rsidR="00BA7E97" w:rsidRDefault="00B65F6F">
            <w:pPr>
              <w:widowControl/>
              <w:wordWrap/>
              <w:spacing w:line="240" w:lineRule="auto"/>
              <w:ind w:firstLineChars="0" w:firstLine="0"/>
              <w:contextualSpacing/>
              <w:jc w:val="center"/>
              <w:rPr>
                <w:color w:val="3333FF"/>
                <w:kern w:val="0"/>
                <w:sz w:val="21"/>
                <w:szCs w:val="21"/>
              </w:rPr>
            </w:pPr>
            <w:r>
              <w:rPr>
                <w:color w:val="3333FF"/>
                <w:kern w:val="0"/>
                <w:sz w:val="21"/>
                <w:szCs w:val="21"/>
              </w:rPr>
              <w:t>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58</w:t>
            </w:r>
          </w:p>
        </w:tc>
        <w:tc>
          <w:tcPr>
            <w:tcW w:w="2639" w:type="dxa"/>
            <w:tcMar>
              <w:top w:w="0" w:type="dxa"/>
              <w:left w:w="0" w:type="dxa"/>
              <w:bottom w:w="0" w:type="dxa"/>
              <w:right w:w="0" w:type="dxa"/>
            </w:tcMar>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sz w:val="21"/>
                <w:szCs w:val="21"/>
              </w:rPr>
              <w:t>梅州富力城</w:t>
            </w:r>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kern w:val="0"/>
                <w:sz w:val="21"/>
                <w:szCs w:val="21"/>
              </w:rPr>
              <w:t>西南面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2773</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居住</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5000</w:t>
            </w:r>
          </w:p>
        </w:tc>
        <w:tc>
          <w:tcPr>
            <w:tcW w:w="2130" w:type="dxa"/>
            <w:vAlign w:val="center"/>
          </w:tcPr>
          <w:p w:rsidR="00BA7E97" w:rsidRDefault="00B65F6F">
            <w:pPr>
              <w:widowControl/>
              <w:wordWrap/>
              <w:spacing w:line="240" w:lineRule="auto"/>
              <w:ind w:firstLineChars="0" w:firstLine="0"/>
              <w:contextualSpacing/>
              <w:jc w:val="center"/>
              <w:rPr>
                <w:color w:val="3333FF"/>
                <w:kern w:val="0"/>
                <w:sz w:val="21"/>
                <w:szCs w:val="21"/>
              </w:rPr>
            </w:pPr>
            <w:r>
              <w:rPr>
                <w:color w:val="3333FF"/>
                <w:kern w:val="0"/>
                <w:sz w:val="21"/>
                <w:szCs w:val="21"/>
              </w:rPr>
              <w:t>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59</w:t>
            </w:r>
          </w:p>
        </w:tc>
        <w:tc>
          <w:tcPr>
            <w:tcW w:w="2639" w:type="dxa"/>
            <w:tcMar>
              <w:top w:w="0" w:type="dxa"/>
              <w:left w:w="0" w:type="dxa"/>
              <w:bottom w:w="0" w:type="dxa"/>
              <w:right w:w="0" w:type="dxa"/>
            </w:tcMar>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sz w:val="21"/>
                <w:szCs w:val="21"/>
              </w:rPr>
              <w:t>中山大学附属第三医院粤东医院</w:t>
            </w:r>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kern w:val="0"/>
                <w:sz w:val="21"/>
                <w:szCs w:val="21"/>
              </w:rPr>
              <w:t>西面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2537</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医院</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500</w:t>
            </w:r>
          </w:p>
        </w:tc>
        <w:tc>
          <w:tcPr>
            <w:tcW w:w="2130" w:type="dxa"/>
            <w:vAlign w:val="center"/>
          </w:tcPr>
          <w:p w:rsidR="00BA7E97" w:rsidRDefault="00B65F6F">
            <w:pPr>
              <w:widowControl/>
              <w:wordWrap/>
              <w:spacing w:line="240" w:lineRule="auto"/>
              <w:ind w:firstLineChars="0" w:firstLine="0"/>
              <w:contextualSpacing/>
              <w:jc w:val="center"/>
              <w:rPr>
                <w:color w:val="3333FF"/>
                <w:kern w:val="0"/>
                <w:sz w:val="21"/>
                <w:szCs w:val="21"/>
              </w:rPr>
            </w:pPr>
            <w:r>
              <w:rPr>
                <w:color w:val="3333FF"/>
                <w:kern w:val="0"/>
                <w:sz w:val="21"/>
                <w:szCs w:val="21"/>
              </w:rPr>
              <w:t>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60</w:t>
            </w:r>
          </w:p>
        </w:tc>
        <w:tc>
          <w:tcPr>
            <w:tcW w:w="2639" w:type="dxa"/>
            <w:tcMar>
              <w:top w:w="0" w:type="dxa"/>
              <w:left w:w="0" w:type="dxa"/>
              <w:bottom w:w="0" w:type="dxa"/>
              <w:right w:w="0" w:type="dxa"/>
            </w:tcMar>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sz w:val="21"/>
                <w:szCs w:val="21"/>
              </w:rPr>
              <w:t>广梅南路居民区</w:t>
            </w:r>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西北面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2615</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居住</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1500</w:t>
            </w:r>
          </w:p>
        </w:tc>
        <w:tc>
          <w:tcPr>
            <w:tcW w:w="2130" w:type="dxa"/>
            <w:vAlign w:val="center"/>
          </w:tcPr>
          <w:p w:rsidR="00BA7E97" w:rsidRDefault="00B65F6F">
            <w:pPr>
              <w:widowControl/>
              <w:wordWrap/>
              <w:spacing w:line="240" w:lineRule="auto"/>
              <w:ind w:firstLineChars="0" w:firstLine="0"/>
              <w:contextualSpacing/>
              <w:jc w:val="center"/>
              <w:rPr>
                <w:color w:val="3333FF"/>
                <w:kern w:val="0"/>
                <w:sz w:val="21"/>
                <w:szCs w:val="21"/>
              </w:rPr>
            </w:pPr>
            <w:r>
              <w:rPr>
                <w:color w:val="3333FF"/>
                <w:kern w:val="0"/>
                <w:sz w:val="21"/>
                <w:szCs w:val="21"/>
              </w:rPr>
              <w:t>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61</w:t>
            </w:r>
          </w:p>
        </w:tc>
        <w:tc>
          <w:tcPr>
            <w:tcW w:w="2639" w:type="dxa"/>
            <w:tcMar>
              <w:top w:w="0" w:type="dxa"/>
              <w:left w:w="0" w:type="dxa"/>
              <w:bottom w:w="0" w:type="dxa"/>
              <w:right w:w="0" w:type="dxa"/>
            </w:tcMar>
            <w:vAlign w:val="center"/>
          </w:tcPr>
          <w:p w:rsidR="00BA7E97" w:rsidRDefault="00B65F6F">
            <w:pPr>
              <w:widowControl/>
              <w:tabs>
                <w:tab w:val="left" w:pos="480"/>
              </w:tabs>
              <w:wordWrap/>
              <w:spacing w:line="240" w:lineRule="auto"/>
              <w:ind w:firstLineChars="0" w:firstLine="0"/>
              <w:contextualSpacing/>
              <w:jc w:val="center"/>
              <w:rPr>
                <w:color w:val="3333FF"/>
                <w:sz w:val="21"/>
                <w:szCs w:val="21"/>
              </w:rPr>
            </w:pPr>
            <w:r>
              <w:rPr>
                <w:color w:val="3333FF"/>
                <w:sz w:val="21"/>
                <w:szCs w:val="21"/>
              </w:rPr>
              <w:t>槐岗村</w:t>
            </w:r>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西北面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2814</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居住</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2500</w:t>
            </w:r>
          </w:p>
        </w:tc>
        <w:tc>
          <w:tcPr>
            <w:tcW w:w="2130" w:type="dxa"/>
            <w:vAlign w:val="center"/>
          </w:tcPr>
          <w:p w:rsidR="00BA7E97" w:rsidRDefault="00B65F6F">
            <w:pPr>
              <w:widowControl/>
              <w:wordWrap/>
              <w:spacing w:line="240" w:lineRule="auto"/>
              <w:ind w:firstLineChars="0" w:firstLine="0"/>
              <w:contextualSpacing/>
              <w:jc w:val="center"/>
              <w:rPr>
                <w:color w:val="3333FF"/>
                <w:kern w:val="0"/>
                <w:sz w:val="21"/>
                <w:szCs w:val="21"/>
              </w:rPr>
            </w:pPr>
            <w:r>
              <w:rPr>
                <w:color w:val="3333FF"/>
                <w:kern w:val="0"/>
                <w:sz w:val="21"/>
                <w:szCs w:val="21"/>
              </w:rPr>
              <w:t>环境风险</w:t>
            </w:r>
          </w:p>
        </w:tc>
      </w:tr>
      <w:tr w:rsidR="00BA7E97">
        <w:trPr>
          <w:trHeight w:val="220"/>
          <w:jc w:val="center"/>
        </w:trPr>
        <w:tc>
          <w:tcPr>
            <w:tcW w:w="626"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62</w:t>
            </w:r>
          </w:p>
        </w:tc>
        <w:tc>
          <w:tcPr>
            <w:tcW w:w="2639" w:type="dxa"/>
            <w:tcMar>
              <w:top w:w="0" w:type="dxa"/>
              <w:left w:w="0" w:type="dxa"/>
              <w:bottom w:w="0" w:type="dxa"/>
              <w:right w:w="0" w:type="dxa"/>
            </w:tcMar>
            <w:vAlign w:val="center"/>
          </w:tcPr>
          <w:p w:rsidR="00BA7E97" w:rsidRDefault="00B65F6F">
            <w:pPr>
              <w:tabs>
                <w:tab w:val="left" w:pos="480"/>
              </w:tabs>
              <w:wordWrap/>
              <w:spacing w:line="240" w:lineRule="auto"/>
              <w:ind w:firstLineChars="0" w:firstLine="0"/>
              <w:contextualSpacing/>
              <w:jc w:val="center"/>
              <w:rPr>
                <w:color w:val="3333FF"/>
                <w:sz w:val="21"/>
                <w:szCs w:val="21"/>
              </w:rPr>
            </w:pPr>
            <w:r>
              <w:rPr>
                <w:color w:val="3333FF"/>
                <w:sz w:val="21"/>
                <w:szCs w:val="21"/>
              </w:rPr>
              <w:t>八板桥村</w:t>
            </w:r>
          </w:p>
        </w:tc>
        <w:tc>
          <w:tcPr>
            <w:tcW w:w="82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sz w:val="21"/>
                <w:szCs w:val="21"/>
              </w:rPr>
              <w:t>西南面</w:t>
            </w:r>
          </w:p>
        </w:tc>
        <w:tc>
          <w:tcPr>
            <w:tcW w:w="851"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2990</w:t>
            </w:r>
          </w:p>
        </w:tc>
        <w:tc>
          <w:tcPr>
            <w:tcW w:w="1059"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居住</w:t>
            </w:r>
          </w:p>
        </w:tc>
        <w:tc>
          <w:tcPr>
            <w:tcW w:w="1000" w:type="dxa"/>
            <w:vAlign w:val="center"/>
          </w:tcPr>
          <w:p w:rsidR="00BA7E97" w:rsidRDefault="00B65F6F">
            <w:pPr>
              <w:widowControl/>
              <w:tabs>
                <w:tab w:val="left" w:pos="480"/>
              </w:tabs>
              <w:wordWrap/>
              <w:spacing w:line="240" w:lineRule="auto"/>
              <w:ind w:firstLineChars="0" w:firstLine="0"/>
              <w:contextualSpacing/>
              <w:jc w:val="center"/>
              <w:rPr>
                <w:color w:val="3333FF"/>
                <w:kern w:val="0"/>
                <w:sz w:val="21"/>
                <w:szCs w:val="21"/>
              </w:rPr>
            </w:pPr>
            <w:r>
              <w:rPr>
                <w:color w:val="3333FF"/>
                <w:kern w:val="0"/>
                <w:sz w:val="21"/>
                <w:szCs w:val="21"/>
              </w:rPr>
              <w:t>1000</w:t>
            </w:r>
          </w:p>
        </w:tc>
        <w:tc>
          <w:tcPr>
            <w:tcW w:w="2130" w:type="dxa"/>
            <w:vAlign w:val="center"/>
          </w:tcPr>
          <w:p w:rsidR="00BA7E97" w:rsidRDefault="00B65F6F">
            <w:pPr>
              <w:widowControl/>
              <w:wordWrap/>
              <w:spacing w:line="240" w:lineRule="auto"/>
              <w:ind w:firstLineChars="0" w:firstLine="0"/>
              <w:contextualSpacing/>
              <w:jc w:val="center"/>
              <w:rPr>
                <w:color w:val="3333FF"/>
                <w:kern w:val="0"/>
                <w:sz w:val="21"/>
                <w:szCs w:val="21"/>
              </w:rPr>
            </w:pPr>
            <w:r>
              <w:rPr>
                <w:color w:val="3333FF"/>
                <w:kern w:val="0"/>
                <w:sz w:val="21"/>
                <w:szCs w:val="21"/>
              </w:rPr>
              <w:t>环境风险</w:t>
            </w:r>
          </w:p>
        </w:tc>
      </w:tr>
    </w:tbl>
    <w:p w:rsidR="00BA7E97" w:rsidRDefault="00BA7E97">
      <w:pPr>
        <w:pStyle w:val="affff1"/>
        <w:wordWrap/>
        <w:sectPr w:rsidR="00BA7E97">
          <w:pgSz w:w="11906" w:h="16838"/>
          <w:pgMar w:top="1247" w:right="1418" w:bottom="1247" w:left="1418" w:header="851" w:footer="794" w:gutter="0"/>
          <w:cols w:space="720"/>
          <w:docGrid w:linePitch="312"/>
        </w:sectPr>
      </w:pPr>
    </w:p>
    <w:p w:rsidR="00BA7E97" w:rsidRDefault="00B65F6F">
      <w:pPr>
        <w:pStyle w:val="affff1"/>
        <w:wordWrap/>
        <w:spacing w:line="240" w:lineRule="auto"/>
        <w:rPr>
          <w:rFonts w:ascii="宋体" w:eastAsia="宋体" w:hAnsi="宋体" w:cs="宋体"/>
          <w:sz w:val="21"/>
          <w:szCs w:val="21"/>
        </w:rPr>
      </w:pPr>
      <w:r>
        <w:rPr>
          <w:noProof/>
        </w:rPr>
        <w:lastRenderedPageBreak/>
        <w:drawing>
          <wp:inline distT="0" distB="0" distL="0" distR="0">
            <wp:extent cx="9246235" cy="5515610"/>
            <wp:effectExtent l="19050" t="0" r="0" b="0"/>
            <wp:docPr id="10"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36"/>
                    <pic:cNvPicPr>
                      <a:picLocks noChangeAspect="1" noChangeArrowheads="1"/>
                    </pic:cNvPicPr>
                  </pic:nvPicPr>
                  <pic:blipFill>
                    <a:blip r:embed="rId35" cstate="print"/>
                    <a:srcRect/>
                    <a:stretch>
                      <a:fillRect/>
                    </a:stretch>
                  </pic:blipFill>
                  <pic:spPr>
                    <a:xfrm>
                      <a:off x="0" y="0"/>
                      <a:ext cx="9246235" cy="5515610"/>
                    </a:xfrm>
                    <a:prstGeom prst="rect">
                      <a:avLst/>
                    </a:prstGeom>
                    <a:noFill/>
                    <a:ln w="9525">
                      <a:noFill/>
                      <a:miter lim="800000"/>
                      <a:headEnd/>
                      <a:tailEnd/>
                    </a:ln>
                    <a:effectLst/>
                  </pic:spPr>
                </pic:pic>
              </a:graphicData>
            </a:graphic>
          </wp:inline>
        </w:drawing>
      </w:r>
    </w:p>
    <w:p w:rsidR="00BA7E97" w:rsidRDefault="00B65F6F">
      <w:pPr>
        <w:pStyle w:val="affff1"/>
        <w:wordWrap/>
      </w:pPr>
      <w:r>
        <w:t>图</w:t>
      </w:r>
      <w:r>
        <w:t>2.4-</w:t>
      </w:r>
      <w:r>
        <w:rPr>
          <w:rFonts w:hint="eastAsia"/>
        </w:rPr>
        <w:t>5</w:t>
      </w:r>
      <w:r>
        <w:t xml:space="preserve"> </w:t>
      </w:r>
      <w:r>
        <w:t>项目周围环境保护目标示意图</w:t>
      </w:r>
    </w:p>
    <w:p w:rsidR="00BA7E97" w:rsidRDefault="00BA7E97">
      <w:pPr>
        <w:pStyle w:val="affff1"/>
        <w:wordWrap/>
        <w:sectPr w:rsidR="00BA7E97">
          <w:pgSz w:w="16838" w:h="11906" w:orient="landscape"/>
          <w:pgMar w:top="1417" w:right="1134" w:bottom="1417" w:left="1134" w:header="851" w:footer="794" w:gutter="0"/>
          <w:cols w:space="720"/>
          <w:docGrid w:linePitch="312"/>
        </w:sectPr>
      </w:pPr>
    </w:p>
    <w:p w:rsidR="00BA7E97" w:rsidRDefault="00B65F6F">
      <w:pPr>
        <w:pStyle w:val="2"/>
        <w:wordWrap/>
        <w:spacing w:before="120"/>
        <w:jc w:val="both"/>
      </w:pPr>
      <w:bookmarkStart w:id="323" w:name="_Toc21302"/>
      <w:bookmarkStart w:id="324" w:name="_Toc7189"/>
      <w:bookmarkStart w:id="325" w:name="_Toc22438"/>
      <w:bookmarkStart w:id="326" w:name="_Toc26314"/>
      <w:bookmarkStart w:id="327" w:name="_Toc27042"/>
      <w:bookmarkStart w:id="328" w:name="_Toc432960671"/>
      <w:bookmarkStart w:id="329" w:name="_Toc8667"/>
      <w:bookmarkStart w:id="330" w:name="_Toc2955"/>
      <w:bookmarkStart w:id="331" w:name="_Toc2574"/>
      <w:bookmarkStart w:id="332" w:name="_Toc29501"/>
      <w:bookmarkStart w:id="333" w:name="_Toc7598"/>
      <w:bookmarkStart w:id="334" w:name="_Toc16571"/>
      <w:bookmarkStart w:id="335" w:name="_Toc24391"/>
      <w:bookmarkStart w:id="336" w:name="_Toc18833"/>
      <w:bookmarkStart w:id="337" w:name="_Toc21341"/>
      <w:bookmarkStart w:id="338" w:name="_Toc359666198"/>
      <w:bookmarkStart w:id="339" w:name="_Toc13277"/>
      <w:bookmarkStart w:id="340" w:name="_Toc6132"/>
      <w:bookmarkStart w:id="341" w:name="_Toc7964"/>
      <w:bookmarkStart w:id="342" w:name="_Toc1771"/>
      <w:bookmarkStart w:id="343" w:name="_Toc28665"/>
      <w:bookmarkStart w:id="344" w:name="_Toc5789"/>
      <w:bookmarkStart w:id="345" w:name="_Toc30248"/>
      <w:bookmarkStart w:id="346" w:name="_Toc508269938"/>
      <w:r>
        <w:lastRenderedPageBreak/>
        <w:t xml:space="preserve">2.5 </w:t>
      </w:r>
      <w:r>
        <w:t>环境影响因素识别及评价因子筛选</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rsidR="00BA7E97" w:rsidRDefault="00B65F6F">
      <w:pPr>
        <w:pStyle w:val="3"/>
        <w:wordWrap/>
        <w:spacing w:before="120" w:after="48"/>
        <w:jc w:val="both"/>
      </w:pPr>
      <w:r>
        <w:t xml:space="preserve">2.5.1 </w:t>
      </w:r>
      <w:r>
        <w:t>环境影响因素识别</w:t>
      </w:r>
    </w:p>
    <w:p w:rsidR="00BA7E97" w:rsidRDefault="00B65F6F">
      <w:pPr>
        <w:wordWrap/>
        <w:ind w:firstLine="480"/>
        <w:jc w:val="both"/>
      </w:pPr>
      <w:r>
        <w:t>通过采取现场考察和相似工程类比的方法，对项目可能产生的环境影响程度进行识别见表</w:t>
      </w:r>
      <w:r>
        <w:t>2.5-1</w:t>
      </w:r>
      <w:r>
        <w:t>。</w:t>
      </w:r>
    </w:p>
    <w:p w:rsidR="00BA7E97" w:rsidRDefault="00B65F6F">
      <w:pPr>
        <w:pStyle w:val="3"/>
        <w:wordWrap/>
        <w:spacing w:before="120" w:after="48"/>
        <w:jc w:val="both"/>
      </w:pPr>
      <w:r>
        <w:t>2.5.2</w:t>
      </w:r>
      <w:r>
        <w:t>环境影响评价因子筛选</w:t>
      </w:r>
    </w:p>
    <w:p w:rsidR="00BA7E97" w:rsidRDefault="00B65F6F">
      <w:pPr>
        <w:wordWrap/>
        <w:ind w:firstLine="480"/>
        <w:jc w:val="both"/>
      </w:pPr>
      <w:r>
        <w:t>据环境影响识别结果，并结合区域环境功能要求和环境保护目标，筛选评价因子如下。</w:t>
      </w:r>
    </w:p>
    <w:p w:rsidR="00BA7E97" w:rsidRPr="00454938" w:rsidRDefault="00B65F6F" w:rsidP="00B722B1">
      <w:pPr>
        <w:pStyle w:val="afffffffffff0"/>
        <w:numPr>
          <w:ilvl w:val="0"/>
          <w:numId w:val="58"/>
        </w:numPr>
        <w:wordWrap/>
        <w:ind w:firstLineChars="0"/>
        <w:jc w:val="both"/>
        <w:rPr>
          <w:b/>
        </w:rPr>
      </w:pPr>
      <w:r w:rsidRPr="00454938">
        <w:rPr>
          <w:b/>
        </w:rPr>
        <w:t>施工期</w:t>
      </w:r>
    </w:p>
    <w:p w:rsidR="00BA7E97" w:rsidRDefault="00B65F6F">
      <w:pPr>
        <w:wordWrap/>
        <w:ind w:firstLine="480"/>
        <w:jc w:val="both"/>
      </w:pPr>
      <w:r>
        <w:t>选取</w:t>
      </w:r>
      <w:r>
        <w:rPr>
          <w:rFonts w:hint="eastAsia"/>
        </w:rPr>
        <w:t>施工废水、</w:t>
      </w:r>
      <w:r>
        <w:t>扬尘、噪声、建筑装修垃圾等作为评价因子。</w:t>
      </w:r>
    </w:p>
    <w:p w:rsidR="00BA7E97" w:rsidRPr="00454938" w:rsidRDefault="00B65F6F" w:rsidP="00B722B1">
      <w:pPr>
        <w:pStyle w:val="afffffffffff0"/>
        <w:numPr>
          <w:ilvl w:val="0"/>
          <w:numId w:val="58"/>
        </w:numPr>
        <w:wordWrap/>
        <w:ind w:firstLineChars="0"/>
        <w:jc w:val="both"/>
        <w:rPr>
          <w:b/>
        </w:rPr>
      </w:pPr>
      <w:r w:rsidRPr="00454938">
        <w:rPr>
          <w:b/>
        </w:rPr>
        <w:t>运营期</w:t>
      </w:r>
    </w:p>
    <w:p w:rsidR="00BA7E97" w:rsidRDefault="00B65F6F">
      <w:pPr>
        <w:wordWrap/>
        <w:ind w:firstLine="480"/>
        <w:jc w:val="both"/>
      </w:pPr>
      <w:r>
        <w:t>根据建设项目工程性质和运营特点，确定如下主要评价因子：</w:t>
      </w:r>
    </w:p>
    <w:p w:rsidR="00BA7E97" w:rsidRDefault="00B65F6F">
      <w:pPr>
        <w:wordWrap/>
        <w:ind w:firstLine="480"/>
        <w:jc w:val="both"/>
      </w:pPr>
      <w:r>
        <w:t>（</w:t>
      </w:r>
      <w:r>
        <w:t>1</w:t>
      </w:r>
      <w:r>
        <w:t>）水环境评价因子</w:t>
      </w:r>
    </w:p>
    <w:p w:rsidR="00BA7E97" w:rsidRDefault="00B65F6F">
      <w:pPr>
        <w:wordWrap/>
        <w:ind w:firstLine="480"/>
        <w:jc w:val="both"/>
      </w:pPr>
      <w:r>
        <w:t>地表水水质现状评价因子：水温、</w:t>
      </w:r>
      <w:r>
        <w:t>pH</w:t>
      </w:r>
      <w:r>
        <w:t>值、溶解氧、</w:t>
      </w:r>
      <w:r>
        <w:t>COD</w:t>
      </w:r>
      <w:r>
        <w:rPr>
          <w:vertAlign w:val="subscript"/>
        </w:rPr>
        <w:t>Cr</w:t>
      </w:r>
      <w:r>
        <w:t>、</w:t>
      </w:r>
      <w:r>
        <w:t>BOD</w:t>
      </w:r>
      <w:r>
        <w:rPr>
          <w:vertAlign w:val="subscript"/>
        </w:rPr>
        <w:t>5</w:t>
      </w:r>
      <w:r>
        <w:t>、氨氮、总磷、石油类、</w:t>
      </w:r>
      <w:r>
        <w:t>LAS</w:t>
      </w:r>
      <w:r>
        <w:t>、粪大肠菌群等</w:t>
      </w:r>
      <w:r>
        <w:t>10</w:t>
      </w:r>
      <w:r>
        <w:t>项。</w:t>
      </w:r>
    </w:p>
    <w:p w:rsidR="00BA7E97" w:rsidRDefault="00B65F6F">
      <w:pPr>
        <w:wordWrap/>
        <w:ind w:firstLine="480"/>
        <w:jc w:val="both"/>
      </w:pPr>
      <w:r>
        <w:t>影响分析因子：</w:t>
      </w:r>
      <w:r>
        <w:t>pH</w:t>
      </w:r>
      <w:r>
        <w:t>值、</w:t>
      </w:r>
      <w:r>
        <w:t>SS</w:t>
      </w:r>
      <w:r>
        <w:t>、</w:t>
      </w:r>
      <w:r>
        <w:t>BOD</w:t>
      </w:r>
      <w:r>
        <w:rPr>
          <w:vertAlign w:val="subscript"/>
        </w:rPr>
        <w:t>5</w:t>
      </w:r>
      <w:r>
        <w:t>、</w:t>
      </w:r>
      <w:r>
        <w:t>COD</w:t>
      </w:r>
      <w:r>
        <w:rPr>
          <w:vertAlign w:val="subscript"/>
        </w:rPr>
        <w:t>Cr</w:t>
      </w:r>
      <w:r>
        <w:t>、氨氮、磷酸盐、</w:t>
      </w:r>
      <w:r>
        <w:t>LAS</w:t>
      </w:r>
      <w:r>
        <w:t>、总余氯、动植物油、石油类、粪大肠菌群数。</w:t>
      </w:r>
    </w:p>
    <w:p w:rsidR="00BA7E97" w:rsidRDefault="00B65F6F">
      <w:pPr>
        <w:wordWrap/>
        <w:ind w:firstLine="480"/>
        <w:jc w:val="both"/>
      </w:pPr>
      <w:r>
        <w:t>（</w:t>
      </w:r>
      <w:r>
        <w:t>2</w:t>
      </w:r>
      <w:r>
        <w:t>）大气环境评价因子</w:t>
      </w:r>
    </w:p>
    <w:p w:rsidR="00BA7E97" w:rsidRDefault="00B65F6F">
      <w:pPr>
        <w:wordWrap/>
        <w:ind w:firstLine="480"/>
        <w:jc w:val="both"/>
      </w:pPr>
      <w:r>
        <w:t>现状评价因子：</w:t>
      </w:r>
      <w:r>
        <w:t>SO</w:t>
      </w:r>
      <w:r>
        <w:rPr>
          <w:vertAlign w:val="subscript"/>
        </w:rPr>
        <w:t>2</w:t>
      </w:r>
      <w:r>
        <w:t>、</w:t>
      </w:r>
      <w:r>
        <w:t>NO</w:t>
      </w:r>
      <w:r>
        <w:rPr>
          <w:vertAlign w:val="subscript"/>
        </w:rPr>
        <w:t>2</w:t>
      </w:r>
      <w:r>
        <w:t>、</w:t>
      </w:r>
      <w:r>
        <w:t>TSP</w:t>
      </w:r>
      <w:r>
        <w:t>、</w:t>
      </w:r>
      <w:r>
        <w:t>PM</w:t>
      </w:r>
      <w:r>
        <w:rPr>
          <w:vertAlign w:val="subscript"/>
        </w:rPr>
        <w:t>10</w:t>
      </w:r>
      <w:r>
        <w:t>、</w:t>
      </w:r>
      <w:r>
        <w:t>PM</w:t>
      </w:r>
      <w:r>
        <w:rPr>
          <w:vertAlign w:val="subscript"/>
        </w:rPr>
        <w:t>2.5</w:t>
      </w:r>
      <w:r>
        <w:t>。</w:t>
      </w:r>
    </w:p>
    <w:p w:rsidR="00BA7E97" w:rsidRDefault="00B65F6F">
      <w:pPr>
        <w:wordWrap/>
        <w:ind w:firstLine="480"/>
        <w:jc w:val="both"/>
      </w:pPr>
      <w:r>
        <w:t>（</w:t>
      </w:r>
      <w:r>
        <w:t>3</w:t>
      </w:r>
      <w:r>
        <w:t>）声环境评价因子</w:t>
      </w:r>
    </w:p>
    <w:p w:rsidR="00BA7E97" w:rsidRDefault="00B65F6F">
      <w:pPr>
        <w:wordWrap/>
        <w:ind w:firstLine="480"/>
        <w:jc w:val="both"/>
      </w:pPr>
      <w:r>
        <w:t>等效连续</w:t>
      </w:r>
      <w:r>
        <w:t>A</w:t>
      </w:r>
      <w:r>
        <w:t>声级</w:t>
      </w:r>
      <w:r>
        <w:t>Leq</w:t>
      </w:r>
      <w:r>
        <w:t>（</w:t>
      </w:r>
      <w:r>
        <w:t>dB</w:t>
      </w:r>
      <w:r>
        <w:t>（</w:t>
      </w:r>
      <w:r>
        <w:t>A</w:t>
      </w:r>
      <w:r>
        <w:t>））。</w:t>
      </w:r>
    </w:p>
    <w:p w:rsidR="00BA7E97" w:rsidRDefault="00B65F6F">
      <w:pPr>
        <w:wordWrap/>
        <w:ind w:firstLine="480"/>
        <w:jc w:val="both"/>
      </w:pPr>
      <w:r>
        <w:t>（</w:t>
      </w:r>
      <w:r>
        <w:t>4</w:t>
      </w:r>
      <w:r>
        <w:t>）固体废弃物</w:t>
      </w:r>
    </w:p>
    <w:p w:rsidR="00BA7E97" w:rsidRDefault="00B65F6F">
      <w:pPr>
        <w:wordWrap/>
        <w:ind w:firstLine="480"/>
        <w:jc w:val="both"/>
      </w:pPr>
      <w:r>
        <w:t>分析生活垃圾、餐厨垃圾、医疗废物、污泥产生量，提出相应处置措施。</w:t>
      </w:r>
    </w:p>
    <w:p w:rsidR="00BA7E97" w:rsidRDefault="00B65F6F">
      <w:pPr>
        <w:wordWrap/>
        <w:ind w:firstLine="480"/>
        <w:jc w:val="both"/>
      </w:pPr>
      <w:r>
        <w:t>（</w:t>
      </w:r>
      <w:r>
        <w:t>5</w:t>
      </w:r>
      <w:r>
        <w:t>）生态环境评价因子</w:t>
      </w:r>
    </w:p>
    <w:p w:rsidR="00BA7E97" w:rsidRDefault="00B65F6F">
      <w:pPr>
        <w:wordWrap/>
        <w:ind w:firstLine="480"/>
        <w:jc w:val="both"/>
      </w:pPr>
      <w:r>
        <w:t>分析城市生态环境影响的程度和范围等，提出生态环境保护措施。</w:t>
      </w:r>
    </w:p>
    <w:p w:rsidR="00BA7E97" w:rsidRDefault="00BA7E97">
      <w:pPr>
        <w:wordWrap/>
        <w:ind w:firstLine="480"/>
        <w:jc w:val="both"/>
        <w:sectPr w:rsidR="00BA7E97">
          <w:pgSz w:w="11906" w:h="16838"/>
          <w:pgMar w:top="1247" w:right="1418" w:bottom="1247" w:left="1418" w:header="851" w:footer="794" w:gutter="0"/>
          <w:cols w:space="720"/>
          <w:docGrid w:linePitch="312"/>
        </w:sectPr>
      </w:pPr>
    </w:p>
    <w:p w:rsidR="00BA7E97" w:rsidRDefault="00B65F6F">
      <w:pPr>
        <w:pStyle w:val="affff1"/>
        <w:wordWrap/>
      </w:pPr>
      <w:r>
        <w:lastRenderedPageBreak/>
        <w:t>表</w:t>
      </w:r>
      <w:r>
        <w:t xml:space="preserve">2.5-1  </w:t>
      </w:r>
      <w:r>
        <w:t>建设项目环境影响因子识别表</w:t>
      </w:r>
    </w:p>
    <w:tbl>
      <w:tblPr>
        <w:tblW w:w="14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959"/>
        <w:gridCol w:w="2225"/>
        <w:gridCol w:w="824"/>
        <w:gridCol w:w="825"/>
        <w:gridCol w:w="670"/>
        <w:gridCol w:w="925"/>
        <w:gridCol w:w="1148"/>
        <w:gridCol w:w="669"/>
        <w:gridCol w:w="670"/>
        <w:gridCol w:w="918"/>
        <w:gridCol w:w="913"/>
        <w:gridCol w:w="681"/>
        <w:gridCol w:w="1139"/>
        <w:gridCol w:w="669"/>
        <w:gridCol w:w="1139"/>
      </w:tblGrid>
      <w:tr w:rsidR="00BA7E97">
        <w:trPr>
          <w:cantSplit/>
          <w:trHeight w:val="340"/>
          <w:jc w:val="center"/>
        </w:trPr>
        <w:tc>
          <w:tcPr>
            <w:tcW w:w="959" w:type="dxa"/>
            <w:vMerge w:val="restart"/>
            <w:vAlign w:val="center"/>
          </w:tcPr>
          <w:p w:rsidR="00BA7E97" w:rsidRDefault="00B65F6F">
            <w:pPr>
              <w:pStyle w:val="afffffffff3"/>
              <w:wordWrap/>
              <w:spacing w:line="240" w:lineRule="auto"/>
              <w:rPr>
                <w:sz w:val="22"/>
              </w:rPr>
            </w:pPr>
            <w:r>
              <w:rPr>
                <w:sz w:val="22"/>
              </w:rPr>
              <w:t>工程</w:t>
            </w:r>
          </w:p>
          <w:p w:rsidR="00BA7E97" w:rsidRDefault="00B65F6F">
            <w:pPr>
              <w:pStyle w:val="afffffffff3"/>
              <w:wordWrap/>
              <w:spacing w:line="240" w:lineRule="auto"/>
              <w:rPr>
                <w:sz w:val="22"/>
              </w:rPr>
            </w:pPr>
            <w:r>
              <w:rPr>
                <w:sz w:val="22"/>
              </w:rPr>
              <w:t>阶段</w:t>
            </w:r>
          </w:p>
        </w:tc>
        <w:tc>
          <w:tcPr>
            <w:tcW w:w="2225" w:type="dxa"/>
            <w:vMerge w:val="restart"/>
            <w:vAlign w:val="center"/>
          </w:tcPr>
          <w:p w:rsidR="00BA7E97" w:rsidRDefault="00B65F6F">
            <w:pPr>
              <w:pStyle w:val="afffffffff3"/>
              <w:wordWrap/>
              <w:spacing w:line="240" w:lineRule="auto"/>
              <w:rPr>
                <w:bCs/>
                <w:sz w:val="22"/>
              </w:rPr>
            </w:pPr>
            <w:r>
              <w:rPr>
                <w:bCs/>
                <w:sz w:val="22"/>
              </w:rPr>
              <w:t>工程作用因素</w:t>
            </w:r>
          </w:p>
        </w:tc>
        <w:tc>
          <w:tcPr>
            <w:tcW w:w="11190" w:type="dxa"/>
            <w:gridSpan w:val="13"/>
            <w:vAlign w:val="center"/>
          </w:tcPr>
          <w:p w:rsidR="00BA7E97" w:rsidRDefault="00B65F6F">
            <w:pPr>
              <w:pStyle w:val="afffffffff3"/>
              <w:wordWrap/>
              <w:spacing w:line="240" w:lineRule="auto"/>
              <w:rPr>
                <w:bCs/>
                <w:sz w:val="22"/>
              </w:rPr>
            </w:pPr>
            <w:r>
              <w:rPr>
                <w:bCs/>
                <w:sz w:val="22"/>
              </w:rPr>
              <w:t>工程引起的环境影响及影响程度</w:t>
            </w:r>
          </w:p>
        </w:tc>
      </w:tr>
      <w:tr w:rsidR="00BA7E97">
        <w:trPr>
          <w:cantSplit/>
          <w:trHeight w:val="340"/>
          <w:jc w:val="center"/>
        </w:trPr>
        <w:tc>
          <w:tcPr>
            <w:tcW w:w="959" w:type="dxa"/>
            <w:vMerge/>
            <w:vAlign w:val="center"/>
          </w:tcPr>
          <w:p w:rsidR="00BA7E97" w:rsidRDefault="00BA7E97">
            <w:pPr>
              <w:pStyle w:val="afffffffff3"/>
              <w:wordWrap/>
              <w:spacing w:line="240" w:lineRule="auto"/>
              <w:rPr>
                <w:sz w:val="22"/>
              </w:rPr>
            </w:pPr>
          </w:p>
        </w:tc>
        <w:tc>
          <w:tcPr>
            <w:tcW w:w="2225" w:type="dxa"/>
            <w:vMerge/>
            <w:vAlign w:val="center"/>
          </w:tcPr>
          <w:p w:rsidR="00BA7E97" w:rsidRDefault="00BA7E97">
            <w:pPr>
              <w:pStyle w:val="afffffffff3"/>
              <w:wordWrap/>
              <w:spacing w:line="240" w:lineRule="auto"/>
              <w:rPr>
                <w:bCs/>
                <w:sz w:val="22"/>
              </w:rPr>
            </w:pPr>
          </w:p>
        </w:tc>
        <w:tc>
          <w:tcPr>
            <w:tcW w:w="824" w:type="dxa"/>
            <w:vAlign w:val="center"/>
          </w:tcPr>
          <w:p w:rsidR="00BA7E97" w:rsidRDefault="00B65F6F">
            <w:pPr>
              <w:pStyle w:val="afffffffff3"/>
              <w:wordWrap/>
              <w:spacing w:line="240" w:lineRule="auto"/>
              <w:rPr>
                <w:bCs/>
                <w:sz w:val="22"/>
              </w:rPr>
            </w:pPr>
            <w:r>
              <w:rPr>
                <w:bCs/>
                <w:sz w:val="22"/>
              </w:rPr>
              <w:t>地表水</w:t>
            </w:r>
          </w:p>
        </w:tc>
        <w:tc>
          <w:tcPr>
            <w:tcW w:w="825" w:type="dxa"/>
            <w:vAlign w:val="center"/>
          </w:tcPr>
          <w:p w:rsidR="00BA7E97" w:rsidRDefault="00B65F6F">
            <w:pPr>
              <w:pStyle w:val="afffffffff3"/>
              <w:wordWrap/>
              <w:spacing w:line="240" w:lineRule="auto"/>
              <w:rPr>
                <w:bCs/>
                <w:sz w:val="22"/>
              </w:rPr>
            </w:pPr>
            <w:r>
              <w:rPr>
                <w:bCs/>
                <w:sz w:val="22"/>
              </w:rPr>
              <w:t>地下水</w:t>
            </w:r>
          </w:p>
        </w:tc>
        <w:tc>
          <w:tcPr>
            <w:tcW w:w="670" w:type="dxa"/>
            <w:vAlign w:val="center"/>
          </w:tcPr>
          <w:p w:rsidR="00BA7E97" w:rsidRDefault="00B65F6F">
            <w:pPr>
              <w:pStyle w:val="afffffffff3"/>
              <w:wordWrap/>
              <w:spacing w:line="240" w:lineRule="auto"/>
              <w:rPr>
                <w:bCs/>
                <w:sz w:val="22"/>
              </w:rPr>
            </w:pPr>
            <w:r>
              <w:rPr>
                <w:bCs/>
                <w:sz w:val="22"/>
              </w:rPr>
              <w:t>水文</w:t>
            </w:r>
          </w:p>
          <w:p w:rsidR="00BA7E97" w:rsidRDefault="00B65F6F">
            <w:pPr>
              <w:pStyle w:val="afffffffff3"/>
              <w:wordWrap/>
              <w:spacing w:line="240" w:lineRule="auto"/>
              <w:rPr>
                <w:bCs/>
                <w:sz w:val="22"/>
              </w:rPr>
            </w:pPr>
            <w:r>
              <w:rPr>
                <w:bCs/>
                <w:sz w:val="22"/>
              </w:rPr>
              <w:t>地质</w:t>
            </w:r>
          </w:p>
        </w:tc>
        <w:tc>
          <w:tcPr>
            <w:tcW w:w="925" w:type="dxa"/>
            <w:vAlign w:val="center"/>
          </w:tcPr>
          <w:p w:rsidR="00BA7E97" w:rsidRDefault="00B65F6F">
            <w:pPr>
              <w:pStyle w:val="afffffffff3"/>
              <w:wordWrap/>
              <w:spacing w:line="240" w:lineRule="auto"/>
              <w:rPr>
                <w:bCs/>
                <w:sz w:val="22"/>
              </w:rPr>
            </w:pPr>
            <w:r>
              <w:rPr>
                <w:bCs/>
                <w:sz w:val="22"/>
              </w:rPr>
              <w:t>声环境</w:t>
            </w:r>
          </w:p>
        </w:tc>
        <w:tc>
          <w:tcPr>
            <w:tcW w:w="1148" w:type="dxa"/>
            <w:vAlign w:val="center"/>
          </w:tcPr>
          <w:p w:rsidR="00BA7E97" w:rsidRDefault="00B65F6F">
            <w:pPr>
              <w:pStyle w:val="afffffffff3"/>
              <w:wordWrap/>
              <w:spacing w:line="240" w:lineRule="auto"/>
              <w:rPr>
                <w:bCs/>
                <w:sz w:val="22"/>
              </w:rPr>
            </w:pPr>
            <w:r>
              <w:rPr>
                <w:bCs/>
                <w:sz w:val="22"/>
              </w:rPr>
              <w:t>环境空气</w:t>
            </w:r>
          </w:p>
        </w:tc>
        <w:tc>
          <w:tcPr>
            <w:tcW w:w="669" w:type="dxa"/>
            <w:vAlign w:val="center"/>
          </w:tcPr>
          <w:p w:rsidR="00BA7E97" w:rsidRDefault="00B65F6F">
            <w:pPr>
              <w:pStyle w:val="afffffffff3"/>
              <w:wordWrap/>
              <w:spacing w:line="240" w:lineRule="auto"/>
              <w:rPr>
                <w:bCs/>
                <w:sz w:val="22"/>
              </w:rPr>
            </w:pPr>
            <w:r>
              <w:rPr>
                <w:bCs/>
                <w:sz w:val="22"/>
              </w:rPr>
              <w:t>陆生</w:t>
            </w:r>
          </w:p>
          <w:p w:rsidR="00BA7E97" w:rsidRDefault="00B65F6F">
            <w:pPr>
              <w:pStyle w:val="afffffffff3"/>
              <w:wordWrap/>
              <w:spacing w:line="240" w:lineRule="auto"/>
              <w:rPr>
                <w:bCs/>
                <w:sz w:val="22"/>
              </w:rPr>
            </w:pPr>
            <w:r>
              <w:rPr>
                <w:bCs/>
                <w:sz w:val="22"/>
              </w:rPr>
              <w:t>生态</w:t>
            </w:r>
          </w:p>
        </w:tc>
        <w:tc>
          <w:tcPr>
            <w:tcW w:w="670" w:type="dxa"/>
            <w:vAlign w:val="center"/>
          </w:tcPr>
          <w:p w:rsidR="00BA7E97" w:rsidRDefault="00B65F6F">
            <w:pPr>
              <w:pStyle w:val="afffffffff3"/>
              <w:wordWrap/>
              <w:spacing w:line="240" w:lineRule="auto"/>
              <w:rPr>
                <w:bCs/>
                <w:sz w:val="22"/>
              </w:rPr>
            </w:pPr>
            <w:r>
              <w:rPr>
                <w:bCs/>
                <w:sz w:val="22"/>
              </w:rPr>
              <w:t>土壤</w:t>
            </w:r>
          </w:p>
        </w:tc>
        <w:tc>
          <w:tcPr>
            <w:tcW w:w="918" w:type="dxa"/>
            <w:vAlign w:val="center"/>
          </w:tcPr>
          <w:p w:rsidR="00BA7E97" w:rsidRDefault="00B65F6F">
            <w:pPr>
              <w:pStyle w:val="afffffffff3"/>
              <w:wordWrap/>
              <w:spacing w:line="240" w:lineRule="auto"/>
              <w:rPr>
                <w:bCs/>
                <w:sz w:val="22"/>
              </w:rPr>
            </w:pPr>
            <w:r>
              <w:rPr>
                <w:bCs/>
                <w:sz w:val="22"/>
              </w:rPr>
              <w:t>景观</w:t>
            </w:r>
          </w:p>
        </w:tc>
        <w:tc>
          <w:tcPr>
            <w:tcW w:w="913" w:type="dxa"/>
            <w:vAlign w:val="center"/>
          </w:tcPr>
          <w:p w:rsidR="00BA7E97" w:rsidRDefault="00B65F6F">
            <w:pPr>
              <w:pStyle w:val="afffffffff3"/>
              <w:wordWrap/>
              <w:spacing w:line="240" w:lineRule="auto"/>
              <w:rPr>
                <w:bCs/>
                <w:sz w:val="22"/>
              </w:rPr>
            </w:pPr>
            <w:r>
              <w:rPr>
                <w:bCs/>
                <w:sz w:val="22"/>
              </w:rPr>
              <w:t>文物</w:t>
            </w:r>
          </w:p>
        </w:tc>
        <w:tc>
          <w:tcPr>
            <w:tcW w:w="681" w:type="dxa"/>
            <w:vAlign w:val="center"/>
          </w:tcPr>
          <w:p w:rsidR="00BA7E97" w:rsidRDefault="00B65F6F">
            <w:pPr>
              <w:pStyle w:val="afffffffff3"/>
              <w:wordWrap/>
              <w:spacing w:line="240" w:lineRule="auto"/>
              <w:rPr>
                <w:bCs/>
                <w:sz w:val="22"/>
              </w:rPr>
            </w:pPr>
            <w:r>
              <w:rPr>
                <w:bCs/>
                <w:sz w:val="22"/>
              </w:rPr>
              <w:t>环境</w:t>
            </w:r>
          </w:p>
          <w:p w:rsidR="00BA7E97" w:rsidRDefault="00B65F6F">
            <w:pPr>
              <w:pStyle w:val="afffffffff3"/>
              <w:wordWrap/>
              <w:spacing w:line="240" w:lineRule="auto"/>
              <w:rPr>
                <w:bCs/>
                <w:sz w:val="22"/>
              </w:rPr>
            </w:pPr>
            <w:r>
              <w:rPr>
                <w:bCs/>
                <w:sz w:val="22"/>
              </w:rPr>
              <w:t>卫生</w:t>
            </w:r>
          </w:p>
        </w:tc>
        <w:tc>
          <w:tcPr>
            <w:tcW w:w="1139" w:type="dxa"/>
            <w:vAlign w:val="center"/>
          </w:tcPr>
          <w:p w:rsidR="00BA7E97" w:rsidRDefault="00B65F6F">
            <w:pPr>
              <w:pStyle w:val="afffffffff3"/>
              <w:wordWrap/>
              <w:spacing w:line="240" w:lineRule="auto"/>
              <w:rPr>
                <w:bCs/>
                <w:sz w:val="22"/>
              </w:rPr>
            </w:pPr>
            <w:r>
              <w:rPr>
                <w:bCs/>
                <w:sz w:val="22"/>
              </w:rPr>
              <w:t>人群健康</w:t>
            </w:r>
          </w:p>
        </w:tc>
        <w:tc>
          <w:tcPr>
            <w:tcW w:w="669" w:type="dxa"/>
            <w:vAlign w:val="center"/>
          </w:tcPr>
          <w:p w:rsidR="00BA7E97" w:rsidRDefault="00B65F6F">
            <w:pPr>
              <w:pStyle w:val="afffffffff3"/>
              <w:wordWrap/>
              <w:spacing w:line="240" w:lineRule="auto"/>
              <w:rPr>
                <w:bCs/>
                <w:sz w:val="22"/>
              </w:rPr>
            </w:pPr>
            <w:r>
              <w:rPr>
                <w:bCs/>
                <w:sz w:val="22"/>
              </w:rPr>
              <w:t>就业</w:t>
            </w:r>
          </w:p>
          <w:p w:rsidR="00BA7E97" w:rsidRDefault="00B65F6F">
            <w:pPr>
              <w:pStyle w:val="afffffffff3"/>
              <w:wordWrap/>
              <w:spacing w:line="240" w:lineRule="auto"/>
              <w:rPr>
                <w:bCs/>
                <w:sz w:val="22"/>
              </w:rPr>
            </w:pPr>
            <w:r>
              <w:rPr>
                <w:bCs/>
                <w:sz w:val="22"/>
              </w:rPr>
              <w:t>机会</w:t>
            </w:r>
          </w:p>
        </w:tc>
        <w:tc>
          <w:tcPr>
            <w:tcW w:w="1139" w:type="dxa"/>
            <w:vAlign w:val="center"/>
          </w:tcPr>
          <w:p w:rsidR="00BA7E97" w:rsidRDefault="00B65F6F">
            <w:pPr>
              <w:pStyle w:val="afffffffff3"/>
              <w:wordWrap/>
              <w:spacing w:line="240" w:lineRule="auto"/>
              <w:rPr>
                <w:bCs/>
                <w:sz w:val="22"/>
              </w:rPr>
            </w:pPr>
            <w:r>
              <w:rPr>
                <w:bCs/>
                <w:sz w:val="22"/>
              </w:rPr>
              <w:t>科技与经</w:t>
            </w:r>
          </w:p>
          <w:p w:rsidR="00BA7E97" w:rsidRDefault="00B65F6F">
            <w:pPr>
              <w:pStyle w:val="afffffffff3"/>
              <w:wordWrap/>
              <w:spacing w:line="240" w:lineRule="auto"/>
              <w:rPr>
                <w:bCs/>
                <w:sz w:val="22"/>
              </w:rPr>
            </w:pPr>
            <w:r>
              <w:rPr>
                <w:bCs/>
                <w:sz w:val="22"/>
              </w:rPr>
              <w:t>济发展</w:t>
            </w:r>
          </w:p>
        </w:tc>
      </w:tr>
      <w:tr w:rsidR="00BA7E97">
        <w:trPr>
          <w:cantSplit/>
          <w:trHeight w:val="340"/>
          <w:jc w:val="center"/>
        </w:trPr>
        <w:tc>
          <w:tcPr>
            <w:tcW w:w="959" w:type="dxa"/>
            <w:vMerge w:val="restart"/>
            <w:vAlign w:val="center"/>
          </w:tcPr>
          <w:p w:rsidR="00BA7E97" w:rsidRDefault="00B65F6F">
            <w:pPr>
              <w:pStyle w:val="afffd"/>
              <w:wordWrap/>
              <w:spacing w:line="240" w:lineRule="auto"/>
              <w:rPr>
                <w:sz w:val="22"/>
                <w:szCs w:val="21"/>
              </w:rPr>
            </w:pPr>
            <w:r>
              <w:rPr>
                <w:sz w:val="22"/>
                <w:szCs w:val="21"/>
              </w:rPr>
              <w:t>施工期</w:t>
            </w:r>
          </w:p>
        </w:tc>
        <w:tc>
          <w:tcPr>
            <w:tcW w:w="2225" w:type="dxa"/>
            <w:vAlign w:val="center"/>
          </w:tcPr>
          <w:p w:rsidR="00BA7E97" w:rsidRDefault="00B65F6F">
            <w:pPr>
              <w:pStyle w:val="afffd"/>
              <w:wordWrap/>
              <w:spacing w:line="240" w:lineRule="auto"/>
              <w:rPr>
                <w:sz w:val="22"/>
                <w:szCs w:val="21"/>
              </w:rPr>
            </w:pPr>
            <w:r>
              <w:rPr>
                <w:sz w:val="22"/>
                <w:szCs w:val="21"/>
              </w:rPr>
              <w:t>施工材料运输</w:t>
            </w:r>
          </w:p>
        </w:tc>
        <w:tc>
          <w:tcPr>
            <w:tcW w:w="824" w:type="dxa"/>
            <w:vAlign w:val="center"/>
          </w:tcPr>
          <w:p w:rsidR="00BA7E97" w:rsidRDefault="00B65F6F">
            <w:pPr>
              <w:pStyle w:val="afffd"/>
              <w:wordWrap/>
              <w:spacing w:line="240" w:lineRule="auto"/>
              <w:rPr>
                <w:sz w:val="22"/>
                <w:szCs w:val="21"/>
              </w:rPr>
            </w:pPr>
            <w:r>
              <w:rPr>
                <w:sz w:val="22"/>
                <w:szCs w:val="21"/>
              </w:rPr>
              <w:t>×</w:t>
            </w:r>
          </w:p>
        </w:tc>
        <w:tc>
          <w:tcPr>
            <w:tcW w:w="825" w:type="dxa"/>
            <w:vAlign w:val="center"/>
          </w:tcPr>
          <w:p w:rsidR="00BA7E97" w:rsidRDefault="00B65F6F">
            <w:pPr>
              <w:pStyle w:val="afffd"/>
              <w:wordWrap/>
              <w:spacing w:line="240" w:lineRule="auto"/>
              <w:rPr>
                <w:sz w:val="22"/>
                <w:szCs w:val="21"/>
              </w:rPr>
            </w:pPr>
            <w:r>
              <w:rPr>
                <w:sz w:val="22"/>
                <w:szCs w:val="21"/>
              </w:rPr>
              <w:t>×</w:t>
            </w:r>
          </w:p>
        </w:tc>
        <w:tc>
          <w:tcPr>
            <w:tcW w:w="670" w:type="dxa"/>
            <w:vAlign w:val="center"/>
          </w:tcPr>
          <w:p w:rsidR="00BA7E97" w:rsidRDefault="00B65F6F">
            <w:pPr>
              <w:pStyle w:val="afffd"/>
              <w:wordWrap/>
              <w:spacing w:line="240" w:lineRule="auto"/>
              <w:rPr>
                <w:sz w:val="22"/>
                <w:szCs w:val="21"/>
              </w:rPr>
            </w:pPr>
            <w:r>
              <w:rPr>
                <w:sz w:val="22"/>
                <w:szCs w:val="21"/>
              </w:rPr>
              <w:t>×</w:t>
            </w:r>
          </w:p>
        </w:tc>
        <w:tc>
          <w:tcPr>
            <w:tcW w:w="925" w:type="dxa"/>
            <w:vAlign w:val="center"/>
          </w:tcPr>
          <w:p w:rsidR="00BA7E97" w:rsidRDefault="00BA7E97">
            <w:pPr>
              <w:pStyle w:val="afffd"/>
              <w:wordWrap/>
              <w:spacing w:line="240" w:lineRule="auto"/>
              <w:rPr>
                <w:sz w:val="22"/>
                <w:szCs w:val="21"/>
              </w:rPr>
            </w:pPr>
            <w:r w:rsidRPr="00BA7E97">
              <w:rPr>
                <w:b/>
                <w:sz w:val="22"/>
                <w:szCs w:val="21"/>
              </w:rPr>
              <w:object w:dxaOrig="283" w:dyaOrig="3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pt;height:13.3pt" o:ole="">
                  <v:imagedata r:id="rId36" o:title=""/>
                </v:shape>
                <o:OLEObject Type="Embed" ProgID="Equation.3" ShapeID="_x0000_i1025" DrawAspect="Content" ObjectID="_1582522941" r:id="rId37"/>
              </w:object>
            </w:r>
          </w:p>
        </w:tc>
        <w:tc>
          <w:tcPr>
            <w:tcW w:w="1148" w:type="dxa"/>
            <w:vAlign w:val="center"/>
          </w:tcPr>
          <w:p w:rsidR="00BA7E97" w:rsidRDefault="00BA7E97">
            <w:pPr>
              <w:pStyle w:val="afffd"/>
              <w:wordWrap/>
              <w:spacing w:line="240" w:lineRule="auto"/>
              <w:rPr>
                <w:sz w:val="22"/>
                <w:szCs w:val="21"/>
              </w:rPr>
            </w:pPr>
            <w:r w:rsidRPr="00BA7E97">
              <w:rPr>
                <w:b/>
                <w:sz w:val="22"/>
                <w:szCs w:val="21"/>
              </w:rPr>
              <w:object w:dxaOrig="283" w:dyaOrig="334">
                <v:shape id="_x0000_i1026" type="#_x0000_t75" style="width:11.5pt;height:13.3pt" o:ole="">
                  <v:imagedata r:id="rId36" o:title=""/>
                </v:shape>
                <o:OLEObject Type="Embed" ProgID="Equation.3" ShapeID="_x0000_i1026" DrawAspect="Content" ObjectID="_1582522942" r:id="rId38"/>
              </w:object>
            </w:r>
          </w:p>
        </w:tc>
        <w:tc>
          <w:tcPr>
            <w:tcW w:w="669" w:type="dxa"/>
            <w:vAlign w:val="center"/>
          </w:tcPr>
          <w:p w:rsidR="00BA7E97" w:rsidRDefault="00B65F6F">
            <w:pPr>
              <w:pStyle w:val="afffd"/>
              <w:wordWrap/>
              <w:spacing w:line="240" w:lineRule="auto"/>
              <w:rPr>
                <w:sz w:val="22"/>
                <w:szCs w:val="21"/>
              </w:rPr>
            </w:pPr>
            <w:r>
              <w:rPr>
                <w:sz w:val="22"/>
                <w:szCs w:val="21"/>
              </w:rPr>
              <w:t>×</w:t>
            </w:r>
          </w:p>
        </w:tc>
        <w:tc>
          <w:tcPr>
            <w:tcW w:w="670" w:type="dxa"/>
            <w:vAlign w:val="center"/>
          </w:tcPr>
          <w:p w:rsidR="00BA7E97" w:rsidRDefault="00B65F6F">
            <w:pPr>
              <w:pStyle w:val="afffd"/>
              <w:wordWrap/>
              <w:spacing w:line="240" w:lineRule="auto"/>
              <w:rPr>
                <w:sz w:val="22"/>
                <w:szCs w:val="21"/>
              </w:rPr>
            </w:pPr>
            <w:r>
              <w:rPr>
                <w:sz w:val="22"/>
                <w:szCs w:val="21"/>
              </w:rPr>
              <w:t>×</w:t>
            </w:r>
          </w:p>
        </w:tc>
        <w:tc>
          <w:tcPr>
            <w:tcW w:w="918" w:type="dxa"/>
            <w:vAlign w:val="center"/>
          </w:tcPr>
          <w:p w:rsidR="00BA7E97" w:rsidRDefault="00B65F6F">
            <w:pPr>
              <w:pStyle w:val="afffd"/>
              <w:wordWrap/>
              <w:spacing w:line="240" w:lineRule="auto"/>
              <w:rPr>
                <w:sz w:val="22"/>
                <w:szCs w:val="21"/>
              </w:rPr>
            </w:pPr>
            <w:r>
              <w:rPr>
                <w:sz w:val="22"/>
                <w:szCs w:val="21"/>
              </w:rPr>
              <w:t>×</w:t>
            </w:r>
          </w:p>
        </w:tc>
        <w:tc>
          <w:tcPr>
            <w:tcW w:w="913" w:type="dxa"/>
            <w:vAlign w:val="center"/>
          </w:tcPr>
          <w:p w:rsidR="00BA7E97" w:rsidRDefault="00B65F6F">
            <w:pPr>
              <w:pStyle w:val="afffd"/>
              <w:wordWrap/>
              <w:spacing w:line="240" w:lineRule="auto"/>
              <w:rPr>
                <w:sz w:val="22"/>
                <w:szCs w:val="21"/>
              </w:rPr>
            </w:pPr>
            <w:r>
              <w:rPr>
                <w:sz w:val="22"/>
                <w:szCs w:val="21"/>
              </w:rPr>
              <w:t>×</w:t>
            </w:r>
          </w:p>
        </w:tc>
        <w:tc>
          <w:tcPr>
            <w:tcW w:w="681" w:type="dxa"/>
            <w:vAlign w:val="center"/>
          </w:tcPr>
          <w:p w:rsidR="00BA7E97" w:rsidRDefault="00BA7E97">
            <w:pPr>
              <w:pStyle w:val="afffd"/>
              <w:wordWrap/>
              <w:spacing w:line="240" w:lineRule="auto"/>
              <w:rPr>
                <w:sz w:val="22"/>
                <w:szCs w:val="21"/>
              </w:rPr>
            </w:pPr>
            <w:r w:rsidRPr="00BA7E97">
              <w:rPr>
                <w:b/>
                <w:sz w:val="22"/>
                <w:szCs w:val="21"/>
              </w:rPr>
              <w:object w:dxaOrig="283" w:dyaOrig="334">
                <v:shape id="_x0000_i1027" type="#_x0000_t75" style="width:11.5pt;height:13.3pt" o:ole="">
                  <v:imagedata r:id="rId36" o:title=""/>
                </v:shape>
                <o:OLEObject Type="Embed" ProgID="Equation.3" ShapeID="_x0000_i1027" DrawAspect="Content" ObjectID="_1582522943" r:id="rId39"/>
              </w:object>
            </w:r>
          </w:p>
        </w:tc>
        <w:tc>
          <w:tcPr>
            <w:tcW w:w="1139" w:type="dxa"/>
            <w:vAlign w:val="center"/>
          </w:tcPr>
          <w:p w:rsidR="00BA7E97" w:rsidRDefault="00B65F6F">
            <w:pPr>
              <w:pStyle w:val="afffd"/>
              <w:wordWrap/>
              <w:spacing w:line="240" w:lineRule="auto"/>
              <w:rPr>
                <w:sz w:val="22"/>
                <w:szCs w:val="21"/>
              </w:rPr>
            </w:pPr>
            <w:r>
              <w:rPr>
                <w:sz w:val="22"/>
                <w:szCs w:val="21"/>
              </w:rPr>
              <w:t>×</w:t>
            </w:r>
          </w:p>
        </w:tc>
        <w:tc>
          <w:tcPr>
            <w:tcW w:w="669" w:type="dxa"/>
            <w:vAlign w:val="center"/>
          </w:tcPr>
          <w:p w:rsidR="00BA7E97" w:rsidRDefault="00B65F6F">
            <w:pPr>
              <w:pStyle w:val="afffd"/>
              <w:wordWrap/>
              <w:spacing w:line="240" w:lineRule="auto"/>
              <w:rPr>
                <w:sz w:val="22"/>
                <w:szCs w:val="21"/>
              </w:rPr>
            </w:pPr>
            <w:r>
              <w:rPr>
                <w:sz w:val="22"/>
                <w:szCs w:val="21"/>
              </w:rPr>
              <w:t>★</w:t>
            </w:r>
          </w:p>
        </w:tc>
        <w:tc>
          <w:tcPr>
            <w:tcW w:w="1139" w:type="dxa"/>
            <w:vAlign w:val="center"/>
          </w:tcPr>
          <w:p w:rsidR="00BA7E97" w:rsidRDefault="00B65F6F">
            <w:pPr>
              <w:pStyle w:val="afffd"/>
              <w:wordWrap/>
              <w:spacing w:line="240" w:lineRule="auto"/>
              <w:rPr>
                <w:sz w:val="22"/>
                <w:szCs w:val="21"/>
              </w:rPr>
            </w:pPr>
            <w:r>
              <w:rPr>
                <w:sz w:val="22"/>
                <w:szCs w:val="21"/>
              </w:rPr>
              <w:t>×</w:t>
            </w:r>
          </w:p>
        </w:tc>
      </w:tr>
      <w:tr w:rsidR="00BA7E97">
        <w:trPr>
          <w:cantSplit/>
          <w:trHeight w:val="340"/>
          <w:jc w:val="center"/>
        </w:trPr>
        <w:tc>
          <w:tcPr>
            <w:tcW w:w="959" w:type="dxa"/>
            <w:vMerge/>
            <w:vAlign w:val="center"/>
          </w:tcPr>
          <w:p w:rsidR="00BA7E97" w:rsidRDefault="00BA7E97">
            <w:pPr>
              <w:pStyle w:val="afffd"/>
              <w:wordWrap/>
              <w:spacing w:line="240" w:lineRule="auto"/>
              <w:rPr>
                <w:sz w:val="22"/>
                <w:szCs w:val="21"/>
              </w:rPr>
            </w:pPr>
          </w:p>
        </w:tc>
        <w:tc>
          <w:tcPr>
            <w:tcW w:w="2225" w:type="dxa"/>
            <w:vAlign w:val="center"/>
          </w:tcPr>
          <w:p w:rsidR="00BA7E97" w:rsidRDefault="00B65F6F">
            <w:pPr>
              <w:pStyle w:val="afffd"/>
              <w:wordWrap/>
              <w:spacing w:line="240" w:lineRule="auto"/>
              <w:rPr>
                <w:sz w:val="22"/>
                <w:szCs w:val="21"/>
              </w:rPr>
            </w:pPr>
            <w:r>
              <w:rPr>
                <w:sz w:val="22"/>
                <w:szCs w:val="21"/>
              </w:rPr>
              <w:t>施工机械运转</w:t>
            </w:r>
          </w:p>
        </w:tc>
        <w:tc>
          <w:tcPr>
            <w:tcW w:w="824" w:type="dxa"/>
            <w:vAlign w:val="center"/>
          </w:tcPr>
          <w:p w:rsidR="00BA7E97" w:rsidRDefault="00B65F6F">
            <w:pPr>
              <w:pStyle w:val="afffd"/>
              <w:wordWrap/>
              <w:spacing w:line="240" w:lineRule="auto"/>
              <w:rPr>
                <w:sz w:val="22"/>
                <w:szCs w:val="21"/>
              </w:rPr>
            </w:pPr>
            <w:r>
              <w:rPr>
                <w:sz w:val="22"/>
                <w:szCs w:val="21"/>
              </w:rPr>
              <w:t>×</w:t>
            </w:r>
          </w:p>
        </w:tc>
        <w:tc>
          <w:tcPr>
            <w:tcW w:w="825" w:type="dxa"/>
            <w:vAlign w:val="center"/>
          </w:tcPr>
          <w:p w:rsidR="00BA7E97" w:rsidRDefault="00B65F6F">
            <w:pPr>
              <w:pStyle w:val="afffd"/>
              <w:wordWrap/>
              <w:spacing w:line="240" w:lineRule="auto"/>
              <w:rPr>
                <w:sz w:val="22"/>
                <w:szCs w:val="21"/>
              </w:rPr>
            </w:pPr>
            <w:r>
              <w:rPr>
                <w:sz w:val="22"/>
                <w:szCs w:val="21"/>
              </w:rPr>
              <w:t>×</w:t>
            </w:r>
          </w:p>
        </w:tc>
        <w:tc>
          <w:tcPr>
            <w:tcW w:w="670" w:type="dxa"/>
            <w:vAlign w:val="center"/>
          </w:tcPr>
          <w:p w:rsidR="00BA7E97" w:rsidRDefault="00B65F6F">
            <w:pPr>
              <w:pStyle w:val="afffd"/>
              <w:wordWrap/>
              <w:spacing w:line="240" w:lineRule="auto"/>
              <w:rPr>
                <w:sz w:val="22"/>
                <w:szCs w:val="21"/>
              </w:rPr>
            </w:pPr>
            <w:r>
              <w:rPr>
                <w:sz w:val="22"/>
                <w:szCs w:val="21"/>
              </w:rPr>
              <w:t>×</w:t>
            </w:r>
          </w:p>
        </w:tc>
        <w:tc>
          <w:tcPr>
            <w:tcW w:w="925" w:type="dxa"/>
            <w:vAlign w:val="center"/>
          </w:tcPr>
          <w:p w:rsidR="00BA7E97" w:rsidRDefault="00BA7E97">
            <w:pPr>
              <w:pStyle w:val="afffd"/>
              <w:wordWrap/>
              <w:spacing w:line="240" w:lineRule="auto"/>
              <w:rPr>
                <w:sz w:val="22"/>
                <w:szCs w:val="21"/>
              </w:rPr>
            </w:pPr>
            <w:r w:rsidRPr="00BA7E97">
              <w:rPr>
                <w:b/>
                <w:sz w:val="22"/>
                <w:szCs w:val="21"/>
              </w:rPr>
              <w:object w:dxaOrig="283" w:dyaOrig="334">
                <v:shape id="_x0000_i1028" type="#_x0000_t75" style="width:11.5pt;height:13.3pt" o:ole="">
                  <v:imagedata r:id="rId36" o:title=""/>
                </v:shape>
                <o:OLEObject Type="Embed" ProgID="Equation.3" ShapeID="_x0000_i1028" DrawAspect="Content" ObjectID="_1582522944" r:id="rId40"/>
              </w:object>
            </w:r>
          </w:p>
        </w:tc>
        <w:tc>
          <w:tcPr>
            <w:tcW w:w="1148" w:type="dxa"/>
            <w:vAlign w:val="center"/>
          </w:tcPr>
          <w:p w:rsidR="00BA7E97" w:rsidRDefault="00BA7E97">
            <w:pPr>
              <w:pStyle w:val="afffd"/>
              <w:wordWrap/>
              <w:spacing w:line="240" w:lineRule="auto"/>
              <w:rPr>
                <w:sz w:val="22"/>
                <w:szCs w:val="21"/>
              </w:rPr>
            </w:pPr>
            <w:r w:rsidRPr="00BA7E97">
              <w:rPr>
                <w:b/>
                <w:sz w:val="22"/>
                <w:szCs w:val="21"/>
              </w:rPr>
              <w:object w:dxaOrig="283" w:dyaOrig="334">
                <v:shape id="_x0000_i1029" type="#_x0000_t75" style="width:11.5pt;height:13.3pt" o:ole="">
                  <v:imagedata r:id="rId36" o:title=""/>
                </v:shape>
                <o:OLEObject Type="Embed" ProgID="Equation.3" ShapeID="_x0000_i1029" DrawAspect="Content" ObjectID="_1582522945" r:id="rId41"/>
              </w:object>
            </w:r>
          </w:p>
        </w:tc>
        <w:tc>
          <w:tcPr>
            <w:tcW w:w="669" w:type="dxa"/>
            <w:vAlign w:val="center"/>
          </w:tcPr>
          <w:p w:rsidR="00BA7E97" w:rsidRDefault="00B65F6F">
            <w:pPr>
              <w:pStyle w:val="afffd"/>
              <w:wordWrap/>
              <w:spacing w:line="240" w:lineRule="auto"/>
              <w:rPr>
                <w:sz w:val="22"/>
                <w:szCs w:val="21"/>
              </w:rPr>
            </w:pPr>
            <w:r>
              <w:rPr>
                <w:sz w:val="22"/>
                <w:szCs w:val="21"/>
              </w:rPr>
              <w:t>×</w:t>
            </w:r>
          </w:p>
        </w:tc>
        <w:tc>
          <w:tcPr>
            <w:tcW w:w="670" w:type="dxa"/>
            <w:vAlign w:val="center"/>
          </w:tcPr>
          <w:p w:rsidR="00BA7E97" w:rsidRDefault="00B65F6F">
            <w:pPr>
              <w:pStyle w:val="afffd"/>
              <w:wordWrap/>
              <w:spacing w:line="240" w:lineRule="auto"/>
              <w:rPr>
                <w:sz w:val="22"/>
                <w:szCs w:val="21"/>
              </w:rPr>
            </w:pPr>
            <w:r>
              <w:rPr>
                <w:sz w:val="22"/>
                <w:szCs w:val="21"/>
              </w:rPr>
              <w:t>×</w:t>
            </w:r>
          </w:p>
        </w:tc>
        <w:tc>
          <w:tcPr>
            <w:tcW w:w="918" w:type="dxa"/>
            <w:vAlign w:val="center"/>
          </w:tcPr>
          <w:p w:rsidR="00BA7E97" w:rsidRDefault="00B65F6F">
            <w:pPr>
              <w:pStyle w:val="afffd"/>
              <w:wordWrap/>
              <w:spacing w:line="240" w:lineRule="auto"/>
              <w:rPr>
                <w:sz w:val="22"/>
                <w:szCs w:val="21"/>
              </w:rPr>
            </w:pPr>
            <w:r>
              <w:rPr>
                <w:sz w:val="22"/>
                <w:szCs w:val="21"/>
              </w:rPr>
              <w:t>×</w:t>
            </w:r>
          </w:p>
        </w:tc>
        <w:tc>
          <w:tcPr>
            <w:tcW w:w="913" w:type="dxa"/>
            <w:vAlign w:val="center"/>
          </w:tcPr>
          <w:p w:rsidR="00BA7E97" w:rsidRDefault="00B65F6F">
            <w:pPr>
              <w:pStyle w:val="afffd"/>
              <w:wordWrap/>
              <w:spacing w:line="240" w:lineRule="auto"/>
              <w:rPr>
                <w:sz w:val="22"/>
                <w:szCs w:val="21"/>
              </w:rPr>
            </w:pPr>
            <w:r>
              <w:rPr>
                <w:sz w:val="22"/>
                <w:szCs w:val="21"/>
              </w:rPr>
              <w:t>×</w:t>
            </w:r>
          </w:p>
        </w:tc>
        <w:tc>
          <w:tcPr>
            <w:tcW w:w="681" w:type="dxa"/>
            <w:vAlign w:val="center"/>
          </w:tcPr>
          <w:p w:rsidR="00BA7E97" w:rsidRDefault="00B65F6F">
            <w:pPr>
              <w:pStyle w:val="afffd"/>
              <w:wordWrap/>
              <w:spacing w:line="240" w:lineRule="auto"/>
              <w:rPr>
                <w:sz w:val="22"/>
                <w:szCs w:val="21"/>
              </w:rPr>
            </w:pPr>
            <w:r>
              <w:rPr>
                <w:sz w:val="22"/>
                <w:szCs w:val="21"/>
              </w:rPr>
              <w:t>×</w:t>
            </w:r>
          </w:p>
        </w:tc>
        <w:tc>
          <w:tcPr>
            <w:tcW w:w="1139" w:type="dxa"/>
            <w:vAlign w:val="center"/>
          </w:tcPr>
          <w:p w:rsidR="00BA7E97" w:rsidRDefault="00B65F6F">
            <w:pPr>
              <w:pStyle w:val="afffd"/>
              <w:wordWrap/>
              <w:spacing w:line="240" w:lineRule="auto"/>
              <w:rPr>
                <w:sz w:val="22"/>
                <w:szCs w:val="21"/>
              </w:rPr>
            </w:pPr>
            <w:r>
              <w:rPr>
                <w:sz w:val="22"/>
                <w:szCs w:val="21"/>
              </w:rPr>
              <w:t>×</w:t>
            </w:r>
          </w:p>
        </w:tc>
        <w:tc>
          <w:tcPr>
            <w:tcW w:w="669" w:type="dxa"/>
            <w:vAlign w:val="center"/>
          </w:tcPr>
          <w:p w:rsidR="00BA7E97" w:rsidRDefault="00B65F6F">
            <w:pPr>
              <w:pStyle w:val="afffd"/>
              <w:wordWrap/>
              <w:spacing w:line="240" w:lineRule="auto"/>
              <w:rPr>
                <w:sz w:val="22"/>
                <w:szCs w:val="21"/>
              </w:rPr>
            </w:pPr>
            <w:r>
              <w:rPr>
                <w:sz w:val="22"/>
                <w:szCs w:val="21"/>
              </w:rPr>
              <w:t>★</w:t>
            </w:r>
          </w:p>
        </w:tc>
        <w:tc>
          <w:tcPr>
            <w:tcW w:w="1139" w:type="dxa"/>
            <w:vAlign w:val="center"/>
          </w:tcPr>
          <w:p w:rsidR="00BA7E97" w:rsidRDefault="00B65F6F">
            <w:pPr>
              <w:pStyle w:val="afffd"/>
              <w:wordWrap/>
              <w:spacing w:line="240" w:lineRule="auto"/>
              <w:rPr>
                <w:sz w:val="22"/>
                <w:szCs w:val="21"/>
              </w:rPr>
            </w:pPr>
            <w:r>
              <w:rPr>
                <w:sz w:val="22"/>
                <w:szCs w:val="21"/>
              </w:rPr>
              <w:t>×</w:t>
            </w:r>
          </w:p>
        </w:tc>
      </w:tr>
      <w:tr w:rsidR="00BA7E97">
        <w:trPr>
          <w:cantSplit/>
          <w:trHeight w:val="340"/>
          <w:jc w:val="center"/>
        </w:trPr>
        <w:tc>
          <w:tcPr>
            <w:tcW w:w="959" w:type="dxa"/>
            <w:vMerge/>
            <w:vAlign w:val="center"/>
          </w:tcPr>
          <w:p w:rsidR="00BA7E97" w:rsidRDefault="00BA7E97">
            <w:pPr>
              <w:pStyle w:val="afffd"/>
              <w:wordWrap/>
              <w:spacing w:line="240" w:lineRule="auto"/>
              <w:rPr>
                <w:sz w:val="22"/>
                <w:szCs w:val="21"/>
              </w:rPr>
            </w:pPr>
          </w:p>
        </w:tc>
        <w:tc>
          <w:tcPr>
            <w:tcW w:w="2225" w:type="dxa"/>
            <w:vAlign w:val="center"/>
          </w:tcPr>
          <w:p w:rsidR="00BA7E97" w:rsidRDefault="00B65F6F">
            <w:pPr>
              <w:pStyle w:val="afffd"/>
              <w:wordWrap/>
              <w:spacing w:line="240" w:lineRule="auto"/>
              <w:rPr>
                <w:sz w:val="22"/>
                <w:szCs w:val="21"/>
              </w:rPr>
            </w:pPr>
            <w:r>
              <w:rPr>
                <w:sz w:val="22"/>
                <w:szCs w:val="21"/>
              </w:rPr>
              <w:t>装修建筑垃圾</w:t>
            </w:r>
          </w:p>
        </w:tc>
        <w:tc>
          <w:tcPr>
            <w:tcW w:w="824" w:type="dxa"/>
            <w:vAlign w:val="center"/>
          </w:tcPr>
          <w:p w:rsidR="00BA7E97" w:rsidRDefault="00B65F6F">
            <w:pPr>
              <w:pStyle w:val="afffd"/>
              <w:wordWrap/>
              <w:spacing w:line="240" w:lineRule="auto"/>
              <w:rPr>
                <w:sz w:val="22"/>
                <w:szCs w:val="21"/>
              </w:rPr>
            </w:pPr>
            <w:r>
              <w:rPr>
                <w:sz w:val="22"/>
                <w:szCs w:val="21"/>
              </w:rPr>
              <w:t>×</w:t>
            </w:r>
          </w:p>
        </w:tc>
        <w:tc>
          <w:tcPr>
            <w:tcW w:w="825" w:type="dxa"/>
            <w:vAlign w:val="center"/>
          </w:tcPr>
          <w:p w:rsidR="00BA7E97" w:rsidRDefault="00B65F6F">
            <w:pPr>
              <w:pStyle w:val="afffd"/>
              <w:wordWrap/>
              <w:spacing w:line="240" w:lineRule="auto"/>
              <w:rPr>
                <w:sz w:val="22"/>
                <w:szCs w:val="21"/>
              </w:rPr>
            </w:pPr>
            <w:r>
              <w:rPr>
                <w:sz w:val="22"/>
                <w:szCs w:val="21"/>
              </w:rPr>
              <w:t>×</w:t>
            </w:r>
          </w:p>
        </w:tc>
        <w:tc>
          <w:tcPr>
            <w:tcW w:w="670" w:type="dxa"/>
            <w:vAlign w:val="center"/>
          </w:tcPr>
          <w:p w:rsidR="00BA7E97" w:rsidRDefault="00B65F6F">
            <w:pPr>
              <w:pStyle w:val="afffd"/>
              <w:wordWrap/>
              <w:spacing w:line="240" w:lineRule="auto"/>
              <w:rPr>
                <w:sz w:val="22"/>
                <w:szCs w:val="21"/>
              </w:rPr>
            </w:pPr>
            <w:r>
              <w:rPr>
                <w:sz w:val="22"/>
                <w:szCs w:val="21"/>
              </w:rPr>
              <w:t>×</w:t>
            </w:r>
          </w:p>
        </w:tc>
        <w:tc>
          <w:tcPr>
            <w:tcW w:w="925" w:type="dxa"/>
            <w:vAlign w:val="center"/>
          </w:tcPr>
          <w:p w:rsidR="00BA7E97" w:rsidRDefault="00B65F6F">
            <w:pPr>
              <w:pStyle w:val="afffd"/>
              <w:wordWrap/>
              <w:spacing w:line="240" w:lineRule="auto"/>
              <w:rPr>
                <w:sz w:val="22"/>
                <w:szCs w:val="21"/>
              </w:rPr>
            </w:pPr>
            <w:r>
              <w:rPr>
                <w:sz w:val="22"/>
                <w:szCs w:val="21"/>
              </w:rPr>
              <w:t>×</w:t>
            </w:r>
          </w:p>
        </w:tc>
        <w:tc>
          <w:tcPr>
            <w:tcW w:w="1148" w:type="dxa"/>
            <w:vAlign w:val="center"/>
          </w:tcPr>
          <w:p w:rsidR="00BA7E97" w:rsidRDefault="00BA7E97">
            <w:pPr>
              <w:pStyle w:val="afffd"/>
              <w:wordWrap/>
              <w:spacing w:line="240" w:lineRule="auto"/>
              <w:rPr>
                <w:sz w:val="22"/>
                <w:szCs w:val="21"/>
              </w:rPr>
            </w:pPr>
            <w:r w:rsidRPr="00BA7E97">
              <w:rPr>
                <w:b/>
                <w:sz w:val="22"/>
                <w:szCs w:val="21"/>
              </w:rPr>
              <w:object w:dxaOrig="283" w:dyaOrig="334">
                <v:shape id="_x0000_i1030" type="#_x0000_t75" style="width:11.5pt;height:13.3pt" o:ole="">
                  <v:imagedata r:id="rId36" o:title=""/>
                </v:shape>
                <o:OLEObject Type="Embed" ProgID="Equation.3" ShapeID="_x0000_i1030" DrawAspect="Content" ObjectID="_1582522946" r:id="rId42"/>
              </w:object>
            </w:r>
          </w:p>
        </w:tc>
        <w:tc>
          <w:tcPr>
            <w:tcW w:w="669" w:type="dxa"/>
            <w:vAlign w:val="center"/>
          </w:tcPr>
          <w:p w:rsidR="00BA7E97" w:rsidRDefault="00B65F6F">
            <w:pPr>
              <w:pStyle w:val="afffd"/>
              <w:wordWrap/>
              <w:spacing w:line="240" w:lineRule="auto"/>
              <w:rPr>
                <w:sz w:val="22"/>
                <w:szCs w:val="21"/>
              </w:rPr>
            </w:pPr>
            <w:r>
              <w:rPr>
                <w:sz w:val="22"/>
                <w:szCs w:val="21"/>
              </w:rPr>
              <w:t>×</w:t>
            </w:r>
          </w:p>
        </w:tc>
        <w:tc>
          <w:tcPr>
            <w:tcW w:w="670" w:type="dxa"/>
            <w:vAlign w:val="center"/>
          </w:tcPr>
          <w:p w:rsidR="00BA7E97" w:rsidRDefault="00B65F6F">
            <w:pPr>
              <w:pStyle w:val="afffd"/>
              <w:wordWrap/>
              <w:spacing w:line="240" w:lineRule="auto"/>
              <w:rPr>
                <w:sz w:val="22"/>
                <w:szCs w:val="21"/>
              </w:rPr>
            </w:pPr>
            <w:r>
              <w:rPr>
                <w:sz w:val="22"/>
                <w:szCs w:val="21"/>
              </w:rPr>
              <w:t>×</w:t>
            </w:r>
          </w:p>
        </w:tc>
        <w:tc>
          <w:tcPr>
            <w:tcW w:w="918" w:type="dxa"/>
            <w:vAlign w:val="center"/>
          </w:tcPr>
          <w:p w:rsidR="00BA7E97" w:rsidRDefault="00BA7E97">
            <w:pPr>
              <w:pStyle w:val="afffd"/>
              <w:wordWrap/>
              <w:spacing w:line="240" w:lineRule="auto"/>
              <w:rPr>
                <w:sz w:val="22"/>
                <w:szCs w:val="21"/>
              </w:rPr>
            </w:pPr>
            <w:r w:rsidRPr="00BA7E97">
              <w:rPr>
                <w:b/>
                <w:sz w:val="22"/>
                <w:szCs w:val="21"/>
              </w:rPr>
              <w:object w:dxaOrig="283" w:dyaOrig="334">
                <v:shape id="_x0000_i1031" type="#_x0000_t75" style="width:11.5pt;height:13.3pt" o:ole="">
                  <v:imagedata r:id="rId36" o:title=""/>
                </v:shape>
                <o:OLEObject Type="Embed" ProgID="Equation.3" ShapeID="_x0000_i1031" DrawAspect="Content" ObjectID="_1582522947" r:id="rId43"/>
              </w:object>
            </w:r>
          </w:p>
        </w:tc>
        <w:tc>
          <w:tcPr>
            <w:tcW w:w="913" w:type="dxa"/>
            <w:vAlign w:val="center"/>
          </w:tcPr>
          <w:p w:rsidR="00BA7E97" w:rsidRDefault="00B65F6F">
            <w:pPr>
              <w:pStyle w:val="afffd"/>
              <w:wordWrap/>
              <w:spacing w:line="240" w:lineRule="auto"/>
              <w:rPr>
                <w:sz w:val="22"/>
                <w:szCs w:val="21"/>
              </w:rPr>
            </w:pPr>
            <w:r>
              <w:rPr>
                <w:sz w:val="22"/>
                <w:szCs w:val="21"/>
              </w:rPr>
              <w:t>×</w:t>
            </w:r>
          </w:p>
        </w:tc>
        <w:tc>
          <w:tcPr>
            <w:tcW w:w="681" w:type="dxa"/>
            <w:vAlign w:val="center"/>
          </w:tcPr>
          <w:p w:rsidR="00BA7E97" w:rsidRDefault="00BA7E97">
            <w:pPr>
              <w:pStyle w:val="afffd"/>
              <w:wordWrap/>
              <w:spacing w:line="240" w:lineRule="auto"/>
              <w:rPr>
                <w:sz w:val="22"/>
                <w:szCs w:val="21"/>
              </w:rPr>
            </w:pPr>
            <w:r w:rsidRPr="00BA7E97">
              <w:rPr>
                <w:b/>
                <w:sz w:val="22"/>
                <w:szCs w:val="21"/>
              </w:rPr>
              <w:object w:dxaOrig="283" w:dyaOrig="334">
                <v:shape id="_x0000_i1032" type="#_x0000_t75" style="width:11.5pt;height:13.3pt" o:ole="">
                  <v:imagedata r:id="rId36" o:title=""/>
                </v:shape>
                <o:OLEObject Type="Embed" ProgID="Equation.3" ShapeID="_x0000_i1032" DrawAspect="Content" ObjectID="_1582522948" r:id="rId44"/>
              </w:object>
            </w:r>
          </w:p>
        </w:tc>
        <w:tc>
          <w:tcPr>
            <w:tcW w:w="1139" w:type="dxa"/>
            <w:vAlign w:val="center"/>
          </w:tcPr>
          <w:p w:rsidR="00BA7E97" w:rsidRDefault="00B65F6F">
            <w:pPr>
              <w:pStyle w:val="afffd"/>
              <w:wordWrap/>
              <w:spacing w:line="240" w:lineRule="auto"/>
              <w:rPr>
                <w:sz w:val="22"/>
                <w:szCs w:val="21"/>
              </w:rPr>
            </w:pPr>
            <w:r>
              <w:rPr>
                <w:sz w:val="22"/>
                <w:szCs w:val="21"/>
              </w:rPr>
              <w:t>×</w:t>
            </w:r>
          </w:p>
        </w:tc>
        <w:tc>
          <w:tcPr>
            <w:tcW w:w="669" w:type="dxa"/>
            <w:vAlign w:val="center"/>
          </w:tcPr>
          <w:p w:rsidR="00BA7E97" w:rsidRDefault="00B65F6F">
            <w:pPr>
              <w:pStyle w:val="afffd"/>
              <w:wordWrap/>
              <w:spacing w:line="240" w:lineRule="auto"/>
              <w:rPr>
                <w:sz w:val="22"/>
                <w:szCs w:val="21"/>
              </w:rPr>
            </w:pPr>
            <w:r>
              <w:rPr>
                <w:sz w:val="22"/>
                <w:szCs w:val="21"/>
              </w:rPr>
              <w:t>★</w:t>
            </w:r>
          </w:p>
        </w:tc>
        <w:tc>
          <w:tcPr>
            <w:tcW w:w="1139" w:type="dxa"/>
            <w:vAlign w:val="center"/>
          </w:tcPr>
          <w:p w:rsidR="00BA7E97" w:rsidRDefault="00B65F6F">
            <w:pPr>
              <w:pStyle w:val="afffd"/>
              <w:wordWrap/>
              <w:spacing w:line="240" w:lineRule="auto"/>
              <w:rPr>
                <w:sz w:val="22"/>
                <w:szCs w:val="21"/>
              </w:rPr>
            </w:pPr>
            <w:r>
              <w:rPr>
                <w:sz w:val="22"/>
                <w:szCs w:val="21"/>
              </w:rPr>
              <w:t>×</w:t>
            </w:r>
          </w:p>
        </w:tc>
      </w:tr>
      <w:tr w:rsidR="00BA7E97">
        <w:trPr>
          <w:cantSplit/>
          <w:trHeight w:val="340"/>
          <w:jc w:val="center"/>
        </w:trPr>
        <w:tc>
          <w:tcPr>
            <w:tcW w:w="959" w:type="dxa"/>
            <w:vMerge/>
            <w:vAlign w:val="center"/>
          </w:tcPr>
          <w:p w:rsidR="00BA7E97" w:rsidRDefault="00BA7E97">
            <w:pPr>
              <w:pStyle w:val="afffd"/>
              <w:wordWrap/>
              <w:spacing w:line="240" w:lineRule="auto"/>
              <w:rPr>
                <w:sz w:val="22"/>
                <w:szCs w:val="21"/>
              </w:rPr>
            </w:pPr>
          </w:p>
        </w:tc>
        <w:tc>
          <w:tcPr>
            <w:tcW w:w="2225" w:type="dxa"/>
            <w:vAlign w:val="center"/>
          </w:tcPr>
          <w:p w:rsidR="00BA7E97" w:rsidRDefault="00B65F6F">
            <w:pPr>
              <w:pStyle w:val="afffd"/>
              <w:wordWrap/>
              <w:spacing w:line="240" w:lineRule="auto"/>
              <w:rPr>
                <w:sz w:val="22"/>
                <w:szCs w:val="21"/>
              </w:rPr>
            </w:pPr>
            <w:r>
              <w:rPr>
                <w:sz w:val="22"/>
                <w:szCs w:val="21"/>
              </w:rPr>
              <w:t>施工人员生活垃圾</w:t>
            </w:r>
          </w:p>
        </w:tc>
        <w:tc>
          <w:tcPr>
            <w:tcW w:w="824" w:type="dxa"/>
            <w:vAlign w:val="center"/>
          </w:tcPr>
          <w:p w:rsidR="00BA7E97" w:rsidRDefault="00B65F6F">
            <w:pPr>
              <w:pStyle w:val="afffd"/>
              <w:wordWrap/>
              <w:spacing w:line="240" w:lineRule="auto"/>
              <w:rPr>
                <w:sz w:val="22"/>
                <w:szCs w:val="21"/>
              </w:rPr>
            </w:pPr>
            <w:r>
              <w:rPr>
                <w:sz w:val="22"/>
                <w:szCs w:val="21"/>
              </w:rPr>
              <w:t>×</w:t>
            </w:r>
          </w:p>
        </w:tc>
        <w:tc>
          <w:tcPr>
            <w:tcW w:w="825" w:type="dxa"/>
            <w:vAlign w:val="center"/>
          </w:tcPr>
          <w:p w:rsidR="00BA7E97" w:rsidRDefault="00B65F6F">
            <w:pPr>
              <w:pStyle w:val="afffd"/>
              <w:wordWrap/>
              <w:spacing w:line="240" w:lineRule="auto"/>
              <w:rPr>
                <w:sz w:val="22"/>
                <w:szCs w:val="21"/>
              </w:rPr>
            </w:pPr>
            <w:r>
              <w:rPr>
                <w:sz w:val="22"/>
                <w:szCs w:val="21"/>
              </w:rPr>
              <w:t>×</w:t>
            </w:r>
          </w:p>
        </w:tc>
        <w:tc>
          <w:tcPr>
            <w:tcW w:w="670" w:type="dxa"/>
            <w:vAlign w:val="center"/>
          </w:tcPr>
          <w:p w:rsidR="00BA7E97" w:rsidRDefault="00B65F6F">
            <w:pPr>
              <w:pStyle w:val="afffd"/>
              <w:wordWrap/>
              <w:spacing w:line="240" w:lineRule="auto"/>
              <w:rPr>
                <w:sz w:val="22"/>
                <w:szCs w:val="21"/>
              </w:rPr>
            </w:pPr>
            <w:r>
              <w:rPr>
                <w:sz w:val="22"/>
                <w:szCs w:val="21"/>
              </w:rPr>
              <w:t>×</w:t>
            </w:r>
          </w:p>
        </w:tc>
        <w:tc>
          <w:tcPr>
            <w:tcW w:w="925" w:type="dxa"/>
            <w:vAlign w:val="center"/>
          </w:tcPr>
          <w:p w:rsidR="00BA7E97" w:rsidRDefault="00B65F6F">
            <w:pPr>
              <w:pStyle w:val="afffd"/>
              <w:wordWrap/>
              <w:spacing w:line="240" w:lineRule="auto"/>
              <w:rPr>
                <w:sz w:val="22"/>
                <w:szCs w:val="21"/>
              </w:rPr>
            </w:pPr>
            <w:r>
              <w:rPr>
                <w:sz w:val="22"/>
                <w:szCs w:val="21"/>
              </w:rPr>
              <w:t>×</w:t>
            </w:r>
          </w:p>
        </w:tc>
        <w:tc>
          <w:tcPr>
            <w:tcW w:w="1148" w:type="dxa"/>
            <w:vAlign w:val="center"/>
          </w:tcPr>
          <w:p w:rsidR="00BA7E97" w:rsidRDefault="00B65F6F">
            <w:pPr>
              <w:pStyle w:val="afffd"/>
              <w:wordWrap/>
              <w:spacing w:line="240" w:lineRule="auto"/>
              <w:rPr>
                <w:sz w:val="22"/>
                <w:szCs w:val="21"/>
              </w:rPr>
            </w:pPr>
            <w:r>
              <w:rPr>
                <w:sz w:val="22"/>
                <w:szCs w:val="21"/>
              </w:rPr>
              <w:t>⊕</w:t>
            </w:r>
          </w:p>
        </w:tc>
        <w:tc>
          <w:tcPr>
            <w:tcW w:w="669" w:type="dxa"/>
            <w:vAlign w:val="center"/>
          </w:tcPr>
          <w:p w:rsidR="00BA7E97" w:rsidRDefault="00B65F6F">
            <w:pPr>
              <w:pStyle w:val="afffd"/>
              <w:wordWrap/>
              <w:spacing w:line="240" w:lineRule="auto"/>
              <w:rPr>
                <w:sz w:val="22"/>
                <w:szCs w:val="21"/>
              </w:rPr>
            </w:pPr>
            <w:r>
              <w:rPr>
                <w:sz w:val="22"/>
                <w:szCs w:val="21"/>
              </w:rPr>
              <w:t>×</w:t>
            </w:r>
          </w:p>
        </w:tc>
        <w:tc>
          <w:tcPr>
            <w:tcW w:w="670" w:type="dxa"/>
            <w:vAlign w:val="center"/>
          </w:tcPr>
          <w:p w:rsidR="00BA7E97" w:rsidRDefault="00B65F6F">
            <w:pPr>
              <w:pStyle w:val="afffd"/>
              <w:wordWrap/>
              <w:spacing w:line="240" w:lineRule="auto"/>
              <w:rPr>
                <w:sz w:val="22"/>
                <w:szCs w:val="21"/>
              </w:rPr>
            </w:pPr>
            <w:r>
              <w:rPr>
                <w:sz w:val="22"/>
                <w:szCs w:val="21"/>
              </w:rPr>
              <w:t>×</w:t>
            </w:r>
          </w:p>
        </w:tc>
        <w:tc>
          <w:tcPr>
            <w:tcW w:w="918" w:type="dxa"/>
            <w:vAlign w:val="center"/>
          </w:tcPr>
          <w:p w:rsidR="00BA7E97" w:rsidRDefault="00BA7E97">
            <w:pPr>
              <w:pStyle w:val="afffd"/>
              <w:wordWrap/>
              <w:spacing w:line="240" w:lineRule="auto"/>
              <w:rPr>
                <w:sz w:val="22"/>
                <w:szCs w:val="21"/>
              </w:rPr>
            </w:pPr>
            <w:r w:rsidRPr="00BA7E97">
              <w:rPr>
                <w:b/>
                <w:sz w:val="22"/>
                <w:szCs w:val="21"/>
              </w:rPr>
              <w:object w:dxaOrig="283" w:dyaOrig="334">
                <v:shape id="_x0000_i1033" type="#_x0000_t75" style="width:11.5pt;height:13.3pt" o:ole="">
                  <v:imagedata r:id="rId36" o:title=""/>
                </v:shape>
                <o:OLEObject Type="Embed" ProgID="Equation.3" ShapeID="_x0000_i1033" DrawAspect="Content" ObjectID="_1582522949" r:id="rId45"/>
              </w:object>
            </w:r>
          </w:p>
        </w:tc>
        <w:tc>
          <w:tcPr>
            <w:tcW w:w="913" w:type="dxa"/>
            <w:vAlign w:val="center"/>
          </w:tcPr>
          <w:p w:rsidR="00BA7E97" w:rsidRDefault="00B65F6F">
            <w:pPr>
              <w:pStyle w:val="afffd"/>
              <w:wordWrap/>
              <w:spacing w:line="240" w:lineRule="auto"/>
              <w:rPr>
                <w:sz w:val="22"/>
                <w:szCs w:val="21"/>
              </w:rPr>
            </w:pPr>
            <w:r>
              <w:rPr>
                <w:sz w:val="22"/>
                <w:szCs w:val="21"/>
              </w:rPr>
              <w:t>×</w:t>
            </w:r>
          </w:p>
        </w:tc>
        <w:tc>
          <w:tcPr>
            <w:tcW w:w="681" w:type="dxa"/>
            <w:vAlign w:val="center"/>
          </w:tcPr>
          <w:p w:rsidR="00BA7E97" w:rsidRDefault="00B65F6F">
            <w:pPr>
              <w:pStyle w:val="afffd"/>
              <w:wordWrap/>
              <w:spacing w:line="240" w:lineRule="auto"/>
              <w:rPr>
                <w:sz w:val="22"/>
                <w:szCs w:val="21"/>
              </w:rPr>
            </w:pPr>
            <w:r>
              <w:rPr>
                <w:sz w:val="22"/>
                <w:szCs w:val="21"/>
              </w:rPr>
              <w:t>⊕</w:t>
            </w:r>
          </w:p>
        </w:tc>
        <w:tc>
          <w:tcPr>
            <w:tcW w:w="1139" w:type="dxa"/>
            <w:vAlign w:val="center"/>
          </w:tcPr>
          <w:p w:rsidR="00BA7E97" w:rsidRDefault="00B65F6F">
            <w:pPr>
              <w:pStyle w:val="afffd"/>
              <w:wordWrap/>
              <w:spacing w:line="240" w:lineRule="auto"/>
              <w:rPr>
                <w:sz w:val="22"/>
                <w:szCs w:val="21"/>
              </w:rPr>
            </w:pPr>
            <w:r>
              <w:rPr>
                <w:sz w:val="22"/>
                <w:szCs w:val="21"/>
              </w:rPr>
              <w:t>⊕</w:t>
            </w:r>
          </w:p>
        </w:tc>
        <w:tc>
          <w:tcPr>
            <w:tcW w:w="669" w:type="dxa"/>
            <w:vAlign w:val="center"/>
          </w:tcPr>
          <w:p w:rsidR="00BA7E97" w:rsidRDefault="00B65F6F">
            <w:pPr>
              <w:pStyle w:val="afffd"/>
              <w:wordWrap/>
              <w:spacing w:line="240" w:lineRule="auto"/>
              <w:rPr>
                <w:sz w:val="22"/>
                <w:szCs w:val="21"/>
              </w:rPr>
            </w:pPr>
            <w:r>
              <w:rPr>
                <w:sz w:val="22"/>
                <w:szCs w:val="21"/>
              </w:rPr>
              <w:t>×</w:t>
            </w:r>
          </w:p>
        </w:tc>
        <w:tc>
          <w:tcPr>
            <w:tcW w:w="1139" w:type="dxa"/>
            <w:vAlign w:val="center"/>
          </w:tcPr>
          <w:p w:rsidR="00BA7E97" w:rsidRDefault="00B65F6F">
            <w:pPr>
              <w:pStyle w:val="afffd"/>
              <w:wordWrap/>
              <w:spacing w:line="240" w:lineRule="auto"/>
              <w:rPr>
                <w:sz w:val="22"/>
                <w:szCs w:val="21"/>
              </w:rPr>
            </w:pPr>
            <w:r>
              <w:rPr>
                <w:sz w:val="22"/>
                <w:szCs w:val="21"/>
              </w:rPr>
              <w:t>×</w:t>
            </w:r>
          </w:p>
        </w:tc>
      </w:tr>
      <w:tr w:rsidR="00BA7E97">
        <w:trPr>
          <w:cantSplit/>
          <w:trHeight w:val="340"/>
          <w:jc w:val="center"/>
        </w:trPr>
        <w:tc>
          <w:tcPr>
            <w:tcW w:w="959" w:type="dxa"/>
            <w:vMerge/>
            <w:vAlign w:val="center"/>
          </w:tcPr>
          <w:p w:rsidR="00BA7E97" w:rsidRDefault="00BA7E97">
            <w:pPr>
              <w:pStyle w:val="afffd"/>
              <w:wordWrap/>
              <w:spacing w:line="240" w:lineRule="auto"/>
              <w:rPr>
                <w:sz w:val="22"/>
                <w:szCs w:val="21"/>
              </w:rPr>
            </w:pPr>
          </w:p>
        </w:tc>
        <w:tc>
          <w:tcPr>
            <w:tcW w:w="2225" w:type="dxa"/>
            <w:vAlign w:val="center"/>
          </w:tcPr>
          <w:p w:rsidR="00BA7E97" w:rsidRDefault="00B65F6F">
            <w:pPr>
              <w:pStyle w:val="afffd"/>
              <w:wordWrap/>
              <w:spacing w:line="240" w:lineRule="auto"/>
              <w:rPr>
                <w:sz w:val="22"/>
                <w:szCs w:val="21"/>
              </w:rPr>
            </w:pPr>
            <w:r>
              <w:rPr>
                <w:sz w:val="22"/>
                <w:szCs w:val="21"/>
              </w:rPr>
              <w:t>废污水排放</w:t>
            </w:r>
          </w:p>
        </w:tc>
        <w:tc>
          <w:tcPr>
            <w:tcW w:w="824" w:type="dxa"/>
            <w:vAlign w:val="center"/>
          </w:tcPr>
          <w:p w:rsidR="00BA7E97" w:rsidRDefault="00BA7E97">
            <w:pPr>
              <w:pStyle w:val="afffd"/>
              <w:wordWrap/>
              <w:spacing w:line="240" w:lineRule="auto"/>
              <w:rPr>
                <w:sz w:val="22"/>
                <w:szCs w:val="21"/>
              </w:rPr>
            </w:pPr>
            <w:r w:rsidRPr="00BA7E97">
              <w:rPr>
                <w:b/>
                <w:sz w:val="22"/>
                <w:szCs w:val="21"/>
              </w:rPr>
              <w:object w:dxaOrig="283" w:dyaOrig="334">
                <v:shape id="_x0000_i1034" type="#_x0000_t75" style="width:11.5pt;height:13.3pt" o:ole="">
                  <v:imagedata r:id="rId36" o:title=""/>
                </v:shape>
                <o:OLEObject Type="Embed" ProgID="Equation.3" ShapeID="_x0000_i1034" DrawAspect="Content" ObjectID="_1582522950" r:id="rId46"/>
              </w:object>
            </w:r>
          </w:p>
        </w:tc>
        <w:tc>
          <w:tcPr>
            <w:tcW w:w="825" w:type="dxa"/>
            <w:vAlign w:val="center"/>
          </w:tcPr>
          <w:p w:rsidR="00BA7E97" w:rsidRDefault="00B65F6F">
            <w:pPr>
              <w:pStyle w:val="afffd"/>
              <w:wordWrap/>
              <w:spacing w:line="240" w:lineRule="auto"/>
              <w:rPr>
                <w:sz w:val="22"/>
                <w:szCs w:val="21"/>
              </w:rPr>
            </w:pPr>
            <w:r>
              <w:rPr>
                <w:sz w:val="22"/>
                <w:szCs w:val="21"/>
              </w:rPr>
              <w:t>×</w:t>
            </w:r>
          </w:p>
        </w:tc>
        <w:tc>
          <w:tcPr>
            <w:tcW w:w="670" w:type="dxa"/>
            <w:vAlign w:val="center"/>
          </w:tcPr>
          <w:p w:rsidR="00BA7E97" w:rsidRDefault="00B65F6F">
            <w:pPr>
              <w:pStyle w:val="afffd"/>
              <w:wordWrap/>
              <w:spacing w:line="240" w:lineRule="auto"/>
              <w:rPr>
                <w:sz w:val="22"/>
                <w:szCs w:val="21"/>
              </w:rPr>
            </w:pPr>
            <w:r>
              <w:rPr>
                <w:sz w:val="22"/>
                <w:szCs w:val="21"/>
              </w:rPr>
              <w:t>×</w:t>
            </w:r>
          </w:p>
        </w:tc>
        <w:tc>
          <w:tcPr>
            <w:tcW w:w="925" w:type="dxa"/>
            <w:vAlign w:val="center"/>
          </w:tcPr>
          <w:p w:rsidR="00BA7E97" w:rsidRDefault="00B65F6F">
            <w:pPr>
              <w:pStyle w:val="afffd"/>
              <w:wordWrap/>
              <w:spacing w:line="240" w:lineRule="auto"/>
              <w:rPr>
                <w:sz w:val="22"/>
                <w:szCs w:val="21"/>
              </w:rPr>
            </w:pPr>
            <w:r>
              <w:rPr>
                <w:sz w:val="22"/>
                <w:szCs w:val="21"/>
              </w:rPr>
              <w:t>×</w:t>
            </w:r>
          </w:p>
        </w:tc>
        <w:tc>
          <w:tcPr>
            <w:tcW w:w="1148" w:type="dxa"/>
            <w:vAlign w:val="center"/>
          </w:tcPr>
          <w:p w:rsidR="00BA7E97" w:rsidRDefault="00B65F6F">
            <w:pPr>
              <w:pStyle w:val="afffd"/>
              <w:wordWrap/>
              <w:spacing w:line="240" w:lineRule="auto"/>
              <w:rPr>
                <w:sz w:val="22"/>
                <w:szCs w:val="21"/>
              </w:rPr>
            </w:pPr>
            <w:r>
              <w:rPr>
                <w:sz w:val="22"/>
                <w:szCs w:val="21"/>
              </w:rPr>
              <w:t>⊕</w:t>
            </w:r>
          </w:p>
        </w:tc>
        <w:tc>
          <w:tcPr>
            <w:tcW w:w="669" w:type="dxa"/>
            <w:vAlign w:val="center"/>
          </w:tcPr>
          <w:p w:rsidR="00BA7E97" w:rsidRDefault="00B65F6F">
            <w:pPr>
              <w:pStyle w:val="afffd"/>
              <w:wordWrap/>
              <w:spacing w:line="240" w:lineRule="auto"/>
              <w:rPr>
                <w:sz w:val="22"/>
                <w:szCs w:val="21"/>
              </w:rPr>
            </w:pPr>
            <w:r>
              <w:rPr>
                <w:sz w:val="22"/>
                <w:szCs w:val="21"/>
              </w:rPr>
              <w:t>×</w:t>
            </w:r>
          </w:p>
        </w:tc>
        <w:tc>
          <w:tcPr>
            <w:tcW w:w="670" w:type="dxa"/>
            <w:vAlign w:val="center"/>
          </w:tcPr>
          <w:p w:rsidR="00BA7E97" w:rsidRDefault="00B65F6F">
            <w:pPr>
              <w:pStyle w:val="afffd"/>
              <w:wordWrap/>
              <w:spacing w:line="240" w:lineRule="auto"/>
              <w:rPr>
                <w:sz w:val="22"/>
                <w:szCs w:val="21"/>
              </w:rPr>
            </w:pPr>
            <w:r>
              <w:rPr>
                <w:sz w:val="22"/>
                <w:szCs w:val="21"/>
              </w:rPr>
              <w:t>×</w:t>
            </w:r>
          </w:p>
        </w:tc>
        <w:tc>
          <w:tcPr>
            <w:tcW w:w="918" w:type="dxa"/>
            <w:vAlign w:val="center"/>
          </w:tcPr>
          <w:p w:rsidR="00BA7E97" w:rsidRDefault="00B65F6F">
            <w:pPr>
              <w:pStyle w:val="afffd"/>
              <w:wordWrap/>
              <w:spacing w:line="240" w:lineRule="auto"/>
              <w:rPr>
                <w:sz w:val="22"/>
                <w:szCs w:val="21"/>
              </w:rPr>
            </w:pPr>
            <w:r>
              <w:rPr>
                <w:sz w:val="22"/>
                <w:szCs w:val="21"/>
              </w:rPr>
              <w:t>×</w:t>
            </w:r>
          </w:p>
        </w:tc>
        <w:tc>
          <w:tcPr>
            <w:tcW w:w="913" w:type="dxa"/>
            <w:vAlign w:val="center"/>
          </w:tcPr>
          <w:p w:rsidR="00BA7E97" w:rsidRDefault="00B65F6F">
            <w:pPr>
              <w:pStyle w:val="afffd"/>
              <w:wordWrap/>
              <w:spacing w:line="240" w:lineRule="auto"/>
              <w:rPr>
                <w:sz w:val="22"/>
                <w:szCs w:val="21"/>
              </w:rPr>
            </w:pPr>
            <w:r>
              <w:rPr>
                <w:sz w:val="22"/>
                <w:szCs w:val="21"/>
              </w:rPr>
              <w:t>×</w:t>
            </w:r>
          </w:p>
        </w:tc>
        <w:tc>
          <w:tcPr>
            <w:tcW w:w="681" w:type="dxa"/>
            <w:vAlign w:val="center"/>
          </w:tcPr>
          <w:p w:rsidR="00BA7E97" w:rsidRDefault="00B65F6F">
            <w:pPr>
              <w:pStyle w:val="afffd"/>
              <w:wordWrap/>
              <w:spacing w:line="240" w:lineRule="auto"/>
              <w:rPr>
                <w:sz w:val="22"/>
                <w:szCs w:val="21"/>
              </w:rPr>
            </w:pPr>
            <w:r>
              <w:rPr>
                <w:sz w:val="22"/>
                <w:szCs w:val="21"/>
              </w:rPr>
              <w:t>⊕</w:t>
            </w:r>
          </w:p>
        </w:tc>
        <w:tc>
          <w:tcPr>
            <w:tcW w:w="1139" w:type="dxa"/>
            <w:vAlign w:val="center"/>
          </w:tcPr>
          <w:p w:rsidR="00BA7E97" w:rsidRDefault="00B65F6F">
            <w:pPr>
              <w:pStyle w:val="afffd"/>
              <w:wordWrap/>
              <w:spacing w:line="240" w:lineRule="auto"/>
              <w:rPr>
                <w:sz w:val="22"/>
                <w:szCs w:val="21"/>
              </w:rPr>
            </w:pPr>
            <w:r>
              <w:rPr>
                <w:sz w:val="22"/>
                <w:szCs w:val="21"/>
              </w:rPr>
              <w:t>⊕</w:t>
            </w:r>
          </w:p>
        </w:tc>
        <w:tc>
          <w:tcPr>
            <w:tcW w:w="669" w:type="dxa"/>
            <w:vAlign w:val="center"/>
          </w:tcPr>
          <w:p w:rsidR="00BA7E97" w:rsidRDefault="00B65F6F">
            <w:pPr>
              <w:pStyle w:val="afffd"/>
              <w:wordWrap/>
              <w:spacing w:line="240" w:lineRule="auto"/>
              <w:rPr>
                <w:sz w:val="22"/>
                <w:szCs w:val="21"/>
              </w:rPr>
            </w:pPr>
            <w:r>
              <w:rPr>
                <w:sz w:val="22"/>
                <w:szCs w:val="21"/>
              </w:rPr>
              <w:t>×</w:t>
            </w:r>
          </w:p>
        </w:tc>
        <w:tc>
          <w:tcPr>
            <w:tcW w:w="1139" w:type="dxa"/>
            <w:vAlign w:val="center"/>
          </w:tcPr>
          <w:p w:rsidR="00BA7E97" w:rsidRDefault="00B65F6F">
            <w:pPr>
              <w:pStyle w:val="afffd"/>
              <w:wordWrap/>
              <w:spacing w:line="240" w:lineRule="auto"/>
              <w:rPr>
                <w:sz w:val="22"/>
                <w:szCs w:val="21"/>
              </w:rPr>
            </w:pPr>
            <w:r>
              <w:rPr>
                <w:sz w:val="22"/>
                <w:szCs w:val="21"/>
              </w:rPr>
              <w:t>×</w:t>
            </w:r>
          </w:p>
        </w:tc>
      </w:tr>
      <w:tr w:rsidR="00BA7E97">
        <w:trPr>
          <w:cantSplit/>
          <w:trHeight w:val="340"/>
          <w:jc w:val="center"/>
        </w:trPr>
        <w:tc>
          <w:tcPr>
            <w:tcW w:w="959" w:type="dxa"/>
            <w:vMerge w:val="restart"/>
            <w:vAlign w:val="center"/>
          </w:tcPr>
          <w:p w:rsidR="00BA7E97" w:rsidRDefault="00B65F6F">
            <w:pPr>
              <w:pStyle w:val="afffd"/>
              <w:wordWrap/>
              <w:spacing w:line="240" w:lineRule="auto"/>
              <w:rPr>
                <w:sz w:val="22"/>
                <w:szCs w:val="21"/>
              </w:rPr>
            </w:pPr>
            <w:r>
              <w:rPr>
                <w:sz w:val="22"/>
                <w:szCs w:val="21"/>
              </w:rPr>
              <w:t>营运期</w:t>
            </w:r>
          </w:p>
        </w:tc>
        <w:tc>
          <w:tcPr>
            <w:tcW w:w="2225" w:type="dxa"/>
            <w:vAlign w:val="center"/>
          </w:tcPr>
          <w:p w:rsidR="00BA7E97" w:rsidRDefault="00B65F6F">
            <w:pPr>
              <w:pStyle w:val="afffd"/>
              <w:wordWrap/>
              <w:spacing w:line="240" w:lineRule="auto"/>
              <w:rPr>
                <w:sz w:val="22"/>
                <w:szCs w:val="21"/>
              </w:rPr>
            </w:pPr>
            <w:r>
              <w:rPr>
                <w:sz w:val="22"/>
                <w:szCs w:val="21"/>
              </w:rPr>
              <w:t>废污水排放</w:t>
            </w:r>
          </w:p>
        </w:tc>
        <w:tc>
          <w:tcPr>
            <w:tcW w:w="824" w:type="dxa"/>
            <w:vAlign w:val="center"/>
          </w:tcPr>
          <w:p w:rsidR="00BA7E97" w:rsidRDefault="00B65F6F">
            <w:pPr>
              <w:pStyle w:val="afffd"/>
              <w:wordWrap/>
              <w:spacing w:line="240" w:lineRule="auto"/>
              <w:rPr>
                <w:sz w:val="22"/>
                <w:szCs w:val="21"/>
              </w:rPr>
            </w:pPr>
            <w:r>
              <w:rPr>
                <w:sz w:val="22"/>
                <w:szCs w:val="21"/>
              </w:rPr>
              <w:t>○</w:t>
            </w:r>
          </w:p>
        </w:tc>
        <w:tc>
          <w:tcPr>
            <w:tcW w:w="825" w:type="dxa"/>
            <w:vAlign w:val="center"/>
          </w:tcPr>
          <w:p w:rsidR="00BA7E97" w:rsidRDefault="00B65F6F">
            <w:pPr>
              <w:pStyle w:val="afffd"/>
              <w:wordWrap/>
              <w:spacing w:line="240" w:lineRule="auto"/>
              <w:rPr>
                <w:sz w:val="22"/>
                <w:szCs w:val="21"/>
              </w:rPr>
            </w:pPr>
            <w:r>
              <w:rPr>
                <w:sz w:val="22"/>
                <w:szCs w:val="21"/>
              </w:rPr>
              <w:t>×</w:t>
            </w:r>
          </w:p>
        </w:tc>
        <w:tc>
          <w:tcPr>
            <w:tcW w:w="670" w:type="dxa"/>
            <w:vAlign w:val="center"/>
          </w:tcPr>
          <w:p w:rsidR="00BA7E97" w:rsidRDefault="00B65F6F">
            <w:pPr>
              <w:pStyle w:val="afffd"/>
              <w:wordWrap/>
              <w:spacing w:line="240" w:lineRule="auto"/>
              <w:rPr>
                <w:sz w:val="22"/>
                <w:szCs w:val="21"/>
              </w:rPr>
            </w:pPr>
            <w:r>
              <w:rPr>
                <w:sz w:val="22"/>
                <w:szCs w:val="21"/>
              </w:rPr>
              <w:t>×</w:t>
            </w:r>
          </w:p>
        </w:tc>
        <w:tc>
          <w:tcPr>
            <w:tcW w:w="925" w:type="dxa"/>
            <w:vAlign w:val="center"/>
          </w:tcPr>
          <w:p w:rsidR="00BA7E97" w:rsidRDefault="00B65F6F">
            <w:pPr>
              <w:pStyle w:val="afffd"/>
              <w:wordWrap/>
              <w:spacing w:line="240" w:lineRule="auto"/>
              <w:rPr>
                <w:sz w:val="22"/>
                <w:szCs w:val="21"/>
              </w:rPr>
            </w:pPr>
            <w:r>
              <w:rPr>
                <w:sz w:val="22"/>
                <w:szCs w:val="21"/>
              </w:rPr>
              <w:t>×</w:t>
            </w:r>
          </w:p>
        </w:tc>
        <w:tc>
          <w:tcPr>
            <w:tcW w:w="1148" w:type="dxa"/>
            <w:vAlign w:val="center"/>
          </w:tcPr>
          <w:p w:rsidR="00BA7E97" w:rsidRDefault="00B65F6F">
            <w:pPr>
              <w:pStyle w:val="afffd"/>
              <w:wordWrap/>
              <w:spacing w:line="240" w:lineRule="auto"/>
              <w:rPr>
                <w:sz w:val="22"/>
                <w:szCs w:val="21"/>
              </w:rPr>
            </w:pPr>
            <w:r>
              <w:rPr>
                <w:sz w:val="22"/>
                <w:szCs w:val="21"/>
              </w:rPr>
              <w:t>⊕</w:t>
            </w:r>
          </w:p>
        </w:tc>
        <w:tc>
          <w:tcPr>
            <w:tcW w:w="669" w:type="dxa"/>
            <w:vAlign w:val="center"/>
          </w:tcPr>
          <w:p w:rsidR="00BA7E97" w:rsidRDefault="00B65F6F">
            <w:pPr>
              <w:pStyle w:val="afffd"/>
              <w:wordWrap/>
              <w:spacing w:line="240" w:lineRule="auto"/>
              <w:rPr>
                <w:sz w:val="22"/>
                <w:szCs w:val="21"/>
              </w:rPr>
            </w:pPr>
            <w:r>
              <w:rPr>
                <w:sz w:val="22"/>
                <w:szCs w:val="21"/>
              </w:rPr>
              <w:t>×</w:t>
            </w:r>
          </w:p>
        </w:tc>
        <w:tc>
          <w:tcPr>
            <w:tcW w:w="670" w:type="dxa"/>
            <w:vAlign w:val="center"/>
          </w:tcPr>
          <w:p w:rsidR="00BA7E97" w:rsidRDefault="00B65F6F">
            <w:pPr>
              <w:pStyle w:val="afffd"/>
              <w:wordWrap/>
              <w:spacing w:line="240" w:lineRule="auto"/>
              <w:rPr>
                <w:sz w:val="22"/>
                <w:szCs w:val="21"/>
              </w:rPr>
            </w:pPr>
            <w:r>
              <w:rPr>
                <w:sz w:val="22"/>
                <w:szCs w:val="21"/>
              </w:rPr>
              <w:t>×</w:t>
            </w:r>
          </w:p>
        </w:tc>
        <w:tc>
          <w:tcPr>
            <w:tcW w:w="918" w:type="dxa"/>
            <w:vAlign w:val="center"/>
          </w:tcPr>
          <w:p w:rsidR="00BA7E97" w:rsidRDefault="00B65F6F">
            <w:pPr>
              <w:pStyle w:val="afffd"/>
              <w:wordWrap/>
              <w:spacing w:line="240" w:lineRule="auto"/>
              <w:rPr>
                <w:sz w:val="22"/>
                <w:szCs w:val="21"/>
              </w:rPr>
            </w:pPr>
            <w:r>
              <w:rPr>
                <w:sz w:val="22"/>
                <w:szCs w:val="21"/>
              </w:rPr>
              <w:t>×</w:t>
            </w:r>
          </w:p>
        </w:tc>
        <w:tc>
          <w:tcPr>
            <w:tcW w:w="913" w:type="dxa"/>
            <w:vAlign w:val="center"/>
          </w:tcPr>
          <w:p w:rsidR="00BA7E97" w:rsidRDefault="00B65F6F">
            <w:pPr>
              <w:pStyle w:val="afffd"/>
              <w:wordWrap/>
              <w:spacing w:line="240" w:lineRule="auto"/>
              <w:rPr>
                <w:sz w:val="22"/>
                <w:szCs w:val="21"/>
              </w:rPr>
            </w:pPr>
            <w:r>
              <w:rPr>
                <w:sz w:val="22"/>
                <w:szCs w:val="21"/>
              </w:rPr>
              <w:t>×</w:t>
            </w:r>
          </w:p>
        </w:tc>
        <w:tc>
          <w:tcPr>
            <w:tcW w:w="681" w:type="dxa"/>
            <w:vAlign w:val="center"/>
          </w:tcPr>
          <w:p w:rsidR="00BA7E97" w:rsidRDefault="00B65F6F">
            <w:pPr>
              <w:pStyle w:val="afffd"/>
              <w:wordWrap/>
              <w:spacing w:line="240" w:lineRule="auto"/>
              <w:rPr>
                <w:sz w:val="22"/>
                <w:szCs w:val="21"/>
              </w:rPr>
            </w:pPr>
            <w:r>
              <w:rPr>
                <w:sz w:val="22"/>
                <w:szCs w:val="21"/>
              </w:rPr>
              <w:t>⊕</w:t>
            </w:r>
          </w:p>
        </w:tc>
        <w:tc>
          <w:tcPr>
            <w:tcW w:w="1139" w:type="dxa"/>
            <w:vAlign w:val="center"/>
          </w:tcPr>
          <w:p w:rsidR="00BA7E97" w:rsidRDefault="00B65F6F">
            <w:pPr>
              <w:pStyle w:val="afffd"/>
              <w:wordWrap/>
              <w:spacing w:line="240" w:lineRule="auto"/>
              <w:rPr>
                <w:sz w:val="22"/>
                <w:szCs w:val="21"/>
              </w:rPr>
            </w:pPr>
            <w:r>
              <w:rPr>
                <w:sz w:val="22"/>
                <w:szCs w:val="21"/>
              </w:rPr>
              <w:t>⊕</w:t>
            </w:r>
          </w:p>
        </w:tc>
        <w:tc>
          <w:tcPr>
            <w:tcW w:w="669" w:type="dxa"/>
            <w:vAlign w:val="center"/>
          </w:tcPr>
          <w:p w:rsidR="00BA7E97" w:rsidRDefault="00B65F6F">
            <w:pPr>
              <w:pStyle w:val="afffd"/>
              <w:wordWrap/>
              <w:spacing w:line="240" w:lineRule="auto"/>
              <w:rPr>
                <w:sz w:val="22"/>
                <w:szCs w:val="21"/>
              </w:rPr>
            </w:pPr>
            <w:r>
              <w:rPr>
                <w:sz w:val="22"/>
                <w:szCs w:val="21"/>
              </w:rPr>
              <w:t>×</w:t>
            </w:r>
          </w:p>
        </w:tc>
        <w:tc>
          <w:tcPr>
            <w:tcW w:w="1139" w:type="dxa"/>
            <w:vAlign w:val="center"/>
          </w:tcPr>
          <w:p w:rsidR="00BA7E97" w:rsidRDefault="00B65F6F">
            <w:pPr>
              <w:pStyle w:val="afffd"/>
              <w:wordWrap/>
              <w:spacing w:line="240" w:lineRule="auto"/>
              <w:rPr>
                <w:sz w:val="22"/>
                <w:szCs w:val="21"/>
              </w:rPr>
            </w:pPr>
            <w:r>
              <w:rPr>
                <w:sz w:val="22"/>
                <w:szCs w:val="21"/>
              </w:rPr>
              <w:t>×</w:t>
            </w:r>
          </w:p>
        </w:tc>
      </w:tr>
      <w:tr w:rsidR="00BA7E97">
        <w:trPr>
          <w:cantSplit/>
          <w:trHeight w:val="340"/>
          <w:jc w:val="center"/>
        </w:trPr>
        <w:tc>
          <w:tcPr>
            <w:tcW w:w="959" w:type="dxa"/>
            <w:vMerge/>
            <w:vAlign w:val="center"/>
          </w:tcPr>
          <w:p w:rsidR="00BA7E97" w:rsidRDefault="00BA7E97">
            <w:pPr>
              <w:pStyle w:val="afffd"/>
              <w:wordWrap/>
              <w:spacing w:line="240" w:lineRule="auto"/>
              <w:rPr>
                <w:sz w:val="22"/>
                <w:szCs w:val="21"/>
              </w:rPr>
            </w:pPr>
          </w:p>
        </w:tc>
        <w:tc>
          <w:tcPr>
            <w:tcW w:w="2225" w:type="dxa"/>
            <w:vAlign w:val="center"/>
          </w:tcPr>
          <w:p w:rsidR="00BA7E97" w:rsidRDefault="00B65F6F">
            <w:pPr>
              <w:pStyle w:val="afffd"/>
              <w:wordWrap/>
              <w:spacing w:line="240" w:lineRule="auto"/>
              <w:rPr>
                <w:sz w:val="22"/>
                <w:szCs w:val="21"/>
              </w:rPr>
            </w:pPr>
            <w:r>
              <w:rPr>
                <w:sz w:val="22"/>
                <w:szCs w:val="21"/>
              </w:rPr>
              <w:t>固体废物排放</w:t>
            </w:r>
          </w:p>
        </w:tc>
        <w:tc>
          <w:tcPr>
            <w:tcW w:w="824" w:type="dxa"/>
            <w:vAlign w:val="center"/>
          </w:tcPr>
          <w:p w:rsidR="00BA7E97" w:rsidRDefault="00B65F6F">
            <w:pPr>
              <w:pStyle w:val="afffd"/>
              <w:wordWrap/>
              <w:spacing w:line="240" w:lineRule="auto"/>
              <w:rPr>
                <w:sz w:val="22"/>
                <w:szCs w:val="21"/>
              </w:rPr>
            </w:pPr>
            <w:r>
              <w:rPr>
                <w:sz w:val="22"/>
                <w:szCs w:val="21"/>
              </w:rPr>
              <w:t>⊕</w:t>
            </w:r>
          </w:p>
        </w:tc>
        <w:tc>
          <w:tcPr>
            <w:tcW w:w="825" w:type="dxa"/>
            <w:vAlign w:val="center"/>
          </w:tcPr>
          <w:p w:rsidR="00BA7E97" w:rsidRDefault="00B65F6F">
            <w:pPr>
              <w:pStyle w:val="afffd"/>
              <w:wordWrap/>
              <w:spacing w:line="240" w:lineRule="auto"/>
              <w:rPr>
                <w:sz w:val="22"/>
                <w:szCs w:val="21"/>
              </w:rPr>
            </w:pPr>
            <w:r>
              <w:rPr>
                <w:sz w:val="22"/>
                <w:szCs w:val="21"/>
              </w:rPr>
              <w:t>×</w:t>
            </w:r>
          </w:p>
        </w:tc>
        <w:tc>
          <w:tcPr>
            <w:tcW w:w="670" w:type="dxa"/>
            <w:vAlign w:val="center"/>
          </w:tcPr>
          <w:p w:rsidR="00BA7E97" w:rsidRDefault="00B65F6F">
            <w:pPr>
              <w:pStyle w:val="afffd"/>
              <w:wordWrap/>
              <w:spacing w:line="240" w:lineRule="auto"/>
              <w:rPr>
                <w:sz w:val="22"/>
                <w:szCs w:val="21"/>
              </w:rPr>
            </w:pPr>
            <w:r>
              <w:rPr>
                <w:sz w:val="22"/>
                <w:szCs w:val="21"/>
              </w:rPr>
              <w:t>×</w:t>
            </w:r>
          </w:p>
        </w:tc>
        <w:tc>
          <w:tcPr>
            <w:tcW w:w="925" w:type="dxa"/>
            <w:vAlign w:val="center"/>
          </w:tcPr>
          <w:p w:rsidR="00BA7E97" w:rsidRDefault="00B65F6F">
            <w:pPr>
              <w:pStyle w:val="afffd"/>
              <w:wordWrap/>
              <w:spacing w:line="240" w:lineRule="auto"/>
              <w:rPr>
                <w:sz w:val="22"/>
                <w:szCs w:val="21"/>
              </w:rPr>
            </w:pPr>
            <w:r>
              <w:rPr>
                <w:sz w:val="22"/>
                <w:szCs w:val="21"/>
              </w:rPr>
              <w:t>×</w:t>
            </w:r>
          </w:p>
        </w:tc>
        <w:tc>
          <w:tcPr>
            <w:tcW w:w="1148" w:type="dxa"/>
            <w:vAlign w:val="center"/>
          </w:tcPr>
          <w:p w:rsidR="00BA7E97" w:rsidRDefault="00B65F6F">
            <w:pPr>
              <w:pStyle w:val="afffd"/>
              <w:wordWrap/>
              <w:spacing w:line="240" w:lineRule="auto"/>
              <w:rPr>
                <w:sz w:val="22"/>
                <w:szCs w:val="21"/>
              </w:rPr>
            </w:pPr>
            <w:r>
              <w:rPr>
                <w:sz w:val="22"/>
                <w:szCs w:val="21"/>
              </w:rPr>
              <w:t>⊕</w:t>
            </w:r>
          </w:p>
        </w:tc>
        <w:tc>
          <w:tcPr>
            <w:tcW w:w="669" w:type="dxa"/>
            <w:vAlign w:val="center"/>
          </w:tcPr>
          <w:p w:rsidR="00BA7E97" w:rsidRDefault="00B65F6F">
            <w:pPr>
              <w:pStyle w:val="afffd"/>
              <w:wordWrap/>
              <w:spacing w:line="240" w:lineRule="auto"/>
              <w:rPr>
                <w:sz w:val="22"/>
                <w:szCs w:val="21"/>
              </w:rPr>
            </w:pPr>
            <w:r>
              <w:rPr>
                <w:sz w:val="22"/>
                <w:szCs w:val="21"/>
              </w:rPr>
              <w:t>×</w:t>
            </w:r>
          </w:p>
        </w:tc>
        <w:tc>
          <w:tcPr>
            <w:tcW w:w="670" w:type="dxa"/>
            <w:vAlign w:val="center"/>
          </w:tcPr>
          <w:p w:rsidR="00BA7E97" w:rsidRDefault="00B65F6F">
            <w:pPr>
              <w:pStyle w:val="afffd"/>
              <w:wordWrap/>
              <w:spacing w:line="240" w:lineRule="auto"/>
              <w:rPr>
                <w:sz w:val="22"/>
                <w:szCs w:val="21"/>
              </w:rPr>
            </w:pPr>
            <w:r>
              <w:rPr>
                <w:sz w:val="22"/>
                <w:szCs w:val="21"/>
              </w:rPr>
              <w:t>×</w:t>
            </w:r>
          </w:p>
        </w:tc>
        <w:tc>
          <w:tcPr>
            <w:tcW w:w="918" w:type="dxa"/>
            <w:vAlign w:val="center"/>
          </w:tcPr>
          <w:p w:rsidR="00BA7E97" w:rsidRDefault="00B65F6F">
            <w:pPr>
              <w:pStyle w:val="afffd"/>
              <w:wordWrap/>
              <w:spacing w:line="240" w:lineRule="auto"/>
              <w:rPr>
                <w:sz w:val="22"/>
                <w:szCs w:val="21"/>
              </w:rPr>
            </w:pPr>
            <w:r>
              <w:rPr>
                <w:sz w:val="22"/>
                <w:szCs w:val="21"/>
              </w:rPr>
              <w:t>×</w:t>
            </w:r>
          </w:p>
        </w:tc>
        <w:tc>
          <w:tcPr>
            <w:tcW w:w="913" w:type="dxa"/>
            <w:vAlign w:val="center"/>
          </w:tcPr>
          <w:p w:rsidR="00BA7E97" w:rsidRDefault="00B65F6F">
            <w:pPr>
              <w:pStyle w:val="afffd"/>
              <w:wordWrap/>
              <w:spacing w:line="240" w:lineRule="auto"/>
              <w:rPr>
                <w:sz w:val="22"/>
                <w:szCs w:val="21"/>
              </w:rPr>
            </w:pPr>
            <w:r>
              <w:rPr>
                <w:sz w:val="22"/>
                <w:szCs w:val="21"/>
              </w:rPr>
              <w:t>×</w:t>
            </w:r>
          </w:p>
        </w:tc>
        <w:tc>
          <w:tcPr>
            <w:tcW w:w="681" w:type="dxa"/>
            <w:vAlign w:val="center"/>
          </w:tcPr>
          <w:p w:rsidR="00BA7E97" w:rsidRDefault="00B65F6F">
            <w:pPr>
              <w:pStyle w:val="afffd"/>
              <w:wordWrap/>
              <w:spacing w:line="240" w:lineRule="auto"/>
              <w:rPr>
                <w:sz w:val="22"/>
                <w:szCs w:val="21"/>
              </w:rPr>
            </w:pPr>
            <w:r>
              <w:rPr>
                <w:sz w:val="22"/>
                <w:szCs w:val="21"/>
              </w:rPr>
              <w:t>⊕</w:t>
            </w:r>
          </w:p>
        </w:tc>
        <w:tc>
          <w:tcPr>
            <w:tcW w:w="1139" w:type="dxa"/>
            <w:vAlign w:val="center"/>
          </w:tcPr>
          <w:p w:rsidR="00BA7E97" w:rsidRDefault="00B65F6F">
            <w:pPr>
              <w:pStyle w:val="afffd"/>
              <w:wordWrap/>
              <w:spacing w:line="240" w:lineRule="auto"/>
              <w:rPr>
                <w:sz w:val="22"/>
                <w:szCs w:val="21"/>
              </w:rPr>
            </w:pPr>
            <w:r>
              <w:rPr>
                <w:sz w:val="22"/>
                <w:szCs w:val="21"/>
              </w:rPr>
              <w:t>⊕</w:t>
            </w:r>
          </w:p>
        </w:tc>
        <w:tc>
          <w:tcPr>
            <w:tcW w:w="669" w:type="dxa"/>
            <w:vAlign w:val="center"/>
          </w:tcPr>
          <w:p w:rsidR="00BA7E97" w:rsidRDefault="00B65F6F">
            <w:pPr>
              <w:pStyle w:val="afffd"/>
              <w:wordWrap/>
              <w:spacing w:line="240" w:lineRule="auto"/>
              <w:rPr>
                <w:sz w:val="22"/>
                <w:szCs w:val="21"/>
              </w:rPr>
            </w:pPr>
            <w:r>
              <w:rPr>
                <w:sz w:val="22"/>
                <w:szCs w:val="21"/>
              </w:rPr>
              <w:t>×</w:t>
            </w:r>
          </w:p>
        </w:tc>
        <w:tc>
          <w:tcPr>
            <w:tcW w:w="1139" w:type="dxa"/>
            <w:vAlign w:val="center"/>
          </w:tcPr>
          <w:p w:rsidR="00BA7E97" w:rsidRDefault="00B65F6F">
            <w:pPr>
              <w:pStyle w:val="afffd"/>
              <w:wordWrap/>
              <w:spacing w:line="240" w:lineRule="auto"/>
              <w:rPr>
                <w:sz w:val="22"/>
                <w:szCs w:val="21"/>
              </w:rPr>
            </w:pPr>
            <w:r>
              <w:rPr>
                <w:sz w:val="22"/>
                <w:szCs w:val="21"/>
              </w:rPr>
              <w:t>×</w:t>
            </w:r>
          </w:p>
        </w:tc>
      </w:tr>
      <w:tr w:rsidR="00BA7E97">
        <w:trPr>
          <w:cantSplit/>
          <w:trHeight w:val="340"/>
          <w:jc w:val="center"/>
        </w:trPr>
        <w:tc>
          <w:tcPr>
            <w:tcW w:w="959" w:type="dxa"/>
            <w:vMerge/>
            <w:vAlign w:val="center"/>
          </w:tcPr>
          <w:p w:rsidR="00BA7E97" w:rsidRDefault="00BA7E97">
            <w:pPr>
              <w:pStyle w:val="afffd"/>
              <w:wordWrap/>
              <w:spacing w:line="240" w:lineRule="auto"/>
              <w:rPr>
                <w:sz w:val="22"/>
                <w:szCs w:val="21"/>
              </w:rPr>
            </w:pPr>
          </w:p>
        </w:tc>
        <w:tc>
          <w:tcPr>
            <w:tcW w:w="2225" w:type="dxa"/>
            <w:vAlign w:val="center"/>
          </w:tcPr>
          <w:p w:rsidR="00BA7E97" w:rsidRDefault="00B65F6F">
            <w:pPr>
              <w:pStyle w:val="afffd"/>
              <w:wordWrap/>
              <w:spacing w:line="240" w:lineRule="auto"/>
              <w:rPr>
                <w:sz w:val="22"/>
                <w:szCs w:val="21"/>
              </w:rPr>
            </w:pPr>
            <w:r>
              <w:rPr>
                <w:sz w:val="22"/>
                <w:szCs w:val="21"/>
              </w:rPr>
              <w:t>设备运转产生噪声</w:t>
            </w:r>
          </w:p>
        </w:tc>
        <w:tc>
          <w:tcPr>
            <w:tcW w:w="824" w:type="dxa"/>
            <w:vAlign w:val="center"/>
          </w:tcPr>
          <w:p w:rsidR="00BA7E97" w:rsidRDefault="00B65F6F">
            <w:pPr>
              <w:pStyle w:val="afffd"/>
              <w:wordWrap/>
              <w:spacing w:line="240" w:lineRule="auto"/>
              <w:rPr>
                <w:sz w:val="22"/>
                <w:szCs w:val="21"/>
              </w:rPr>
            </w:pPr>
            <w:r>
              <w:rPr>
                <w:sz w:val="22"/>
                <w:szCs w:val="21"/>
              </w:rPr>
              <w:t>×</w:t>
            </w:r>
          </w:p>
        </w:tc>
        <w:tc>
          <w:tcPr>
            <w:tcW w:w="825" w:type="dxa"/>
            <w:vAlign w:val="center"/>
          </w:tcPr>
          <w:p w:rsidR="00BA7E97" w:rsidRDefault="00B65F6F">
            <w:pPr>
              <w:pStyle w:val="afffd"/>
              <w:wordWrap/>
              <w:spacing w:line="240" w:lineRule="auto"/>
              <w:rPr>
                <w:sz w:val="22"/>
                <w:szCs w:val="21"/>
              </w:rPr>
            </w:pPr>
            <w:r>
              <w:rPr>
                <w:sz w:val="22"/>
                <w:szCs w:val="21"/>
              </w:rPr>
              <w:t>×</w:t>
            </w:r>
          </w:p>
        </w:tc>
        <w:tc>
          <w:tcPr>
            <w:tcW w:w="670" w:type="dxa"/>
            <w:vAlign w:val="center"/>
          </w:tcPr>
          <w:p w:rsidR="00BA7E97" w:rsidRDefault="00B65F6F">
            <w:pPr>
              <w:pStyle w:val="afffd"/>
              <w:wordWrap/>
              <w:spacing w:line="240" w:lineRule="auto"/>
              <w:rPr>
                <w:sz w:val="22"/>
                <w:szCs w:val="21"/>
              </w:rPr>
            </w:pPr>
            <w:r>
              <w:rPr>
                <w:sz w:val="22"/>
                <w:szCs w:val="21"/>
              </w:rPr>
              <w:t>×</w:t>
            </w:r>
          </w:p>
        </w:tc>
        <w:tc>
          <w:tcPr>
            <w:tcW w:w="925" w:type="dxa"/>
            <w:vAlign w:val="center"/>
          </w:tcPr>
          <w:p w:rsidR="00BA7E97" w:rsidRDefault="00BA7E97">
            <w:pPr>
              <w:pStyle w:val="afffd"/>
              <w:wordWrap/>
              <w:spacing w:line="240" w:lineRule="auto"/>
              <w:rPr>
                <w:sz w:val="22"/>
                <w:szCs w:val="21"/>
              </w:rPr>
            </w:pPr>
            <w:r w:rsidRPr="00BA7E97">
              <w:rPr>
                <w:b/>
                <w:sz w:val="22"/>
                <w:szCs w:val="21"/>
              </w:rPr>
              <w:object w:dxaOrig="283" w:dyaOrig="334">
                <v:shape id="_x0000_i1035" type="#_x0000_t75" style="width:11.5pt;height:13.3pt" o:ole="">
                  <v:imagedata r:id="rId36" o:title=""/>
                </v:shape>
                <o:OLEObject Type="Embed" ProgID="Equation.3" ShapeID="_x0000_i1035" DrawAspect="Content" ObjectID="_1582522951" r:id="rId47"/>
              </w:object>
            </w:r>
          </w:p>
        </w:tc>
        <w:tc>
          <w:tcPr>
            <w:tcW w:w="1148" w:type="dxa"/>
            <w:vAlign w:val="center"/>
          </w:tcPr>
          <w:p w:rsidR="00BA7E97" w:rsidRDefault="00B65F6F">
            <w:pPr>
              <w:pStyle w:val="afffd"/>
              <w:wordWrap/>
              <w:spacing w:line="240" w:lineRule="auto"/>
              <w:rPr>
                <w:sz w:val="22"/>
                <w:szCs w:val="21"/>
              </w:rPr>
            </w:pPr>
            <w:r>
              <w:rPr>
                <w:sz w:val="22"/>
                <w:szCs w:val="21"/>
              </w:rPr>
              <w:t>×</w:t>
            </w:r>
          </w:p>
        </w:tc>
        <w:tc>
          <w:tcPr>
            <w:tcW w:w="669" w:type="dxa"/>
            <w:vAlign w:val="center"/>
          </w:tcPr>
          <w:p w:rsidR="00BA7E97" w:rsidRDefault="00B65F6F">
            <w:pPr>
              <w:pStyle w:val="afffd"/>
              <w:wordWrap/>
              <w:spacing w:line="240" w:lineRule="auto"/>
              <w:rPr>
                <w:sz w:val="22"/>
                <w:szCs w:val="21"/>
              </w:rPr>
            </w:pPr>
            <w:r>
              <w:rPr>
                <w:sz w:val="22"/>
                <w:szCs w:val="21"/>
              </w:rPr>
              <w:t>×</w:t>
            </w:r>
          </w:p>
        </w:tc>
        <w:tc>
          <w:tcPr>
            <w:tcW w:w="670" w:type="dxa"/>
            <w:vAlign w:val="center"/>
          </w:tcPr>
          <w:p w:rsidR="00BA7E97" w:rsidRDefault="00B65F6F">
            <w:pPr>
              <w:pStyle w:val="afffd"/>
              <w:wordWrap/>
              <w:spacing w:line="240" w:lineRule="auto"/>
              <w:rPr>
                <w:sz w:val="22"/>
                <w:szCs w:val="21"/>
              </w:rPr>
            </w:pPr>
            <w:r>
              <w:rPr>
                <w:sz w:val="22"/>
                <w:szCs w:val="21"/>
              </w:rPr>
              <w:t>×</w:t>
            </w:r>
          </w:p>
        </w:tc>
        <w:tc>
          <w:tcPr>
            <w:tcW w:w="918" w:type="dxa"/>
            <w:vAlign w:val="center"/>
          </w:tcPr>
          <w:p w:rsidR="00BA7E97" w:rsidRDefault="00B65F6F">
            <w:pPr>
              <w:pStyle w:val="afffd"/>
              <w:wordWrap/>
              <w:spacing w:line="240" w:lineRule="auto"/>
              <w:rPr>
                <w:sz w:val="22"/>
                <w:szCs w:val="21"/>
              </w:rPr>
            </w:pPr>
            <w:r>
              <w:rPr>
                <w:sz w:val="22"/>
                <w:szCs w:val="21"/>
              </w:rPr>
              <w:t>×</w:t>
            </w:r>
          </w:p>
        </w:tc>
        <w:tc>
          <w:tcPr>
            <w:tcW w:w="913" w:type="dxa"/>
            <w:vAlign w:val="center"/>
          </w:tcPr>
          <w:p w:rsidR="00BA7E97" w:rsidRDefault="00B65F6F">
            <w:pPr>
              <w:pStyle w:val="afffd"/>
              <w:wordWrap/>
              <w:spacing w:line="240" w:lineRule="auto"/>
              <w:rPr>
                <w:sz w:val="22"/>
                <w:szCs w:val="21"/>
              </w:rPr>
            </w:pPr>
            <w:r>
              <w:rPr>
                <w:sz w:val="22"/>
                <w:szCs w:val="21"/>
              </w:rPr>
              <w:t>×</w:t>
            </w:r>
          </w:p>
        </w:tc>
        <w:tc>
          <w:tcPr>
            <w:tcW w:w="681" w:type="dxa"/>
            <w:vAlign w:val="center"/>
          </w:tcPr>
          <w:p w:rsidR="00BA7E97" w:rsidRDefault="00B65F6F">
            <w:pPr>
              <w:pStyle w:val="afffd"/>
              <w:wordWrap/>
              <w:spacing w:line="240" w:lineRule="auto"/>
              <w:rPr>
                <w:sz w:val="22"/>
                <w:szCs w:val="21"/>
              </w:rPr>
            </w:pPr>
            <w:r>
              <w:rPr>
                <w:sz w:val="22"/>
                <w:szCs w:val="21"/>
              </w:rPr>
              <w:t>×</w:t>
            </w:r>
          </w:p>
        </w:tc>
        <w:tc>
          <w:tcPr>
            <w:tcW w:w="1139" w:type="dxa"/>
            <w:vAlign w:val="center"/>
          </w:tcPr>
          <w:p w:rsidR="00BA7E97" w:rsidRDefault="00B65F6F">
            <w:pPr>
              <w:pStyle w:val="afffd"/>
              <w:wordWrap/>
              <w:spacing w:line="240" w:lineRule="auto"/>
              <w:rPr>
                <w:sz w:val="22"/>
                <w:szCs w:val="21"/>
              </w:rPr>
            </w:pPr>
            <w:r>
              <w:rPr>
                <w:sz w:val="22"/>
                <w:szCs w:val="21"/>
              </w:rPr>
              <w:t>×</w:t>
            </w:r>
          </w:p>
        </w:tc>
        <w:tc>
          <w:tcPr>
            <w:tcW w:w="669" w:type="dxa"/>
            <w:vAlign w:val="center"/>
          </w:tcPr>
          <w:p w:rsidR="00BA7E97" w:rsidRDefault="00B65F6F">
            <w:pPr>
              <w:pStyle w:val="afffd"/>
              <w:wordWrap/>
              <w:spacing w:line="240" w:lineRule="auto"/>
              <w:rPr>
                <w:sz w:val="22"/>
                <w:szCs w:val="21"/>
              </w:rPr>
            </w:pPr>
            <w:r>
              <w:rPr>
                <w:sz w:val="22"/>
                <w:szCs w:val="21"/>
              </w:rPr>
              <w:t>×</w:t>
            </w:r>
          </w:p>
        </w:tc>
        <w:tc>
          <w:tcPr>
            <w:tcW w:w="1139" w:type="dxa"/>
            <w:vAlign w:val="center"/>
          </w:tcPr>
          <w:p w:rsidR="00BA7E97" w:rsidRDefault="00B65F6F">
            <w:pPr>
              <w:pStyle w:val="afffd"/>
              <w:wordWrap/>
              <w:spacing w:line="240" w:lineRule="auto"/>
              <w:rPr>
                <w:sz w:val="22"/>
                <w:szCs w:val="21"/>
              </w:rPr>
            </w:pPr>
            <w:r>
              <w:rPr>
                <w:sz w:val="22"/>
                <w:szCs w:val="21"/>
              </w:rPr>
              <w:t>×</w:t>
            </w:r>
          </w:p>
        </w:tc>
      </w:tr>
      <w:tr w:rsidR="00BA7E97">
        <w:trPr>
          <w:cantSplit/>
          <w:trHeight w:val="340"/>
          <w:jc w:val="center"/>
        </w:trPr>
        <w:tc>
          <w:tcPr>
            <w:tcW w:w="959" w:type="dxa"/>
            <w:vMerge/>
            <w:vAlign w:val="center"/>
          </w:tcPr>
          <w:p w:rsidR="00BA7E97" w:rsidRDefault="00BA7E97">
            <w:pPr>
              <w:pStyle w:val="afffd"/>
              <w:wordWrap/>
              <w:spacing w:line="240" w:lineRule="auto"/>
              <w:rPr>
                <w:sz w:val="22"/>
                <w:szCs w:val="21"/>
              </w:rPr>
            </w:pPr>
          </w:p>
        </w:tc>
        <w:tc>
          <w:tcPr>
            <w:tcW w:w="2225" w:type="dxa"/>
            <w:vAlign w:val="center"/>
          </w:tcPr>
          <w:p w:rsidR="00BA7E97" w:rsidRDefault="00B65F6F">
            <w:pPr>
              <w:pStyle w:val="afffd"/>
              <w:wordWrap/>
              <w:spacing w:line="240" w:lineRule="auto"/>
              <w:rPr>
                <w:sz w:val="22"/>
                <w:szCs w:val="21"/>
              </w:rPr>
            </w:pPr>
            <w:r>
              <w:rPr>
                <w:sz w:val="22"/>
                <w:szCs w:val="21"/>
              </w:rPr>
              <w:t>废气排放</w:t>
            </w:r>
          </w:p>
        </w:tc>
        <w:tc>
          <w:tcPr>
            <w:tcW w:w="824" w:type="dxa"/>
            <w:vAlign w:val="center"/>
          </w:tcPr>
          <w:p w:rsidR="00BA7E97" w:rsidRDefault="00B65F6F">
            <w:pPr>
              <w:pStyle w:val="afffd"/>
              <w:wordWrap/>
              <w:spacing w:line="240" w:lineRule="auto"/>
              <w:rPr>
                <w:sz w:val="22"/>
                <w:szCs w:val="21"/>
              </w:rPr>
            </w:pPr>
            <w:r>
              <w:rPr>
                <w:sz w:val="22"/>
                <w:szCs w:val="21"/>
              </w:rPr>
              <w:t>×</w:t>
            </w:r>
          </w:p>
        </w:tc>
        <w:tc>
          <w:tcPr>
            <w:tcW w:w="825" w:type="dxa"/>
            <w:vAlign w:val="center"/>
          </w:tcPr>
          <w:p w:rsidR="00BA7E97" w:rsidRDefault="00B65F6F">
            <w:pPr>
              <w:pStyle w:val="afffd"/>
              <w:wordWrap/>
              <w:spacing w:line="240" w:lineRule="auto"/>
              <w:rPr>
                <w:sz w:val="22"/>
                <w:szCs w:val="21"/>
              </w:rPr>
            </w:pPr>
            <w:r>
              <w:rPr>
                <w:sz w:val="22"/>
                <w:szCs w:val="21"/>
              </w:rPr>
              <w:t>×</w:t>
            </w:r>
          </w:p>
        </w:tc>
        <w:tc>
          <w:tcPr>
            <w:tcW w:w="670" w:type="dxa"/>
            <w:vAlign w:val="center"/>
          </w:tcPr>
          <w:p w:rsidR="00BA7E97" w:rsidRDefault="00B65F6F">
            <w:pPr>
              <w:pStyle w:val="afffd"/>
              <w:wordWrap/>
              <w:spacing w:line="240" w:lineRule="auto"/>
              <w:rPr>
                <w:sz w:val="22"/>
                <w:szCs w:val="21"/>
              </w:rPr>
            </w:pPr>
            <w:r>
              <w:rPr>
                <w:sz w:val="22"/>
                <w:szCs w:val="21"/>
              </w:rPr>
              <w:t>×</w:t>
            </w:r>
          </w:p>
        </w:tc>
        <w:tc>
          <w:tcPr>
            <w:tcW w:w="925" w:type="dxa"/>
            <w:vAlign w:val="center"/>
          </w:tcPr>
          <w:p w:rsidR="00BA7E97" w:rsidRDefault="00B65F6F">
            <w:pPr>
              <w:pStyle w:val="afffd"/>
              <w:wordWrap/>
              <w:spacing w:line="240" w:lineRule="auto"/>
              <w:rPr>
                <w:sz w:val="22"/>
                <w:szCs w:val="21"/>
              </w:rPr>
            </w:pPr>
            <w:r>
              <w:rPr>
                <w:sz w:val="22"/>
                <w:szCs w:val="21"/>
              </w:rPr>
              <w:t>×</w:t>
            </w:r>
          </w:p>
        </w:tc>
        <w:tc>
          <w:tcPr>
            <w:tcW w:w="1148" w:type="dxa"/>
            <w:vAlign w:val="center"/>
          </w:tcPr>
          <w:p w:rsidR="00BA7E97" w:rsidRDefault="00BA7E97">
            <w:pPr>
              <w:pStyle w:val="afffd"/>
              <w:wordWrap/>
              <w:spacing w:line="240" w:lineRule="auto"/>
              <w:rPr>
                <w:sz w:val="22"/>
                <w:szCs w:val="21"/>
              </w:rPr>
            </w:pPr>
            <w:r w:rsidRPr="00BA7E97">
              <w:rPr>
                <w:b/>
                <w:sz w:val="22"/>
                <w:szCs w:val="21"/>
              </w:rPr>
              <w:object w:dxaOrig="283" w:dyaOrig="334">
                <v:shape id="_x0000_i1036" type="#_x0000_t75" style="width:11.5pt;height:13.3pt" o:ole="">
                  <v:imagedata r:id="rId36" o:title=""/>
                </v:shape>
                <o:OLEObject Type="Embed" ProgID="Equation.3" ShapeID="_x0000_i1036" DrawAspect="Content" ObjectID="_1582522952" r:id="rId48"/>
              </w:object>
            </w:r>
          </w:p>
        </w:tc>
        <w:tc>
          <w:tcPr>
            <w:tcW w:w="669" w:type="dxa"/>
            <w:vAlign w:val="center"/>
          </w:tcPr>
          <w:p w:rsidR="00BA7E97" w:rsidRDefault="00B65F6F">
            <w:pPr>
              <w:pStyle w:val="afffd"/>
              <w:wordWrap/>
              <w:spacing w:line="240" w:lineRule="auto"/>
              <w:rPr>
                <w:sz w:val="22"/>
                <w:szCs w:val="21"/>
              </w:rPr>
            </w:pPr>
            <w:r>
              <w:rPr>
                <w:sz w:val="22"/>
                <w:szCs w:val="21"/>
              </w:rPr>
              <w:t>×</w:t>
            </w:r>
          </w:p>
        </w:tc>
        <w:tc>
          <w:tcPr>
            <w:tcW w:w="670" w:type="dxa"/>
            <w:vAlign w:val="center"/>
          </w:tcPr>
          <w:p w:rsidR="00BA7E97" w:rsidRDefault="00B65F6F">
            <w:pPr>
              <w:pStyle w:val="afffd"/>
              <w:wordWrap/>
              <w:spacing w:line="240" w:lineRule="auto"/>
              <w:rPr>
                <w:sz w:val="22"/>
                <w:szCs w:val="21"/>
              </w:rPr>
            </w:pPr>
            <w:r>
              <w:rPr>
                <w:sz w:val="22"/>
                <w:szCs w:val="21"/>
              </w:rPr>
              <w:t>×</w:t>
            </w:r>
          </w:p>
        </w:tc>
        <w:tc>
          <w:tcPr>
            <w:tcW w:w="918" w:type="dxa"/>
            <w:vAlign w:val="center"/>
          </w:tcPr>
          <w:p w:rsidR="00BA7E97" w:rsidRDefault="00B65F6F">
            <w:pPr>
              <w:pStyle w:val="afffd"/>
              <w:wordWrap/>
              <w:spacing w:line="240" w:lineRule="auto"/>
              <w:rPr>
                <w:sz w:val="22"/>
                <w:szCs w:val="21"/>
              </w:rPr>
            </w:pPr>
            <w:r>
              <w:rPr>
                <w:sz w:val="22"/>
                <w:szCs w:val="21"/>
              </w:rPr>
              <w:t>×</w:t>
            </w:r>
          </w:p>
        </w:tc>
        <w:tc>
          <w:tcPr>
            <w:tcW w:w="913" w:type="dxa"/>
            <w:vAlign w:val="center"/>
          </w:tcPr>
          <w:p w:rsidR="00BA7E97" w:rsidRDefault="00B65F6F">
            <w:pPr>
              <w:pStyle w:val="afffd"/>
              <w:wordWrap/>
              <w:spacing w:line="240" w:lineRule="auto"/>
              <w:rPr>
                <w:sz w:val="22"/>
                <w:szCs w:val="21"/>
              </w:rPr>
            </w:pPr>
            <w:r>
              <w:rPr>
                <w:sz w:val="22"/>
                <w:szCs w:val="21"/>
              </w:rPr>
              <w:t>×</w:t>
            </w:r>
          </w:p>
        </w:tc>
        <w:tc>
          <w:tcPr>
            <w:tcW w:w="681" w:type="dxa"/>
            <w:vAlign w:val="center"/>
          </w:tcPr>
          <w:p w:rsidR="00BA7E97" w:rsidRDefault="00B65F6F">
            <w:pPr>
              <w:pStyle w:val="afffd"/>
              <w:wordWrap/>
              <w:spacing w:line="240" w:lineRule="auto"/>
              <w:rPr>
                <w:sz w:val="22"/>
                <w:szCs w:val="21"/>
              </w:rPr>
            </w:pPr>
            <w:r>
              <w:rPr>
                <w:sz w:val="22"/>
                <w:szCs w:val="21"/>
              </w:rPr>
              <w:t>×</w:t>
            </w:r>
          </w:p>
        </w:tc>
        <w:tc>
          <w:tcPr>
            <w:tcW w:w="1139" w:type="dxa"/>
            <w:vAlign w:val="center"/>
          </w:tcPr>
          <w:p w:rsidR="00BA7E97" w:rsidRDefault="00B65F6F">
            <w:pPr>
              <w:pStyle w:val="afffd"/>
              <w:wordWrap/>
              <w:spacing w:line="240" w:lineRule="auto"/>
              <w:rPr>
                <w:sz w:val="22"/>
                <w:szCs w:val="21"/>
              </w:rPr>
            </w:pPr>
            <w:r>
              <w:rPr>
                <w:sz w:val="22"/>
                <w:szCs w:val="21"/>
              </w:rPr>
              <w:t>×</w:t>
            </w:r>
          </w:p>
        </w:tc>
        <w:tc>
          <w:tcPr>
            <w:tcW w:w="669" w:type="dxa"/>
            <w:vAlign w:val="center"/>
          </w:tcPr>
          <w:p w:rsidR="00BA7E97" w:rsidRDefault="00B65F6F">
            <w:pPr>
              <w:pStyle w:val="afffd"/>
              <w:wordWrap/>
              <w:spacing w:line="240" w:lineRule="auto"/>
              <w:rPr>
                <w:sz w:val="22"/>
                <w:szCs w:val="21"/>
              </w:rPr>
            </w:pPr>
            <w:r>
              <w:rPr>
                <w:sz w:val="22"/>
                <w:szCs w:val="21"/>
              </w:rPr>
              <w:t>×</w:t>
            </w:r>
          </w:p>
        </w:tc>
        <w:tc>
          <w:tcPr>
            <w:tcW w:w="1139" w:type="dxa"/>
            <w:vAlign w:val="center"/>
          </w:tcPr>
          <w:p w:rsidR="00BA7E97" w:rsidRDefault="00B65F6F">
            <w:pPr>
              <w:pStyle w:val="afffd"/>
              <w:wordWrap/>
              <w:spacing w:line="240" w:lineRule="auto"/>
              <w:rPr>
                <w:sz w:val="22"/>
                <w:szCs w:val="21"/>
              </w:rPr>
            </w:pPr>
            <w:r>
              <w:rPr>
                <w:sz w:val="22"/>
                <w:szCs w:val="21"/>
              </w:rPr>
              <w:t>×</w:t>
            </w:r>
          </w:p>
        </w:tc>
      </w:tr>
      <w:tr w:rsidR="00BA7E97">
        <w:trPr>
          <w:cantSplit/>
          <w:trHeight w:val="340"/>
          <w:jc w:val="center"/>
        </w:trPr>
        <w:tc>
          <w:tcPr>
            <w:tcW w:w="3184" w:type="dxa"/>
            <w:gridSpan w:val="2"/>
            <w:vAlign w:val="center"/>
          </w:tcPr>
          <w:p w:rsidR="00BA7E97" w:rsidRDefault="00B65F6F">
            <w:pPr>
              <w:pStyle w:val="afffd"/>
              <w:wordWrap/>
              <w:spacing w:line="240" w:lineRule="auto"/>
              <w:rPr>
                <w:sz w:val="22"/>
                <w:szCs w:val="21"/>
              </w:rPr>
            </w:pPr>
            <w:r>
              <w:rPr>
                <w:sz w:val="22"/>
                <w:szCs w:val="21"/>
              </w:rPr>
              <w:t>项目建设综合环境影响</w:t>
            </w:r>
          </w:p>
        </w:tc>
        <w:tc>
          <w:tcPr>
            <w:tcW w:w="824" w:type="dxa"/>
            <w:vAlign w:val="center"/>
          </w:tcPr>
          <w:p w:rsidR="00BA7E97" w:rsidRDefault="00B65F6F">
            <w:pPr>
              <w:pStyle w:val="afffd"/>
              <w:wordWrap/>
              <w:spacing w:line="240" w:lineRule="auto"/>
              <w:rPr>
                <w:sz w:val="22"/>
                <w:szCs w:val="21"/>
              </w:rPr>
            </w:pPr>
            <w:r>
              <w:rPr>
                <w:sz w:val="22"/>
                <w:szCs w:val="21"/>
              </w:rPr>
              <w:t>⊕</w:t>
            </w:r>
          </w:p>
        </w:tc>
        <w:tc>
          <w:tcPr>
            <w:tcW w:w="825" w:type="dxa"/>
            <w:vAlign w:val="center"/>
          </w:tcPr>
          <w:p w:rsidR="00BA7E97" w:rsidRDefault="00B65F6F">
            <w:pPr>
              <w:pStyle w:val="afffd"/>
              <w:wordWrap/>
              <w:spacing w:line="240" w:lineRule="auto"/>
              <w:rPr>
                <w:sz w:val="22"/>
                <w:szCs w:val="21"/>
              </w:rPr>
            </w:pPr>
            <w:r>
              <w:rPr>
                <w:sz w:val="22"/>
                <w:szCs w:val="21"/>
              </w:rPr>
              <w:t>×</w:t>
            </w:r>
          </w:p>
        </w:tc>
        <w:tc>
          <w:tcPr>
            <w:tcW w:w="670" w:type="dxa"/>
            <w:vAlign w:val="center"/>
          </w:tcPr>
          <w:p w:rsidR="00BA7E97" w:rsidRDefault="00B65F6F">
            <w:pPr>
              <w:pStyle w:val="afffd"/>
              <w:wordWrap/>
              <w:spacing w:line="240" w:lineRule="auto"/>
              <w:rPr>
                <w:sz w:val="22"/>
                <w:szCs w:val="21"/>
              </w:rPr>
            </w:pPr>
            <w:r>
              <w:rPr>
                <w:sz w:val="22"/>
                <w:szCs w:val="21"/>
              </w:rPr>
              <w:t>×</w:t>
            </w:r>
          </w:p>
        </w:tc>
        <w:tc>
          <w:tcPr>
            <w:tcW w:w="925" w:type="dxa"/>
            <w:vAlign w:val="center"/>
          </w:tcPr>
          <w:p w:rsidR="00BA7E97" w:rsidRDefault="00BA7E97">
            <w:pPr>
              <w:pStyle w:val="afffd"/>
              <w:wordWrap/>
              <w:spacing w:line="240" w:lineRule="auto"/>
              <w:rPr>
                <w:sz w:val="22"/>
                <w:szCs w:val="21"/>
              </w:rPr>
            </w:pPr>
            <w:r w:rsidRPr="00BA7E97">
              <w:rPr>
                <w:b/>
                <w:sz w:val="22"/>
                <w:szCs w:val="21"/>
              </w:rPr>
              <w:object w:dxaOrig="283" w:dyaOrig="334">
                <v:shape id="_x0000_i1037" type="#_x0000_t75" style="width:11.5pt;height:13.3pt" o:ole="">
                  <v:imagedata r:id="rId36" o:title=""/>
                </v:shape>
                <o:OLEObject Type="Embed" ProgID="Equation.3" ShapeID="_x0000_i1037" DrawAspect="Content" ObjectID="_1582522953" r:id="rId49"/>
              </w:object>
            </w:r>
          </w:p>
        </w:tc>
        <w:tc>
          <w:tcPr>
            <w:tcW w:w="1148" w:type="dxa"/>
            <w:vAlign w:val="center"/>
          </w:tcPr>
          <w:p w:rsidR="00BA7E97" w:rsidRDefault="00BA7E97">
            <w:pPr>
              <w:pStyle w:val="afffd"/>
              <w:wordWrap/>
              <w:spacing w:line="240" w:lineRule="auto"/>
              <w:rPr>
                <w:sz w:val="22"/>
                <w:szCs w:val="21"/>
              </w:rPr>
            </w:pPr>
            <w:r w:rsidRPr="00BA7E97">
              <w:rPr>
                <w:b/>
                <w:sz w:val="22"/>
                <w:szCs w:val="21"/>
              </w:rPr>
              <w:object w:dxaOrig="283" w:dyaOrig="334">
                <v:shape id="_x0000_i1038" type="#_x0000_t75" style="width:11.5pt;height:13.3pt" o:ole="">
                  <v:imagedata r:id="rId36" o:title=""/>
                </v:shape>
                <o:OLEObject Type="Embed" ProgID="Equation.3" ShapeID="_x0000_i1038" DrawAspect="Content" ObjectID="_1582522954" r:id="rId50"/>
              </w:object>
            </w:r>
          </w:p>
        </w:tc>
        <w:tc>
          <w:tcPr>
            <w:tcW w:w="669" w:type="dxa"/>
            <w:vAlign w:val="center"/>
          </w:tcPr>
          <w:p w:rsidR="00BA7E97" w:rsidRDefault="00B65F6F">
            <w:pPr>
              <w:pStyle w:val="afffd"/>
              <w:wordWrap/>
              <w:spacing w:line="240" w:lineRule="auto"/>
              <w:rPr>
                <w:sz w:val="22"/>
                <w:szCs w:val="21"/>
              </w:rPr>
            </w:pPr>
            <w:r>
              <w:rPr>
                <w:sz w:val="22"/>
                <w:szCs w:val="21"/>
              </w:rPr>
              <w:t>×</w:t>
            </w:r>
          </w:p>
        </w:tc>
        <w:tc>
          <w:tcPr>
            <w:tcW w:w="670" w:type="dxa"/>
            <w:vAlign w:val="center"/>
          </w:tcPr>
          <w:p w:rsidR="00BA7E97" w:rsidRDefault="00BA7E97">
            <w:pPr>
              <w:pStyle w:val="afffd"/>
              <w:wordWrap/>
              <w:spacing w:line="240" w:lineRule="auto"/>
              <w:rPr>
                <w:sz w:val="22"/>
                <w:szCs w:val="21"/>
              </w:rPr>
            </w:pPr>
          </w:p>
        </w:tc>
        <w:tc>
          <w:tcPr>
            <w:tcW w:w="918" w:type="dxa"/>
            <w:vAlign w:val="center"/>
          </w:tcPr>
          <w:p w:rsidR="00BA7E97" w:rsidRDefault="00B65F6F">
            <w:pPr>
              <w:pStyle w:val="afffd"/>
              <w:wordWrap/>
              <w:spacing w:line="240" w:lineRule="auto"/>
              <w:rPr>
                <w:sz w:val="22"/>
                <w:szCs w:val="21"/>
              </w:rPr>
            </w:pPr>
            <w:r>
              <w:rPr>
                <w:sz w:val="22"/>
                <w:szCs w:val="21"/>
              </w:rPr>
              <w:t>×</w:t>
            </w:r>
          </w:p>
        </w:tc>
        <w:tc>
          <w:tcPr>
            <w:tcW w:w="913" w:type="dxa"/>
            <w:vAlign w:val="center"/>
          </w:tcPr>
          <w:p w:rsidR="00BA7E97" w:rsidRDefault="00B65F6F">
            <w:pPr>
              <w:pStyle w:val="afffd"/>
              <w:wordWrap/>
              <w:spacing w:line="240" w:lineRule="auto"/>
              <w:rPr>
                <w:sz w:val="22"/>
                <w:szCs w:val="21"/>
              </w:rPr>
            </w:pPr>
            <w:r>
              <w:rPr>
                <w:sz w:val="22"/>
                <w:szCs w:val="21"/>
              </w:rPr>
              <w:t>×</w:t>
            </w:r>
          </w:p>
        </w:tc>
        <w:tc>
          <w:tcPr>
            <w:tcW w:w="681" w:type="dxa"/>
            <w:vAlign w:val="center"/>
          </w:tcPr>
          <w:p w:rsidR="00BA7E97" w:rsidRDefault="00B65F6F">
            <w:pPr>
              <w:pStyle w:val="afffd"/>
              <w:wordWrap/>
              <w:spacing w:line="240" w:lineRule="auto"/>
              <w:rPr>
                <w:sz w:val="22"/>
                <w:szCs w:val="21"/>
              </w:rPr>
            </w:pPr>
            <w:r>
              <w:rPr>
                <w:sz w:val="22"/>
                <w:szCs w:val="21"/>
              </w:rPr>
              <w:t>⊕</w:t>
            </w:r>
          </w:p>
        </w:tc>
        <w:tc>
          <w:tcPr>
            <w:tcW w:w="1139" w:type="dxa"/>
            <w:vAlign w:val="center"/>
          </w:tcPr>
          <w:p w:rsidR="00BA7E97" w:rsidRDefault="00BA7E97">
            <w:pPr>
              <w:pStyle w:val="afffd"/>
              <w:wordWrap/>
              <w:spacing w:line="240" w:lineRule="auto"/>
              <w:rPr>
                <w:sz w:val="22"/>
                <w:szCs w:val="21"/>
              </w:rPr>
            </w:pPr>
            <w:r w:rsidRPr="00BA7E97">
              <w:rPr>
                <w:b/>
                <w:sz w:val="22"/>
                <w:szCs w:val="21"/>
              </w:rPr>
              <w:object w:dxaOrig="283" w:dyaOrig="334">
                <v:shape id="_x0000_i1039" type="#_x0000_t75" style="width:11.5pt;height:13.3pt" o:ole="">
                  <v:imagedata r:id="rId36" o:title=""/>
                </v:shape>
                <o:OLEObject Type="Embed" ProgID="Equation.3" ShapeID="_x0000_i1039" DrawAspect="Content" ObjectID="_1582522955" r:id="rId51"/>
              </w:object>
            </w:r>
          </w:p>
        </w:tc>
        <w:tc>
          <w:tcPr>
            <w:tcW w:w="669" w:type="dxa"/>
            <w:vAlign w:val="center"/>
          </w:tcPr>
          <w:p w:rsidR="00BA7E97" w:rsidRDefault="00B65F6F">
            <w:pPr>
              <w:pStyle w:val="afffd"/>
              <w:wordWrap/>
              <w:spacing w:line="240" w:lineRule="auto"/>
              <w:rPr>
                <w:sz w:val="22"/>
                <w:szCs w:val="21"/>
              </w:rPr>
            </w:pPr>
            <w:r>
              <w:rPr>
                <w:sz w:val="22"/>
                <w:szCs w:val="21"/>
              </w:rPr>
              <w:t>★</w:t>
            </w:r>
          </w:p>
        </w:tc>
        <w:tc>
          <w:tcPr>
            <w:tcW w:w="1139" w:type="dxa"/>
            <w:vAlign w:val="center"/>
          </w:tcPr>
          <w:p w:rsidR="00BA7E97" w:rsidRDefault="00B65F6F">
            <w:pPr>
              <w:pStyle w:val="afffd"/>
              <w:wordWrap/>
              <w:spacing w:line="240" w:lineRule="auto"/>
              <w:rPr>
                <w:sz w:val="22"/>
                <w:szCs w:val="21"/>
              </w:rPr>
            </w:pPr>
            <w:r>
              <w:rPr>
                <w:sz w:val="22"/>
                <w:szCs w:val="21"/>
              </w:rPr>
              <w:t>×</w:t>
            </w:r>
          </w:p>
        </w:tc>
      </w:tr>
      <w:tr w:rsidR="00BA7E97">
        <w:trPr>
          <w:cantSplit/>
          <w:trHeight w:val="340"/>
          <w:jc w:val="center"/>
        </w:trPr>
        <w:tc>
          <w:tcPr>
            <w:tcW w:w="959" w:type="dxa"/>
            <w:vMerge w:val="restart"/>
            <w:vAlign w:val="center"/>
          </w:tcPr>
          <w:p w:rsidR="00BA7E97" w:rsidRDefault="00B65F6F">
            <w:pPr>
              <w:pStyle w:val="afffd"/>
              <w:wordWrap/>
              <w:spacing w:line="240" w:lineRule="auto"/>
              <w:rPr>
                <w:sz w:val="22"/>
                <w:szCs w:val="21"/>
              </w:rPr>
            </w:pPr>
            <w:r>
              <w:rPr>
                <w:sz w:val="22"/>
                <w:szCs w:val="21"/>
              </w:rPr>
              <w:t>外环境</w:t>
            </w:r>
          </w:p>
        </w:tc>
        <w:tc>
          <w:tcPr>
            <w:tcW w:w="2225" w:type="dxa"/>
            <w:vAlign w:val="center"/>
          </w:tcPr>
          <w:p w:rsidR="00BA7E97" w:rsidRDefault="00B65F6F">
            <w:pPr>
              <w:pStyle w:val="afffd"/>
              <w:wordWrap/>
              <w:spacing w:line="240" w:lineRule="auto"/>
              <w:rPr>
                <w:sz w:val="22"/>
                <w:szCs w:val="21"/>
              </w:rPr>
            </w:pPr>
            <w:r>
              <w:rPr>
                <w:sz w:val="22"/>
                <w:szCs w:val="21"/>
              </w:rPr>
              <w:t>交通噪声</w:t>
            </w:r>
          </w:p>
        </w:tc>
        <w:tc>
          <w:tcPr>
            <w:tcW w:w="824" w:type="dxa"/>
            <w:vAlign w:val="center"/>
          </w:tcPr>
          <w:p w:rsidR="00BA7E97" w:rsidRDefault="00B65F6F">
            <w:pPr>
              <w:pStyle w:val="afffd"/>
              <w:wordWrap/>
              <w:spacing w:line="240" w:lineRule="auto"/>
              <w:rPr>
                <w:sz w:val="22"/>
                <w:szCs w:val="21"/>
              </w:rPr>
            </w:pPr>
            <w:r>
              <w:rPr>
                <w:sz w:val="22"/>
                <w:szCs w:val="21"/>
              </w:rPr>
              <w:t>×</w:t>
            </w:r>
          </w:p>
        </w:tc>
        <w:tc>
          <w:tcPr>
            <w:tcW w:w="825" w:type="dxa"/>
            <w:vAlign w:val="center"/>
          </w:tcPr>
          <w:p w:rsidR="00BA7E97" w:rsidRDefault="00B65F6F">
            <w:pPr>
              <w:pStyle w:val="afffd"/>
              <w:wordWrap/>
              <w:spacing w:line="240" w:lineRule="auto"/>
              <w:rPr>
                <w:sz w:val="22"/>
                <w:szCs w:val="21"/>
              </w:rPr>
            </w:pPr>
            <w:r>
              <w:rPr>
                <w:sz w:val="22"/>
                <w:szCs w:val="21"/>
              </w:rPr>
              <w:t>×</w:t>
            </w:r>
          </w:p>
        </w:tc>
        <w:tc>
          <w:tcPr>
            <w:tcW w:w="670" w:type="dxa"/>
            <w:vAlign w:val="center"/>
          </w:tcPr>
          <w:p w:rsidR="00BA7E97" w:rsidRDefault="00B65F6F">
            <w:pPr>
              <w:pStyle w:val="afffd"/>
              <w:wordWrap/>
              <w:spacing w:line="240" w:lineRule="auto"/>
              <w:rPr>
                <w:sz w:val="22"/>
                <w:szCs w:val="21"/>
              </w:rPr>
            </w:pPr>
            <w:r>
              <w:rPr>
                <w:sz w:val="22"/>
                <w:szCs w:val="21"/>
              </w:rPr>
              <w:t>×</w:t>
            </w:r>
          </w:p>
        </w:tc>
        <w:tc>
          <w:tcPr>
            <w:tcW w:w="925" w:type="dxa"/>
            <w:vAlign w:val="center"/>
          </w:tcPr>
          <w:p w:rsidR="00BA7E97" w:rsidRDefault="00B65F6F">
            <w:pPr>
              <w:pStyle w:val="afffd"/>
              <w:wordWrap/>
              <w:spacing w:line="240" w:lineRule="auto"/>
              <w:rPr>
                <w:sz w:val="22"/>
                <w:szCs w:val="21"/>
              </w:rPr>
            </w:pPr>
            <w:r>
              <w:rPr>
                <w:sz w:val="22"/>
                <w:szCs w:val="21"/>
              </w:rPr>
              <w:t>○</w:t>
            </w:r>
          </w:p>
        </w:tc>
        <w:tc>
          <w:tcPr>
            <w:tcW w:w="1148" w:type="dxa"/>
            <w:vAlign w:val="center"/>
          </w:tcPr>
          <w:p w:rsidR="00BA7E97" w:rsidRDefault="00B65F6F">
            <w:pPr>
              <w:pStyle w:val="afffd"/>
              <w:wordWrap/>
              <w:spacing w:line="240" w:lineRule="auto"/>
              <w:rPr>
                <w:sz w:val="22"/>
                <w:szCs w:val="21"/>
              </w:rPr>
            </w:pPr>
            <w:r>
              <w:rPr>
                <w:sz w:val="22"/>
                <w:szCs w:val="21"/>
              </w:rPr>
              <w:t>×</w:t>
            </w:r>
          </w:p>
        </w:tc>
        <w:tc>
          <w:tcPr>
            <w:tcW w:w="669" w:type="dxa"/>
            <w:vAlign w:val="center"/>
          </w:tcPr>
          <w:p w:rsidR="00BA7E97" w:rsidRDefault="00B65F6F">
            <w:pPr>
              <w:pStyle w:val="afffd"/>
              <w:wordWrap/>
              <w:spacing w:line="240" w:lineRule="auto"/>
              <w:rPr>
                <w:sz w:val="22"/>
                <w:szCs w:val="21"/>
              </w:rPr>
            </w:pPr>
            <w:r>
              <w:rPr>
                <w:sz w:val="22"/>
                <w:szCs w:val="21"/>
              </w:rPr>
              <w:t>×</w:t>
            </w:r>
          </w:p>
        </w:tc>
        <w:tc>
          <w:tcPr>
            <w:tcW w:w="670" w:type="dxa"/>
            <w:vAlign w:val="center"/>
          </w:tcPr>
          <w:p w:rsidR="00BA7E97" w:rsidRDefault="00B65F6F">
            <w:pPr>
              <w:pStyle w:val="afffd"/>
              <w:wordWrap/>
              <w:spacing w:line="240" w:lineRule="auto"/>
              <w:rPr>
                <w:sz w:val="22"/>
                <w:szCs w:val="21"/>
              </w:rPr>
            </w:pPr>
            <w:r>
              <w:rPr>
                <w:sz w:val="22"/>
                <w:szCs w:val="21"/>
              </w:rPr>
              <w:t>×</w:t>
            </w:r>
          </w:p>
        </w:tc>
        <w:tc>
          <w:tcPr>
            <w:tcW w:w="918" w:type="dxa"/>
            <w:vAlign w:val="center"/>
          </w:tcPr>
          <w:p w:rsidR="00BA7E97" w:rsidRDefault="00B65F6F">
            <w:pPr>
              <w:pStyle w:val="afffd"/>
              <w:wordWrap/>
              <w:spacing w:line="240" w:lineRule="auto"/>
              <w:rPr>
                <w:sz w:val="22"/>
                <w:szCs w:val="21"/>
              </w:rPr>
            </w:pPr>
            <w:r>
              <w:rPr>
                <w:sz w:val="22"/>
                <w:szCs w:val="21"/>
              </w:rPr>
              <w:t>×</w:t>
            </w:r>
          </w:p>
        </w:tc>
        <w:tc>
          <w:tcPr>
            <w:tcW w:w="913" w:type="dxa"/>
            <w:vAlign w:val="center"/>
          </w:tcPr>
          <w:p w:rsidR="00BA7E97" w:rsidRDefault="00B65F6F">
            <w:pPr>
              <w:pStyle w:val="afffd"/>
              <w:wordWrap/>
              <w:spacing w:line="240" w:lineRule="auto"/>
              <w:rPr>
                <w:sz w:val="22"/>
                <w:szCs w:val="21"/>
              </w:rPr>
            </w:pPr>
            <w:r>
              <w:rPr>
                <w:sz w:val="22"/>
                <w:szCs w:val="21"/>
              </w:rPr>
              <w:t>×</w:t>
            </w:r>
          </w:p>
        </w:tc>
        <w:tc>
          <w:tcPr>
            <w:tcW w:w="681" w:type="dxa"/>
            <w:vAlign w:val="center"/>
          </w:tcPr>
          <w:p w:rsidR="00BA7E97" w:rsidRDefault="00B65F6F">
            <w:pPr>
              <w:pStyle w:val="afffd"/>
              <w:wordWrap/>
              <w:spacing w:line="240" w:lineRule="auto"/>
              <w:rPr>
                <w:sz w:val="22"/>
                <w:szCs w:val="21"/>
              </w:rPr>
            </w:pPr>
            <w:r>
              <w:rPr>
                <w:sz w:val="22"/>
                <w:szCs w:val="21"/>
              </w:rPr>
              <w:t>×</w:t>
            </w:r>
          </w:p>
        </w:tc>
        <w:tc>
          <w:tcPr>
            <w:tcW w:w="1139" w:type="dxa"/>
            <w:vAlign w:val="center"/>
          </w:tcPr>
          <w:p w:rsidR="00BA7E97" w:rsidRDefault="00B65F6F">
            <w:pPr>
              <w:pStyle w:val="afffd"/>
              <w:wordWrap/>
              <w:spacing w:line="240" w:lineRule="auto"/>
              <w:rPr>
                <w:sz w:val="22"/>
                <w:szCs w:val="21"/>
              </w:rPr>
            </w:pPr>
            <w:r>
              <w:rPr>
                <w:sz w:val="22"/>
                <w:szCs w:val="21"/>
              </w:rPr>
              <w:t>⊕</w:t>
            </w:r>
          </w:p>
        </w:tc>
        <w:tc>
          <w:tcPr>
            <w:tcW w:w="669" w:type="dxa"/>
            <w:vAlign w:val="center"/>
          </w:tcPr>
          <w:p w:rsidR="00BA7E97" w:rsidRDefault="00B65F6F">
            <w:pPr>
              <w:pStyle w:val="afffd"/>
              <w:wordWrap/>
              <w:spacing w:line="240" w:lineRule="auto"/>
              <w:rPr>
                <w:sz w:val="22"/>
                <w:szCs w:val="21"/>
              </w:rPr>
            </w:pPr>
            <w:r>
              <w:rPr>
                <w:sz w:val="22"/>
                <w:szCs w:val="21"/>
              </w:rPr>
              <w:t>×</w:t>
            </w:r>
          </w:p>
        </w:tc>
        <w:tc>
          <w:tcPr>
            <w:tcW w:w="1139" w:type="dxa"/>
            <w:vAlign w:val="center"/>
          </w:tcPr>
          <w:p w:rsidR="00BA7E97" w:rsidRDefault="00B65F6F">
            <w:pPr>
              <w:pStyle w:val="afffd"/>
              <w:wordWrap/>
              <w:spacing w:line="240" w:lineRule="auto"/>
              <w:rPr>
                <w:sz w:val="22"/>
                <w:szCs w:val="21"/>
              </w:rPr>
            </w:pPr>
            <w:r>
              <w:rPr>
                <w:sz w:val="22"/>
                <w:szCs w:val="21"/>
              </w:rPr>
              <w:t>×</w:t>
            </w:r>
          </w:p>
        </w:tc>
      </w:tr>
      <w:tr w:rsidR="00BA7E97">
        <w:trPr>
          <w:cantSplit/>
          <w:trHeight w:val="340"/>
          <w:jc w:val="center"/>
        </w:trPr>
        <w:tc>
          <w:tcPr>
            <w:tcW w:w="959" w:type="dxa"/>
            <w:vMerge/>
            <w:vAlign w:val="center"/>
          </w:tcPr>
          <w:p w:rsidR="00BA7E97" w:rsidRDefault="00BA7E97">
            <w:pPr>
              <w:pStyle w:val="afffd"/>
              <w:wordWrap/>
              <w:spacing w:line="240" w:lineRule="auto"/>
              <w:rPr>
                <w:sz w:val="22"/>
                <w:szCs w:val="21"/>
              </w:rPr>
            </w:pPr>
          </w:p>
        </w:tc>
        <w:tc>
          <w:tcPr>
            <w:tcW w:w="2225" w:type="dxa"/>
            <w:vAlign w:val="center"/>
          </w:tcPr>
          <w:p w:rsidR="00BA7E97" w:rsidRDefault="00B65F6F">
            <w:pPr>
              <w:pStyle w:val="afffd"/>
              <w:wordWrap/>
              <w:spacing w:line="240" w:lineRule="auto"/>
              <w:rPr>
                <w:sz w:val="22"/>
                <w:szCs w:val="21"/>
              </w:rPr>
            </w:pPr>
            <w:r>
              <w:rPr>
                <w:sz w:val="22"/>
                <w:szCs w:val="21"/>
              </w:rPr>
              <w:t>交通废气</w:t>
            </w:r>
          </w:p>
        </w:tc>
        <w:tc>
          <w:tcPr>
            <w:tcW w:w="824" w:type="dxa"/>
            <w:vAlign w:val="center"/>
          </w:tcPr>
          <w:p w:rsidR="00BA7E97" w:rsidRDefault="00B65F6F">
            <w:pPr>
              <w:pStyle w:val="afffd"/>
              <w:wordWrap/>
              <w:spacing w:line="240" w:lineRule="auto"/>
              <w:rPr>
                <w:sz w:val="22"/>
                <w:szCs w:val="21"/>
              </w:rPr>
            </w:pPr>
            <w:r>
              <w:rPr>
                <w:sz w:val="22"/>
                <w:szCs w:val="21"/>
              </w:rPr>
              <w:t>×</w:t>
            </w:r>
          </w:p>
        </w:tc>
        <w:tc>
          <w:tcPr>
            <w:tcW w:w="825" w:type="dxa"/>
            <w:vAlign w:val="center"/>
          </w:tcPr>
          <w:p w:rsidR="00BA7E97" w:rsidRDefault="00B65F6F">
            <w:pPr>
              <w:pStyle w:val="afffd"/>
              <w:wordWrap/>
              <w:spacing w:line="240" w:lineRule="auto"/>
              <w:rPr>
                <w:sz w:val="22"/>
                <w:szCs w:val="21"/>
              </w:rPr>
            </w:pPr>
            <w:r>
              <w:rPr>
                <w:sz w:val="22"/>
                <w:szCs w:val="21"/>
              </w:rPr>
              <w:t>×</w:t>
            </w:r>
          </w:p>
        </w:tc>
        <w:tc>
          <w:tcPr>
            <w:tcW w:w="670" w:type="dxa"/>
            <w:vAlign w:val="center"/>
          </w:tcPr>
          <w:p w:rsidR="00BA7E97" w:rsidRDefault="00B65F6F">
            <w:pPr>
              <w:pStyle w:val="afffd"/>
              <w:wordWrap/>
              <w:spacing w:line="240" w:lineRule="auto"/>
              <w:rPr>
                <w:sz w:val="22"/>
                <w:szCs w:val="21"/>
              </w:rPr>
            </w:pPr>
            <w:r>
              <w:rPr>
                <w:sz w:val="22"/>
                <w:szCs w:val="21"/>
              </w:rPr>
              <w:t>×</w:t>
            </w:r>
          </w:p>
        </w:tc>
        <w:tc>
          <w:tcPr>
            <w:tcW w:w="925" w:type="dxa"/>
            <w:vAlign w:val="center"/>
          </w:tcPr>
          <w:p w:rsidR="00BA7E97" w:rsidRDefault="00B65F6F">
            <w:pPr>
              <w:pStyle w:val="afffd"/>
              <w:wordWrap/>
              <w:spacing w:line="240" w:lineRule="auto"/>
              <w:rPr>
                <w:sz w:val="22"/>
                <w:szCs w:val="21"/>
              </w:rPr>
            </w:pPr>
            <w:r>
              <w:rPr>
                <w:sz w:val="22"/>
                <w:szCs w:val="21"/>
              </w:rPr>
              <w:t>×</w:t>
            </w:r>
          </w:p>
        </w:tc>
        <w:tc>
          <w:tcPr>
            <w:tcW w:w="1148" w:type="dxa"/>
            <w:vAlign w:val="center"/>
          </w:tcPr>
          <w:p w:rsidR="00BA7E97" w:rsidRDefault="00BA7E97">
            <w:pPr>
              <w:pStyle w:val="afffd"/>
              <w:wordWrap/>
              <w:spacing w:line="240" w:lineRule="auto"/>
              <w:rPr>
                <w:sz w:val="22"/>
                <w:szCs w:val="21"/>
              </w:rPr>
            </w:pPr>
            <w:r w:rsidRPr="00BA7E97">
              <w:rPr>
                <w:b/>
                <w:sz w:val="22"/>
                <w:szCs w:val="21"/>
              </w:rPr>
              <w:object w:dxaOrig="283" w:dyaOrig="334">
                <v:shape id="_x0000_i1040" type="#_x0000_t75" style="width:11.5pt;height:13.3pt" o:ole="">
                  <v:imagedata r:id="rId36" o:title=""/>
                </v:shape>
                <o:OLEObject Type="Embed" ProgID="Equation.3" ShapeID="_x0000_i1040" DrawAspect="Content" ObjectID="_1582522956" r:id="rId52"/>
              </w:object>
            </w:r>
          </w:p>
        </w:tc>
        <w:tc>
          <w:tcPr>
            <w:tcW w:w="669" w:type="dxa"/>
            <w:vAlign w:val="center"/>
          </w:tcPr>
          <w:p w:rsidR="00BA7E97" w:rsidRDefault="00B65F6F">
            <w:pPr>
              <w:pStyle w:val="afffd"/>
              <w:wordWrap/>
              <w:spacing w:line="240" w:lineRule="auto"/>
              <w:rPr>
                <w:sz w:val="22"/>
                <w:szCs w:val="21"/>
              </w:rPr>
            </w:pPr>
            <w:r>
              <w:rPr>
                <w:sz w:val="22"/>
                <w:szCs w:val="21"/>
              </w:rPr>
              <w:t>×</w:t>
            </w:r>
          </w:p>
        </w:tc>
        <w:tc>
          <w:tcPr>
            <w:tcW w:w="670" w:type="dxa"/>
            <w:vAlign w:val="center"/>
          </w:tcPr>
          <w:p w:rsidR="00BA7E97" w:rsidRDefault="00B65F6F">
            <w:pPr>
              <w:pStyle w:val="afffd"/>
              <w:wordWrap/>
              <w:spacing w:line="240" w:lineRule="auto"/>
              <w:rPr>
                <w:sz w:val="22"/>
                <w:szCs w:val="21"/>
              </w:rPr>
            </w:pPr>
            <w:r>
              <w:rPr>
                <w:sz w:val="22"/>
                <w:szCs w:val="21"/>
              </w:rPr>
              <w:t>×</w:t>
            </w:r>
          </w:p>
        </w:tc>
        <w:tc>
          <w:tcPr>
            <w:tcW w:w="918" w:type="dxa"/>
            <w:vAlign w:val="center"/>
          </w:tcPr>
          <w:p w:rsidR="00BA7E97" w:rsidRDefault="00B65F6F">
            <w:pPr>
              <w:pStyle w:val="afffd"/>
              <w:wordWrap/>
              <w:spacing w:line="240" w:lineRule="auto"/>
              <w:rPr>
                <w:sz w:val="22"/>
                <w:szCs w:val="21"/>
              </w:rPr>
            </w:pPr>
            <w:r>
              <w:rPr>
                <w:sz w:val="22"/>
                <w:szCs w:val="21"/>
              </w:rPr>
              <w:t>×</w:t>
            </w:r>
          </w:p>
        </w:tc>
        <w:tc>
          <w:tcPr>
            <w:tcW w:w="913" w:type="dxa"/>
            <w:vAlign w:val="center"/>
          </w:tcPr>
          <w:p w:rsidR="00BA7E97" w:rsidRDefault="00B65F6F">
            <w:pPr>
              <w:pStyle w:val="afffd"/>
              <w:wordWrap/>
              <w:spacing w:line="240" w:lineRule="auto"/>
              <w:rPr>
                <w:sz w:val="22"/>
                <w:szCs w:val="21"/>
              </w:rPr>
            </w:pPr>
            <w:r>
              <w:rPr>
                <w:sz w:val="22"/>
                <w:szCs w:val="21"/>
              </w:rPr>
              <w:t>×</w:t>
            </w:r>
          </w:p>
        </w:tc>
        <w:tc>
          <w:tcPr>
            <w:tcW w:w="681" w:type="dxa"/>
            <w:vAlign w:val="center"/>
          </w:tcPr>
          <w:p w:rsidR="00BA7E97" w:rsidRDefault="00B65F6F">
            <w:pPr>
              <w:pStyle w:val="afffd"/>
              <w:wordWrap/>
              <w:spacing w:line="240" w:lineRule="auto"/>
              <w:rPr>
                <w:sz w:val="22"/>
                <w:szCs w:val="21"/>
              </w:rPr>
            </w:pPr>
            <w:r>
              <w:rPr>
                <w:sz w:val="22"/>
                <w:szCs w:val="21"/>
              </w:rPr>
              <w:t>×</w:t>
            </w:r>
          </w:p>
        </w:tc>
        <w:tc>
          <w:tcPr>
            <w:tcW w:w="1139" w:type="dxa"/>
            <w:vAlign w:val="center"/>
          </w:tcPr>
          <w:p w:rsidR="00BA7E97" w:rsidRDefault="00B65F6F">
            <w:pPr>
              <w:pStyle w:val="afffd"/>
              <w:wordWrap/>
              <w:spacing w:line="240" w:lineRule="auto"/>
              <w:rPr>
                <w:sz w:val="22"/>
                <w:szCs w:val="21"/>
              </w:rPr>
            </w:pPr>
            <w:r>
              <w:rPr>
                <w:sz w:val="22"/>
                <w:szCs w:val="21"/>
              </w:rPr>
              <w:t>⊕</w:t>
            </w:r>
          </w:p>
        </w:tc>
        <w:tc>
          <w:tcPr>
            <w:tcW w:w="669" w:type="dxa"/>
            <w:vAlign w:val="center"/>
          </w:tcPr>
          <w:p w:rsidR="00BA7E97" w:rsidRDefault="00B65F6F">
            <w:pPr>
              <w:pStyle w:val="afffd"/>
              <w:wordWrap/>
              <w:spacing w:line="240" w:lineRule="auto"/>
              <w:rPr>
                <w:sz w:val="22"/>
                <w:szCs w:val="21"/>
              </w:rPr>
            </w:pPr>
            <w:r>
              <w:rPr>
                <w:sz w:val="22"/>
                <w:szCs w:val="21"/>
              </w:rPr>
              <w:t>×</w:t>
            </w:r>
          </w:p>
        </w:tc>
        <w:tc>
          <w:tcPr>
            <w:tcW w:w="1139" w:type="dxa"/>
            <w:vAlign w:val="center"/>
          </w:tcPr>
          <w:p w:rsidR="00BA7E97" w:rsidRDefault="00B65F6F">
            <w:pPr>
              <w:pStyle w:val="afffd"/>
              <w:wordWrap/>
              <w:spacing w:line="240" w:lineRule="auto"/>
              <w:rPr>
                <w:sz w:val="22"/>
                <w:szCs w:val="21"/>
              </w:rPr>
            </w:pPr>
            <w:r>
              <w:rPr>
                <w:sz w:val="22"/>
                <w:szCs w:val="21"/>
              </w:rPr>
              <w:t>×</w:t>
            </w:r>
          </w:p>
        </w:tc>
      </w:tr>
      <w:tr w:rsidR="00BA7E97">
        <w:trPr>
          <w:cantSplit/>
          <w:trHeight w:val="340"/>
          <w:jc w:val="center"/>
        </w:trPr>
        <w:tc>
          <w:tcPr>
            <w:tcW w:w="959" w:type="dxa"/>
            <w:vMerge/>
            <w:vAlign w:val="center"/>
          </w:tcPr>
          <w:p w:rsidR="00BA7E97" w:rsidRDefault="00BA7E97">
            <w:pPr>
              <w:pStyle w:val="afffd"/>
              <w:wordWrap/>
              <w:spacing w:line="240" w:lineRule="auto"/>
              <w:rPr>
                <w:sz w:val="22"/>
                <w:szCs w:val="21"/>
              </w:rPr>
            </w:pPr>
          </w:p>
        </w:tc>
        <w:tc>
          <w:tcPr>
            <w:tcW w:w="2225" w:type="dxa"/>
            <w:vAlign w:val="center"/>
          </w:tcPr>
          <w:p w:rsidR="00BA7E97" w:rsidRDefault="00B65F6F">
            <w:pPr>
              <w:pStyle w:val="afffd"/>
              <w:wordWrap/>
              <w:spacing w:line="240" w:lineRule="auto"/>
              <w:rPr>
                <w:sz w:val="22"/>
                <w:szCs w:val="21"/>
              </w:rPr>
            </w:pPr>
            <w:r>
              <w:rPr>
                <w:sz w:val="22"/>
                <w:szCs w:val="21"/>
              </w:rPr>
              <w:t>工业废气</w:t>
            </w:r>
          </w:p>
        </w:tc>
        <w:tc>
          <w:tcPr>
            <w:tcW w:w="824" w:type="dxa"/>
            <w:vAlign w:val="center"/>
          </w:tcPr>
          <w:p w:rsidR="00BA7E97" w:rsidRDefault="00B65F6F">
            <w:pPr>
              <w:pStyle w:val="afffd"/>
              <w:wordWrap/>
              <w:spacing w:line="240" w:lineRule="auto"/>
              <w:rPr>
                <w:sz w:val="22"/>
                <w:szCs w:val="21"/>
              </w:rPr>
            </w:pPr>
            <w:r>
              <w:rPr>
                <w:sz w:val="22"/>
                <w:szCs w:val="21"/>
              </w:rPr>
              <w:t>×</w:t>
            </w:r>
          </w:p>
        </w:tc>
        <w:tc>
          <w:tcPr>
            <w:tcW w:w="825" w:type="dxa"/>
            <w:vAlign w:val="center"/>
          </w:tcPr>
          <w:p w:rsidR="00BA7E97" w:rsidRDefault="00B65F6F">
            <w:pPr>
              <w:pStyle w:val="afffd"/>
              <w:wordWrap/>
              <w:spacing w:line="240" w:lineRule="auto"/>
              <w:rPr>
                <w:sz w:val="22"/>
                <w:szCs w:val="21"/>
              </w:rPr>
            </w:pPr>
            <w:r>
              <w:rPr>
                <w:sz w:val="22"/>
                <w:szCs w:val="21"/>
              </w:rPr>
              <w:t>×</w:t>
            </w:r>
          </w:p>
        </w:tc>
        <w:tc>
          <w:tcPr>
            <w:tcW w:w="670" w:type="dxa"/>
            <w:vAlign w:val="center"/>
          </w:tcPr>
          <w:p w:rsidR="00BA7E97" w:rsidRDefault="00B65F6F">
            <w:pPr>
              <w:pStyle w:val="afffd"/>
              <w:wordWrap/>
              <w:spacing w:line="240" w:lineRule="auto"/>
              <w:rPr>
                <w:sz w:val="22"/>
                <w:szCs w:val="21"/>
              </w:rPr>
            </w:pPr>
            <w:r>
              <w:rPr>
                <w:sz w:val="22"/>
                <w:szCs w:val="21"/>
              </w:rPr>
              <w:t>×</w:t>
            </w:r>
          </w:p>
        </w:tc>
        <w:tc>
          <w:tcPr>
            <w:tcW w:w="925" w:type="dxa"/>
            <w:vAlign w:val="center"/>
          </w:tcPr>
          <w:p w:rsidR="00BA7E97" w:rsidRDefault="00B65F6F">
            <w:pPr>
              <w:pStyle w:val="afffd"/>
              <w:wordWrap/>
              <w:spacing w:line="240" w:lineRule="auto"/>
              <w:rPr>
                <w:sz w:val="22"/>
                <w:szCs w:val="21"/>
              </w:rPr>
            </w:pPr>
            <w:r>
              <w:rPr>
                <w:sz w:val="22"/>
                <w:szCs w:val="21"/>
              </w:rPr>
              <w:t>×</w:t>
            </w:r>
          </w:p>
        </w:tc>
        <w:tc>
          <w:tcPr>
            <w:tcW w:w="1148" w:type="dxa"/>
            <w:vAlign w:val="center"/>
          </w:tcPr>
          <w:p w:rsidR="00BA7E97" w:rsidRDefault="00BA7E97">
            <w:pPr>
              <w:pStyle w:val="afffd"/>
              <w:wordWrap/>
              <w:spacing w:line="240" w:lineRule="auto"/>
              <w:rPr>
                <w:sz w:val="22"/>
                <w:szCs w:val="21"/>
              </w:rPr>
            </w:pPr>
            <w:r w:rsidRPr="00BA7E97">
              <w:rPr>
                <w:b/>
                <w:sz w:val="22"/>
                <w:szCs w:val="21"/>
              </w:rPr>
              <w:object w:dxaOrig="283" w:dyaOrig="334">
                <v:shape id="_x0000_i1041" type="#_x0000_t75" style="width:11.5pt;height:13.3pt" o:ole="">
                  <v:imagedata r:id="rId36" o:title=""/>
                </v:shape>
                <o:OLEObject Type="Embed" ProgID="Equation.3" ShapeID="_x0000_i1041" DrawAspect="Content" ObjectID="_1582522957" r:id="rId53"/>
              </w:object>
            </w:r>
          </w:p>
        </w:tc>
        <w:tc>
          <w:tcPr>
            <w:tcW w:w="669" w:type="dxa"/>
            <w:vAlign w:val="center"/>
          </w:tcPr>
          <w:p w:rsidR="00BA7E97" w:rsidRDefault="00B65F6F">
            <w:pPr>
              <w:pStyle w:val="afffd"/>
              <w:wordWrap/>
              <w:spacing w:line="240" w:lineRule="auto"/>
              <w:rPr>
                <w:sz w:val="22"/>
                <w:szCs w:val="21"/>
              </w:rPr>
            </w:pPr>
            <w:r>
              <w:rPr>
                <w:sz w:val="22"/>
                <w:szCs w:val="21"/>
              </w:rPr>
              <w:t>×</w:t>
            </w:r>
          </w:p>
        </w:tc>
        <w:tc>
          <w:tcPr>
            <w:tcW w:w="670" w:type="dxa"/>
            <w:vAlign w:val="center"/>
          </w:tcPr>
          <w:p w:rsidR="00BA7E97" w:rsidRDefault="00B65F6F">
            <w:pPr>
              <w:pStyle w:val="afffd"/>
              <w:wordWrap/>
              <w:spacing w:line="240" w:lineRule="auto"/>
              <w:rPr>
                <w:sz w:val="22"/>
                <w:szCs w:val="21"/>
              </w:rPr>
            </w:pPr>
            <w:r>
              <w:rPr>
                <w:sz w:val="22"/>
                <w:szCs w:val="21"/>
              </w:rPr>
              <w:t>×</w:t>
            </w:r>
          </w:p>
        </w:tc>
        <w:tc>
          <w:tcPr>
            <w:tcW w:w="918" w:type="dxa"/>
            <w:vAlign w:val="center"/>
          </w:tcPr>
          <w:p w:rsidR="00BA7E97" w:rsidRDefault="00B65F6F">
            <w:pPr>
              <w:pStyle w:val="afffd"/>
              <w:wordWrap/>
              <w:spacing w:line="240" w:lineRule="auto"/>
              <w:rPr>
                <w:sz w:val="22"/>
                <w:szCs w:val="21"/>
              </w:rPr>
            </w:pPr>
            <w:r>
              <w:rPr>
                <w:sz w:val="22"/>
                <w:szCs w:val="21"/>
              </w:rPr>
              <w:t>×</w:t>
            </w:r>
          </w:p>
        </w:tc>
        <w:tc>
          <w:tcPr>
            <w:tcW w:w="913" w:type="dxa"/>
            <w:vAlign w:val="center"/>
          </w:tcPr>
          <w:p w:rsidR="00BA7E97" w:rsidRDefault="00B65F6F">
            <w:pPr>
              <w:pStyle w:val="afffd"/>
              <w:wordWrap/>
              <w:spacing w:line="240" w:lineRule="auto"/>
              <w:rPr>
                <w:sz w:val="22"/>
                <w:szCs w:val="21"/>
              </w:rPr>
            </w:pPr>
            <w:r>
              <w:rPr>
                <w:sz w:val="22"/>
                <w:szCs w:val="21"/>
              </w:rPr>
              <w:t>×</w:t>
            </w:r>
          </w:p>
        </w:tc>
        <w:tc>
          <w:tcPr>
            <w:tcW w:w="681" w:type="dxa"/>
            <w:vAlign w:val="center"/>
          </w:tcPr>
          <w:p w:rsidR="00BA7E97" w:rsidRDefault="00B65F6F">
            <w:pPr>
              <w:pStyle w:val="afffd"/>
              <w:wordWrap/>
              <w:spacing w:line="240" w:lineRule="auto"/>
              <w:rPr>
                <w:sz w:val="22"/>
                <w:szCs w:val="21"/>
              </w:rPr>
            </w:pPr>
            <w:r>
              <w:rPr>
                <w:sz w:val="22"/>
                <w:szCs w:val="21"/>
              </w:rPr>
              <w:t>×</w:t>
            </w:r>
          </w:p>
        </w:tc>
        <w:tc>
          <w:tcPr>
            <w:tcW w:w="1139" w:type="dxa"/>
            <w:vAlign w:val="center"/>
          </w:tcPr>
          <w:p w:rsidR="00BA7E97" w:rsidRDefault="00B65F6F">
            <w:pPr>
              <w:pStyle w:val="afffd"/>
              <w:wordWrap/>
              <w:spacing w:line="240" w:lineRule="auto"/>
              <w:rPr>
                <w:sz w:val="22"/>
                <w:szCs w:val="21"/>
              </w:rPr>
            </w:pPr>
            <w:r>
              <w:rPr>
                <w:sz w:val="22"/>
                <w:szCs w:val="21"/>
              </w:rPr>
              <w:t>⊕</w:t>
            </w:r>
          </w:p>
        </w:tc>
        <w:tc>
          <w:tcPr>
            <w:tcW w:w="669" w:type="dxa"/>
            <w:vAlign w:val="center"/>
          </w:tcPr>
          <w:p w:rsidR="00BA7E97" w:rsidRDefault="00B65F6F">
            <w:pPr>
              <w:pStyle w:val="afffd"/>
              <w:wordWrap/>
              <w:spacing w:line="240" w:lineRule="auto"/>
              <w:rPr>
                <w:sz w:val="22"/>
                <w:szCs w:val="21"/>
              </w:rPr>
            </w:pPr>
            <w:r>
              <w:rPr>
                <w:sz w:val="22"/>
                <w:szCs w:val="21"/>
              </w:rPr>
              <w:t>×</w:t>
            </w:r>
          </w:p>
        </w:tc>
        <w:tc>
          <w:tcPr>
            <w:tcW w:w="1139" w:type="dxa"/>
            <w:vAlign w:val="center"/>
          </w:tcPr>
          <w:p w:rsidR="00BA7E97" w:rsidRDefault="00B65F6F">
            <w:pPr>
              <w:pStyle w:val="afffd"/>
              <w:wordWrap/>
              <w:spacing w:line="240" w:lineRule="auto"/>
              <w:rPr>
                <w:sz w:val="22"/>
                <w:szCs w:val="21"/>
              </w:rPr>
            </w:pPr>
            <w:r>
              <w:rPr>
                <w:sz w:val="22"/>
                <w:szCs w:val="21"/>
              </w:rPr>
              <w:t>×</w:t>
            </w:r>
          </w:p>
        </w:tc>
      </w:tr>
      <w:tr w:rsidR="00BA7E97">
        <w:trPr>
          <w:cantSplit/>
          <w:trHeight w:val="340"/>
          <w:jc w:val="center"/>
        </w:trPr>
        <w:tc>
          <w:tcPr>
            <w:tcW w:w="959" w:type="dxa"/>
            <w:vMerge/>
            <w:vAlign w:val="center"/>
          </w:tcPr>
          <w:p w:rsidR="00BA7E97" w:rsidRDefault="00BA7E97">
            <w:pPr>
              <w:pStyle w:val="afffd"/>
              <w:wordWrap/>
              <w:spacing w:line="240" w:lineRule="auto"/>
              <w:rPr>
                <w:sz w:val="22"/>
                <w:szCs w:val="21"/>
              </w:rPr>
            </w:pPr>
          </w:p>
        </w:tc>
        <w:tc>
          <w:tcPr>
            <w:tcW w:w="2225" w:type="dxa"/>
            <w:vAlign w:val="center"/>
          </w:tcPr>
          <w:p w:rsidR="00BA7E97" w:rsidRDefault="00B65F6F">
            <w:pPr>
              <w:pStyle w:val="afffd"/>
              <w:wordWrap/>
              <w:spacing w:line="240" w:lineRule="auto"/>
              <w:rPr>
                <w:sz w:val="22"/>
                <w:szCs w:val="21"/>
              </w:rPr>
            </w:pPr>
            <w:r>
              <w:rPr>
                <w:sz w:val="22"/>
                <w:szCs w:val="21"/>
              </w:rPr>
              <w:t>工业噪声</w:t>
            </w:r>
          </w:p>
        </w:tc>
        <w:tc>
          <w:tcPr>
            <w:tcW w:w="824" w:type="dxa"/>
            <w:vAlign w:val="center"/>
          </w:tcPr>
          <w:p w:rsidR="00BA7E97" w:rsidRDefault="00B65F6F">
            <w:pPr>
              <w:pStyle w:val="afffd"/>
              <w:wordWrap/>
              <w:spacing w:line="240" w:lineRule="auto"/>
              <w:rPr>
                <w:sz w:val="22"/>
                <w:szCs w:val="21"/>
              </w:rPr>
            </w:pPr>
            <w:r>
              <w:rPr>
                <w:sz w:val="22"/>
                <w:szCs w:val="21"/>
              </w:rPr>
              <w:t>×</w:t>
            </w:r>
          </w:p>
        </w:tc>
        <w:tc>
          <w:tcPr>
            <w:tcW w:w="825" w:type="dxa"/>
            <w:vAlign w:val="center"/>
          </w:tcPr>
          <w:p w:rsidR="00BA7E97" w:rsidRDefault="00B65F6F">
            <w:pPr>
              <w:pStyle w:val="afffd"/>
              <w:wordWrap/>
              <w:spacing w:line="240" w:lineRule="auto"/>
              <w:rPr>
                <w:sz w:val="22"/>
                <w:szCs w:val="21"/>
              </w:rPr>
            </w:pPr>
            <w:r>
              <w:rPr>
                <w:sz w:val="22"/>
                <w:szCs w:val="21"/>
              </w:rPr>
              <w:t>×</w:t>
            </w:r>
          </w:p>
        </w:tc>
        <w:tc>
          <w:tcPr>
            <w:tcW w:w="670" w:type="dxa"/>
            <w:vAlign w:val="center"/>
          </w:tcPr>
          <w:p w:rsidR="00BA7E97" w:rsidRDefault="00B65F6F">
            <w:pPr>
              <w:pStyle w:val="afffd"/>
              <w:wordWrap/>
              <w:spacing w:line="240" w:lineRule="auto"/>
              <w:rPr>
                <w:sz w:val="22"/>
                <w:szCs w:val="21"/>
              </w:rPr>
            </w:pPr>
            <w:r>
              <w:rPr>
                <w:sz w:val="22"/>
                <w:szCs w:val="21"/>
              </w:rPr>
              <w:t>×</w:t>
            </w:r>
          </w:p>
        </w:tc>
        <w:tc>
          <w:tcPr>
            <w:tcW w:w="925" w:type="dxa"/>
            <w:vAlign w:val="center"/>
          </w:tcPr>
          <w:p w:rsidR="00BA7E97" w:rsidRDefault="00BA7E97">
            <w:pPr>
              <w:pStyle w:val="afffd"/>
              <w:wordWrap/>
              <w:spacing w:line="240" w:lineRule="auto"/>
              <w:rPr>
                <w:sz w:val="22"/>
                <w:szCs w:val="21"/>
              </w:rPr>
            </w:pPr>
            <w:r w:rsidRPr="00BA7E97">
              <w:rPr>
                <w:b/>
                <w:sz w:val="22"/>
                <w:szCs w:val="21"/>
              </w:rPr>
              <w:object w:dxaOrig="283" w:dyaOrig="334">
                <v:shape id="_x0000_i1042" type="#_x0000_t75" style="width:11.5pt;height:13.3pt" o:ole="">
                  <v:imagedata r:id="rId36" o:title=""/>
                </v:shape>
                <o:OLEObject Type="Embed" ProgID="Equation.3" ShapeID="_x0000_i1042" DrawAspect="Content" ObjectID="_1582522958" r:id="rId54"/>
              </w:object>
            </w:r>
          </w:p>
        </w:tc>
        <w:tc>
          <w:tcPr>
            <w:tcW w:w="1148" w:type="dxa"/>
            <w:vAlign w:val="center"/>
          </w:tcPr>
          <w:p w:rsidR="00BA7E97" w:rsidRDefault="00B65F6F">
            <w:pPr>
              <w:pStyle w:val="afffd"/>
              <w:wordWrap/>
              <w:spacing w:line="240" w:lineRule="auto"/>
              <w:rPr>
                <w:sz w:val="22"/>
                <w:szCs w:val="21"/>
              </w:rPr>
            </w:pPr>
            <w:r>
              <w:rPr>
                <w:sz w:val="22"/>
                <w:szCs w:val="21"/>
              </w:rPr>
              <w:t>×</w:t>
            </w:r>
          </w:p>
        </w:tc>
        <w:tc>
          <w:tcPr>
            <w:tcW w:w="669" w:type="dxa"/>
            <w:vAlign w:val="center"/>
          </w:tcPr>
          <w:p w:rsidR="00BA7E97" w:rsidRDefault="00B65F6F">
            <w:pPr>
              <w:pStyle w:val="afffd"/>
              <w:wordWrap/>
              <w:spacing w:line="240" w:lineRule="auto"/>
              <w:rPr>
                <w:sz w:val="22"/>
                <w:szCs w:val="21"/>
              </w:rPr>
            </w:pPr>
            <w:r>
              <w:rPr>
                <w:sz w:val="22"/>
                <w:szCs w:val="21"/>
              </w:rPr>
              <w:t>×</w:t>
            </w:r>
          </w:p>
        </w:tc>
        <w:tc>
          <w:tcPr>
            <w:tcW w:w="670" w:type="dxa"/>
            <w:vAlign w:val="center"/>
          </w:tcPr>
          <w:p w:rsidR="00BA7E97" w:rsidRDefault="00B65F6F">
            <w:pPr>
              <w:pStyle w:val="afffd"/>
              <w:wordWrap/>
              <w:spacing w:line="240" w:lineRule="auto"/>
              <w:rPr>
                <w:sz w:val="22"/>
                <w:szCs w:val="21"/>
              </w:rPr>
            </w:pPr>
            <w:r>
              <w:rPr>
                <w:sz w:val="22"/>
                <w:szCs w:val="21"/>
              </w:rPr>
              <w:t>×</w:t>
            </w:r>
          </w:p>
        </w:tc>
        <w:tc>
          <w:tcPr>
            <w:tcW w:w="918" w:type="dxa"/>
            <w:vAlign w:val="center"/>
          </w:tcPr>
          <w:p w:rsidR="00BA7E97" w:rsidRDefault="00B65F6F">
            <w:pPr>
              <w:pStyle w:val="afffd"/>
              <w:wordWrap/>
              <w:spacing w:line="240" w:lineRule="auto"/>
              <w:rPr>
                <w:sz w:val="22"/>
                <w:szCs w:val="21"/>
              </w:rPr>
            </w:pPr>
            <w:r>
              <w:rPr>
                <w:sz w:val="22"/>
                <w:szCs w:val="21"/>
              </w:rPr>
              <w:t>×</w:t>
            </w:r>
          </w:p>
        </w:tc>
        <w:tc>
          <w:tcPr>
            <w:tcW w:w="913" w:type="dxa"/>
            <w:vAlign w:val="center"/>
          </w:tcPr>
          <w:p w:rsidR="00BA7E97" w:rsidRDefault="00B65F6F">
            <w:pPr>
              <w:pStyle w:val="afffd"/>
              <w:wordWrap/>
              <w:spacing w:line="240" w:lineRule="auto"/>
              <w:rPr>
                <w:sz w:val="22"/>
                <w:szCs w:val="21"/>
              </w:rPr>
            </w:pPr>
            <w:r>
              <w:rPr>
                <w:sz w:val="22"/>
                <w:szCs w:val="21"/>
              </w:rPr>
              <w:t>×</w:t>
            </w:r>
          </w:p>
        </w:tc>
        <w:tc>
          <w:tcPr>
            <w:tcW w:w="681" w:type="dxa"/>
            <w:vAlign w:val="center"/>
          </w:tcPr>
          <w:p w:rsidR="00BA7E97" w:rsidRDefault="00B65F6F">
            <w:pPr>
              <w:pStyle w:val="afffd"/>
              <w:wordWrap/>
              <w:spacing w:line="240" w:lineRule="auto"/>
              <w:rPr>
                <w:sz w:val="22"/>
                <w:szCs w:val="21"/>
              </w:rPr>
            </w:pPr>
            <w:r>
              <w:rPr>
                <w:sz w:val="22"/>
                <w:szCs w:val="21"/>
              </w:rPr>
              <w:t>×</w:t>
            </w:r>
          </w:p>
        </w:tc>
        <w:tc>
          <w:tcPr>
            <w:tcW w:w="1139" w:type="dxa"/>
            <w:vAlign w:val="center"/>
          </w:tcPr>
          <w:p w:rsidR="00BA7E97" w:rsidRDefault="00B65F6F">
            <w:pPr>
              <w:pStyle w:val="afffd"/>
              <w:wordWrap/>
              <w:spacing w:line="240" w:lineRule="auto"/>
              <w:rPr>
                <w:sz w:val="22"/>
                <w:szCs w:val="21"/>
              </w:rPr>
            </w:pPr>
            <w:r>
              <w:rPr>
                <w:sz w:val="22"/>
                <w:szCs w:val="21"/>
              </w:rPr>
              <w:t>×</w:t>
            </w:r>
          </w:p>
        </w:tc>
        <w:tc>
          <w:tcPr>
            <w:tcW w:w="669" w:type="dxa"/>
            <w:vAlign w:val="center"/>
          </w:tcPr>
          <w:p w:rsidR="00BA7E97" w:rsidRDefault="00B65F6F">
            <w:pPr>
              <w:pStyle w:val="afffd"/>
              <w:wordWrap/>
              <w:spacing w:line="240" w:lineRule="auto"/>
              <w:rPr>
                <w:sz w:val="22"/>
                <w:szCs w:val="21"/>
              </w:rPr>
            </w:pPr>
            <w:r>
              <w:rPr>
                <w:sz w:val="22"/>
                <w:szCs w:val="21"/>
              </w:rPr>
              <w:t>×</w:t>
            </w:r>
          </w:p>
        </w:tc>
        <w:tc>
          <w:tcPr>
            <w:tcW w:w="1139" w:type="dxa"/>
            <w:vAlign w:val="center"/>
          </w:tcPr>
          <w:p w:rsidR="00BA7E97" w:rsidRDefault="00B65F6F">
            <w:pPr>
              <w:pStyle w:val="afffd"/>
              <w:wordWrap/>
              <w:spacing w:line="240" w:lineRule="auto"/>
              <w:rPr>
                <w:sz w:val="22"/>
                <w:szCs w:val="21"/>
              </w:rPr>
            </w:pPr>
            <w:r>
              <w:rPr>
                <w:sz w:val="22"/>
                <w:szCs w:val="21"/>
              </w:rPr>
              <w:t>×</w:t>
            </w:r>
          </w:p>
        </w:tc>
      </w:tr>
      <w:tr w:rsidR="00BA7E97">
        <w:trPr>
          <w:cantSplit/>
          <w:trHeight w:val="340"/>
          <w:jc w:val="center"/>
        </w:trPr>
        <w:tc>
          <w:tcPr>
            <w:tcW w:w="14374" w:type="dxa"/>
            <w:gridSpan w:val="15"/>
            <w:vAlign w:val="center"/>
          </w:tcPr>
          <w:p w:rsidR="00BA7E97" w:rsidRDefault="00B65F6F">
            <w:pPr>
              <w:pStyle w:val="afffd"/>
              <w:wordWrap/>
              <w:spacing w:line="240" w:lineRule="auto"/>
              <w:rPr>
                <w:sz w:val="22"/>
                <w:szCs w:val="21"/>
              </w:rPr>
            </w:pPr>
            <w:r>
              <w:rPr>
                <w:sz w:val="22"/>
                <w:szCs w:val="21"/>
              </w:rPr>
              <w:t>图例</w:t>
            </w:r>
            <w:r>
              <w:rPr>
                <w:sz w:val="22"/>
                <w:szCs w:val="21"/>
              </w:rPr>
              <w:t>: ×/</w:t>
            </w:r>
            <w:r>
              <w:rPr>
                <w:sz w:val="22"/>
                <w:szCs w:val="21"/>
              </w:rPr>
              <w:t>无影响；负面影响</w:t>
            </w:r>
            <w:r>
              <w:rPr>
                <w:sz w:val="22"/>
                <w:szCs w:val="21"/>
              </w:rPr>
              <w:t>/</w:t>
            </w:r>
            <w:r w:rsidR="00BA7E97" w:rsidRPr="00BA7E97">
              <w:rPr>
                <w:b/>
                <w:sz w:val="22"/>
                <w:szCs w:val="21"/>
              </w:rPr>
              <w:object w:dxaOrig="283" w:dyaOrig="334">
                <v:shape id="_x0000_i1043" type="#_x0000_t75" style="width:11.5pt;height:13.3pt" o:ole="">
                  <v:imagedata r:id="rId36" o:title=""/>
                </v:shape>
                <o:OLEObject Type="Embed" ProgID="Equation.3" ShapeID="_x0000_i1043" DrawAspect="Content" ObjectID="_1582522959" r:id="rId55"/>
              </w:object>
            </w:r>
            <w:r>
              <w:rPr>
                <w:sz w:val="22"/>
                <w:szCs w:val="21"/>
              </w:rPr>
              <w:t>轻微影响、</w:t>
            </w:r>
            <w:r>
              <w:rPr>
                <w:sz w:val="22"/>
                <w:szCs w:val="21"/>
              </w:rPr>
              <w:t>○</w:t>
            </w:r>
            <w:r>
              <w:rPr>
                <w:sz w:val="22"/>
                <w:szCs w:val="21"/>
              </w:rPr>
              <w:t>较大影响、</w:t>
            </w:r>
            <w:r>
              <w:rPr>
                <w:sz w:val="22"/>
                <w:szCs w:val="21"/>
              </w:rPr>
              <w:t>●</w:t>
            </w:r>
            <w:r>
              <w:rPr>
                <w:sz w:val="22"/>
                <w:szCs w:val="21"/>
              </w:rPr>
              <w:t>有重大影响、</w:t>
            </w:r>
            <w:r>
              <w:rPr>
                <w:sz w:val="22"/>
                <w:szCs w:val="21"/>
              </w:rPr>
              <w:t>⊕</w:t>
            </w:r>
            <w:r>
              <w:rPr>
                <w:sz w:val="22"/>
                <w:szCs w:val="21"/>
              </w:rPr>
              <w:t>可能有影响；</w:t>
            </w:r>
            <w:r>
              <w:rPr>
                <w:sz w:val="22"/>
                <w:szCs w:val="21"/>
              </w:rPr>
              <w:t>★/</w:t>
            </w:r>
            <w:r>
              <w:rPr>
                <w:sz w:val="22"/>
                <w:szCs w:val="21"/>
              </w:rPr>
              <w:t>正面影响。</w:t>
            </w:r>
          </w:p>
        </w:tc>
      </w:tr>
    </w:tbl>
    <w:p w:rsidR="00BA7E97" w:rsidRDefault="00BA7E97">
      <w:pPr>
        <w:pStyle w:val="wlh4"/>
        <w:rPr>
          <w:rFonts w:ascii="Times New Roman" w:hAnsi="Times New Roman"/>
        </w:rPr>
      </w:pPr>
    </w:p>
    <w:p w:rsidR="00BA7E97" w:rsidRDefault="00BA7E97">
      <w:pPr>
        <w:pStyle w:val="2"/>
        <w:wordWrap/>
        <w:spacing w:before="120"/>
        <w:sectPr w:rsidR="00BA7E97">
          <w:pgSz w:w="16838" w:h="11906" w:orient="landscape"/>
          <w:pgMar w:top="1418" w:right="1247" w:bottom="1418" w:left="1247" w:header="851" w:footer="794" w:gutter="0"/>
          <w:cols w:space="720"/>
          <w:docGrid w:linePitch="312"/>
        </w:sectPr>
      </w:pPr>
    </w:p>
    <w:p w:rsidR="00BA7E97" w:rsidRDefault="00B65F6F">
      <w:pPr>
        <w:pStyle w:val="2"/>
        <w:wordWrap/>
        <w:spacing w:before="120"/>
        <w:jc w:val="both"/>
      </w:pPr>
      <w:bookmarkStart w:id="347" w:name="_Toc24054"/>
      <w:bookmarkStart w:id="348" w:name="_Toc17608"/>
      <w:bookmarkStart w:id="349" w:name="_Toc20418"/>
      <w:bookmarkStart w:id="350" w:name="_Toc22110"/>
      <w:bookmarkStart w:id="351" w:name="_Toc18017"/>
      <w:bookmarkStart w:id="352" w:name="_Toc1583"/>
      <w:bookmarkStart w:id="353" w:name="_Toc28028"/>
      <w:bookmarkStart w:id="354" w:name="_Toc20874"/>
      <w:bookmarkStart w:id="355" w:name="_Toc11216"/>
      <w:bookmarkStart w:id="356" w:name="_Toc18955"/>
      <w:bookmarkStart w:id="357" w:name="_Toc27719"/>
      <w:bookmarkStart w:id="358" w:name="_Toc16826"/>
      <w:bookmarkStart w:id="359" w:name="_Toc10304"/>
      <w:bookmarkStart w:id="360" w:name="_Toc11029"/>
      <w:bookmarkStart w:id="361" w:name="_Toc9"/>
      <w:bookmarkStart w:id="362" w:name="_Toc28454"/>
      <w:bookmarkStart w:id="363" w:name="_Toc17235"/>
      <w:bookmarkStart w:id="364" w:name="_Toc8439"/>
      <w:bookmarkStart w:id="365" w:name="_Toc22833"/>
      <w:bookmarkStart w:id="366" w:name="_Toc5787"/>
      <w:bookmarkStart w:id="367" w:name="_Toc12807"/>
      <w:bookmarkStart w:id="368" w:name="_Toc508269939"/>
      <w:r>
        <w:lastRenderedPageBreak/>
        <w:t xml:space="preserve">2.6 </w:t>
      </w:r>
      <w:r>
        <w:t>评价标准</w:t>
      </w:r>
      <w:bookmarkEnd w:id="312"/>
      <w:bookmarkEnd w:id="313"/>
      <w:bookmarkEnd w:id="314"/>
      <w:bookmarkEnd w:id="315"/>
      <w:bookmarkEnd w:id="316"/>
      <w:bookmarkEnd w:id="317"/>
      <w:bookmarkEnd w:id="318"/>
      <w:bookmarkEnd w:id="319"/>
      <w:bookmarkEnd w:id="320"/>
      <w:bookmarkEnd w:id="321"/>
      <w:bookmarkEnd w:id="322"/>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rsidR="00BA7E97" w:rsidRDefault="00B65F6F">
      <w:pPr>
        <w:pStyle w:val="3"/>
        <w:wordWrap/>
        <w:spacing w:before="120" w:after="48"/>
        <w:jc w:val="both"/>
      </w:pPr>
      <w:r>
        <w:t xml:space="preserve">2.6.1 </w:t>
      </w:r>
      <w:r>
        <w:t>环境质量标准</w:t>
      </w:r>
    </w:p>
    <w:p w:rsidR="00BA7E97" w:rsidRPr="00C569F4" w:rsidRDefault="00B65F6F" w:rsidP="00B722B1">
      <w:pPr>
        <w:pStyle w:val="afffffffffff0"/>
        <w:numPr>
          <w:ilvl w:val="0"/>
          <w:numId w:val="59"/>
        </w:numPr>
        <w:wordWrap/>
        <w:ind w:firstLineChars="0"/>
        <w:jc w:val="both"/>
        <w:rPr>
          <w:b/>
        </w:rPr>
      </w:pPr>
      <w:r w:rsidRPr="00C569F4">
        <w:rPr>
          <w:b/>
        </w:rPr>
        <w:t>地表水环境质量标准</w:t>
      </w:r>
    </w:p>
    <w:p w:rsidR="00BA7E97" w:rsidRDefault="00B65F6F">
      <w:pPr>
        <w:pStyle w:val="t"/>
        <w:wordWrap/>
        <w:spacing w:line="360" w:lineRule="auto"/>
        <w:ind w:firstLine="480"/>
        <w:jc w:val="both"/>
      </w:pPr>
      <w:r>
        <w:t>根据水环境功能区划，</w:t>
      </w:r>
      <w:r>
        <w:rPr>
          <w:rFonts w:hint="eastAsia"/>
        </w:rPr>
        <w:t>梅县新城水质</w:t>
      </w:r>
      <w:proofErr w:type="gramStart"/>
      <w:r>
        <w:rPr>
          <w:rFonts w:hint="eastAsia"/>
        </w:rPr>
        <w:t>净化厂</w:t>
      </w:r>
      <w:r>
        <w:t>纳污水</w:t>
      </w:r>
      <w:proofErr w:type="gramEnd"/>
      <w:r>
        <w:t>体程江</w:t>
      </w:r>
      <w:r>
        <w:rPr>
          <w:color w:val="000000"/>
        </w:rPr>
        <w:t>（梅县槐岗</w:t>
      </w:r>
      <w:r>
        <w:rPr>
          <w:color w:val="000000"/>
        </w:rPr>
        <w:t>/</w:t>
      </w:r>
      <w:r>
        <w:rPr>
          <w:color w:val="000000"/>
        </w:rPr>
        <w:t>梅县入梅江口）</w:t>
      </w:r>
      <w:r>
        <w:t>执行《地表水环境质量标准》（</w:t>
      </w:r>
      <w:r>
        <w:t>GB3838-2002</w:t>
      </w:r>
      <w:r>
        <w:t>）</w:t>
      </w:r>
      <w:r>
        <w:t>Ⅲ</w:t>
      </w:r>
      <w:r>
        <w:t>类标准，其中</w:t>
      </w:r>
      <w:r>
        <w:t>SS</w:t>
      </w:r>
      <w:r>
        <w:t>在《地表水环境质量标准》（</w:t>
      </w:r>
      <w:r>
        <w:t>GB3838-2002</w:t>
      </w:r>
      <w:r>
        <w:t>）中无环境标准值，参照执行《地表水资源质量标准》（</w:t>
      </w:r>
      <w:r>
        <w:t>SL63-94</w:t>
      </w:r>
      <w:r>
        <w:t>）。具体见表</w:t>
      </w:r>
      <w:r>
        <w:t>2.6-1</w:t>
      </w:r>
      <w:r>
        <w:t>所示。</w:t>
      </w:r>
    </w:p>
    <w:p w:rsidR="00BA7E97" w:rsidRDefault="00B65F6F">
      <w:pPr>
        <w:pStyle w:val="affff1"/>
        <w:wordWrap/>
        <w:spacing w:line="240" w:lineRule="auto"/>
        <w:rPr>
          <w:snapToGrid w:val="0"/>
        </w:rPr>
      </w:pPr>
      <w:r>
        <w:rPr>
          <w:snapToGrid w:val="0"/>
        </w:rPr>
        <w:t>表</w:t>
      </w:r>
      <w:r>
        <w:rPr>
          <w:snapToGrid w:val="0"/>
        </w:rPr>
        <w:t>2.6-1</w:t>
      </w:r>
      <w:r>
        <w:rPr>
          <w:rFonts w:hint="eastAsia"/>
          <w:snapToGrid w:val="0"/>
        </w:rPr>
        <w:t xml:space="preserve"> </w:t>
      </w:r>
      <w:r>
        <w:rPr>
          <w:snapToGrid w:val="0"/>
        </w:rPr>
        <w:t xml:space="preserve"> </w:t>
      </w:r>
      <w:r>
        <w:rPr>
          <w:snapToGrid w:val="0"/>
        </w:rPr>
        <w:t>《地表水环境质量标准》摘要</w:t>
      </w:r>
      <w:r>
        <w:rPr>
          <w:snapToGrid w:val="0"/>
        </w:rPr>
        <w:t xml:space="preserve"> </w:t>
      </w:r>
      <w:r>
        <w:rPr>
          <w:snapToGrid w:val="0"/>
          <w:sz w:val="21"/>
          <w:szCs w:val="21"/>
        </w:rPr>
        <w:t>单位：</w:t>
      </w:r>
      <w:r>
        <w:rPr>
          <w:snapToGrid w:val="0"/>
          <w:sz w:val="21"/>
          <w:szCs w:val="21"/>
        </w:rPr>
        <w:t>mg/L</w:t>
      </w:r>
      <w:r>
        <w:rPr>
          <w:snapToGrid w:val="0"/>
          <w:sz w:val="21"/>
          <w:szCs w:val="21"/>
        </w:rPr>
        <w:t>（水温和</w:t>
      </w:r>
      <w:r>
        <w:rPr>
          <w:snapToGrid w:val="0"/>
          <w:sz w:val="21"/>
          <w:szCs w:val="21"/>
        </w:rPr>
        <w:t>pH</w:t>
      </w:r>
      <w:r>
        <w:rPr>
          <w:snapToGrid w:val="0"/>
          <w:sz w:val="21"/>
          <w:szCs w:val="21"/>
        </w:rPr>
        <w:t>除外）</w:t>
      </w:r>
    </w:p>
    <w:tbl>
      <w:tblPr>
        <w:tblW w:w="91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43"/>
        <w:gridCol w:w="2957"/>
        <w:gridCol w:w="3029"/>
        <w:gridCol w:w="2555"/>
      </w:tblGrid>
      <w:tr w:rsidR="00BA7E97">
        <w:trPr>
          <w:trHeight w:val="340"/>
        </w:trPr>
        <w:tc>
          <w:tcPr>
            <w:tcW w:w="643" w:type="dxa"/>
            <w:tcMar>
              <w:top w:w="0" w:type="dxa"/>
              <w:left w:w="57" w:type="dxa"/>
              <w:bottom w:w="0" w:type="dxa"/>
              <w:right w:w="57" w:type="dxa"/>
            </w:tcMar>
            <w:vAlign w:val="center"/>
          </w:tcPr>
          <w:p w:rsidR="00BA7E97" w:rsidRDefault="00B65F6F">
            <w:pPr>
              <w:pStyle w:val="affb"/>
              <w:wordWrap/>
              <w:spacing w:before="24" w:after="24" w:line="240" w:lineRule="auto"/>
              <w:rPr>
                <w:b/>
                <w:bCs/>
                <w:sz w:val="22"/>
              </w:rPr>
            </w:pPr>
            <w:r>
              <w:rPr>
                <w:b/>
                <w:bCs/>
                <w:sz w:val="22"/>
              </w:rPr>
              <w:t>序号</w:t>
            </w:r>
          </w:p>
        </w:tc>
        <w:tc>
          <w:tcPr>
            <w:tcW w:w="2957" w:type="dxa"/>
            <w:tcMar>
              <w:top w:w="0" w:type="dxa"/>
              <w:left w:w="57" w:type="dxa"/>
              <w:bottom w:w="0" w:type="dxa"/>
              <w:right w:w="57" w:type="dxa"/>
            </w:tcMar>
            <w:vAlign w:val="center"/>
          </w:tcPr>
          <w:p w:rsidR="00BA7E97" w:rsidRDefault="00B65F6F">
            <w:pPr>
              <w:pStyle w:val="affb"/>
              <w:wordWrap/>
              <w:spacing w:before="24" w:after="24" w:line="240" w:lineRule="auto"/>
              <w:rPr>
                <w:b/>
                <w:bCs/>
                <w:sz w:val="22"/>
              </w:rPr>
            </w:pPr>
            <w:r>
              <w:rPr>
                <w:b/>
                <w:bCs/>
                <w:sz w:val="22"/>
              </w:rPr>
              <w:t>项目</w:t>
            </w:r>
          </w:p>
        </w:tc>
        <w:tc>
          <w:tcPr>
            <w:tcW w:w="3029" w:type="dxa"/>
            <w:tcMar>
              <w:top w:w="0" w:type="dxa"/>
              <w:left w:w="57" w:type="dxa"/>
              <w:bottom w:w="0" w:type="dxa"/>
              <w:right w:w="57" w:type="dxa"/>
            </w:tcMar>
            <w:vAlign w:val="center"/>
          </w:tcPr>
          <w:p w:rsidR="00BA7E97" w:rsidRDefault="00B65F6F">
            <w:pPr>
              <w:pStyle w:val="affb"/>
              <w:wordWrap/>
              <w:spacing w:before="24" w:after="24" w:line="240" w:lineRule="auto"/>
              <w:rPr>
                <w:b/>
                <w:bCs/>
                <w:sz w:val="22"/>
              </w:rPr>
            </w:pPr>
            <w:r>
              <w:rPr>
                <w:b/>
                <w:bCs/>
                <w:sz w:val="22"/>
              </w:rPr>
              <w:t>Ⅲ</w:t>
            </w:r>
            <w:r>
              <w:rPr>
                <w:b/>
                <w:bCs/>
                <w:sz w:val="22"/>
              </w:rPr>
              <w:t>类</w:t>
            </w:r>
          </w:p>
        </w:tc>
        <w:tc>
          <w:tcPr>
            <w:tcW w:w="2555" w:type="dxa"/>
            <w:tcMar>
              <w:top w:w="0" w:type="dxa"/>
              <w:left w:w="57" w:type="dxa"/>
              <w:bottom w:w="0" w:type="dxa"/>
              <w:right w:w="57" w:type="dxa"/>
            </w:tcMar>
            <w:vAlign w:val="center"/>
          </w:tcPr>
          <w:p w:rsidR="00BA7E97" w:rsidRDefault="00B65F6F">
            <w:pPr>
              <w:pStyle w:val="affb"/>
              <w:wordWrap/>
              <w:spacing w:before="24" w:after="24" w:line="240" w:lineRule="auto"/>
              <w:rPr>
                <w:b/>
                <w:bCs/>
                <w:sz w:val="22"/>
              </w:rPr>
            </w:pPr>
            <w:r>
              <w:rPr>
                <w:b/>
                <w:bCs/>
                <w:sz w:val="22"/>
              </w:rPr>
              <w:t>选用标准</w:t>
            </w:r>
          </w:p>
        </w:tc>
      </w:tr>
      <w:tr w:rsidR="00BA7E97">
        <w:trPr>
          <w:trHeight w:val="340"/>
        </w:trPr>
        <w:tc>
          <w:tcPr>
            <w:tcW w:w="643" w:type="dxa"/>
            <w:tcMar>
              <w:top w:w="0" w:type="dxa"/>
              <w:left w:w="57" w:type="dxa"/>
              <w:bottom w:w="0" w:type="dxa"/>
              <w:right w:w="57" w:type="dxa"/>
            </w:tcMar>
            <w:vAlign w:val="center"/>
          </w:tcPr>
          <w:p w:rsidR="00BA7E97" w:rsidRDefault="00B65F6F">
            <w:pPr>
              <w:pStyle w:val="affb"/>
              <w:wordWrap/>
              <w:spacing w:before="24" w:after="24" w:line="240" w:lineRule="auto"/>
              <w:rPr>
                <w:sz w:val="22"/>
              </w:rPr>
            </w:pPr>
            <w:r>
              <w:rPr>
                <w:sz w:val="22"/>
              </w:rPr>
              <w:t>1</w:t>
            </w:r>
          </w:p>
        </w:tc>
        <w:tc>
          <w:tcPr>
            <w:tcW w:w="2957" w:type="dxa"/>
            <w:tcMar>
              <w:top w:w="0" w:type="dxa"/>
              <w:left w:w="57" w:type="dxa"/>
              <w:bottom w:w="0" w:type="dxa"/>
              <w:right w:w="57" w:type="dxa"/>
            </w:tcMar>
            <w:vAlign w:val="center"/>
          </w:tcPr>
          <w:p w:rsidR="00BA7E97" w:rsidRDefault="00B65F6F">
            <w:pPr>
              <w:pStyle w:val="affb"/>
              <w:wordWrap/>
              <w:spacing w:before="24" w:after="24" w:line="240" w:lineRule="auto"/>
              <w:rPr>
                <w:sz w:val="22"/>
              </w:rPr>
            </w:pPr>
            <w:r>
              <w:rPr>
                <w:sz w:val="22"/>
              </w:rPr>
              <w:t>水温（</w:t>
            </w:r>
            <w:r>
              <w:rPr>
                <w:sz w:val="22"/>
              </w:rPr>
              <w:t>℃</w:t>
            </w:r>
            <w:r>
              <w:rPr>
                <w:sz w:val="22"/>
              </w:rPr>
              <w:t>）</w:t>
            </w:r>
          </w:p>
        </w:tc>
        <w:tc>
          <w:tcPr>
            <w:tcW w:w="3029" w:type="dxa"/>
            <w:tcMar>
              <w:top w:w="0" w:type="dxa"/>
              <w:left w:w="57" w:type="dxa"/>
              <w:bottom w:w="0" w:type="dxa"/>
              <w:right w:w="57" w:type="dxa"/>
            </w:tcMar>
            <w:vAlign w:val="center"/>
          </w:tcPr>
          <w:p w:rsidR="00BA7E97" w:rsidRDefault="00B65F6F">
            <w:pPr>
              <w:pStyle w:val="affb"/>
              <w:wordWrap/>
              <w:spacing w:before="24" w:after="24" w:line="240" w:lineRule="auto"/>
              <w:rPr>
                <w:sz w:val="22"/>
              </w:rPr>
            </w:pPr>
            <w:r>
              <w:rPr>
                <w:sz w:val="22"/>
              </w:rPr>
              <w:t>人为造成的环境水温变化应限制在：周平均最大温升</w:t>
            </w:r>
            <w:r>
              <w:rPr>
                <w:sz w:val="22"/>
              </w:rPr>
              <w:t>≤1</w:t>
            </w:r>
            <w:r>
              <w:rPr>
                <w:rFonts w:hint="eastAsia"/>
                <w:sz w:val="22"/>
              </w:rPr>
              <w:t>，</w:t>
            </w:r>
            <w:r>
              <w:rPr>
                <w:sz w:val="22"/>
              </w:rPr>
              <w:t>周平均</w:t>
            </w:r>
            <w:proofErr w:type="gramStart"/>
            <w:r>
              <w:rPr>
                <w:sz w:val="22"/>
              </w:rPr>
              <w:t>最大温降</w:t>
            </w:r>
            <w:proofErr w:type="gramEnd"/>
            <w:r>
              <w:rPr>
                <w:sz w:val="22"/>
              </w:rPr>
              <w:t>≤2</w:t>
            </w:r>
          </w:p>
        </w:tc>
        <w:tc>
          <w:tcPr>
            <w:tcW w:w="2555" w:type="dxa"/>
            <w:vMerge w:val="restart"/>
            <w:tcMar>
              <w:top w:w="0" w:type="dxa"/>
              <w:left w:w="57" w:type="dxa"/>
              <w:bottom w:w="0" w:type="dxa"/>
              <w:right w:w="57" w:type="dxa"/>
            </w:tcMar>
            <w:vAlign w:val="center"/>
          </w:tcPr>
          <w:p w:rsidR="00BA7E97" w:rsidRDefault="00B65F6F">
            <w:pPr>
              <w:pStyle w:val="affb"/>
              <w:wordWrap/>
              <w:spacing w:before="24" w:after="24" w:line="240" w:lineRule="auto"/>
              <w:rPr>
                <w:sz w:val="22"/>
              </w:rPr>
            </w:pPr>
            <w:r>
              <w:rPr>
                <w:sz w:val="22"/>
              </w:rPr>
              <w:t>《地表水环境质量标准》</w:t>
            </w:r>
          </w:p>
          <w:p w:rsidR="00BA7E97" w:rsidRDefault="00B65F6F">
            <w:pPr>
              <w:pStyle w:val="affb"/>
              <w:wordWrap/>
              <w:spacing w:before="24" w:after="24" w:line="240" w:lineRule="auto"/>
              <w:rPr>
                <w:sz w:val="22"/>
              </w:rPr>
            </w:pPr>
            <w:r>
              <w:rPr>
                <w:sz w:val="22"/>
              </w:rPr>
              <w:t>（</w:t>
            </w:r>
            <w:r>
              <w:rPr>
                <w:sz w:val="22"/>
              </w:rPr>
              <w:t>GB3838-2002</w:t>
            </w:r>
            <w:r>
              <w:rPr>
                <w:sz w:val="22"/>
              </w:rPr>
              <w:t>）</w:t>
            </w:r>
          </w:p>
        </w:tc>
      </w:tr>
      <w:tr w:rsidR="00BA7E97">
        <w:trPr>
          <w:trHeight w:val="340"/>
        </w:trPr>
        <w:tc>
          <w:tcPr>
            <w:tcW w:w="643" w:type="dxa"/>
            <w:tcMar>
              <w:top w:w="0" w:type="dxa"/>
              <w:left w:w="57" w:type="dxa"/>
              <w:bottom w:w="0" w:type="dxa"/>
              <w:right w:w="57" w:type="dxa"/>
            </w:tcMar>
            <w:vAlign w:val="center"/>
          </w:tcPr>
          <w:p w:rsidR="00BA7E97" w:rsidRDefault="00B65F6F">
            <w:pPr>
              <w:pStyle w:val="affb"/>
              <w:wordWrap/>
              <w:spacing w:before="24" w:after="24" w:line="240" w:lineRule="auto"/>
              <w:rPr>
                <w:sz w:val="22"/>
              </w:rPr>
            </w:pPr>
            <w:r>
              <w:rPr>
                <w:sz w:val="22"/>
              </w:rPr>
              <w:t>2</w:t>
            </w:r>
          </w:p>
        </w:tc>
        <w:tc>
          <w:tcPr>
            <w:tcW w:w="2957" w:type="dxa"/>
            <w:tcMar>
              <w:top w:w="0" w:type="dxa"/>
              <w:left w:w="57" w:type="dxa"/>
              <w:bottom w:w="0" w:type="dxa"/>
              <w:right w:w="57" w:type="dxa"/>
            </w:tcMar>
            <w:vAlign w:val="center"/>
          </w:tcPr>
          <w:p w:rsidR="00BA7E97" w:rsidRDefault="00B65F6F">
            <w:pPr>
              <w:pStyle w:val="affb"/>
              <w:wordWrap/>
              <w:spacing w:before="24" w:after="24" w:line="240" w:lineRule="auto"/>
              <w:rPr>
                <w:sz w:val="22"/>
              </w:rPr>
            </w:pPr>
            <w:r>
              <w:rPr>
                <w:sz w:val="22"/>
              </w:rPr>
              <w:t>pH</w:t>
            </w:r>
            <w:r>
              <w:rPr>
                <w:sz w:val="22"/>
              </w:rPr>
              <w:t>值（无量纲）</w:t>
            </w:r>
          </w:p>
        </w:tc>
        <w:tc>
          <w:tcPr>
            <w:tcW w:w="3029" w:type="dxa"/>
            <w:tcMar>
              <w:top w:w="0" w:type="dxa"/>
              <w:left w:w="57" w:type="dxa"/>
              <w:bottom w:w="0" w:type="dxa"/>
              <w:right w:w="57" w:type="dxa"/>
            </w:tcMar>
            <w:vAlign w:val="center"/>
          </w:tcPr>
          <w:p w:rsidR="00BA7E97" w:rsidRDefault="00B65F6F">
            <w:pPr>
              <w:pStyle w:val="affb"/>
              <w:wordWrap/>
              <w:spacing w:before="24" w:after="24" w:line="240" w:lineRule="auto"/>
              <w:rPr>
                <w:sz w:val="22"/>
              </w:rPr>
            </w:pPr>
            <w:r>
              <w:rPr>
                <w:sz w:val="22"/>
              </w:rPr>
              <w:t>6~9</w:t>
            </w:r>
          </w:p>
        </w:tc>
        <w:tc>
          <w:tcPr>
            <w:tcW w:w="2555" w:type="dxa"/>
            <w:vMerge/>
            <w:tcMar>
              <w:top w:w="0" w:type="dxa"/>
              <w:left w:w="57" w:type="dxa"/>
              <w:bottom w:w="0" w:type="dxa"/>
              <w:right w:w="57" w:type="dxa"/>
            </w:tcMar>
            <w:vAlign w:val="center"/>
          </w:tcPr>
          <w:p w:rsidR="00BA7E97" w:rsidRDefault="00BA7E97">
            <w:pPr>
              <w:pStyle w:val="affb"/>
              <w:wordWrap/>
              <w:spacing w:before="24" w:after="24" w:line="240" w:lineRule="auto"/>
              <w:rPr>
                <w:rFonts w:ascii="Arial" w:eastAsia="黑体" w:hAnsi="Arial"/>
                <w:b/>
                <w:bCs/>
                <w:sz w:val="22"/>
              </w:rPr>
            </w:pPr>
          </w:p>
        </w:tc>
      </w:tr>
      <w:tr w:rsidR="00BA7E97">
        <w:trPr>
          <w:trHeight w:val="340"/>
        </w:trPr>
        <w:tc>
          <w:tcPr>
            <w:tcW w:w="643" w:type="dxa"/>
            <w:tcMar>
              <w:top w:w="0" w:type="dxa"/>
              <w:left w:w="57" w:type="dxa"/>
              <w:bottom w:w="0" w:type="dxa"/>
              <w:right w:w="57" w:type="dxa"/>
            </w:tcMar>
            <w:vAlign w:val="center"/>
          </w:tcPr>
          <w:p w:rsidR="00BA7E97" w:rsidRDefault="00B65F6F">
            <w:pPr>
              <w:pStyle w:val="affb"/>
              <w:wordWrap/>
              <w:spacing w:before="24" w:after="24" w:line="240" w:lineRule="auto"/>
              <w:rPr>
                <w:sz w:val="22"/>
              </w:rPr>
            </w:pPr>
            <w:r>
              <w:rPr>
                <w:sz w:val="22"/>
              </w:rPr>
              <w:t>3</w:t>
            </w:r>
          </w:p>
        </w:tc>
        <w:tc>
          <w:tcPr>
            <w:tcW w:w="2957" w:type="dxa"/>
            <w:tcMar>
              <w:top w:w="0" w:type="dxa"/>
              <w:left w:w="57" w:type="dxa"/>
              <w:bottom w:w="0" w:type="dxa"/>
              <w:right w:w="57" w:type="dxa"/>
            </w:tcMar>
            <w:vAlign w:val="center"/>
          </w:tcPr>
          <w:p w:rsidR="00BA7E97" w:rsidRDefault="00B65F6F">
            <w:pPr>
              <w:pStyle w:val="affb"/>
              <w:wordWrap/>
              <w:spacing w:before="24" w:after="24" w:line="240" w:lineRule="auto"/>
              <w:rPr>
                <w:sz w:val="22"/>
              </w:rPr>
            </w:pPr>
            <w:r>
              <w:rPr>
                <w:sz w:val="22"/>
              </w:rPr>
              <w:t>溶解氧</w:t>
            </w:r>
          </w:p>
        </w:tc>
        <w:tc>
          <w:tcPr>
            <w:tcW w:w="3029" w:type="dxa"/>
            <w:tcMar>
              <w:top w:w="0" w:type="dxa"/>
              <w:left w:w="57" w:type="dxa"/>
              <w:bottom w:w="0" w:type="dxa"/>
              <w:right w:w="57" w:type="dxa"/>
            </w:tcMar>
            <w:vAlign w:val="center"/>
          </w:tcPr>
          <w:p w:rsidR="00BA7E97" w:rsidRDefault="00B65F6F">
            <w:pPr>
              <w:pStyle w:val="affb"/>
              <w:wordWrap/>
              <w:spacing w:before="24" w:after="24" w:line="240" w:lineRule="auto"/>
              <w:rPr>
                <w:sz w:val="22"/>
              </w:rPr>
            </w:pPr>
            <w:r>
              <w:rPr>
                <w:sz w:val="22"/>
              </w:rPr>
              <w:t>≥5</w:t>
            </w:r>
          </w:p>
        </w:tc>
        <w:tc>
          <w:tcPr>
            <w:tcW w:w="2555" w:type="dxa"/>
            <w:vMerge/>
            <w:tcMar>
              <w:top w:w="0" w:type="dxa"/>
              <w:left w:w="57" w:type="dxa"/>
              <w:bottom w:w="0" w:type="dxa"/>
              <w:right w:w="57" w:type="dxa"/>
            </w:tcMar>
            <w:vAlign w:val="center"/>
          </w:tcPr>
          <w:p w:rsidR="00BA7E97" w:rsidRDefault="00BA7E97">
            <w:pPr>
              <w:pStyle w:val="affb"/>
              <w:wordWrap/>
              <w:spacing w:before="24" w:after="24" w:line="240" w:lineRule="auto"/>
              <w:rPr>
                <w:rFonts w:ascii="Arial" w:eastAsia="黑体" w:hAnsi="Arial"/>
                <w:b/>
                <w:bCs/>
                <w:sz w:val="22"/>
              </w:rPr>
            </w:pPr>
          </w:p>
        </w:tc>
      </w:tr>
      <w:tr w:rsidR="00BA7E97">
        <w:trPr>
          <w:trHeight w:val="340"/>
        </w:trPr>
        <w:tc>
          <w:tcPr>
            <w:tcW w:w="643" w:type="dxa"/>
            <w:tcMar>
              <w:top w:w="0" w:type="dxa"/>
              <w:left w:w="57" w:type="dxa"/>
              <w:bottom w:w="0" w:type="dxa"/>
              <w:right w:w="57" w:type="dxa"/>
            </w:tcMar>
            <w:vAlign w:val="center"/>
          </w:tcPr>
          <w:p w:rsidR="00BA7E97" w:rsidRDefault="00B65F6F">
            <w:pPr>
              <w:pStyle w:val="affb"/>
              <w:wordWrap/>
              <w:spacing w:before="24" w:after="24" w:line="240" w:lineRule="auto"/>
              <w:rPr>
                <w:sz w:val="22"/>
              </w:rPr>
            </w:pPr>
            <w:r>
              <w:rPr>
                <w:sz w:val="22"/>
              </w:rPr>
              <w:t>4</w:t>
            </w:r>
          </w:p>
        </w:tc>
        <w:tc>
          <w:tcPr>
            <w:tcW w:w="2957" w:type="dxa"/>
            <w:tcMar>
              <w:top w:w="0" w:type="dxa"/>
              <w:left w:w="57" w:type="dxa"/>
              <w:bottom w:w="0" w:type="dxa"/>
              <w:right w:w="57" w:type="dxa"/>
            </w:tcMar>
            <w:vAlign w:val="center"/>
          </w:tcPr>
          <w:p w:rsidR="00BA7E97" w:rsidRDefault="00B65F6F">
            <w:pPr>
              <w:pStyle w:val="affb"/>
              <w:wordWrap/>
              <w:spacing w:before="24" w:after="24" w:line="240" w:lineRule="auto"/>
              <w:rPr>
                <w:sz w:val="22"/>
              </w:rPr>
            </w:pPr>
            <w:r>
              <w:rPr>
                <w:sz w:val="22"/>
              </w:rPr>
              <w:t>化学需氧量（</w:t>
            </w:r>
            <w:r>
              <w:rPr>
                <w:sz w:val="22"/>
              </w:rPr>
              <w:t>COD</w:t>
            </w:r>
            <w:r>
              <w:rPr>
                <w:sz w:val="22"/>
              </w:rPr>
              <w:t>）</w:t>
            </w:r>
          </w:p>
        </w:tc>
        <w:tc>
          <w:tcPr>
            <w:tcW w:w="3029" w:type="dxa"/>
            <w:tcMar>
              <w:top w:w="0" w:type="dxa"/>
              <w:left w:w="57" w:type="dxa"/>
              <w:bottom w:w="0" w:type="dxa"/>
              <w:right w:w="57" w:type="dxa"/>
            </w:tcMar>
            <w:vAlign w:val="center"/>
          </w:tcPr>
          <w:p w:rsidR="00BA7E97" w:rsidRDefault="00B65F6F">
            <w:pPr>
              <w:pStyle w:val="affb"/>
              <w:wordWrap/>
              <w:spacing w:before="24" w:after="24" w:line="240" w:lineRule="auto"/>
              <w:rPr>
                <w:sz w:val="22"/>
              </w:rPr>
            </w:pPr>
            <w:r>
              <w:rPr>
                <w:sz w:val="22"/>
              </w:rPr>
              <w:t>≤20</w:t>
            </w:r>
          </w:p>
        </w:tc>
        <w:tc>
          <w:tcPr>
            <w:tcW w:w="2555" w:type="dxa"/>
            <w:vMerge/>
            <w:tcMar>
              <w:top w:w="0" w:type="dxa"/>
              <w:left w:w="57" w:type="dxa"/>
              <w:bottom w:w="0" w:type="dxa"/>
              <w:right w:w="57" w:type="dxa"/>
            </w:tcMar>
            <w:vAlign w:val="center"/>
          </w:tcPr>
          <w:p w:rsidR="00BA7E97" w:rsidRDefault="00BA7E97">
            <w:pPr>
              <w:pStyle w:val="affb"/>
              <w:wordWrap/>
              <w:spacing w:before="24" w:after="24" w:line="240" w:lineRule="auto"/>
              <w:rPr>
                <w:rFonts w:ascii="Arial" w:eastAsia="黑体" w:hAnsi="Arial"/>
                <w:b/>
                <w:bCs/>
                <w:sz w:val="22"/>
              </w:rPr>
            </w:pPr>
          </w:p>
        </w:tc>
      </w:tr>
      <w:tr w:rsidR="00BA7E97">
        <w:trPr>
          <w:trHeight w:val="340"/>
        </w:trPr>
        <w:tc>
          <w:tcPr>
            <w:tcW w:w="643" w:type="dxa"/>
            <w:tcMar>
              <w:top w:w="0" w:type="dxa"/>
              <w:left w:w="57" w:type="dxa"/>
              <w:bottom w:w="0" w:type="dxa"/>
              <w:right w:w="57" w:type="dxa"/>
            </w:tcMar>
            <w:vAlign w:val="center"/>
          </w:tcPr>
          <w:p w:rsidR="00BA7E97" w:rsidRDefault="00B65F6F">
            <w:pPr>
              <w:pStyle w:val="affb"/>
              <w:wordWrap/>
              <w:spacing w:before="24" w:after="24" w:line="240" w:lineRule="auto"/>
              <w:rPr>
                <w:sz w:val="22"/>
              </w:rPr>
            </w:pPr>
            <w:r>
              <w:rPr>
                <w:sz w:val="22"/>
              </w:rPr>
              <w:t>5</w:t>
            </w:r>
          </w:p>
        </w:tc>
        <w:tc>
          <w:tcPr>
            <w:tcW w:w="2957" w:type="dxa"/>
            <w:tcMar>
              <w:top w:w="0" w:type="dxa"/>
              <w:left w:w="57" w:type="dxa"/>
              <w:bottom w:w="0" w:type="dxa"/>
              <w:right w:w="57" w:type="dxa"/>
            </w:tcMar>
            <w:vAlign w:val="center"/>
          </w:tcPr>
          <w:p w:rsidR="00BA7E97" w:rsidRDefault="00B65F6F">
            <w:pPr>
              <w:pStyle w:val="affb"/>
              <w:wordWrap/>
              <w:spacing w:before="24" w:after="24" w:line="240" w:lineRule="auto"/>
              <w:rPr>
                <w:sz w:val="22"/>
              </w:rPr>
            </w:pPr>
            <w:r>
              <w:rPr>
                <w:sz w:val="22"/>
              </w:rPr>
              <w:t>五日生化需氧量（</w:t>
            </w:r>
            <w:r>
              <w:rPr>
                <w:sz w:val="22"/>
              </w:rPr>
              <w:t>BOD</w:t>
            </w:r>
            <w:r>
              <w:rPr>
                <w:sz w:val="22"/>
                <w:vertAlign w:val="subscript"/>
              </w:rPr>
              <w:t>5</w:t>
            </w:r>
            <w:r>
              <w:rPr>
                <w:sz w:val="22"/>
              </w:rPr>
              <w:t>）</w:t>
            </w:r>
          </w:p>
        </w:tc>
        <w:tc>
          <w:tcPr>
            <w:tcW w:w="3029" w:type="dxa"/>
            <w:tcMar>
              <w:top w:w="0" w:type="dxa"/>
              <w:left w:w="57" w:type="dxa"/>
              <w:bottom w:w="0" w:type="dxa"/>
              <w:right w:w="57" w:type="dxa"/>
            </w:tcMar>
            <w:vAlign w:val="center"/>
          </w:tcPr>
          <w:p w:rsidR="00BA7E97" w:rsidRDefault="00B65F6F">
            <w:pPr>
              <w:pStyle w:val="affb"/>
              <w:wordWrap/>
              <w:spacing w:before="24" w:after="24" w:line="240" w:lineRule="auto"/>
              <w:rPr>
                <w:sz w:val="22"/>
              </w:rPr>
            </w:pPr>
            <w:r>
              <w:rPr>
                <w:sz w:val="22"/>
              </w:rPr>
              <w:t>≤4</w:t>
            </w:r>
          </w:p>
        </w:tc>
        <w:tc>
          <w:tcPr>
            <w:tcW w:w="2555" w:type="dxa"/>
            <w:vMerge/>
            <w:tcMar>
              <w:top w:w="0" w:type="dxa"/>
              <w:left w:w="57" w:type="dxa"/>
              <w:bottom w:w="0" w:type="dxa"/>
              <w:right w:w="57" w:type="dxa"/>
            </w:tcMar>
            <w:vAlign w:val="center"/>
          </w:tcPr>
          <w:p w:rsidR="00BA7E97" w:rsidRDefault="00BA7E97">
            <w:pPr>
              <w:pStyle w:val="affb"/>
              <w:wordWrap/>
              <w:spacing w:before="24" w:after="24" w:line="240" w:lineRule="auto"/>
              <w:rPr>
                <w:rFonts w:ascii="Arial" w:eastAsia="黑体" w:hAnsi="Arial"/>
                <w:b/>
                <w:bCs/>
                <w:sz w:val="22"/>
              </w:rPr>
            </w:pPr>
          </w:p>
        </w:tc>
      </w:tr>
      <w:tr w:rsidR="00BA7E97">
        <w:trPr>
          <w:trHeight w:val="340"/>
        </w:trPr>
        <w:tc>
          <w:tcPr>
            <w:tcW w:w="643" w:type="dxa"/>
            <w:tcMar>
              <w:top w:w="0" w:type="dxa"/>
              <w:left w:w="57" w:type="dxa"/>
              <w:bottom w:w="0" w:type="dxa"/>
              <w:right w:w="57" w:type="dxa"/>
            </w:tcMar>
            <w:vAlign w:val="center"/>
          </w:tcPr>
          <w:p w:rsidR="00BA7E97" w:rsidRDefault="00B65F6F">
            <w:pPr>
              <w:pStyle w:val="affb"/>
              <w:wordWrap/>
              <w:spacing w:before="24" w:after="24" w:line="240" w:lineRule="auto"/>
              <w:rPr>
                <w:sz w:val="22"/>
              </w:rPr>
            </w:pPr>
            <w:r>
              <w:rPr>
                <w:sz w:val="22"/>
              </w:rPr>
              <w:t>6</w:t>
            </w:r>
          </w:p>
        </w:tc>
        <w:tc>
          <w:tcPr>
            <w:tcW w:w="2957" w:type="dxa"/>
            <w:tcMar>
              <w:top w:w="0" w:type="dxa"/>
              <w:left w:w="57" w:type="dxa"/>
              <w:bottom w:w="0" w:type="dxa"/>
              <w:right w:w="57" w:type="dxa"/>
            </w:tcMar>
            <w:vAlign w:val="center"/>
          </w:tcPr>
          <w:p w:rsidR="00BA7E97" w:rsidRDefault="00B65F6F">
            <w:pPr>
              <w:pStyle w:val="affb"/>
              <w:wordWrap/>
              <w:spacing w:before="24" w:after="24" w:line="240" w:lineRule="auto"/>
              <w:rPr>
                <w:sz w:val="22"/>
              </w:rPr>
            </w:pPr>
            <w:r>
              <w:rPr>
                <w:sz w:val="22"/>
              </w:rPr>
              <w:t>氨氮（</w:t>
            </w:r>
            <w:r>
              <w:rPr>
                <w:sz w:val="22"/>
              </w:rPr>
              <w:t>NH</w:t>
            </w:r>
            <w:r>
              <w:rPr>
                <w:sz w:val="22"/>
                <w:vertAlign w:val="subscript"/>
              </w:rPr>
              <w:t>3</w:t>
            </w:r>
            <w:r>
              <w:rPr>
                <w:sz w:val="22"/>
              </w:rPr>
              <w:t>-N</w:t>
            </w:r>
            <w:r>
              <w:rPr>
                <w:sz w:val="22"/>
              </w:rPr>
              <w:t>）</w:t>
            </w:r>
          </w:p>
        </w:tc>
        <w:tc>
          <w:tcPr>
            <w:tcW w:w="3029" w:type="dxa"/>
            <w:tcMar>
              <w:top w:w="0" w:type="dxa"/>
              <w:left w:w="57" w:type="dxa"/>
              <w:bottom w:w="0" w:type="dxa"/>
              <w:right w:w="57" w:type="dxa"/>
            </w:tcMar>
            <w:vAlign w:val="center"/>
          </w:tcPr>
          <w:p w:rsidR="00BA7E97" w:rsidRDefault="00B65F6F">
            <w:pPr>
              <w:pStyle w:val="affb"/>
              <w:wordWrap/>
              <w:spacing w:before="24" w:after="24" w:line="240" w:lineRule="auto"/>
              <w:rPr>
                <w:sz w:val="22"/>
              </w:rPr>
            </w:pPr>
            <w:r>
              <w:rPr>
                <w:sz w:val="22"/>
              </w:rPr>
              <w:t>≤1.0</w:t>
            </w:r>
          </w:p>
        </w:tc>
        <w:tc>
          <w:tcPr>
            <w:tcW w:w="2555" w:type="dxa"/>
            <w:vMerge/>
            <w:tcMar>
              <w:top w:w="0" w:type="dxa"/>
              <w:left w:w="57" w:type="dxa"/>
              <w:bottom w:w="0" w:type="dxa"/>
              <w:right w:w="57" w:type="dxa"/>
            </w:tcMar>
            <w:vAlign w:val="center"/>
          </w:tcPr>
          <w:p w:rsidR="00BA7E97" w:rsidRDefault="00BA7E97">
            <w:pPr>
              <w:pStyle w:val="affb"/>
              <w:wordWrap/>
              <w:spacing w:before="24" w:after="24" w:line="240" w:lineRule="auto"/>
              <w:rPr>
                <w:rFonts w:ascii="Arial" w:eastAsia="黑体" w:hAnsi="Arial"/>
                <w:b/>
                <w:bCs/>
                <w:sz w:val="22"/>
              </w:rPr>
            </w:pPr>
          </w:p>
        </w:tc>
      </w:tr>
      <w:tr w:rsidR="00BA7E97">
        <w:trPr>
          <w:trHeight w:val="340"/>
        </w:trPr>
        <w:tc>
          <w:tcPr>
            <w:tcW w:w="643" w:type="dxa"/>
            <w:tcMar>
              <w:top w:w="0" w:type="dxa"/>
              <w:left w:w="57" w:type="dxa"/>
              <w:bottom w:w="0" w:type="dxa"/>
              <w:right w:w="57" w:type="dxa"/>
            </w:tcMar>
            <w:vAlign w:val="center"/>
          </w:tcPr>
          <w:p w:rsidR="00BA7E97" w:rsidRDefault="00B65F6F">
            <w:pPr>
              <w:pStyle w:val="affb"/>
              <w:wordWrap/>
              <w:spacing w:before="24" w:after="24" w:line="240" w:lineRule="auto"/>
              <w:rPr>
                <w:sz w:val="22"/>
              </w:rPr>
            </w:pPr>
            <w:r>
              <w:rPr>
                <w:sz w:val="22"/>
              </w:rPr>
              <w:t>7</w:t>
            </w:r>
          </w:p>
        </w:tc>
        <w:tc>
          <w:tcPr>
            <w:tcW w:w="2957" w:type="dxa"/>
            <w:tcMar>
              <w:top w:w="0" w:type="dxa"/>
              <w:left w:w="57" w:type="dxa"/>
              <w:bottom w:w="0" w:type="dxa"/>
              <w:right w:w="57" w:type="dxa"/>
            </w:tcMar>
            <w:vAlign w:val="center"/>
          </w:tcPr>
          <w:p w:rsidR="00BA7E97" w:rsidRDefault="00B65F6F">
            <w:pPr>
              <w:pStyle w:val="affb"/>
              <w:wordWrap/>
              <w:spacing w:before="24" w:after="24" w:line="240" w:lineRule="auto"/>
              <w:rPr>
                <w:sz w:val="22"/>
              </w:rPr>
            </w:pPr>
            <w:r>
              <w:rPr>
                <w:sz w:val="22"/>
              </w:rPr>
              <w:t>总磷（以</w:t>
            </w:r>
            <w:r>
              <w:rPr>
                <w:sz w:val="22"/>
              </w:rPr>
              <w:t>P</w:t>
            </w:r>
            <w:r>
              <w:rPr>
                <w:sz w:val="22"/>
              </w:rPr>
              <w:t>计）</w:t>
            </w:r>
          </w:p>
        </w:tc>
        <w:tc>
          <w:tcPr>
            <w:tcW w:w="3029" w:type="dxa"/>
            <w:tcMar>
              <w:top w:w="0" w:type="dxa"/>
              <w:left w:w="57" w:type="dxa"/>
              <w:bottom w:w="0" w:type="dxa"/>
              <w:right w:w="57" w:type="dxa"/>
            </w:tcMar>
            <w:vAlign w:val="center"/>
          </w:tcPr>
          <w:p w:rsidR="00BA7E97" w:rsidRDefault="00B65F6F">
            <w:pPr>
              <w:pStyle w:val="affb"/>
              <w:wordWrap/>
              <w:spacing w:before="24" w:after="24" w:line="240" w:lineRule="auto"/>
              <w:rPr>
                <w:sz w:val="22"/>
              </w:rPr>
            </w:pPr>
            <w:r>
              <w:rPr>
                <w:sz w:val="22"/>
              </w:rPr>
              <w:t>≤0.2</w:t>
            </w:r>
          </w:p>
        </w:tc>
        <w:tc>
          <w:tcPr>
            <w:tcW w:w="2555" w:type="dxa"/>
            <w:vMerge/>
            <w:tcMar>
              <w:top w:w="0" w:type="dxa"/>
              <w:left w:w="57" w:type="dxa"/>
              <w:bottom w:w="0" w:type="dxa"/>
              <w:right w:w="57" w:type="dxa"/>
            </w:tcMar>
            <w:vAlign w:val="center"/>
          </w:tcPr>
          <w:p w:rsidR="00BA7E97" w:rsidRDefault="00BA7E97">
            <w:pPr>
              <w:pStyle w:val="affb"/>
              <w:wordWrap/>
              <w:spacing w:before="24" w:after="24" w:line="240" w:lineRule="auto"/>
              <w:rPr>
                <w:rFonts w:ascii="Arial" w:eastAsia="黑体" w:hAnsi="Arial"/>
                <w:b/>
                <w:bCs/>
                <w:sz w:val="22"/>
              </w:rPr>
            </w:pPr>
          </w:p>
        </w:tc>
      </w:tr>
      <w:tr w:rsidR="00BA7E97">
        <w:trPr>
          <w:trHeight w:val="340"/>
        </w:trPr>
        <w:tc>
          <w:tcPr>
            <w:tcW w:w="643" w:type="dxa"/>
            <w:tcMar>
              <w:top w:w="0" w:type="dxa"/>
              <w:left w:w="57" w:type="dxa"/>
              <w:bottom w:w="0" w:type="dxa"/>
              <w:right w:w="57" w:type="dxa"/>
            </w:tcMar>
            <w:vAlign w:val="center"/>
          </w:tcPr>
          <w:p w:rsidR="00BA7E97" w:rsidRDefault="00B65F6F">
            <w:pPr>
              <w:pStyle w:val="affb"/>
              <w:wordWrap/>
              <w:spacing w:before="24" w:after="24" w:line="240" w:lineRule="auto"/>
              <w:rPr>
                <w:sz w:val="22"/>
              </w:rPr>
            </w:pPr>
            <w:r>
              <w:rPr>
                <w:sz w:val="22"/>
              </w:rPr>
              <w:t>8</w:t>
            </w:r>
          </w:p>
        </w:tc>
        <w:tc>
          <w:tcPr>
            <w:tcW w:w="2957" w:type="dxa"/>
            <w:tcMar>
              <w:top w:w="0" w:type="dxa"/>
              <w:left w:w="57" w:type="dxa"/>
              <w:bottom w:w="0" w:type="dxa"/>
              <w:right w:w="57" w:type="dxa"/>
            </w:tcMar>
            <w:vAlign w:val="center"/>
          </w:tcPr>
          <w:p w:rsidR="00BA7E97" w:rsidRDefault="00B65F6F">
            <w:pPr>
              <w:pStyle w:val="affb"/>
              <w:wordWrap/>
              <w:spacing w:before="24" w:after="24" w:line="240" w:lineRule="auto"/>
              <w:rPr>
                <w:sz w:val="22"/>
              </w:rPr>
            </w:pPr>
            <w:r>
              <w:rPr>
                <w:sz w:val="22"/>
              </w:rPr>
              <w:t>总氮（湖、库，以</w:t>
            </w:r>
            <w:r>
              <w:rPr>
                <w:sz w:val="22"/>
              </w:rPr>
              <w:t>N</w:t>
            </w:r>
            <w:r>
              <w:rPr>
                <w:sz w:val="22"/>
              </w:rPr>
              <w:t>计）</w:t>
            </w:r>
          </w:p>
        </w:tc>
        <w:tc>
          <w:tcPr>
            <w:tcW w:w="3029" w:type="dxa"/>
            <w:tcMar>
              <w:top w:w="0" w:type="dxa"/>
              <w:left w:w="57" w:type="dxa"/>
              <w:bottom w:w="0" w:type="dxa"/>
              <w:right w:w="57" w:type="dxa"/>
            </w:tcMar>
            <w:vAlign w:val="center"/>
          </w:tcPr>
          <w:p w:rsidR="00BA7E97" w:rsidRDefault="00B65F6F">
            <w:pPr>
              <w:pStyle w:val="affb"/>
              <w:wordWrap/>
              <w:spacing w:before="24" w:after="24" w:line="240" w:lineRule="auto"/>
              <w:rPr>
                <w:sz w:val="22"/>
              </w:rPr>
            </w:pPr>
            <w:r>
              <w:rPr>
                <w:sz w:val="22"/>
              </w:rPr>
              <w:t>≤1.0</w:t>
            </w:r>
          </w:p>
        </w:tc>
        <w:tc>
          <w:tcPr>
            <w:tcW w:w="2555" w:type="dxa"/>
            <w:vMerge/>
            <w:tcMar>
              <w:top w:w="0" w:type="dxa"/>
              <w:left w:w="57" w:type="dxa"/>
              <w:bottom w:w="0" w:type="dxa"/>
              <w:right w:w="57" w:type="dxa"/>
            </w:tcMar>
            <w:vAlign w:val="center"/>
          </w:tcPr>
          <w:p w:rsidR="00BA7E97" w:rsidRDefault="00BA7E97">
            <w:pPr>
              <w:pStyle w:val="affb"/>
              <w:wordWrap/>
              <w:spacing w:before="24" w:after="24" w:line="240" w:lineRule="auto"/>
              <w:rPr>
                <w:rFonts w:ascii="Arial" w:eastAsia="黑体" w:hAnsi="Arial"/>
                <w:b/>
                <w:bCs/>
                <w:sz w:val="22"/>
              </w:rPr>
            </w:pPr>
          </w:p>
        </w:tc>
      </w:tr>
      <w:tr w:rsidR="00BA7E97">
        <w:trPr>
          <w:trHeight w:val="340"/>
        </w:trPr>
        <w:tc>
          <w:tcPr>
            <w:tcW w:w="643" w:type="dxa"/>
            <w:tcMar>
              <w:top w:w="0" w:type="dxa"/>
              <w:left w:w="57" w:type="dxa"/>
              <w:bottom w:w="0" w:type="dxa"/>
              <w:right w:w="57" w:type="dxa"/>
            </w:tcMar>
            <w:vAlign w:val="center"/>
          </w:tcPr>
          <w:p w:rsidR="00BA7E97" w:rsidRDefault="00B65F6F">
            <w:pPr>
              <w:pStyle w:val="affb"/>
              <w:wordWrap/>
              <w:spacing w:before="24" w:after="24" w:line="240" w:lineRule="auto"/>
              <w:rPr>
                <w:sz w:val="22"/>
              </w:rPr>
            </w:pPr>
            <w:r>
              <w:rPr>
                <w:sz w:val="22"/>
              </w:rPr>
              <w:t>9</w:t>
            </w:r>
          </w:p>
        </w:tc>
        <w:tc>
          <w:tcPr>
            <w:tcW w:w="2957" w:type="dxa"/>
            <w:tcMar>
              <w:top w:w="0" w:type="dxa"/>
              <w:left w:w="57" w:type="dxa"/>
              <w:bottom w:w="0" w:type="dxa"/>
              <w:right w:w="57" w:type="dxa"/>
            </w:tcMar>
            <w:vAlign w:val="center"/>
          </w:tcPr>
          <w:p w:rsidR="00BA7E97" w:rsidRDefault="00B65F6F">
            <w:pPr>
              <w:pStyle w:val="affb"/>
              <w:wordWrap/>
              <w:spacing w:before="24" w:after="24" w:line="240" w:lineRule="auto"/>
              <w:rPr>
                <w:sz w:val="22"/>
              </w:rPr>
            </w:pPr>
            <w:r>
              <w:rPr>
                <w:sz w:val="22"/>
              </w:rPr>
              <w:t>石油类</w:t>
            </w:r>
          </w:p>
        </w:tc>
        <w:tc>
          <w:tcPr>
            <w:tcW w:w="3029" w:type="dxa"/>
            <w:tcMar>
              <w:top w:w="0" w:type="dxa"/>
              <w:left w:w="57" w:type="dxa"/>
              <w:bottom w:w="0" w:type="dxa"/>
              <w:right w:w="57" w:type="dxa"/>
            </w:tcMar>
            <w:vAlign w:val="center"/>
          </w:tcPr>
          <w:p w:rsidR="00BA7E97" w:rsidRDefault="00B65F6F">
            <w:pPr>
              <w:pStyle w:val="affb"/>
              <w:wordWrap/>
              <w:spacing w:before="24" w:after="24" w:line="240" w:lineRule="auto"/>
              <w:rPr>
                <w:sz w:val="22"/>
              </w:rPr>
            </w:pPr>
            <w:r>
              <w:rPr>
                <w:sz w:val="22"/>
              </w:rPr>
              <w:t>≤0.05</w:t>
            </w:r>
          </w:p>
        </w:tc>
        <w:tc>
          <w:tcPr>
            <w:tcW w:w="2555" w:type="dxa"/>
            <w:vMerge/>
            <w:tcMar>
              <w:top w:w="0" w:type="dxa"/>
              <w:left w:w="57" w:type="dxa"/>
              <w:bottom w:w="0" w:type="dxa"/>
              <w:right w:w="57" w:type="dxa"/>
            </w:tcMar>
            <w:vAlign w:val="center"/>
          </w:tcPr>
          <w:p w:rsidR="00BA7E97" w:rsidRDefault="00BA7E97">
            <w:pPr>
              <w:pStyle w:val="affb"/>
              <w:wordWrap/>
              <w:spacing w:before="24" w:after="24" w:line="240" w:lineRule="auto"/>
              <w:rPr>
                <w:rFonts w:ascii="Arial" w:eastAsia="黑体" w:hAnsi="Arial"/>
                <w:b/>
                <w:bCs/>
                <w:sz w:val="22"/>
              </w:rPr>
            </w:pPr>
          </w:p>
        </w:tc>
      </w:tr>
      <w:tr w:rsidR="00BA7E97">
        <w:trPr>
          <w:trHeight w:val="340"/>
        </w:trPr>
        <w:tc>
          <w:tcPr>
            <w:tcW w:w="643" w:type="dxa"/>
            <w:tcMar>
              <w:top w:w="0" w:type="dxa"/>
              <w:left w:w="57" w:type="dxa"/>
              <w:bottom w:w="0" w:type="dxa"/>
              <w:right w:w="57" w:type="dxa"/>
            </w:tcMar>
            <w:vAlign w:val="center"/>
          </w:tcPr>
          <w:p w:rsidR="00BA7E97" w:rsidRDefault="00B65F6F">
            <w:pPr>
              <w:pStyle w:val="affb"/>
              <w:wordWrap/>
              <w:spacing w:before="24" w:after="24" w:line="240" w:lineRule="auto"/>
              <w:rPr>
                <w:sz w:val="22"/>
              </w:rPr>
            </w:pPr>
            <w:r>
              <w:rPr>
                <w:sz w:val="22"/>
              </w:rPr>
              <w:t>10</w:t>
            </w:r>
          </w:p>
        </w:tc>
        <w:tc>
          <w:tcPr>
            <w:tcW w:w="2957" w:type="dxa"/>
            <w:tcMar>
              <w:top w:w="0" w:type="dxa"/>
              <w:left w:w="57" w:type="dxa"/>
              <w:bottom w:w="0" w:type="dxa"/>
              <w:right w:w="57" w:type="dxa"/>
            </w:tcMar>
            <w:vAlign w:val="center"/>
          </w:tcPr>
          <w:p w:rsidR="00BA7E97" w:rsidRDefault="00B65F6F">
            <w:pPr>
              <w:pStyle w:val="affb"/>
              <w:wordWrap/>
              <w:spacing w:before="24" w:after="24" w:line="240" w:lineRule="auto"/>
              <w:rPr>
                <w:sz w:val="22"/>
              </w:rPr>
            </w:pPr>
            <w:r>
              <w:rPr>
                <w:sz w:val="22"/>
              </w:rPr>
              <w:t>LAS</w:t>
            </w:r>
          </w:p>
        </w:tc>
        <w:tc>
          <w:tcPr>
            <w:tcW w:w="3029" w:type="dxa"/>
            <w:tcMar>
              <w:top w:w="0" w:type="dxa"/>
              <w:left w:w="57" w:type="dxa"/>
              <w:bottom w:w="0" w:type="dxa"/>
              <w:right w:w="57" w:type="dxa"/>
            </w:tcMar>
            <w:vAlign w:val="center"/>
          </w:tcPr>
          <w:p w:rsidR="00BA7E97" w:rsidRDefault="00B65F6F">
            <w:pPr>
              <w:pStyle w:val="affb"/>
              <w:wordWrap/>
              <w:spacing w:before="24" w:after="24" w:line="240" w:lineRule="auto"/>
              <w:rPr>
                <w:sz w:val="22"/>
              </w:rPr>
            </w:pPr>
            <w:r>
              <w:rPr>
                <w:sz w:val="22"/>
              </w:rPr>
              <w:t>≤0.2</w:t>
            </w:r>
          </w:p>
        </w:tc>
        <w:tc>
          <w:tcPr>
            <w:tcW w:w="2555" w:type="dxa"/>
            <w:vMerge/>
            <w:tcMar>
              <w:top w:w="0" w:type="dxa"/>
              <w:left w:w="57" w:type="dxa"/>
              <w:bottom w:w="0" w:type="dxa"/>
              <w:right w:w="57" w:type="dxa"/>
            </w:tcMar>
            <w:vAlign w:val="center"/>
          </w:tcPr>
          <w:p w:rsidR="00BA7E97" w:rsidRDefault="00BA7E97">
            <w:pPr>
              <w:pStyle w:val="affb"/>
              <w:wordWrap/>
              <w:spacing w:before="24" w:after="24" w:line="240" w:lineRule="auto"/>
              <w:rPr>
                <w:rFonts w:ascii="Arial" w:eastAsia="黑体" w:hAnsi="Arial"/>
                <w:b/>
                <w:bCs/>
                <w:sz w:val="22"/>
              </w:rPr>
            </w:pPr>
          </w:p>
        </w:tc>
      </w:tr>
      <w:tr w:rsidR="00BA7E97">
        <w:trPr>
          <w:trHeight w:val="340"/>
        </w:trPr>
        <w:tc>
          <w:tcPr>
            <w:tcW w:w="643" w:type="dxa"/>
            <w:tcMar>
              <w:top w:w="0" w:type="dxa"/>
              <w:left w:w="57" w:type="dxa"/>
              <w:bottom w:w="0" w:type="dxa"/>
              <w:right w:w="57" w:type="dxa"/>
            </w:tcMar>
            <w:vAlign w:val="center"/>
          </w:tcPr>
          <w:p w:rsidR="00BA7E97" w:rsidRDefault="00B65F6F">
            <w:pPr>
              <w:pStyle w:val="affb"/>
              <w:wordWrap/>
              <w:spacing w:before="24" w:after="24" w:line="240" w:lineRule="auto"/>
              <w:rPr>
                <w:sz w:val="22"/>
              </w:rPr>
            </w:pPr>
            <w:r>
              <w:rPr>
                <w:sz w:val="22"/>
              </w:rPr>
              <w:t>11</w:t>
            </w:r>
          </w:p>
        </w:tc>
        <w:tc>
          <w:tcPr>
            <w:tcW w:w="2957" w:type="dxa"/>
            <w:tcMar>
              <w:top w:w="0" w:type="dxa"/>
              <w:left w:w="57" w:type="dxa"/>
              <w:bottom w:w="0" w:type="dxa"/>
              <w:right w:w="57" w:type="dxa"/>
            </w:tcMar>
            <w:vAlign w:val="center"/>
          </w:tcPr>
          <w:p w:rsidR="00BA7E97" w:rsidRDefault="00B65F6F">
            <w:pPr>
              <w:pStyle w:val="affb"/>
              <w:wordWrap/>
              <w:spacing w:before="24" w:after="24" w:line="240" w:lineRule="auto"/>
              <w:rPr>
                <w:sz w:val="22"/>
              </w:rPr>
            </w:pPr>
            <w:r>
              <w:rPr>
                <w:sz w:val="22"/>
              </w:rPr>
              <w:t>粪大肠菌群（</w:t>
            </w:r>
            <w:proofErr w:type="gramStart"/>
            <w:r>
              <w:rPr>
                <w:sz w:val="22"/>
              </w:rPr>
              <w:t>个</w:t>
            </w:r>
            <w:proofErr w:type="gramEnd"/>
            <w:r>
              <w:rPr>
                <w:sz w:val="22"/>
              </w:rPr>
              <w:t>/L</w:t>
            </w:r>
            <w:r>
              <w:rPr>
                <w:sz w:val="22"/>
              </w:rPr>
              <w:t>）</w:t>
            </w:r>
          </w:p>
        </w:tc>
        <w:tc>
          <w:tcPr>
            <w:tcW w:w="3029" w:type="dxa"/>
            <w:tcMar>
              <w:top w:w="0" w:type="dxa"/>
              <w:left w:w="57" w:type="dxa"/>
              <w:bottom w:w="0" w:type="dxa"/>
              <w:right w:w="57" w:type="dxa"/>
            </w:tcMar>
            <w:vAlign w:val="center"/>
          </w:tcPr>
          <w:p w:rsidR="00BA7E97" w:rsidRDefault="00B65F6F">
            <w:pPr>
              <w:pStyle w:val="affb"/>
              <w:wordWrap/>
              <w:spacing w:before="24" w:after="24" w:line="240" w:lineRule="auto"/>
              <w:rPr>
                <w:sz w:val="22"/>
              </w:rPr>
            </w:pPr>
            <w:r>
              <w:rPr>
                <w:sz w:val="22"/>
              </w:rPr>
              <w:t>≤10000</w:t>
            </w:r>
          </w:p>
        </w:tc>
        <w:tc>
          <w:tcPr>
            <w:tcW w:w="2555" w:type="dxa"/>
            <w:vMerge/>
            <w:tcMar>
              <w:top w:w="0" w:type="dxa"/>
              <w:left w:w="57" w:type="dxa"/>
              <w:bottom w:w="0" w:type="dxa"/>
              <w:right w:w="57" w:type="dxa"/>
            </w:tcMar>
            <w:vAlign w:val="center"/>
          </w:tcPr>
          <w:p w:rsidR="00BA7E97" w:rsidRDefault="00BA7E97">
            <w:pPr>
              <w:pStyle w:val="affb"/>
              <w:wordWrap/>
              <w:spacing w:before="24" w:after="24" w:line="240" w:lineRule="auto"/>
              <w:rPr>
                <w:rFonts w:ascii="Arial" w:eastAsia="黑体" w:hAnsi="Arial"/>
                <w:b/>
                <w:bCs/>
                <w:sz w:val="22"/>
              </w:rPr>
            </w:pPr>
          </w:p>
        </w:tc>
      </w:tr>
      <w:tr w:rsidR="00BA7E97">
        <w:trPr>
          <w:trHeight w:val="340"/>
        </w:trPr>
        <w:tc>
          <w:tcPr>
            <w:tcW w:w="643" w:type="dxa"/>
            <w:tcMar>
              <w:top w:w="0" w:type="dxa"/>
              <w:left w:w="57" w:type="dxa"/>
              <w:bottom w:w="0" w:type="dxa"/>
              <w:right w:w="57" w:type="dxa"/>
            </w:tcMar>
            <w:vAlign w:val="center"/>
          </w:tcPr>
          <w:p w:rsidR="00BA7E97" w:rsidRDefault="00B65F6F">
            <w:pPr>
              <w:pStyle w:val="affb"/>
              <w:wordWrap/>
              <w:spacing w:before="24" w:after="24" w:line="240" w:lineRule="auto"/>
              <w:rPr>
                <w:sz w:val="22"/>
              </w:rPr>
            </w:pPr>
            <w:r>
              <w:rPr>
                <w:sz w:val="22"/>
              </w:rPr>
              <w:t>12</w:t>
            </w:r>
          </w:p>
        </w:tc>
        <w:tc>
          <w:tcPr>
            <w:tcW w:w="2957" w:type="dxa"/>
            <w:tcMar>
              <w:top w:w="0" w:type="dxa"/>
              <w:left w:w="57" w:type="dxa"/>
              <w:bottom w:w="0" w:type="dxa"/>
              <w:right w:w="57" w:type="dxa"/>
            </w:tcMar>
            <w:vAlign w:val="center"/>
          </w:tcPr>
          <w:p w:rsidR="00BA7E97" w:rsidRDefault="00B65F6F">
            <w:pPr>
              <w:pStyle w:val="affb"/>
              <w:wordWrap/>
              <w:spacing w:before="24" w:after="24" w:line="240" w:lineRule="auto"/>
              <w:rPr>
                <w:sz w:val="22"/>
              </w:rPr>
            </w:pPr>
            <w:r>
              <w:rPr>
                <w:sz w:val="22"/>
              </w:rPr>
              <w:t>悬浮物</w:t>
            </w:r>
          </w:p>
        </w:tc>
        <w:tc>
          <w:tcPr>
            <w:tcW w:w="3029" w:type="dxa"/>
            <w:tcMar>
              <w:top w:w="0" w:type="dxa"/>
              <w:left w:w="57" w:type="dxa"/>
              <w:bottom w:w="0" w:type="dxa"/>
              <w:right w:w="57" w:type="dxa"/>
            </w:tcMar>
            <w:vAlign w:val="center"/>
          </w:tcPr>
          <w:p w:rsidR="00BA7E97" w:rsidRDefault="00B65F6F">
            <w:pPr>
              <w:pStyle w:val="affb"/>
              <w:wordWrap/>
              <w:spacing w:before="24" w:after="24" w:line="240" w:lineRule="auto"/>
              <w:rPr>
                <w:sz w:val="22"/>
              </w:rPr>
            </w:pPr>
            <w:r>
              <w:rPr>
                <w:sz w:val="22"/>
              </w:rPr>
              <w:t>≤30</w:t>
            </w:r>
          </w:p>
        </w:tc>
        <w:tc>
          <w:tcPr>
            <w:tcW w:w="2555" w:type="dxa"/>
            <w:tcMar>
              <w:top w:w="0" w:type="dxa"/>
              <w:left w:w="57" w:type="dxa"/>
              <w:bottom w:w="0" w:type="dxa"/>
              <w:right w:w="57" w:type="dxa"/>
            </w:tcMar>
            <w:vAlign w:val="center"/>
          </w:tcPr>
          <w:p w:rsidR="00BA7E97" w:rsidRDefault="00B65F6F">
            <w:pPr>
              <w:pStyle w:val="affb"/>
              <w:wordWrap/>
              <w:spacing w:before="24" w:after="24" w:line="240" w:lineRule="auto"/>
              <w:rPr>
                <w:sz w:val="22"/>
              </w:rPr>
            </w:pPr>
            <w:r>
              <w:rPr>
                <w:sz w:val="22"/>
              </w:rPr>
              <w:t>《地表水资源质量标准》</w:t>
            </w:r>
          </w:p>
          <w:p w:rsidR="00BA7E97" w:rsidRDefault="00B65F6F">
            <w:pPr>
              <w:pStyle w:val="affb"/>
              <w:wordWrap/>
              <w:spacing w:before="24" w:after="24" w:line="240" w:lineRule="auto"/>
              <w:rPr>
                <w:sz w:val="22"/>
              </w:rPr>
            </w:pPr>
            <w:r>
              <w:rPr>
                <w:sz w:val="22"/>
              </w:rPr>
              <w:t>（</w:t>
            </w:r>
            <w:r>
              <w:rPr>
                <w:sz w:val="22"/>
              </w:rPr>
              <w:t>SL63-94</w:t>
            </w:r>
            <w:r>
              <w:rPr>
                <w:sz w:val="22"/>
              </w:rPr>
              <w:t>）</w:t>
            </w:r>
          </w:p>
        </w:tc>
      </w:tr>
    </w:tbl>
    <w:p w:rsidR="00BA7E97" w:rsidRPr="00C569F4" w:rsidRDefault="00B65F6F" w:rsidP="00B722B1">
      <w:pPr>
        <w:pStyle w:val="afffffffffff0"/>
        <w:numPr>
          <w:ilvl w:val="0"/>
          <w:numId w:val="59"/>
        </w:numPr>
        <w:wordWrap/>
        <w:ind w:firstLineChars="0"/>
        <w:jc w:val="both"/>
        <w:rPr>
          <w:b/>
        </w:rPr>
      </w:pPr>
      <w:r w:rsidRPr="00C569F4">
        <w:rPr>
          <w:b/>
        </w:rPr>
        <w:t>大气环境质量标准</w:t>
      </w:r>
      <w:bookmarkEnd w:id="311"/>
    </w:p>
    <w:p w:rsidR="00BA7E97" w:rsidRDefault="00B65F6F">
      <w:pPr>
        <w:pStyle w:val="t"/>
        <w:wordWrap/>
        <w:spacing w:line="360" w:lineRule="auto"/>
        <w:ind w:firstLine="480"/>
        <w:jc w:val="both"/>
        <w:rPr>
          <w:rStyle w:val="1Char1"/>
          <w:rFonts w:ascii="Times New Roman" w:hAnsi="Times New Roman" w:cs="Times New Roman"/>
        </w:rPr>
      </w:pPr>
      <w:r>
        <w:rPr>
          <w:rStyle w:val="tChar"/>
        </w:rPr>
        <w:t>根据</w:t>
      </w:r>
      <w:r>
        <w:rPr>
          <w:rStyle w:val="tChar"/>
          <w:rFonts w:hint="eastAsia"/>
        </w:rPr>
        <w:t>梅州市</w:t>
      </w:r>
      <w:r>
        <w:rPr>
          <w:rStyle w:val="tChar"/>
        </w:rPr>
        <w:t>环境空气功能区划，</w:t>
      </w:r>
      <w:proofErr w:type="gramStart"/>
      <w:r>
        <w:rPr>
          <w:rStyle w:val="tChar"/>
          <w:rFonts w:hint="eastAsia"/>
        </w:rPr>
        <w:t>本改扩建</w:t>
      </w:r>
      <w:proofErr w:type="gramEnd"/>
      <w:r>
        <w:rPr>
          <w:rStyle w:val="tChar"/>
          <w:rFonts w:hint="eastAsia"/>
        </w:rPr>
        <w:t>工程</w:t>
      </w:r>
      <w:r>
        <w:rPr>
          <w:rStyle w:val="tChar"/>
        </w:rPr>
        <w:t>所在区域属环境空气二类功能区</w:t>
      </w:r>
      <w:r>
        <w:rPr>
          <w:rStyle w:val="1Char1"/>
          <w:rFonts w:ascii="Times New Roman" w:hAnsi="Times New Roman" w:cs="Times New Roman"/>
        </w:rPr>
        <w:t>，</w:t>
      </w:r>
      <w:r>
        <w:t>环境空气质量</w:t>
      </w:r>
      <w:r>
        <w:rPr>
          <w:rStyle w:val="1Char1"/>
          <w:rFonts w:ascii="Times New Roman" w:hAnsi="Times New Roman" w:cs="Times New Roman"/>
        </w:rPr>
        <w:t>执行《环境空气质量标准》</w:t>
      </w:r>
      <w:r>
        <w:t>（</w:t>
      </w:r>
      <w:r>
        <w:t>GB3095-2012</w:t>
      </w:r>
      <w:r>
        <w:t>）二级标准。具体标准限值</w:t>
      </w:r>
      <w:r>
        <w:rPr>
          <w:rStyle w:val="1Char1"/>
          <w:rFonts w:ascii="Times New Roman" w:hAnsi="Times New Roman" w:cs="Times New Roman"/>
        </w:rPr>
        <w:t>见</w:t>
      </w:r>
      <w:r>
        <w:t>表</w:t>
      </w:r>
      <w:r>
        <w:t>2.6-2</w:t>
      </w:r>
      <w:r>
        <w:rPr>
          <w:rStyle w:val="1Char1"/>
          <w:rFonts w:ascii="Times New Roman" w:hAnsi="Times New Roman" w:cs="Times New Roman"/>
        </w:rPr>
        <w:t>。</w:t>
      </w:r>
    </w:p>
    <w:p w:rsidR="00BA7E97" w:rsidRDefault="00B65F6F">
      <w:pPr>
        <w:pStyle w:val="affff1"/>
        <w:wordWrap/>
        <w:spacing w:line="240" w:lineRule="auto"/>
      </w:pPr>
      <w:r>
        <w:t>表</w:t>
      </w:r>
      <w:r>
        <w:t xml:space="preserve">2.6-2 </w:t>
      </w:r>
      <w:r>
        <w:t>《</w:t>
      </w:r>
      <w:r>
        <w:t xml:space="preserve"> </w:t>
      </w:r>
      <w:r>
        <w:t>环境空气质量标准》（</w:t>
      </w:r>
      <w:r>
        <w:t>GB3095-2012</w:t>
      </w:r>
      <w:r>
        <w:t>）（节选）</w:t>
      </w:r>
      <w:r>
        <w:t xml:space="preserve"> </w:t>
      </w:r>
    </w:p>
    <w:tbl>
      <w:tblPr>
        <w:tblW w:w="92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336"/>
        <w:gridCol w:w="2347"/>
        <w:gridCol w:w="2688"/>
        <w:gridCol w:w="1915"/>
      </w:tblGrid>
      <w:tr w:rsidR="00BA7E97">
        <w:trPr>
          <w:trHeight w:val="340"/>
        </w:trPr>
        <w:tc>
          <w:tcPr>
            <w:tcW w:w="2336" w:type="dxa"/>
            <w:vAlign w:val="center"/>
          </w:tcPr>
          <w:p w:rsidR="00BA7E97" w:rsidRDefault="00B65F6F">
            <w:pPr>
              <w:pStyle w:val="affb"/>
              <w:wordWrap/>
              <w:spacing w:before="24" w:after="24" w:line="240" w:lineRule="auto"/>
              <w:rPr>
                <w:b/>
                <w:bCs/>
                <w:sz w:val="22"/>
                <w:szCs w:val="21"/>
              </w:rPr>
            </w:pPr>
            <w:r>
              <w:rPr>
                <w:b/>
                <w:bCs/>
                <w:sz w:val="22"/>
                <w:szCs w:val="21"/>
              </w:rPr>
              <w:t>项目</w:t>
            </w:r>
          </w:p>
        </w:tc>
        <w:tc>
          <w:tcPr>
            <w:tcW w:w="2347" w:type="dxa"/>
            <w:vAlign w:val="center"/>
          </w:tcPr>
          <w:p w:rsidR="00BA7E97" w:rsidRDefault="00B65F6F">
            <w:pPr>
              <w:pStyle w:val="affb"/>
              <w:wordWrap/>
              <w:spacing w:before="24" w:after="24" w:line="240" w:lineRule="auto"/>
              <w:rPr>
                <w:b/>
                <w:bCs/>
                <w:sz w:val="22"/>
                <w:szCs w:val="21"/>
              </w:rPr>
            </w:pPr>
            <w:r>
              <w:rPr>
                <w:b/>
                <w:bCs/>
                <w:sz w:val="22"/>
                <w:szCs w:val="21"/>
              </w:rPr>
              <w:t>取值时间</w:t>
            </w:r>
          </w:p>
        </w:tc>
        <w:tc>
          <w:tcPr>
            <w:tcW w:w="2688" w:type="dxa"/>
            <w:vAlign w:val="center"/>
          </w:tcPr>
          <w:p w:rsidR="00BA7E97" w:rsidRDefault="00B65F6F">
            <w:pPr>
              <w:pStyle w:val="affb"/>
              <w:wordWrap/>
              <w:spacing w:before="24" w:after="24" w:line="240" w:lineRule="auto"/>
              <w:rPr>
                <w:b/>
                <w:bCs/>
                <w:sz w:val="22"/>
                <w:szCs w:val="21"/>
              </w:rPr>
            </w:pPr>
            <w:r>
              <w:rPr>
                <w:b/>
                <w:bCs/>
                <w:sz w:val="22"/>
                <w:szCs w:val="21"/>
              </w:rPr>
              <w:t>浓度限值</w:t>
            </w:r>
          </w:p>
        </w:tc>
        <w:tc>
          <w:tcPr>
            <w:tcW w:w="1915" w:type="dxa"/>
            <w:vAlign w:val="center"/>
          </w:tcPr>
          <w:p w:rsidR="00BA7E97" w:rsidRDefault="00B65F6F">
            <w:pPr>
              <w:pStyle w:val="ae"/>
              <w:wordWrap/>
              <w:spacing w:line="240" w:lineRule="auto"/>
              <w:jc w:val="center"/>
              <w:rPr>
                <w:b/>
                <w:bCs/>
                <w:sz w:val="22"/>
                <w:szCs w:val="21"/>
              </w:rPr>
            </w:pPr>
            <w:r>
              <w:rPr>
                <w:b/>
                <w:bCs/>
                <w:sz w:val="22"/>
                <w:szCs w:val="21"/>
              </w:rPr>
              <w:t>选用标准</w:t>
            </w:r>
          </w:p>
        </w:tc>
      </w:tr>
      <w:tr w:rsidR="00BA7E97">
        <w:trPr>
          <w:trHeight w:val="340"/>
        </w:trPr>
        <w:tc>
          <w:tcPr>
            <w:tcW w:w="2336" w:type="dxa"/>
            <w:vMerge w:val="restart"/>
            <w:vAlign w:val="center"/>
          </w:tcPr>
          <w:p w:rsidR="00BA7E97" w:rsidRDefault="00B65F6F">
            <w:pPr>
              <w:pStyle w:val="affb"/>
              <w:wordWrap/>
              <w:spacing w:before="24" w:after="24" w:line="240" w:lineRule="auto"/>
              <w:rPr>
                <w:sz w:val="22"/>
              </w:rPr>
            </w:pPr>
            <w:r>
              <w:rPr>
                <w:sz w:val="22"/>
              </w:rPr>
              <w:t>二氧化硫</w:t>
            </w:r>
          </w:p>
          <w:p w:rsidR="00BA7E97" w:rsidRDefault="00B65F6F">
            <w:pPr>
              <w:pStyle w:val="affb"/>
              <w:wordWrap/>
              <w:spacing w:before="24" w:after="24" w:line="240" w:lineRule="auto"/>
              <w:rPr>
                <w:sz w:val="22"/>
              </w:rPr>
            </w:pPr>
            <w:r>
              <w:rPr>
                <w:sz w:val="22"/>
              </w:rPr>
              <w:t>SO</w:t>
            </w:r>
            <w:r>
              <w:rPr>
                <w:sz w:val="22"/>
                <w:vertAlign w:val="subscript"/>
              </w:rPr>
              <w:t>2</w:t>
            </w:r>
          </w:p>
        </w:tc>
        <w:tc>
          <w:tcPr>
            <w:tcW w:w="2347" w:type="dxa"/>
            <w:vAlign w:val="center"/>
          </w:tcPr>
          <w:p w:rsidR="00BA7E97" w:rsidRDefault="00B65F6F">
            <w:pPr>
              <w:pStyle w:val="affb"/>
              <w:wordWrap/>
              <w:spacing w:before="24" w:after="24" w:line="240" w:lineRule="auto"/>
              <w:rPr>
                <w:sz w:val="22"/>
              </w:rPr>
            </w:pPr>
            <w:r>
              <w:rPr>
                <w:sz w:val="22"/>
              </w:rPr>
              <w:t>年平均</w:t>
            </w:r>
          </w:p>
        </w:tc>
        <w:tc>
          <w:tcPr>
            <w:tcW w:w="2688" w:type="dxa"/>
            <w:vAlign w:val="center"/>
          </w:tcPr>
          <w:p w:rsidR="00BA7E97" w:rsidRDefault="00B65F6F">
            <w:pPr>
              <w:pStyle w:val="affb"/>
              <w:wordWrap/>
              <w:spacing w:before="24" w:after="24" w:line="240" w:lineRule="auto"/>
              <w:rPr>
                <w:sz w:val="22"/>
              </w:rPr>
            </w:pPr>
            <w:r>
              <w:rPr>
                <w:sz w:val="22"/>
              </w:rPr>
              <w:t>60μg/m</w:t>
            </w:r>
            <w:r>
              <w:rPr>
                <w:sz w:val="22"/>
                <w:vertAlign w:val="superscript"/>
              </w:rPr>
              <w:t>3</w:t>
            </w:r>
          </w:p>
        </w:tc>
        <w:tc>
          <w:tcPr>
            <w:tcW w:w="1915" w:type="dxa"/>
            <w:vMerge w:val="restart"/>
            <w:vAlign w:val="center"/>
          </w:tcPr>
          <w:p w:rsidR="00BA7E97" w:rsidRDefault="00B65F6F">
            <w:pPr>
              <w:wordWrap/>
              <w:spacing w:line="240" w:lineRule="auto"/>
              <w:ind w:firstLineChars="0" w:firstLine="0"/>
              <w:jc w:val="both"/>
              <w:rPr>
                <w:sz w:val="22"/>
              </w:rPr>
            </w:pPr>
            <w:r>
              <w:rPr>
                <w:sz w:val="22"/>
              </w:rPr>
              <w:t>《</w:t>
            </w:r>
            <w:r>
              <w:rPr>
                <w:sz w:val="22"/>
                <w:szCs w:val="20"/>
              </w:rPr>
              <w:t>环境空气质量标准》（</w:t>
            </w:r>
            <w:r>
              <w:rPr>
                <w:sz w:val="22"/>
                <w:szCs w:val="20"/>
              </w:rPr>
              <w:t>GB3095-2012</w:t>
            </w:r>
            <w:r>
              <w:rPr>
                <w:sz w:val="22"/>
                <w:szCs w:val="20"/>
              </w:rPr>
              <w:t>）</w:t>
            </w:r>
          </w:p>
        </w:tc>
      </w:tr>
      <w:tr w:rsidR="00BA7E97">
        <w:trPr>
          <w:trHeight w:val="340"/>
        </w:trPr>
        <w:tc>
          <w:tcPr>
            <w:tcW w:w="2336" w:type="dxa"/>
            <w:vMerge/>
            <w:vAlign w:val="center"/>
          </w:tcPr>
          <w:p w:rsidR="00BA7E97" w:rsidRDefault="00BA7E97">
            <w:pPr>
              <w:pStyle w:val="affb"/>
              <w:wordWrap/>
              <w:spacing w:before="24" w:after="24" w:line="240" w:lineRule="auto"/>
              <w:rPr>
                <w:rFonts w:ascii="Arial" w:eastAsia="黑体" w:hAnsi="Arial"/>
                <w:b/>
                <w:bCs/>
                <w:sz w:val="22"/>
              </w:rPr>
            </w:pPr>
          </w:p>
        </w:tc>
        <w:tc>
          <w:tcPr>
            <w:tcW w:w="2347" w:type="dxa"/>
            <w:vAlign w:val="center"/>
          </w:tcPr>
          <w:p w:rsidR="00BA7E97" w:rsidRDefault="00B65F6F">
            <w:pPr>
              <w:pStyle w:val="affb"/>
              <w:wordWrap/>
              <w:spacing w:before="24" w:after="24" w:line="240" w:lineRule="auto"/>
              <w:rPr>
                <w:sz w:val="22"/>
              </w:rPr>
            </w:pPr>
            <w:r>
              <w:rPr>
                <w:sz w:val="22"/>
              </w:rPr>
              <w:t>24</w:t>
            </w:r>
            <w:r>
              <w:rPr>
                <w:sz w:val="22"/>
              </w:rPr>
              <w:t>小时平均</w:t>
            </w:r>
          </w:p>
        </w:tc>
        <w:tc>
          <w:tcPr>
            <w:tcW w:w="2688" w:type="dxa"/>
            <w:vAlign w:val="center"/>
          </w:tcPr>
          <w:p w:rsidR="00BA7E97" w:rsidRDefault="00B65F6F">
            <w:pPr>
              <w:pStyle w:val="affb"/>
              <w:wordWrap/>
              <w:spacing w:before="24" w:after="24" w:line="240" w:lineRule="auto"/>
              <w:rPr>
                <w:sz w:val="22"/>
              </w:rPr>
            </w:pPr>
            <w:r>
              <w:rPr>
                <w:sz w:val="22"/>
              </w:rPr>
              <w:t>150μg/m</w:t>
            </w:r>
            <w:r>
              <w:rPr>
                <w:sz w:val="22"/>
                <w:vertAlign w:val="superscript"/>
              </w:rPr>
              <w:t>3</w:t>
            </w:r>
          </w:p>
        </w:tc>
        <w:tc>
          <w:tcPr>
            <w:tcW w:w="1915" w:type="dxa"/>
            <w:vMerge/>
            <w:vAlign w:val="center"/>
          </w:tcPr>
          <w:p w:rsidR="00BA7E97" w:rsidRDefault="00BA7E97">
            <w:pPr>
              <w:wordWrap/>
              <w:spacing w:line="240" w:lineRule="auto"/>
              <w:ind w:firstLine="442"/>
              <w:jc w:val="center"/>
              <w:rPr>
                <w:rFonts w:ascii="Arial" w:eastAsia="黑体" w:hAnsi="Arial"/>
                <w:b/>
                <w:bCs/>
                <w:sz w:val="22"/>
              </w:rPr>
            </w:pPr>
          </w:p>
        </w:tc>
      </w:tr>
      <w:tr w:rsidR="00BA7E97">
        <w:trPr>
          <w:trHeight w:val="340"/>
        </w:trPr>
        <w:tc>
          <w:tcPr>
            <w:tcW w:w="2336" w:type="dxa"/>
            <w:vMerge/>
            <w:vAlign w:val="center"/>
          </w:tcPr>
          <w:p w:rsidR="00BA7E97" w:rsidRDefault="00BA7E97">
            <w:pPr>
              <w:pStyle w:val="affb"/>
              <w:wordWrap/>
              <w:spacing w:before="24" w:after="24" w:line="240" w:lineRule="auto"/>
              <w:rPr>
                <w:rFonts w:ascii="Arial" w:eastAsia="黑体" w:hAnsi="Arial"/>
                <w:b/>
                <w:bCs/>
                <w:sz w:val="22"/>
              </w:rPr>
            </w:pPr>
          </w:p>
        </w:tc>
        <w:tc>
          <w:tcPr>
            <w:tcW w:w="2347" w:type="dxa"/>
            <w:vAlign w:val="center"/>
          </w:tcPr>
          <w:p w:rsidR="00BA7E97" w:rsidRDefault="00B65F6F">
            <w:pPr>
              <w:pStyle w:val="affb"/>
              <w:wordWrap/>
              <w:spacing w:before="24" w:after="24" w:line="240" w:lineRule="auto"/>
              <w:rPr>
                <w:sz w:val="22"/>
              </w:rPr>
            </w:pPr>
            <w:r>
              <w:rPr>
                <w:sz w:val="22"/>
              </w:rPr>
              <w:t>1</w:t>
            </w:r>
            <w:r>
              <w:rPr>
                <w:sz w:val="22"/>
              </w:rPr>
              <w:t>小时平均</w:t>
            </w:r>
          </w:p>
        </w:tc>
        <w:tc>
          <w:tcPr>
            <w:tcW w:w="2688" w:type="dxa"/>
            <w:vAlign w:val="center"/>
          </w:tcPr>
          <w:p w:rsidR="00BA7E97" w:rsidRDefault="00B65F6F">
            <w:pPr>
              <w:pStyle w:val="affb"/>
              <w:wordWrap/>
              <w:spacing w:before="24" w:after="24" w:line="240" w:lineRule="auto"/>
              <w:rPr>
                <w:sz w:val="22"/>
              </w:rPr>
            </w:pPr>
            <w:r>
              <w:rPr>
                <w:sz w:val="22"/>
              </w:rPr>
              <w:t>500μg/m</w:t>
            </w:r>
            <w:r>
              <w:rPr>
                <w:sz w:val="22"/>
                <w:vertAlign w:val="superscript"/>
              </w:rPr>
              <w:t>3</w:t>
            </w:r>
          </w:p>
        </w:tc>
        <w:tc>
          <w:tcPr>
            <w:tcW w:w="1915" w:type="dxa"/>
            <w:vMerge/>
            <w:vAlign w:val="center"/>
          </w:tcPr>
          <w:p w:rsidR="00BA7E97" w:rsidRDefault="00BA7E97">
            <w:pPr>
              <w:wordWrap/>
              <w:spacing w:line="240" w:lineRule="auto"/>
              <w:ind w:firstLine="442"/>
              <w:jc w:val="center"/>
              <w:rPr>
                <w:rFonts w:ascii="Arial" w:eastAsia="黑体" w:hAnsi="Arial"/>
                <w:b/>
                <w:bCs/>
                <w:sz w:val="22"/>
              </w:rPr>
            </w:pPr>
          </w:p>
        </w:tc>
      </w:tr>
      <w:tr w:rsidR="00BA7E97">
        <w:trPr>
          <w:trHeight w:val="340"/>
        </w:trPr>
        <w:tc>
          <w:tcPr>
            <w:tcW w:w="2336" w:type="dxa"/>
            <w:vMerge w:val="restart"/>
            <w:vAlign w:val="center"/>
          </w:tcPr>
          <w:p w:rsidR="00BA7E97" w:rsidRDefault="00B65F6F">
            <w:pPr>
              <w:pStyle w:val="affb"/>
              <w:wordWrap/>
              <w:spacing w:before="24" w:after="24" w:line="240" w:lineRule="auto"/>
              <w:rPr>
                <w:sz w:val="22"/>
              </w:rPr>
            </w:pPr>
            <w:r>
              <w:rPr>
                <w:sz w:val="22"/>
              </w:rPr>
              <w:t>二氧化氮</w:t>
            </w:r>
          </w:p>
          <w:p w:rsidR="00BA7E97" w:rsidRDefault="00B65F6F">
            <w:pPr>
              <w:pStyle w:val="affb"/>
              <w:wordWrap/>
              <w:spacing w:before="24" w:after="24" w:line="240" w:lineRule="auto"/>
              <w:rPr>
                <w:sz w:val="22"/>
              </w:rPr>
            </w:pPr>
            <w:r>
              <w:rPr>
                <w:sz w:val="22"/>
              </w:rPr>
              <w:t>NO</w:t>
            </w:r>
            <w:r>
              <w:rPr>
                <w:sz w:val="22"/>
                <w:vertAlign w:val="subscript"/>
              </w:rPr>
              <w:t>2</w:t>
            </w:r>
          </w:p>
        </w:tc>
        <w:tc>
          <w:tcPr>
            <w:tcW w:w="2347" w:type="dxa"/>
            <w:vAlign w:val="center"/>
          </w:tcPr>
          <w:p w:rsidR="00BA7E97" w:rsidRDefault="00B65F6F">
            <w:pPr>
              <w:pStyle w:val="affb"/>
              <w:wordWrap/>
              <w:spacing w:before="24" w:after="24" w:line="240" w:lineRule="auto"/>
              <w:rPr>
                <w:sz w:val="22"/>
              </w:rPr>
            </w:pPr>
            <w:r>
              <w:rPr>
                <w:sz w:val="22"/>
              </w:rPr>
              <w:t>年平均</w:t>
            </w:r>
          </w:p>
        </w:tc>
        <w:tc>
          <w:tcPr>
            <w:tcW w:w="2688" w:type="dxa"/>
            <w:vAlign w:val="center"/>
          </w:tcPr>
          <w:p w:rsidR="00BA7E97" w:rsidRDefault="00B65F6F">
            <w:pPr>
              <w:pStyle w:val="affb"/>
              <w:wordWrap/>
              <w:spacing w:before="24" w:after="24" w:line="240" w:lineRule="auto"/>
              <w:rPr>
                <w:sz w:val="22"/>
              </w:rPr>
            </w:pPr>
            <w:r>
              <w:rPr>
                <w:sz w:val="22"/>
              </w:rPr>
              <w:t>40μg/m</w:t>
            </w:r>
            <w:r>
              <w:rPr>
                <w:sz w:val="22"/>
                <w:vertAlign w:val="superscript"/>
              </w:rPr>
              <w:t>3</w:t>
            </w:r>
          </w:p>
        </w:tc>
        <w:tc>
          <w:tcPr>
            <w:tcW w:w="1915" w:type="dxa"/>
            <w:vMerge/>
            <w:vAlign w:val="center"/>
          </w:tcPr>
          <w:p w:rsidR="00BA7E97" w:rsidRDefault="00BA7E97">
            <w:pPr>
              <w:wordWrap/>
              <w:spacing w:line="240" w:lineRule="auto"/>
              <w:ind w:firstLine="442"/>
              <w:jc w:val="center"/>
              <w:rPr>
                <w:rFonts w:ascii="Arial" w:eastAsia="黑体" w:hAnsi="Arial"/>
                <w:b/>
                <w:bCs/>
                <w:sz w:val="22"/>
              </w:rPr>
            </w:pPr>
          </w:p>
        </w:tc>
      </w:tr>
      <w:tr w:rsidR="00BA7E97">
        <w:trPr>
          <w:trHeight w:val="340"/>
        </w:trPr>
        <w:tc>
          <w:tcPr>
            <w:tcW w:w="2336" w:type="dxa"/>
            <w:vMerge/>
            <w:vAlign w:val="center"/>
          </w:tcPr>
          <w:p w:rsidR="00BA7E97" w:rsidRDefault="00BA7E97">
            <w:pPr>
              <w:pStyle w:val="affb"/>
              <w:wordWrap/>
              <w:spacing w:before="24" w:after="24" w:line="240" w:lineRule="auto"/>
              <w:rPr>
                <w:rFonts w:ascii="Arial" w:eastAsia="黑体" w:hAnsi="Arial"/>
                <w:b/>
                <w:bCs/>
                <w:sz w:val="22"/>
              </w:rPr>
            </w:pPr>
          </w:p>
        </w:tc>
        <w:tc>
          <w:tcPr>
            <w:tcW w:w="2347" w:type="dxa"/>
            <w:vAlign w:val="center"/>
          </w:tcPr>
          <w:p w:rsidR="00BA7E97" w:rsidRDefault="00B65F6F">
            <w:pPr>
              <w:pStyle w:val="affb"/>
              <w:wordWrap/>
              <w:spacing w:before="24" w:after="24" w:line="240" w:lineRule="auto"/>
              <w:rPr>
                <w:sz w:val="22"/>
              </w:rPr>
            </w:pPr>
            <w:r>
              <w:rPr>
                <w:sz w:val="22"/>
              </w:rPr>
              <w:t>24</w:t>
            </w:r>
            <w:r>
              <w:rPr>
                <w:sz w:val="22"/>
              </w:rPr>
              <w:t>小时平均</w:t>
            </w:r>
          </w:p>
        </w:tc>
        <w:tc>
          <w:tcPr>
            <w:tcW w:w="2688" w:type="dxa"/>
            <w:vAlign w:val="center"/>
          </w:tcPr>
          <w:p w:rsidR="00BA7E97" w:rsidRDefault="00B65F6F">
            <w:pPr>
              <w:pStyle w:val="affb"/>
              <w:wordWrap/>
              <w:spacing w:before="24" w:after="24" w:line="240" w:lineRule="auto"/>
              <w:rPr>
                <w:sz w:val="22"/>
              </w:rPr>
            </w:pPr>
            <w:r>
              <w:rPr>
                <w:sz w:val="22"/>
              </w:rPr>
              <w:t>80μg/m</w:t>
            </w:r>
            <w:r>
              <w:rPr>
                <w:sz w:val="22"/>
                <w:vertAlign w:val="superscript"/>
              </w:rPr>
              <w:t>3</w:t>
            </w:r>
          </w:p>
        </w:tc>
        <w:tc>
          <w:tcPr>
            <w:tcW w:w="1915" w:type="dxa"/>
            <w:vMerge/>
            <w:vAlign w:val="center"/>
          </w:tcPr>
          <w:p w:rsidR="00BA7E97" w:rsidRDefault="00BA7E97">
            <w:pPr>
              <w:wordWrap/>
              <w:spacing w:line="240" w:lineRule="auto"/>
              <w:ind w:firstLine="442"/>
              <w:jc w:val="center"/>
              <w:rPr>
                <w:rFonts w:ascii="Arial" w:eastAsia="黑体" w:hAnsi="Arial"/>
                <w:b/>
                <w:bCs/>
                <w:sz w:val="22"/>
              </w:rPr>
            </w:pPr>
          </w:p>
        </w:tc>
      </w:tr>
      <w:tr w:rsidR="00BA7E97">
        <w:trPr>
          <w:trHeight w:val="340"/>
        </w:trPr>
        <w:tc>
          <w:tcPr>
            <w:tcW w:w="2336" w:type="dxa"/>
            <w:vMerge/>
            <w:vAlign w:val="center"/>
          </w:tcPr>
          <w:p w:rsidR="00BA7E97" w:rsidRDefault="00BA7E97">
            <w:pPr>
              <w:pStyle w:val="affb"/>
              <w:wordWrap/>
              <w:spacing w:before="24" w:after="24" w:line="240" w:lineRule="auto"/>
              <w:rPr>
                <w:rFonts w:ascii="Arial" w:eastAsia="黑体" w:hAnsi="Arial"/>
                <w:b/>
                <w:bCs/>
                <w:sz w:val="22"/>
              </w:rPr>
            </w:pPr>
          </w:p>
        </w:tc>
        <w:tc>
          <w:tcPr>
            <w:tcW w:w="2347" w:type="dxa"/>
            <w:vAlign w:val="center"/>
          </w:tcPr>
          <w:p w:rsidR="00BA7E97" w:rsidRDefault="00B65F6F">
            <w:pPr>
              <w:pStyle w:val="affb"/>
              <w:wordWrap/>
              <w:spacing w:before="24" w:after="24" w:line="240" w:lineRule="auto"/>
              <w:rPr>
                <w:sz w:val="22"/>
              </w:rPr>
            </w:pPr>
            <w:r>
              <w:rPr>
                <w:sz w:val="22"/>
              </w:rPr>
              <w:t>1</w:t>
            </w:r>
            <w:r>
              <w:rPr>
                <w:sz w:val="22"/>
              </w:rPr>
              <w:t>小时平均</w:t>
            </w:r>
          </w:p>
        </w:tc>
        <w:tc>
          <w:tcPr>
            <w:tcW w:w="2688" w:type="dxa"/>
            <w:vAlign w:val="center"/>
          </w:tcPr>
          <w:p w:rsidR="00BA7E97" w:rsidRDefault="00B65F6F">
            <w:pPr>
              <w:pStyle w:val="affb"/>
              <w:wordWrap/>
              <w:spacing w:before="24" w:after="24" w:line="240" w:lineRule="auto"/>
              <w:rPr>
                <w:sz w:val="22"/>
              </w:rPr>
            </w:pPr>
            <w:r>
              <w:rPr>
                <w:sz w:val="22"/>
              </w:rPr>
              <w:t>200μg/m</w:t>
            </w:r>
            <w:r>
              <w:rPr>
                <w:sz w:val="22"/>
                <w:vertAlign w:val="superscript"/>
              </w:rPr>
              <w:t>3</w:t>
            </w:r>
          </w:p>
        </w:tc>
        <w:tc>
          <w:tcPr>
            <w:tcW w:w="1915" w:type="dxa"/>
            <w:vMerge/>
            <w:vAlign w:val="center"/>
          </w:tcPr>
          <w:p w:rsidR="00BA7E97" w:rsidRDefault="00BA7E97">
            <w:pPr>
              <w:wordWrap/>
              <w:spacing w:line="240" w:lineRule="auto"/>
              <w:ind w:firstLine="442"/>
              <w:jc w:val="center"/>
              <w:rPr>
                <w:rFonts w:ascii="Arial" w:eastAsia="黑体" w:hAnsi="Arial"/>
                <w:b/>
                <w:bCs/>
                <w:sz w:val="22"/>
              </w:rPr>
            </w:pPr>
          </w:p>
        </w:tc>
      </w:tr>
      <w:tr w:rsidR="00BA7E97">
        <w:trPr>
          <w:trHeight w:val="340"/>
        </w:trPr>
        <w:tc>
          <w:tcPr>
            <w:tcW w:w="2336" w:type="dxa"/>
            <w:vMerge w:val="restart"/>
            <w:vAlign w:val="center"/>
          </w:tcPr>
          <w:p w:rsidR="00BA7E97" w:rsidRDefault="00B65F6F">
            <w:pPr>
              <w:pStyle w:val="affb"/>
              <w:wordWrap/>
              <w:spacing w:before="24" w:after="24" w:line="240" w:lineRule="auto"/>
              <w:rPr>
                <w:sz w:val="22"/>
              </w:rPr>
            </w:pPr>
            <w:r>
              <w:rPr>
                <w:sz w:val="22"/>
              </w:rPr>
              <w:lastRenderedPageBreak/>
              <w:t>氮氧化物</w:t>
            </w:r>
          </w:p>
          <w:p w:rsidR="00BA7E97" w:rsidRDefault="00B65F6F">
            <w:pPr>
              <w:pStyle w:val="affb"/>
              <w:wordWrap/>
              <w:spacing w:before="24" w:after="24" w:line="240" w:lineRule="auto"/>
              <w:rPr>
                <w:sz w:val="22"/>
              </w:rPr>
            </w:pPr>
            <w:r>
              <w:rPr>
                <w:sz w:val="22"/>
              </w:rPr>
              <w:t>NOx</w:t>
            </w:r>
          </w:p>
        </w:tc>
        <w:tc>
          <w:tcPr>
            <w:tcW w:w="2347" w:type="dxa"/>
            <w:vAlign w:val="center"/>
          </w:tcPr>
          <w:p w:rsidR="00BA7E97" w:rsidRDefault="00B65F6F">
            <w:pPr>
              <w:pStyle w:val="affb"/>
              <w:wordWrap/>
              <w:spacing w:before="24" w:after="24" w:line="240" w:lineRule="auto"/>
              <w:rPr>
                <w:sz w:val="22"/>
              </w:rPr>
            </w:pPr>
            <w:r>
              <w:rPr>
                <w:sz w:val="22"/>
              </w:rPr>
              <w:t>年平均</w:t>
            </w:r>
          </w:p>
        </w:tc>
        <w:tc>
          <w:tcPr>
            <w:tcW w:w="2688" w:type="dxa"/>
            <w:vAlign w:val="center"/>
          </w:tcPr>
          <w:p w:rsidR="00BA7E97" w:rsidRDefault="00B65F6F">
            <w:pPr>
              <w:pStyle w:val="affb"/>
              <w:wordWrap/>
              <w:spacing w:before="24" w:after="24" w:line="240" w:lineRule="auto"/>
              <w:rPr>
                <w:sz w:val="22"/>
              </w:rPr>
            </w:pPr>
            <w:r>
              <w:rPr>
                <w:sz w:val="22"/>
              </w:rPr>
              <w:t>50μg/m</w:t>
            </w:r>
            <w:r>
              <w:rPr>
                <w:sz w:val="22"/>
                <w:vertAlign w:val="superscript"/>
              </w:rPr>
              <w:t>3</w:t>
            </w:r>
          </w:p>
        </w:tc>
        <w:tc>
          <w:tcPr>
            <w:tcW w:w="1915" w:type="dxa"/>
            <w:vMerge/>
            <w:vAlign w:val="center"/>
          </w:tcPr>
          <w:p w:rsidR="00BA7E97" w:rsidRDefault="00BA7E97">
            <w:pPr>
              <w:wordWrap/>
              <w:spacing w:line="240" w:lineRule="auto"/>
              <w:ind w:firstLine="442"/>
              <w:jc w:val="center"/>
              <w:rPr>
                <w:rFonts w:ascii="Arial" w:eastAsia="黑体" w:hAnsi="Arial"/>
                <w:b/>
                <w:bCs/>
                <w:sz w:val="22"/>
              </w:rPr>
            </w:pPr>
          </w:p>
        </w:tc>
      </w:tr>
      <w:tr w:rsidR="00BA7E97">
        <w:trPr>
          <w:trHeight w:val="340"/>
        </w:trPr>
        <w:tc>
          <w:tcPr>
            <w:tcW w:w="2336" w:type="dxa"/>
            <w:vMerge/>
            <w:vAlign w:val="center"/>
          </w:tcPr>
          <w:p w:rsidR="00BA7E97" w:rsidRDefault="00BA7E97">
            <w:pPr>
              <w:pStyle w:val="affb"/>
              <w:wordWrap/>
              <w:spacing w:before="24" w:after="24" w:line="240" w:lineRule="auto"/>
              <w:rPr>
                <w:rFonts w:ascii="Arial" w:eastAsia="黑体" w:hAnsi="Arial"/>
                <w:b/>
                <w:bCs/>
                <w:sz w:val="22"/>
              </w:rPr>
            </w:pPr>
          </w:p>
        </w:tc>
        <w:tc>
          <w:tcPr>
            <w:tcW w:w="2347" w:type="dxa"/>
            <w:vAlign w:val="center"/>
          </w:tcPr>
          <w:p w:rsidR="00BA7E97" w:rsidRDefault="00B65F6F">
            <w:pPr>
              <w:pStyle w:val="affb"/>
              <w:wordWrap/>
              <w:spacing w:before="24" w:after="24" w:line="240" w:lineRule="auto"/>
              <w:rPr>
                <w:sz w:val="22"/>
              </w:rPr>
            </w:pPr>
            <w:r>
              <w:rPr>
                <w:sz w:val="22"/>
              </w:rPr>
              <w:t>24</w:t>
            </w:r>
            <w:r>
              <w:rPr>
                <w:sz w:val="22"/>
              </w:rPr>
              <w:t>小时平均</w:t>
            </w:r>
          </w:p>
        </w:tc>
        <w:tc>
          <w:tcPr>
            <w:tcW w:w="2688" w:type="dxa"/>
            <w:vAlign w:val="center"/>
          </w:tcPr>
          <w:p w:rsidR="00BA7E97" w:rsidRDefault="00B65F6F">
            <w:pPr>
              <w:pStyle w:val="affb"/>
              <w:wordWrap/>
              <w:spacing w:before="24" w:after="24" w:line="240" w:lineRule="auto"/>
              <w:rPr>
                <w:sz w:val="22"/>
              </w:rPr>
            </w:pPr>
            <w:r>
              <w:rPr>
                <w:sz w:val="22"/>
              </w:rPr>
              <w:t>100μg/m</w:t>
            </w:r>
            <w:r>
              <w:rPr>
                <w:sz w:val="22"/>
                <w:vertAlign w:val="superscript"/>
              </w:rPr>
              <w:t>3</w:t>
            </w:r>
          </w:p>
        </w:tc>
        <w:tc>
          <w:tcPr>
            <w:tcW w:w="1915" w:type="dxa"/>
            <w:vMerge/>
            <w:vAlign w:val="center"/>
          </w:tcPr>
          <w:p w:rsidR="00BA7E97" w:rsidRDefault="00BA7E97">
            <w:pPr>
              <w:wordWrap/>
              <w:spacing w:line="240" w:lineRule="auto"/>
              <w:ind w:firstLine="442"/>
              <w:jc w:val="center"/>
              <w:rPr>
                <w:rFonts w:ascii="Arial" w:eastAsia="黑体" w:hAnsi="Arial"/>
                <w:b/>
                <w:bCs/>
                <w:sz w:val="22"/>
              </w:rPr>
            </w:pPr>
          </w:p>
        </w:tc>
      </w:tr>
      <w:tr w:rsidR="00BA7E97">
        <w:trPr>
          <w:trHeight w:val="340"/>
        </w:trPr>
        <w:tc>
          <w:tcPr>
            <w:tcW w:w="2336" w:type="dxa"/>
            <w:vMerge/>
            <w:vAlign w:val="center"/>
          </w:tcPr>
          <w:p w:rsidR="00BA7E97" w:rsidRDefault="00BA7E97">
            <w:pPr>
              <w:pStyle w:val="affb"/>
              <w:wordWrap/>
              <w:spacing w:before="24" w:after="24" w:line="240" w:lineRule="auto"/>
              <w:rPr>
                <w:rFonts w:ascii="Arial" w:eastAsia="黑体" w:hAnsi="Arial"/>
                <w:b/>
                <w:bCs/>
                <w:sz w:val="22"/>
              </w:rPr>
            </w:pPr>
          </w:p>
        </w:tc>
        <w:tc>
          <w:tcPr>
            <w:tcW w:w="2347" w:type="dxa"/>
            <w:vAlign w:val="center"/>
          </w:tcPr>
          <w:p w:rsidR="00BA7E97" w:rsidRDefault="00B65F6F">
            <w:pPr>
              <w:pStyle w:val="affb"/>
              <w:wordWrap/>
              <w:spacing w:before="24" w:after="24" w:line="240" w:lineRule="auto"/>
              <w:rPr>
                <w:sz w:val="22"/>
              </w:rPr>
            </w:pPr>
            <w:r>
              <w:rPr>
                <w:sz w:val="22"/>
              </w:rPr>
              <w:t>1</w:t>
            </w:r>
            <w:r>
              <w:rPr>
                <w:sz w:val="22"/>
              </w:rPr>
              <w:t>小时平均</w:t>
            </w:r>
          </w:p>
        </w:tc>
        <w:tc>
          <w:tcPr>
            <w:tcW w:w="2688" w:type="dxa"/>
            <w:vAlign w:val="center"/>
          </w:tcPr>
          <w:p w:rsidR="00BA7E97" w:rsidRDefault="00B65F6F">
            <w:pPr>
              <w:pStyle w:val="affb"/>
              <w:wordWrap/>
              <w:spacing w:before="24" w:after="24" w:line="240" w:lineRule="auto"/>
              <w:rPr>
                <w:sz w:val="22"/>
              </w:rPr>
            </w:pPr>
            <w:r>
              <w:rPr>
                <w:sz w:val="22"/>
              </w:rPr>
              <w:t>250μg/m</w:t>
            </w:r>
            <w:r>
              <w:rPr>
                <w:sz w:val="22"/>
                <w:vertAlign w:val="superscript"/>
              </w:rPr>
              <w:t>3</w:t>
            </w:r>
          </w:p>
        </w:tc>
        <w:tc>
          <w:tcPr>
            <w:tcW w:w="1915" w:type="dxa"/>
            <w:vMerge/>
            <w:vAlign w:val="center"/>
          </w:tcPr>
          <w:p w:rsidR="00BA7E97" w:rsidRDefault="00BA7E97">
            <w:pPr>
              <w:wordWrap/>
              <w:spacing w:line="240" w:lineRule="auto"/>
              <w:ind w:firstLine="442"/>
              <w:jc w:val="center"/>
              <w:rPr>
                <w:rFonts w:ascii="Arial" w:eastAsia="黑体" w:hAnsi="Arial"/>
                <w:b/>
                <w:bCs/>
                <w:sz w:val="22"/>
              </w:rPr>
            </w:pPr>
          </w:p>
        </w:tc>
      </w:tr>
      <w:tr w:rsidR="00BA7E97">
        <w:trPr>
          <w:trHeight w:val="340"/>
        </w:trPr>
        <w:tc>
          <w:tcPr>
            <w:tcW w:w="2336" w:type="dxa"/>
            <w:vMerge w:val="restart"/>
            <w:vAlign w:val="center"/>
          </w:tcPr>
          <w:p w:rsidR="00BA7E97" w:rsidRDefault="00B65F6F">
            <w:pPr>
              <w:pStyle w:val="affb"/>
              <w:wordWrap/>
              <w:spacing w:before="24" w:after="24" w:line="240" w:lineRule="auto"/>
              <w:rPr>
                <w:sz w:val="22"/>
              </w:rPr>
            </w:pPr>
            <w:r>
              <w:rPr>
                <w:sz w:val="22"/>
              </w:rPr>
              <w:t>可吸入颗粒物</w:t>
            </w:r>
            <w:r>
              <w:rPr>
                <w:sz w:val="22"/>
              </w:rPr>
              <w:t>PM</w:t>
            </w:r>
            <w:r>
              <w:rPr>
                <w:sz w:val="22"/>
                <w:vertAlign w:val="subscript"/>
              </w:rPr>
              <w:t>10</w:t>
            </w:r>
          </w:p>
        </w:tc>
        <w:tc>
          <w:tcPr>
            <w:tcW w:w="2347" w:type="dxa"/>
            <w:vAlign w:val="center"/>
          </w:tcPr>
          <w:p w:rsidR="00BA7E97" w:rsidRDefault="00B65F6F">
            <w:pPr>
              <w:pStyle w:val="affb"/>
              <w:wordWrap/>
              <w:spacing w:before="24" w:after="24" w:line="240" w:lineRule="auto"/>
              <w:rPr>
                <w:sz w:val="22"/>
              </w:rPr>
            </w:pPr>
            <w:r>
              <w:rPr>
                <w:sz w:val="22"/>
              </w:rPr>
              <w:t>年平均</w:t>
            </w:r>
          </w:p>
        </w:tc>
        <w:tc>
          <w:tcPr>
            <w:tcW w:w="2688" w:type="dxa"/>
            <w:vAlign w:val="center"/>
          </w:tcPr>
          <w:p w:rsidR="00BA7E97" w:rsidRDefault="00B65F6F">
            <w:pPr>
              <w:pStyle w:val="affb"/>
              <w:wordWrap/>
              <w:spacing w:before="24" w:after="24" w:line="240" w:lineRule="auto"/>
              <w:rPr>
                <w:sz w:val="22"/>
              </w:rPr>
            </w:pPr>
            <w:r>
              <w:rPr>
                <w:sz w:val="22"/>
              </w:rPr>
              <w:t>70μg/m</w:t>
            </w:r>
            <w:r>
              <w:rPr>
                <w:sz w:val="22"/>
                <w:vertAlign w:val="superscript"/>
              </w:rPr>
              <w:t>3</w:t>
            </w:r>
          </w:p>
        </w:tc>
        <w:tc>
          <w:tcPr>
            <w:tcW w:w="1915" w:type="dxa"/>
            <w:vMerge/>
            <w:vAlign w:val="center"/>
          </w:tcPr>
          <w:p w:rsidR="00BA7E97" w:rsidRDefault="00BA7E97">
            <w:pPr>
              <w:wordWrap/>
              <w:spacing w:line="240" w:lineRule="auto"/>
              <w:ind w:firstLine="442"/>
              <w:jc w:val="center"/>
              <w:rPr>
                <w:rFonts w:ascii="Arial" w:eastAsia="黑体" w:hAnsi="Arial"/>
                <w:b/>
                <w:bCs/>
                <w:sz w:val="22"/>
              </w:rPr>
            </w:pPr>
          </w:p>
        </w:tc>
      </w:tr>
      <w:tr w:rsidR="00BA7E97">
        <w:trPr>
          <w:trHeight w:val="340"/>
        </w:trPr>
        <w:tc>
          <w:tcPr>
            <w:tcW w:w="2336" w:type="dxa"/>
            <w:vMerge/>
            <w:vAlign w:val="center"/>
          </w:tcPr>
          <w:p w:rsidR="00BA7E97" w:rsidRDefault="00BA7E97">
            <w:pPr>
              <w:pStyle w:val="affb"/>
              <w:wordWrap/>
              <w:spacing w:before="24" w:after="24" w:line="240" w:lineRule="auto"/>
              <w:rPr>
                <w:rFonts w:ascii="Arial" w:eastAsia="黑体" w:hAnsi="Arial"/>
                <w:b/>
                <w:bCs/>
                <w:sz w:val="22"/>
              </w:rPr>
            </w:pPr>
          </w:p>
        </w:tc>
        <w:tc>
          <w:tcPr>
            <w:tcW w:w="2347" w:type="dxa"/>
            <w:vAlign w:val="center"/>
          </w:tcPr>
          <w:p w:rsidR="00BA7E97" w:rsidRDefault="00B65F6F">
            <w:pPr>
              <w:pStyle w:val="affb"/>
              <w:wordWrap/>
              <w:spacing w:before="24" w:after="24" w:line="240" w:lineRule="auto"/>
              <w:rPr>
                <w:sz w:val="22"/>
              </w:rPr>
            </w:pPr>
            <w:r>
              <w:rPr>
                <w:sz w:val="22"/>
              </w:rPr>
              <w:t>24</w:t>
            </w:r>
            <w:r>
              <w:rPr>
                <w:sz w:val="22"/>
              </w:rPr>
              <w:t>小时平均</w:t>
            </w:r>
          </w:p>
        </w:tc>
        <w:tc>
          <w:tcPr>
            <w:tcW w:w="2688" w:type="dxa"/>
            <w:vAlign w:val="center"/>
          </w:tcPr>
          <w:p w:rsidR="00BA7E97" w:rsidRDefault="00B65F6F">
            <w:pPr>
              <w:pStyle w:val="affb"/>
              <w:wordWrap/>
              <w:spacing w:before="24" w:after="24" w:line="240" w:lineRule="auto"/>
              <w:rPr>
                <w:sz w:val="22"/>
              </w:rPr>
            </w:pPr>
            <w:r>
              <w:rPr>
                <w:sz w:val="22"/>
              </w:rPr>
              <w:t>150μg/m</w:t>
            </w:r>
            <w:r>
              <w:rPr>
                <w:sz w:val="22"/>
                <w:vertAlign w:val="superscript"/>
              </w:rPr>
              <w:t>3</w:t>
            </w:r>
          </w:p>
        </w:tc>
        <w:tc>
          <w:tcPr>
            <w:tcW w:w="1915" w:type="dxa"/>
            <w:vMerge/>
            <w:vAlign w:val="center"/>
          </w:tcPr>
          <w:p w:rsidR="00BA7E97" w:rsidRDefault="00BA7E97">
            <w:pPr>
              <w:wordWrap/>
              <w:spacing w:line="240" w:lineRule="auto"/>
              <w:ind w:firstLine="442"/>
              <w:jc w:val="center"/>
              <w:rPr>
                <w:rFonts w:ascii="Arial" w:eastAsia="黑体" w:hAnsi="Arial"/>
                <w:b/>
                <w:bCs/>
                <w:sz w:val="22"/>
              </w:rPr>
            </w:pPr>
          </w:p>
        </w:tc>
      </w:tr>
      <w:tr w:rsidR="00BA7E97">
        <w:trPr>
          <w:trHeight w:val="340"/>
        </w:trPr>
        <w:tc>
          <w:tcPr>
            <w:tcW w:w="2336" w:type="dxa"/>
            <w:vMerge w:val="restart"/>
            <w:vAlign w:val="center"/>
          </w:tcPr>
          <w:p w:rsidR="00BA7E97" w:rsidRDefault="00B65F6F">
            <w:pPr>
              <w:pStyle w:val="affb"/>
              <w:wordWrap/>
              <w:spacing w:before="24" w:after="24" w:line="240" w:lineRule="auto"/>
              <w:rPr>
                <w:sz w:val="22"/>
              </w:rPr>
            </w:pPr>
            <w:r>
              <w:rPr>
                <w:sz w:val="22"/>
              </w:rPr>
              <w:t>可吸入颗粒物</w:t>
            </w:r>
            <w:r>
              <w:rPr>
                <w:sz w:val="22"/>
              </w:rPr>
              <w:t>PM</w:t>
            </w:r>
            <w:r>
              <w:rPr>
                <w:sz w:val="22"/>
                <w:vertAlign w:val="subscript"/>
              </w:rPr>
              <w:t>2.5</w:t>
            </w:r>
          </w:p>
        </w:tc>
        <w:tc>
          <w:tcPr>
            <w:tcW w:w="2347" w:type="dxa"/>
            <w:vAlign w:val="center"/>
          </w:tcPr>
          <w:p w:rsidR="00BA7E97" w:rsidRDefault="00B65F6F">
            <w:pPr>
              <w:pStyle w:val="affb"/>
              <w:wordWrap/>
              <w:spacing w:before="24" w:after="24" w:line="240" w:lineRule="auto"/>
              <w:rPr>
                <w:sz w:val="22"/>
              </w:rPr>
            </w:pPr>
            <w:r>
              <w:rPr>
                <w:sz w:val="22"/>
              </w:rPr>
              <w:t>年平均</w:t>
            </w:r>
          </w:p>
        </w:tc>
        <w:tc>
          <w:tcPr>
            <w:tcW w:w="2688" w:type="dxa"/>
            <w:vAlign w:val="center"/>
          </w:tcPr>
          <w:p w:rsidR="00BA7E97" w:rsidRDefault="00B65F6F">
            <w:pPr>
              <w:pStyle w:val="affb"/>
              <w:wordWrap/>
              <w:spacing w:before="24" w:after="24" w:line="240" w:lineRule="auto"/>
              <w:rPr>
                <w:sz w:val="22"/>
              </w:rPr>
            </w:pPr>
            <w:r>
              <w:rPr>
                <w:sz w:val="22"/>
              </w:rPr>
              <w:t>35μg/m</w:t>
            </w:r>
            <w:r>
              <w:rPr>
                <w:sz w:val="22"/>
                <w:vertAlign w:val="superscript"/>
              </w:rPr>
              <w:t>3</w:t>
            </w:r>
          </w:p>
        </w:tc>
        <w:tc>
          <w:tcPr>
            <w:tcW w:w="1915" w:type="dxa"/>
            <w:vMerge/>
            <w:vAlign w:val="center"/>
          </w:tcPr>
          <w:p w:rsidR="00BA7E97" w:rsidRDefault="00BA7E97">
            <w:pPr>
              <w:wordWrap/>
              <w:spacing w:line="240" w:lineRule="auto"/>
              <w:ind w:firstLine="442"/>
              <w:jc w:val="center"/>
              <w:rPr>
                <w:rFonts w:ascii="Arial" w:eastAsia="黑体" w:hAnsi="Arial"/>
                <w:b/>
                <w:bCs/>
                <w:sz w:val="22"/>
              </w:rPr>
            </w:pPr>
          </w:p>
        </w:tc>
      </w:tr>
      <w:tr w:rsidR="00BA7E97">
        <w:trPr>
          <w:trHeight w:val="340"/>
        </w:trPr>
        <w:tc>
          <w:tcPr>
            <w:tcW w:w="2336" w:type="dxa"/>
            <w:vMerge/>
            <w:vAlign w:val="center"/>
          </w:tcPr>
          <w:p w:rsidR="00BA7E97" w:rsidRDefault="00BA7E97">
            <w:pPr>
              <w:pStyle w:val="affb"/>
              <w:wordWrap/>
              <w:spacing w:before="24" w:after="24" w:line="240" w:lineRule="auto"/>
              <w:rPr>
                <w:rFonts w:ascii="Arial" w:eastAsia="黑体" w:hAnsi="Arial"/>
                <w:b/>
                <w:bCs/>
                <w:sz w:val="22"/>
              </w:rPr>
            </w:pPr>
          </w:p>
        </w:tc>
        <w:tc>
          <w:tcPr>
            <w:tcW w:w="2347" w:type="dxa"/>
            <w:vAlign w:val="center"/>
          </w:tcPr>
          <w:p w:rsidR="00BA7E97" w:rsidRDefault="00B65F6F">
            <w:pPr>
              <w:pStyle w:val="affb"/>
              <w:wordWrap/>
              <w:spacing w:before="24" w:after="24" w:line="240" w:lineRule="auto"/>
              <w:rPr>
                <w:sz w:val="22"/>
              </w:rPr>
            </w:pPr>
            <w:r>
              <w:rPr>
                <w:sz w:val="22"/>
              </w:rPr>
              <w:t>24</w:t>
            </w:r>
            <w:r>
              <w:rPr>
                <w:sz w:val="22"/>
              </w:rPr>
              <w:t>小时平均</w:t>
            </w:r>
          </w:p>
        </w:tc>
        <w:tc>
          <w:tcPr>
            <w:tcW w:w="2688" w:type="dxa"/>
            <w:vAlign w:val="center"/>
          </w:tcPr>
          <w:p w:rsidR="00BA7E97" w:rsidRDefault="00B65F6F">
            <w:pPr>
              <w:pStyle w:val="affb"/>
              <w:wordWrap/>
              <w:spacing w:before="24" w:after="24" w:line="240" w:lineRule="auto"/>
              <w:rPr>
                <w:sz w:val="22"/>
              </w:rPr>
            </w:pPr>
            <w:r>
              <w:rPr>
                <w:sz w:val="22"/>
              </w:rPr>
              <w:t>75μg/m</w:t>
            </w:r>
            <w:r>
              <w:rPr>
                <w:sz w:val="22"/>
                <w:vertAlign w:val="superscript"/>
              </w:rPr>
              <w:t>3</w:t>
            </w:r>
          </w:p>
        </w:tc>
        <w:tc>
          <w:tcPr>
            <w:tcW w:w="1915" w:type="dxa"/>
            <w:vMerge/>
            <w:vAlign w:val="center"/>
          </w:tcPr>
          <w:p w:rsidR="00BA7E97" w:rsidRDefault="00BA7E97">
            <w:pPr>
              <w:wordWrap/>
              <w:spacing w:line="240" w:lineRule="auto"/>
              <w:ind w:firstLine="442"/>
              <w:jc w:val="center"/>
              <w:rPr>
                <w:rFonts w:ascii="Arial" w:eastAsia="黑体" w:hAnsi="Arial"/>
                <w:b/>
                <w:bCs/>
                <w:sz w:val="22"/>
              </w:rPr>
            </w:pPr>
          </w:p>
        </w:tc>
      </w:tr>
      <w:tr w:rsidR="00BA7E97">
        <w:trPr>
          <w:trHeight w:val="340"/>
        </w:trPr>
        <w:tc>
          <w:tcPr>
            <w:tcW w:w="2336" w:type="dxa"/>
            <w:vMerge w:val="restart"/>
            <w:vAlign w:val="center"/>
          </w:tcPr>
          <w:p w:rsidR="00BA7E97" w:rsidRDefault="00B65F6F">
            <w:pPr>
              <w:pStyle w:val="affb"/>
              <w:wordWrap/>
              <w:spacing w:before="24" w:after="24" w:line="240" w:lineRule="auto"/>
              <w:rPr>
                <w:sz w:val="22"/>
              </w:rPr>
            </w:pPr>
            <w:r>
              <w:rPr>
                <w:sz w:val="22"/>
              </w:rPr>
              <w:t>总悬浮颗粒物</w:t>
            </w:r>
            <w:r>
              <w:rPr>
                <w:sz w:val="22"/>
              </w:rPr>
              <w:t>TSP</w:t>
            </w:r>
          </w:p>
        </w:tc>
        <w:tc>
          <w:tcPr>
            <w:tcW w:w="2347" w:type="dxa"/>
            <w:vAlign w:val="center"/>
          </w:tcPr>
          <w:p w:rsidR="00BA7E97" w:rsidRDefault="00B65F6F">
            <w:pPr>
              <w:pStyle w:val="affb"/>
              <w:wordWrap/>
              <w:spacing w:before="24" w:after="24" w:line="240" w:lineRule="auto"/>
              <w:rPr>
                <w:sz w:val="22"/>
              </w:rPr>
            </w:pPr>
            <w:r>
              <w:rPr>
                <w:sz w:val="22"/>
              </w:rPr>
              <w:t>年平均</w:t>
            </w:r>
          </w:p>
        </w:tc>
        <w:tc>
          <w:tcPr>
            <w:tcW w:w="2688" w:type="dxa"/>
            <w:vAlign w:val="center"/>
          </w:tcPr>
          <w:p w:rsidR="00BA7E97" w:rsidRDefault="00B65F6F">
            <w:pPr>
              <w:pStyle w:val="affb"/>
              <w:wordWrap/>
              <w:spacing w:before="24" w:after="24" w:line="240" w:lineRule="auto"/>
              <w:rPr>
                <w:sz w:val="22"/>
              </w:rPr>
            </w:pPr>
            <w:r>
              <w:rPr>
                <w:sz w:val="22"/>
              </w:rPr>
              <w:t>200μg/m</w:t>
            </w:r>
            <w:r>
              <w:rPr>
                <w:sz w:val="22"/>
                <w:vertAlign w:val="superscript"/>
              </w:rPr>
              <w:t>3</w:t>
            </w:r>
          </w:p>
        </w:tc>
        <w:tc>
          <w:tcPr>
            <w:tcW w:w="1915" w:type="dxa"/>
            <w:vMerge/>
            <w:vAlign w:val="center"/>
          </w:tcPr>
          <w:p w:rsidR="00BA7E97" w:rsidRDefault="00BA7E97">
            <w:pPr>
              <w:wordWrap/>
              <w:spacing w:line="240" w:lineRule="auto"/>
              <w:ind w:firstLine="442"/>
              <w:jc w:val="center"/>
              <w:rPr>
                <w:rFonts w:ascii="Arial" w:eastAsia="黑体" w:hAnsi="Arial"/>
                <w:b/>
                <w:bCs/>
                <w:sz w:val="22"/>
              </w:rPr>
            </w:pPr>
          </w:p>
        </w:tc>
      </w:tr>
      <w:tr w:rsidR="00BA7E97">
        <w:trPr>
          <w:trHeight w:val="340"/>
        </w:trPr>
        <w:tc>
          <w:tcPr>
            <w:tcW w:w="2336" w:type="dxa"/>
            <w:vMerge/>
            <w:vAlign w:val="center"/>
          </w:tcPr>
          <w:p w:rsidR="00BA7E97" w:rsidRDefault="00BA7E97">
            <w:pPr>
              <w:pStyle w:val="affb"/>
              <w:wordWrap/>
              <w:spacing w:before="24" w:after="24" w:line="240" w:lineRule="auto"/>
              <w:rPr>
                <w:rFonts w:ascii="Arial" w:eastAsia="黑体" w:hAnsi="Arial"/>
                <w:b/>
                <w:bCs/>
                <w:sz w:val="22"/>
              </w:rPr>
            </w:pPr>
          </w:p>
        </w:tc>
        <w:tc>
          <w:tcPr>
            <w:tcW w:w="2347" w:type="dxa"/>
            <w:vAlign w:val="center"/>
          </w:tcPr>
          <w:p w:rsidR="00BA7E97" w:rsidRDefault="00B65F6F">
            <w:pPr>
              <w:pStyle w:val="affb"/>
              <w:wordWrap/>
              <w:spacing w:before="24" w:after="24" w:line="240" w:lineRule="auto"/>
              <w:rPr>
                <w:sz w:val="22"/>
              </w:rPr>
            </w:pPr>
            <w:r>
              <w:rPr>
                <w:sz w:val="22"/>
              </w:rPr>
              <w:t>24</w:t>
            </w:r>
            <w:r>
              <w:rPr>
                <w:sz w:val="22"/>
              </w:rPr>
              <w:t>小时平均</w:t>
            </w:r>
          </w:p>
        </w:tc>
        <w:tc>
          <w:tcPr>
            <w:tcW w:w="2688" w:type="dxa"/>
            <w:vAlign w:val="center"/>
          </w:tcPr>
          <w:p w:rsidR="00BA7E97" w:rsidRDefault="00B65F6F">
            <w:pPr>
              <w:pStyle w:val="affb"/>
              <w:wordWrap/>
              <w:spacing w:before="24" w:after="24" w:line="240" w:lineRule="auto"/>
              <w:rPr>
                <w:sz w:val="22"/>
              </w:rPr>
            </w:pPr>
            <w:r>
              <w:rPr>
                <w:sz w:val="22"/>
              </w:rPr>
              <w:t>300μg/m</w:t>
            </w:r>
            <w:r>
              <w:rPr>
                <w:sz w:val="22"/>
                <w:vertAlign w:val="superscript"/>
              </w:rPr>
              <w:t>3</w:t>
            </w:r>
          </w:p>
        </w:tc>
        <w:tc>
          <w:tcPr>
            <w:tcW w:w="1915" w:type="dxa"/>
            <w:vMerge/>
            <w:vAlign w:val="center"/>
          </w:tcPr>
          <w:p w:rsidR="00BA7E97" w:rsidRDefault="00BA7E97">
            <w:pPr>
              <w:wordWrap/>
              <w:spacing w:line="240" w:lineRule="auto"/>
              <w:ind w:firstLine="442"/>
              <w:jc w:val="center"/>
              <w:rPr>
                <w:rFonts w:ascii="Arial" w:eastAsia="黑体" w:hAnsi="Arial"/>
                <w:b/>
                <w:bCs/>
                <w:sz w:val="22"/>
              </w:rPr>
            </w:pPr>
          </w:p>
        </w:tc>
      </w:tr>
    </w:tbl>
    <w:p w:rsidR="00BA7E97" w:rsidRPr="00C569F4" w:rsidRDefault="00B65F6F" w:rsidP="00B722B1">
      <w:pPr>
        <w:pStyle w:val="afffffffffff0"/>
        <w:numPr>
          <w:ilvl w:val="0"/>
          <w:numId w:val="59"/>
        </w:numPr>
        <w:wordWrap/>
        <w:ind w:firstLineChars="0"/>
        <w:jc w:val="both"/>
        <w:rPr>
          <w:b/>
        </w:rPr>
      </w:pPr>
      <w:bookmarkStart w:id="369" w:name="_Toc283969254"/>
      <w:r w:rsidRPr="00C569F4">
        <w:rPr>
          <w:b/>
        </w:rPr>
        <w:t>声环境质量标准</w:t>
      </w:r>
      <w:bookmarkEnd w:id="369"/>
    </w:p>
    <w:p w:rsidR="00BA7E97" w:rsidRDefault="00B65F6F">
      <w:pPr>
        <w:pStyle w:val="t"/>
        <w:wordWrap/>
        <w:spacing w:line="360" w:lineRule="auto"/>
        <w:ind w:firstLine="480"/>
        <w:jc w:val="both"/>
      </w:pPr>
      <w:proofErr w:type="gramStart"/>
      <w:r>
        <w:rPr>
          <w:rFonts w:hint="eastAsia"/>
        </w:rPr>
        <w:t>本改扩建</w:t>
      </w:r>
      <w:proofErr w:type="gramEnd"/>
      <w:r>
        <w:rPr>
          <w:rFonts w:hint="eastAsia"/>
        </w:rPr>
        <w:t>工程</w:t>
      </w:r>
      <w:r>
        <w:t>所在地</w:t>
      </w:r>
      <w:proofErr w:type="gramStart"/>
      <w:r>
        <w:t>属于声</w:t>
      </w:r>
      <w:proofErr w:type="gramEnd"/>
      <w:r>
        <w:t>功能</w:t>
      </w:r>
      <w:r>
        <w:t>2</w:t>
      </w:r>
      <w:r>
        <w:t>类区，声环境质量执行《声环境质量标准》（</w:t>
      </w:r>
      <w:r>
        <w:t>GB3096-2008</w:t>
      </w:r>
      <w:r>
        <w:t>）</w:t>
      </w:r>
      <w:r>
        <w:t>2</w:t>
      </w:r>
      <w:r>
        <w:t>类标准，其中项目西</w:t>
      </w:r>
      <w:r>
        <w:rPr>
          <w:rFonts w:hint="eastAsia"/>
        </w:rPr>
        <w:t>侧边界距离</w:t>
      </w:r>
      <w:r>
        <w:rPr>
          <w:rFonts w:hint="eastAsia"/>
        </w:rPr>
        <w:t>1.5</w:t>
      </w:r>
      <w:r>
        <w:rPr>
          <w:rFonts w:hint="eastAsia"/>
        </w:rPr>
        <w:t>米处</w:t>
      </w:r>
      <w:r>
        <w:t>为宪</w:t>
      </w:r>
      <w:proofErr w:type="gramStart"/>
      <w:r>
        <w:t>梓</w:t>
      </w:r>
      <w:proofErr w:type="gramEnd"/>
      <w:r>
        <w:t>中路，</w:t>
      </w:r>
      <w:r>
        <w:rPr>
          <w:rFonts w:hint="eastAsia"/>
        </w:rPr>
        <w:t>周边建筑主要为三层以上，项目面向宪</w:t>
      </w:r>
      <w:proofErr w:type="gramStart"/>
      <w:r>
        <w:rPr>
          <w:rFonts w:hint="eastAsia"/>
        </w:rPr>
        <w:t>梓</w:t>
      </w:r>
      <w:proofErr w:type="gramEnd"/>
      <w:r>
        <w:rPr>
          <w:rFonts w:hint="eastAsia"/>
        </w:rPr>
        <w:t>中路一侧</w:t>
      </w:r>
      <w:r>
        <w:t>执行《声环境质量标准》（</w:t>
      </w:r>
      <w:r>
        <w:t>GB3096-2008</w:t>
      </w:r>
      <w:r>
        <w:t>）</w:t>
      </w:r>
      <w:r>
        <w:t>4a</w:t>
      </w:r>
      <w:r>
        <w:t>类标准，具体标准限值见表</w:t>
      </w:r>
      <w:r>
        <w:rPr>
          <w:snapToGrid w:val="0"/>
        </w:rPr>
        <w:t>2.6-3</w:t>
      </w:r>
      <w:r>
        <w:t>。</w:t>
      </w:r>
    </w:p>
    <w:p w:rsidR="00BA7E97" w:rsidRDefault="00B65F6F">
      <w:pPr>
        <w:pStyle w:val="affff1"/>
        <w:wordWrap/>
        <w:spacing w:line="240" w:lineRule="auto"/>
        <w:rPr>
          <w:snapToGrid w:val="0"/>
          <w:sz w:val="21"/>
          <w:szCs w:val="21"/>
        </w:rPr>
      </w:pPr>
      <w:r>
        <w:rPr>
          <w:snapToGrid w:val="0"/>
        </w:rPr>
        <w:t>表</w:t>
      </w:r>
      <w:r>
        <w:rPr>
          <w:snapToGrid w:val="0"/>
        </w:rPr>
        <w:t xml:space="preserve">2.6-3 </w:t>
      </w:r>
      <w:r>
        <w:rPr>
          <w:snapToGrid w:val="0"/>
        </w:rPr>
        <w:t>《声环境质量标准》（</w:t>
      </w:r>
      <w:r>
        <w:rPr>
          <w:snapToGrid w:val="0"/>
        </w:rPr>
        <w:t>GB3096-2008</w:t>
      </w:r>
      <w:r>
        <w:rPr>
          <w:snapToGrid w:val="0"/>
        </w:rPr>
        <w:t>）</w:t>
      </w:r>
      <w:r>
        <w:rPr>
          <w:snapToGrid w:val="0"/>
        </w:rPr>
        <w:t xml:space="preserve"> </w:t>
      </w:r>
      <w:r>
        <w:rPr>
          <w:snapToGrid w:val="0"/>
          <w:sz w:val="21"/>
          <w:szCs w:val="21"/>
        </w:rPr>
        <w:t>单位：</w:t>
      </w:r>
      <w:r>
        <w:rPr>
          <w:snapToGrid w:val="0"/>
          <w:sz w:val="21"/>
          <w:szCs w:val="21"/>
        </w:rPr>
        <w:t>[dB</w:t>
      </w:r>
      <w:r>
        <w:rPr>
          <w:snapToGrid w:val="0"/>
          <w:sz w:val="21"/>
          <w:szCs w:val="21"/>
        </w:rPr>
        <w:t>（</w:t>
      </w:r>
      <w:r>
        <w:rPr>
          <w:snapToGrid w:val="0"/>
          <w:sz w:val="21"/>
          <w:szCs w:val="21"/>
        </w:rPr>
        <w:t>A</w:t>
      </w:r>
      <w:r>
        <w:rPr>
          <w:snapToGrid w:val="0"/>
          <w:sz w:val="21"/>
          <w:szCs w:val="21"/>
        </w:rPr>
        <w:t>）</w:t>
      </w:r>
      <w:r>
        <w:rPr>
          <w:snapToGrid w:val="0"/>
          <w:sz w:val="21"/>
          <w:szCs w:val="21"/>
        </w:rPr>
        <w:t>]</w:t>
      </w:r>
    </w:p>
    <w:tbl>
      <w:tblPr>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72"/>
        <w:gridCol w:w="1473"/>
        <w:gridCol w:w="3217"/>
        <w:gridCol w:w="3124"/>
      </w:tblGrid>
      <w:tr w:rsidR="00BA7E97">
        <w:trPr>
          <w:trHeight w:val="340"/>
          <w:jc w:val="center"/>
        </w:trPr>
        <w:tc>
          <w:tcPr>
            <w:tcW w:w="2945" w:type="dxa"/>
            <w:gridSpan w:val="2"/>
            <w:vAlign w:val="center"/>
          </w:tcPr>
          <w:p w:rsidR="00BA7E97" w:rsidRDefault="00B65F6F">
            <w:pPr>
              <w:pStyle w:val="affb"/>
              <w:wordWrap/>
              <w:spacing w:before="24" w:after="24"/>
              <w:rPr>
                <w:b/>
                <w:bCs/>
                <w:sz w:val="22"/>
              </w:rPr>
            </w:pPr>
            <w:r>
              <w:rPr>
                <w:b/>
                <w:bCs/>
                <w:sz w:val="22"/>
              </w:rPr>
              <w:t>声环境功能区类别</w:t>
            </w:r>
          </w:p>
        </w:tc>
        <w:tc>
          <w:tcPr>
            <w:tcW w:w="3217" w:type="dxa"/>
            <w:vAlign w:val="center"/>
          </w:tcPr>
          <w:p w:rsidR="00BA7E97" w:rsidRDefault="00B65F6F">
            <w:pPr>
              <w:pStyle w:val="affb"/>
              <w:wordWrap/>
              <w:spacing w:before="24" w:after="24"/>
              <w:rPr>
                <w:b/>
                <w:bCs/>
                <w:sz w:val="22"/>
              </w:rPr>
            </w:pPr>
            <w:r>
              <w:rPr>
                <w:b/>
                <w:bCs/>
                <w:sz w:val="22"/>
              </w:rPr>
              <w:t>昼间</w:t>
            </w:r>
          </w:p>
        </w:tc>
        <w:tc>
          <w:tcPr>
            <w:tcW w:w="3124" w:type="dxa"/>
            <w:vAlign w:val="center"/>
          </w:tcPr>
          <w:p w:rsidR="00BA7E97" w:rsidRDefault="00B65F6F">
            <w:pPr>
              <w:pStyle w:val="affb"/>
              <w:wordWrap/>
              <w:spacing w:before="24" w:after="24"/>
              <w:rPr>
                <w:b/>
                <w:bCs/>
                <w:sz w:val="22"/>
              </w:rPr>
            </w:pPr>
            <w:r>
              <w:rPr>
                <w:b/>
                <w:bCs/>
                <w:sz w:val="22"/>
              </w:rPr>
              <w:t>夜间</w:t>
            </w:r>
          </w:p>
        </w:tc>
      </w:tr>
      <w:tr w:rsidR="00BA7E97">
        <w:trPr>
          <w:trHeight w:val="340"/>
          <w:jc w:val="center"/>
        </w:trPr>
        <w:tc>
          <w:tcPr>
            <w:tcW w:w="2945" w:type="dxa"/>
            <w:gridSpan w:val="2"/>
            <w:vAlign w:val="center"/>
          </w:tcPr>
          <w:p w:rsidR="00BA7E97" w:rsidRDefault="00B65F6F">
            <w:pPr>
              <w:pStyle w:val="affb"/>
              <w:wordWrap/>
              <w:spacing w:before="24" w:after="24"/>
              <w:rPr>
                <w:sz w:val="22"/>
              </w:rPr>
            </w:pPr>
            <w:r>
              <w:rPr>
                <w:sz w:val="22"/>
              </w:rPr>
              <w:t>0</w:t>
            </w:r>
            <w:r>
              <w:rPr>
                <w:sz w:val="22"/>
              </w:rPr>
              <w:t>类</w:t>
            </w:r>
          </w:p>
        </w:tc>
        <w:tc>
          <w:tcPr>
            <w:tcW w:w="3217" w:type="dxa"/>
            <w:vAlign w:val="center"/>
          </w:tcPr>
          <w:p w:rsidR="00BA7E97" w:rsidRDefault="00B65F6F">
            <w:pPr>
              <w:pStyle w:val="affb"/>
              <w:wordWrap/>
              <w:spacing w:before="24" w:after="24"/>
              <w:rPr>
                <w:sz w:val="22"/>
              </w:rPr>
            </w:pPr>
            <w:r>
              <w:rPr>
                <w:sz w:val="22"/>
              </w:rPr>
              <w:t>50</w:t>
            </w:r>
          </w:p>
        </w:tc>
        <w:tc>
          <w:tcPr>
            <w:tcW w:w="3124" w:type="dxa"/>
            <w:vAlign w:val="center"/>
          </w:tcPr>
          <w:p w:rsidR="00BA7E97" w:rsidRDefault="00B65F6F">
            <w:pPr>
              <w:pStyle w:val="affb"/>
              <w:wordWrap/>
              <w:spacing w:before="24" w:after="24"/>
              <w:rPr>
                <w:sz w:val="22"/>
              </w:rPr>
            </w:pPr>
            <w:r>
              <w:rPr>
                <w:sz w:val="22"/>
              </w:rPr>
              <w:t>40</w:t>
            </w:r>
          </w:p>
        </w:tc>
      </w:tr>
      <w:tr w:rsidR="00BA7E97">
        <w:trPr>
          <w:trHeight w:val="340"/>
          <w:jc w:val="center"/>
        </w:trPr>
        <w:tc>
          <w:tcPr>
            <w:tcW w:w="2945" w:type="dxa"/>
            <w:gridSpan w:val="2"/>
            <w:vAlign w:val="center"/>
          </w:tcPr>
          <w:p w:rsidR="00BA7E97" w:rsidRDefault="00B65F6F">
            <w:pPr>
              <w:pStyle w:val="affb"/>
              <w:wordWrap/>
              <w:spacing w:before="24" w:after="24"/>
              <w:rPr>
                <w:sz w:val="22"/>
              </w:rPr>
            </w:pPr>
            <w:r>
              <w:rPr>
                <w:sz w:val="22"/>
              </w:rPr>
              <w:t>1</w:t>
            </w:r>
            <w:r>
              <w:rPr>
                <w:sz w:val="22"/>
              </w:rPr>
              <w:t>类</w:t>
            </w:r>
          </w:p>
        </w:tc>
        <w:tc>
          <w:tcPr>
            <w:tcW w:w="3217" w:type="dxa"/>
            <w:vAlign w:val="center"/>
          </w:tcPr>
          <w:p w:rsidR="00BA7E97" w:rsidRDefault="00B65F6F">
            <w:pPr>
              <w:pStyle w:val="affb"/>
              <w:wordWrap/>
              <w:spacing w:before="24" w:after="24"/>
              <w:rPr>
                <w:sz w:val="22"/>
              </w:rPr>
            </w:pPr>
            <w:r>
              <w:rPr>
                <w:sz w:val="22"/>
              </w:rPr>
              <w:t>55</w:t>
            </w:r>
          </w:p>
        </w:tc>
        <w:tc>
          <w:tcPr>
            <w:tcW w:w="3124" w:type="dxa"/>
            <w:vAlign w:val="center"/>
          </w:tcPr>
          <w:p w:rsidR="00BA7E97" w:rsidRDefault="00B65F6F">
            <w:pPr>
              <w:pStyle w:val="affb"/>
              <w:wordWrap/>
              <w:spacing w:before="24" w:after="24"/>
              <w:rPr>
                <w:sz w:val="22"/>
              </w:rPr>
            </w:pPr>
            <w:r>
              <w:rPr>
                <w:sz w:val="22"/>
              </w:rPr>
              <w:t>45</w:t>
            </w:r>
          </w:p>
        </w:tc>
      </w:tr>
      <w:tr w:rsidR="00BA7E97">
        <w:trPr>
          <w:trHeight w:val="340"/>
          <w:jc w:val="center"/>
        </w:trPr>
        <w:tc>
          <w:tcPr>
            <w:tcW w:w="2945" w:type="dxa"/>
            <w:gridSpan w:val="2"/>
            <w:vAlign w:val="center"/>
          </w:tcPr>
          <w:p w:rsidR="00BA7E97" w:rsidRDefault="00B65F6F">
            <w:pPr>
              <w:pStyle w:val="affb"/>
              <w:wordWrap/>
              <w:spacing w:before="24" w:after="24"/>
              <w:rPr>
                <w:sz w:val="22"/>
              </w:rPr>
            </w:pPr>
            <w:r>
              <w:rPr>
                <w:sz w:val="22"/>
              </w:rPr>
              <w:t>2</w:t>
            </w:r>
            <w:r>
              <w:rPr>
                <w:sz w:val="22"/>
              </w:rPr>
              <w:t>类</w:t>
            </w:r>
          </w:p>
        </w:tc>
        <w:tc>
          <w:tcPr>
            <w:tcW w:w="3217" w:type="dxa"/>
            <w:vAlign w:val="center"/>
          </w:tcPr>
          <w:p w:rsidR="00BA7E97" w:rsidRDefault="00B65F6F">
            <w:pPr>
              <w:pStyle w:val="affb"/>
              <w:wordWrap/>
              <w:spacing w:before="24" w:after="24"/>
              <w:rPr>
                <w:sz w:val="22"/>
              </w:rPr>
            </w:pPr>
            <w:r>
              <w:rPr>
                <w:sz w:val="22"/>
              </w:rPr>
              <w:t>60</w:t>
            </w:r>
          </w:p>
        </w:tc>
        <w:tc>
          <w:tcPr>
            <w:tcW w:w="3124" w:type="dxa"/>
            <w:vAlign w:val="center"/>
          </w:tcPr>
          <w:p w:rsidR="00BA7E97" w:rsidRDefault="00B65F6F">
            <w:pPr>
              <w:pStyle w:val="affb"/>
              <w:wordWrap/>
              <w:spacing w:before="24" w:after="24"/>
              <w:rPr>
                <w:sz w:val="22"/>
              </w:rPr>
            </w:pPr>
            <w:r>
              <w:rPr>
                <w:sz w:val="22"/>
              </w:rPr>
              <w:t>50</w:t>
            </w:r>
          </w:p>
        </w:tc>
      </w:tr>
      <w:tr w:rsidR="00BA7E97">
        <w:trPr>
          <w:trHeight w:val="340"/>
          <w:jc w:val="center"/>
        </w:trPr>
        <w:tc>
          <w:tcPr>
            <w:tcW w:w="2945" w:type="dxa"/>
            <w:gridSpan w:val="2"/>
            <w:vAlign w:val="center"/>
          </w:tcPr>
          <w:p w:rsidR="00BA7E97" w:rsidRDefault="00B65F6F">
            <w:pPr>
              <w:pStyle w:val="affb"/>
              <w:wordWrap/>
              <w:spacing w:before="24" w:after="24"/>
              <w:rPr>
                <w:sz w:val="22"/>
              </w:rPr>
            </w:pPr>
            <w:r>
              <w:rPr>
                <w:sz w:val="22"/>
              </w:rPr>
              <w:t>3</w:t>
            </w:r>
            <w:r>
              <w:rPr>
                <w:sz w:val="22"/>
              </w:rPr>
              <w:t>类</w:t>
            </w:r>
          </w:p>
        </w:tc>
        <w:tc>
          <w:tcPr>
            <w:tcW w:w="3217" w:type="dxa"/>
            <w:vAlign w:val="center"/>
          </w:tcPr>
          <w:p w:rsidR="00BA7E97" w:rsidRDefault="00B65F6F">
            <w:pPr>
              <w:pStyle w:val="affb"/>
              <w:wordWrap/>
              <w:spacing w:before="24" w:after="24"/>
              <w:rPr>
                <w:sz w:val="22"/>
              </w:rPr>
            </w:pPr>
            <w:r>
              <w:rPr>
                <w:sz w:val="22"/>
              </w:rPr>
              <w:t>65</w:t>
            </w:r>
          </w:p>
        </w:tc>
        <w:tc>
          <w:tcPr>
            <w:tcW w:w="3124" w:type="dxa"/>
            <w:vAlign w:val="center"/>
          </w:tcPr>
          <w:p w:rsidR="00BA7E97" w:rsidRDefault="00B65F6F">
            <w:pPr>
              <w:pStyle w:val="affb"/>
              <w:wordWrap/>
              <w:spacing w:before="24" w:after="24"/>
              <w:rPr>
                <w:sz w:val="22"/>
              </w:rPr>
            </w:pPr>
            <w:r>
              <w:rPr>
                <w:sz w:val="22"/>
              </w:rPr>
              <w:t>55</w:t>
            </w:r>
          </w:p>
        </w:tc>
      </w:tr>
      <w:tr w:rsidR="00BA7E97">
        <w:trPr>
          <w:trHeight w:val="340"/>
          <w:jc w:val="center"/>
        </w:trPr>
        <w:tc>
          <w:tcPr>
            <w:tcW w:w="1472" w:type="dxa"/>
            <w:vMerge w:val="restart"/>
            <w:vAlign w:val="center"/>
          </w:tcPr>
          <w:p w:rsidR="00BA7E97" w:rsidRDefault="00B65F6F">
            <w:pPr>
              <w:pStyle w:val="affb"/>
              <w:wordWrap/>
              <w:spacing w:before="24" w:after="24"/>
              <w:rPr>
                <w:sz w:val="22"/>
              </w:rPr>
            </w:pPr>
            <w:r>
              <w:rPr>
                <w:sz w:val="22"/>
              </w:rPr>
              <w:t>4</w:t>
            </w:r>
            <w:r>
              <w:rPr>
                <w:sz w:val="22"/>
              </w:rPr>
              <w:t>类</w:t>
            </w:r>
          </w:p>
        </w:tc>
        <w:tc>
          <w:tcPr>
            <w:tcW w:w="1473" w:type="dxa"/>
            <w:vAlign w:val="center"/>
          </w:tcPr>
          <w:p w:rsidR="00BA7E97" w:rsidRDefault="00B65F6F">
            <w:pPr>
              <w:pStyle w:val="affb"/>
              <w:wordWrap/>
              <w:spacing w:before="24" w:after="24"/>
              <w:rPr>
                <w:sz w:val="22"/>
              </w:rPr>
            </w:pPr>
            <w:r>
              <w:rPr>
                <w:sz w:val="22"/>
              </w:rPr>
              <w:t>4a</w:t>
            </w:r>
            <w:r>
              <w:rPr>
                <w:sz w:val="22"/>
              </w:rPr>
              <w:t>类</w:t>
            </w:r>
          </w:p>
        </w:tc>
        <w:tc>
          <w:tcPr>
            <w:tcW w:w="3217" w:type="dxa"/>
            <w:vAlign w:val="center"/>
          </w:tcPr>
          <w:p w:rsidR="00BA7E97" w:rsidRDefault="00B65F6F">
            <w:pPr>
              <w:pStyle w:val="affb"/>
              <w:wordWrap/>
              <w:spacing w:before="24" w:after="24"/>
              <w:rPr>
                <w:sz w:val="22"/>
              </w:rPr>
            </w:pPr>
            <w:r>
              <w:rPr>
                <w:sz w:val="22"/>
              </w:rPr>
              <w:t>70</w:t>
            </w:r>
          </w:p>
        </w:tc>
        <w:tc>
          <w:tcPr>
            <w:tcW w:w="3124" w:type="dxa"/>
            <w:vAlign w:val="center"/>
          </w:tcPr>
          <w:p w:rsidR="00BA7E97" w:rsidRDefault="00B65F6F">
            <w:pPr>
              <w:pStyle w:val="affb"/>
              <w:wordWrap/>
              <w:spacing w:before="24" w:after="24"/>
              <w:rPr>
                <w:sz w:val="22"/>
              </w:rPr>
            </w:pPr>
            <w:r>
              <w:rPr>
                <w:sz w:val="22"/>
              </w:rPr>
              <w:t>55</w:t>
            </w:r>
          </w:p>
        </w:tc>
      </w:tr>
      <w:tr w:rsidR="00BA7E97">
        <w:trPr>
          <w:trHeight w:val="340"/>
          <w:jc w:val="center"/>
        </w:trPr>
        <w:tc>
          <w:tcPr>
            <w:tcW w:w="1472" w:type="dxa"/>
            <w:vMerge/>
            <w:vAlign w:val="center"/>
          </w:tcPr>
          <w:p w:rsidR="00BA7E97" w:rsidRDefault="00BA7E97">
            <w:pPr>
              <w:pStyle w:val="affb"/>
              <w:wordWrap/>
              <w:spacing w:before="24" w:after="24"/>
              <w:rPr>
                <w:rFonts w:ascii="Arial" w:eastAsia="黑体" w:hAnsi="Arial"/>
                <w:b/>
                <w:bCs/>
                <w:sz w:val="22"/>
              </w:rPr>
            </w:pPr>
          </w:p>
        </w:tc>
        <w:tc>
          <w:tcPr>
            <w:tcW w:w="1473" w:type="dxa"/>
            <w:vAlign w:val="center"/>
          </w:tcPr>
          <w:p w:rsidR="00BA7E97" w:rsidRDefault="00B65F6F">
            <w:pPr>
              <w:pStyle w:val="affb"/>
              <w:wordWrap/>
              <w:spacing w:before="24" w:after="24"/>
              <w:rPr>
                <w:sz w:val="22"/>
              </w:rPr>
            </w:pPr>
            <w:r>
              <w:rPr>
                <w:sz w:val="22"/>
              </w:rPr>
              <w:t>4b</w:t>
            </w:r>
            <w:r>
              <w:rPr>
                <w:sz w:val="22"/>
              </w:rPr>
              <w:t>类</w:t>
            </w:r>
          </w:p>
        </w:tc>
        <w:tc>
          <w:tcPr>
            <w:tcW w:w="3217" w:type="dxa"/>
            <w:vAlign w:val="center"/>
          </w:tcPr>
          <w:p w:rsidR="00BA7E97" w:rsidRDefault="00B65F6F">
            <w:pPr>
              <w:pStyle w:val="affb"/>
              <w:wordWrap/>
              <w:spacing w:before="24" w:after="24"/>
              <w:rPr>
                <w:sz w:val="22"/>
              </w:rPr>
            </w:pPr>
            <w:r>
              <w:rPr>
                <w:sz w:val="22"/>
              </w:rPr>
              <w:t>70</w:t>
            </w:r>
          </w:p>
        </w:tc>
        <w:tc>
          <w:tcPr>
            <w:tcW w:w="3124" w:type="dxa"/>
            <w:vAlign w:val="center"/>
          </w:tcPr>
          <w:p w:rsidR="00BA7E97" w:rsidRDefault="00B65F6F">
            <w:pPr>
              <w:pStyle w:val="affb"/>
              <w:wordWrap/>
              <w:spacing w:before="24" w:after="24"/>
              <w:rPr>
                <w:sz w:val="22"/>
              </w:rPr>
            </w:pPr>
            <w:r>
              <w:rPr>
                <w:sz w:val="22"/>
              </w:rPr>
              <w:t>60</w:t>
            </w:r>
          </w:p>
        </w:tc>
      </w:tr>
    </w:tbl>
    <w:p w:rsidR="00BA7E97" w:rsidRDefault="00B65F6F">
      <w:pPr>
        <w:pStyle w:val="3"/>
        <w:wordWrap/>
        <w:spacing w:before="120" w:after="48"/>
      </w:pPr>
      <w:r>
        <w:t xml:space="preserve">2.6.2 </w:t>
      </w:r>
      <w:r>
        <w:t>污染物排放标准</w:t>
      </w:r>
    </w:p>
    <w:p w:rsidR="00BA7E97" w:rsidRPr="00C569F4" w:rsidRDefault="00B65F6F" w:rsidP="00B722B1">
      <w:pPr>
        <w:pStyle w:val="afffffffffff0"/>
        <w:numPr>
          <w:ilvl w:val="0"/>
          <w:numId w:val="60"/>
        </w:numPr>
        <w:wordWrap/>
        <w:ind w:firstLineChars="0"/>
        <w:jc w:val="both"/>
        <w:rPr>
          <w:b/>
        </w:rPr>
      </w:pPr>
      <w:r w:rsidRPr="00C569F4">
        <w:rPr>
          <w:b/>
        </w:rPr>
        <w:t>水污染物排放标准</w:t>
      </w:r>
    </w:p>
    <w:p w:rsidR="00BA7E97" w:rsidRDefault="00B65F6F">
      <w:pPr>
        <w:wordWrap/>
        <w:ind w:firstLine="480"/>
      </w:pPr>
      <w:proofErr w:type="gramStart"/>
      <w:r>
        <w:rPr>
          <w:rFonts w:hint="eastAsia"/>
        </w:rPr>
        <w:t>本改扩建</w:t>
      </w:r>
      <w:proofErr w:type="gramEnd"/>
      <w:r>
        <w:rPr>
          <w:rFonts w:hint="eastAsia"/>
        </w:rPr>
        <w:t>工程</w:t>
      </w:r>
      <w:r>
        <w:t>属于梅县新城水质净化厂的纳污范围，运营期</w:t>
      </w:r>
      <w:r>
        <w:rPr>
          <w:rFonts w:hint="eastAsia"/>
        </w:rPr>
        <w:t>新增</w:t>
      </w:r>
      <w:r>
        <w:t>产生的废水</w:t>
      </w:r>
      <w:r>
        <w:rPr>
          <w:rFonts w:hint="eastAsia"/>
        </w:rPr>
        <w:t>主要</w:t>
      </w:r>
      <w:r>
        <w:t>为医疗废水</w:t>
      </w:r>
      <w:r>
        <w:rPr>
          <w:rFonts w:hint="eastAsia"/>
        </w:rPr>
        <w:t>、食堂含油废水、洗衣废水和生活污水。</w:t>
      </w:r>
      <w:r>
        <w:rPr>
          <w:rFonts w:hint="eastAsia"/>
          <w:color w:val="000000"/>
        </w:rPr>
        <w:t>新增的</w:t>
      </w:r>
      <w:r>
        <w:rPr>
          <w:color w:val="000000"/>
        </w:rPr>
        <w:t>食堂</w:t>
      </w:r>
      <w:r>
        <w:rPr>
          <w:rFonts w:hint="eastAsia"/>
          <w:color w:val="000000"/>
        </w:rPr>
        <w:t>含油</w:t>
      </w:r>
      <w:r>
        <w:rPr>
          <w:color w:val="000000"/>
        </w:rPr>
        <w:t>废水经隔油隔渣池</w:t>
      </w:r>
      <w:r>
        <w:rPr>
          <w:rFonts w:hint="eastAsia"/>
          <w:color w:val="000000"/>
        </w:rPr>
        <w:t>处理、生活污水经三级化粪池</w:t>
      </w:r>
      <w:r>
        <w:rPr>
          <w:color w:val="000000"/>
        </w:rPr>
        <w:t>预处理后</w:t>
      </w:r>
      <w:r>
        <w:rPr>
          <w:rFonts w:hint="eastAsia"/>
          <w:color w:val="000000"/>
        </w:rPr>
        <w:t>汇合洗衣废水、医疗废水经自建污水处理站处理达到</w:t>
      </w:r>
      <w:r>
        <w:rPr>
          <w:color w:val="000000"/>
        </w:rPr>
        <w:t>广东省《水污染物排放限值》（</w:t>
      </w:r>
      <w:r>
        <w:rPr>
          <w:color w:val="000000"/>
        </w:rPr>
        <w:t>DB44/26—2001</w:t>
      </w:r>
      <w:r>
        <w:rPr>
          <w:color w:val="000000"/>
        </w:rPr>
        <w:t>）第二时段三级标准</w:t>
      </w:r>
      <w:r>
        <w:rPr>
          <w:rFonts w:hint="eastAsia"/>
          <w:color w:val="000000"/>
        </w:rPr>
        <w:t>及</w:t>
      </w:r>
      <w:r>
        <w:rPr>
          <w:color w:val="000000"/>
        </w:rPr>
        <w:t>《医疗机构水污染物排放标准》（</w:t>
      </w:r>
      <w:r>
        <w:rPr>
          <w:color w:val="000000"/>
        </w:rPr>
        <w:t>GB18466—2005</w:t>
      </w:r>
      <w:r>
        <w:rPr>
          <w:color w:val="000000"/>
        </w:rPr>
        <w:t>）预处理标准</w:t>
      </w:r>
      <w:r>
        <w:rPr>
          <w:rFonts w:hint="eastAsia"/>
          <w:color w:val="000000"/>
        </w:rPr>
        <w:t>两者较严值</w:t>
      </w:r>
      <w:r>
        <w:rPr>
          <w:color w:val="000000"/>
        </w:rPr>
        <w:t>后</w:t>
      </w:r>
      <w:r>
        <w:t>，通过市政污水管网</w:t>
      </w:r>
      <w:r>
        <w:rPr>
          <w:color w:val="000000"/>
        </w:rPr>
        <w:t>经梅县新城水质净化厂深度处理达标后流入程江（梅县槐岗</w:t>
      </w:r>
      <w:r>
        <w:rPr>
          <w:color w:val="000000"/>
        </w:rPr>
        <w:t>/</w:t>
      </w:r>
      <w:r>
        <w:rPr>
          <w:color w:val="000000"/>
        </w:rPr>
        <w:t>梅县入梅江口），最后汇入梅江干流。</w:t>
      </w:r>
      <w:r>
        <w:rPr>
          <w:rFonts w:hint="eastAsia"/>
          <w:color w:val="000000"/>
        </w:rPr>
        <w:t>项目外排废水执行</w:t>
      </w:r>
      <w:r>
        <w:t>标准值见表</w:t>
      </w:r>
      <w:r>
        <w:t>2.6-6</w:t>
      </w:r>
      <w:r>
        <w:rPr>
          <w:rFonts w:hint="eastAsia"/>
        </w:rPr>
        <w:t>~</w:t>
      </w:r>
      <w:r>
        <w:rPr>
          <w:rFonts w:hint="eastAsia"/>
        </w:rPr>
        <w:t>表</w:t>
      </w:r>
      <w:r>
        <w:rPr>
          <w:rFonts w:hint="eastAsia"/>
        </w:rPr>
        <w:t>2.6-7</w:t>
      </w:r>
      <w:r>
        <w:t>。</w:t>
      </w:r>
    </w:p>
    <w:p w:rsidR="00BA7E97" w:rsidRDefault="00BA7E97">
      <w:pPr>
        <w:pStyle w:val="affff1"/>
        <w:wordWrap/>
        <w:spacing w:line="240" w:lineRule="auto"/>
        <w:sectPr w:rsidR="00BA7E97">
          <w:headerReference w:type="even" r:id="rId56"/>
          <w:headerReference w:type="default" r:id="rId57"/>
          <w:footerReference w:type="even" r:id="rId58"/>
          <w:footerReference w:type="default" r:id="rId59"/>
          <w:headerReference w:type="first" r:id="rId60"/>
          <w:footerReference w:type="first" r:id="rId61"/>
          <w:pgSz w:w="11906" w:h="16838"/>
          <w:pgMar w:top="1247" w:right="1418" w:bottom="1247" w:left="1418" w:header="851" w:footer="794" w:gutter="0"/>
          <w:cols w:space="720"/>
          <w:docGrid w:linePitch="312"/>
        </w:sectPr>
      </w:pPr>
    </w:p>
    <w:p w:rsidR="00BA7E97" w:rsidRDefault="00B65F6F">
      <w:pPr>
        <w:pStyle w:val="afffff4"/>
        <w:wordWrap/>
        <w:spacing w:line="240" w:lineRule="auto"/>
        <w:ind w:firstLineChars="0" w:firstLine="0"/>
        <w:jc w:val="center"/>
        <w:rPr>
          <w:b/>
          <w:color w:val="000000"/>
          <w:sz w:val="21"/>
          <w:szCs w:val="21"/>
        </w:rPr>
      </w:pPr>
      <w:r>
        <w:rPr>
          <w:b/>
          <w:color w:val="000000"/>
          <w:sz w:val="21"/>
          <w:szCs w:val="21"/>
        </w:rPr>
        <w:lastRenderedPageBreak/>
        <w:t>表</w:t>
      </w:r>
      <w:r>
        <w:rPr>
          <w:b/>
          <w:color w:val="000000"/>
          <w:sz w:val="21"/>
          <w:szCs w:val="21"/>
        </w:rPr>
        <w:t>2.</w:t>
      </w:r>
      <w:r>
        <w:rPr>
          <w:rFonts w:hint="eastAsia"/>
          <w:b/>
          <w:color w:val="000000"/>
          <w:sz w:val="21"/>
          <w:szCs w:val="21"/>
        </w:rPr>
        <w:t>6</w:t>
      </w:r>
      <w:r>
        <w:rPr>
          <w:b/>
          <w:color w:val="000000"/>
          <w:sz w:val="21"/>
          <w:szCs w:val="21"/>
        </w:rPr>
        <w:t>-</w:t>
      </w:r>
      <w:r>
        <w:rPr>
          <w:rFonts w:hint="eastAsia"/>
          <w:b/>
          <w:color w:val="000000"/>
          <w:sz w:val="21"/>
          <w:szCs w:val="21"/>
        </w:rPr>
        <w:t>6</w:t>
      </w:r>
      <w:r>
        <w:rPr>
          <w:b/>
          <w:color w:val="000000"/>
          <w:sz w:val="21"/>
          <w:szCs w:val="21"/>
        </w:rPr>
        <w:t xml:space="preserve">  </w:t>
      </w:r>
      <w:r>
        <w:rPr>
          <w:b/>
          <w:color w:val="000000"/>
          <w:sz w:val="21"/>
          <w:szCs w:val="21"/>
        </w:rPr>
        <w:t>广东省《水污染物排放限值》（摘录）</w:t>
      </w:r>
      <w:r>
        <w:rPr>
          <w:b/>
          <w:color w:val="000000"/>
          <w:sz w:val="21"/>
          <w:szCs w:val="21"/>
        </w:rPr>
        <w:t xml:space="preserve">   </w:t>
      </w:r>
      <w:r>
        <w:rPr>
          <w:b/>
          <w:color w:val="000000"/>
          <w:sz w:val="21"/>
          <w:szCs w:val="21"/>
        </w:rPr>
        <w:t>单位：</w:t>
      </w:r>
      <w:r>
        <w:rPr>
          <w:b/>
          <w:color w:val="000000"/>
          <w:sz w:val="21"/>
          <w:szCs w:val="21"/>
        </w:rPr>
        <w:t>mg/L</w:t>
      </w:r>
      <w:r>
        <w:rPr>
          <w:b/>
          <w:color w:val="000000"/>
          <w:sz w:val="21"/>
          <w:szCs w:val="21"/>
        </w:rPr>
        <w:t>，</w:t>
      </w:r>
      <w:r>
        <w:rPr>
          <w:b/>
          <w:color w:val="000000"/>
          <w:sz w:val="21"/>
          <w:szCs w:val="21"/>
        </w:rPr>
        <w:t>pH</w:t>
      </w:r>
      <w:r>
        <w:rPr>
          <w:b/>
          <w:color w:val="000000"/>
          <w:sz w:val="21"/>
          <w:szCs w:val="21"/>
        </w:rPr>
        <w:t>除外</w:t>
      </w:r>
    </w:p>
    <w:tbl>
      <w:tblPr>
        <w:tblW w:w="91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751"/>
        <w:gridCol w:w="659"/>
        <w:gridCol w:w="664"/>
        <w:gridCol w:w="890"/>
        <w:gridCol w:w="1195"/>
        <w:gridCol w:w="918"/>
        <w:gridCol w:w="886"/>
        <w:gridCol w:w="1220"/>
      </w:tblGrid>
      <w:tr w:rsidR="00BA7E97">
        <w:trPr>
          <w:trHeight w:val="340"/>
          <w:jc w:val="center"/>
        </w:trPr>
        <w:tc>
          <w:tcPr>
            <w:tcW w:w="2751" w:type="dxa"/>
            <w:tcBorders>
              <w:top w:val="single" w:sz="4" w:space="0" w:color="auto"/>
              <w:left w:val="single" w:sz="4" w:space="0" w:color="auto"/>
              <w:bottom w:val="single" w:sz="4" w:space="0" w:color="auto"/>
              <w:right w:val="single" w:sz="4" w:space="0" w:color="auto"/>
              <w:tl2br w:val="single" w:sz="4" w:space="0" w:color="auto"/>
            </w:tcBorders>
            <w:tcMar>
              <w:left w:w="0" w:type="dxa"/>
              <w:right w:w="0" w:type="dxa"/>
            </w:tcMar>
            <w:vAlign w:val="center"/>
          </w:tcPr>
          <w:p w:rsidR="00BA7E97" w:rsidRDefault="00B65F6F">
            <w:pPr>
              <w:tabs>
                <w:tab w:val="left" w:pos="480"/>
              </w:tabs>
              <w:wordWrap/>
              <w:adjustRightInd w:val="0"/>
              <w:snapToGrid w:val="0"/>
              <w:spacing w:line="240" w:lineRule="auto"/>
              <w:ind w:firstLineChars="0" w:firstLine="0"/>
              <w:jc w:val="center"/>
              <w:rPr>
                <w:b/>
                <w:bCs/>
                <w:color w:val="000000"/>
                <w:sz w:val="21"/>
                <w:szCs w:val="21"/>
              </w:rPr>
            </w:pPr>
            <w:r>
              <w:rPr>
                <w:rFonts w:hint="eastAsia"/>
                <w:b/>
                <w:bCs/>
                <w:color w:val="000000"/>
                <w:sz w:val="21"/>
                <w:szCs w:val="21"/>
              </w:rPr>
              <w:t xml:space="preserve">      </w:t>
            </w:r>
            <w:r>
              <w:rPr>
                <w:b/>
                <w:bCs/>
                <w:color w:val="000000"/>
                <w:sz w:val="21"/>
                <w:szCs w:val="21"/>
              </w:rPr>
              <w:t>污染物</w:t>
            </w:r>
          </w:p>
          <w:p w:rsidR="00BA7E97" w:rsidRDefault="00B65F6F">
            <w:pPr>
              <w:tabs>
                <w:tab w:val="left" w:pos="480"/>
              </w:tabs>
              <w:wordWrap/>
              <w:adjustRightInd w:val="0"/>
              <w:snapToGrid w:val="0"/>
              <w:spacing w:line="240" w:lineRule="auto"/>
              <w:ind w:firstLineChars="0" w:firstLine="0"/>
              <w:rPr>
                <w:b/>
                <w:bCs/>
                <w:color w:val="000000"/>
                <w:sz w:val="21"/>
                <w:szCs w:val="21"/>
              </w:rPr>
            </w:pPr>
            <w:r>
              <w:rPr>
                <w:b/>
                <w:bCs/>
                <w:color w:val="000000"/>
                <w:sz w:val="21"/>
                <w:szCs w:val="21"/>
              </w:rPr>
              <w:t>标准</w:t>
            </w:r>
          </w:p>
        </w:tc>
        <w:tc>
          <w:tcPr>
            <w:tcW w:w="659" w:type="dxa"/>
            <w:tcBorders>
              <w:left w:val="single" w:sz="4" w:space="0" w:color="auto"/>
            </w:tcBorders>
            <w:tcMar>
              <w:left w:w="0" w:type="dxa"/>
              <w:right w:w="0" w:type="dxa"/>
            </w:tcMar>
            <w:vAlign w:val="center"/>
          </w:tcPr>
          <w:p w:rsidR="00BA7E97" w:rsidRDefault="00B65F6F">
            <w:pPr>
              <w:pStyle w:val="afffff4"/>
              <w:wordWrap/>
              <w:spacing w:line="240" w:lineRule="auto"/>
              <w:ind w:firstLineChars="0" w:firstLine="0"/>
              <w:jc w:val="center"/>
              <w:rPr>
                <w:b/>
                <w:color w:val="000000"/>
                <w:sz w:val="21"/>
                <w:szCs w:val="21"/>
              </w:rPr>
            </w:pPr>
            <w:r>
              <w:rPr>
                <w:b/>
                <w:color w:val="000000"/>
                <w:sz w:val="21"/>
                <w:szCs w:val="21"/>
              </w:rPr>
              <w:t>pH</w:t>
            </w:r>
          </w:p>
        </w:tc>
        <w:tc>
          <w:tcPr>
            <w:tcW w:w="664" w:type="dxa"/>
            <w:tcMar>
              <w:left w:w="0" w:type="dxa"/>
              <w:right w:w="0" w:type="dxa"/>
            </w:tcMar>
            <w:vAlign w:val="center"/>
          </w:tcPr>
          <w:p w:rsidR="00BA7E97" w:rsidRDefault="00B65F6F">
            <w:pPr>
              <w:pStyle w:val="afffff4"/>
              <w:wordWrap/>
              <w:spacing w:line="240" w:lineRule="auto"/>
              <w:ind w:firstLineChars="0" w:firstLine="0"/>
              <w:jc w:val="center"/>
              <w:rPr>
                <w:b/>
                <w:color w:val="000000"/>
                <w:sz w:val="21"/>
                <w:szCs w:val="21"/>
              </w:rPr>
            </w:pPr>
            <w:r>
              <w:rPr>
                <w:b/>
                <w:color w:val="000000"/>
                <w:sz w:val="21"/>
                <w:szCs w:val="21"/>
              </w:rPr>
              <w:t>CODcr</w:t>
            </w:r>
          </w:p>
        </w:tc>
        <w:tc>
          <w:tcPr>
            <w:tcW w:w="890" w:type="dxa"/>
            <w:tcMar>
              <w:left w:w="0" w:type="dxa"/>
              <w:right w:w="0" w:type="dxa"/>
            </w:tcMar>
            <w:vAlign w:val="center"/>
          </w:tcPr>
          <w:p w:rsidR="00BA7E97" w:rsidRDefault="00B65F6F">
            <w:pPr>
              <w:pStyle w:val="afffff4"/>
              <w:wordWrap/>
              <w:spacing w:line="240" w:lineRule="auto"/>
              <w:ind w:firstLineChars="0" w:firstLine="0"/>
              <w:jc w:val="center"/>
              <w:rPr>
                <w:b/>
                <w:color w:val="000000"/>
                <w:sz w:val="21"/>
                <w:szCs w:val="21"/>
              </w:rPr>
            </w:pPr>
            <w:r>
              <w:rPr>
                <w:b/>
                <w:color w:val="000000"/>
                <w:sz w:val="21"/>
                <w:szCs w:val="21"/>
              </w:rPr>
              <w:t>BOD</w:t>
            </w:r>
            <w:r>
              <w:rPr>
                <w:b/>
                <w:color w:val="000000"/>
                <w:sz w:val="21"/>
                <w:szCs w:val="21"/>
                <w:vertAlign w:val="subscript"/>
              </w:rPr>
              <w:t>5</w:t>
            </w:r>
          </w:p>
        </w:tc>
        <w:tc>
          <w:tcPr>
            <w:tcW w:w="1195" w:type="dxa"/>
            <w:tcMar>
              <w:left w:w="0" w:type="dxa"/>
              <w:right w:w="0" w:type="dxa"/>
            </w:tcMar>
            <w:vAlign w:val="center"/>
          </w:tcPr>
          <w:p w:rsidR="00BA7E97" w:rsidRDefault="00B65F6F">
            <w:pPr>
              <w:pStyle w:val="afffff4"/>
              <w:wordWrap/>
              <w:spacing w:line="240" w:lineRule="auto"/>
              <w:ind w:firstLineChars="0" w:firstLine="0"/>
              <w:jc w:val="center"/>
              <w:rPr>
                <w:b/>
                <w:color w:val="000000"/>
                <w:sz w:val="21"/>
                <w:szCs w:val="21"/>
              </w:rPr>
            </w:pPr>
            <w:r>
              <w:rPr>
                <w:b/>
                <w:color w:val="000000"/>
                <w:sz w:val="21"/>
                <w:szCs w:val="21"/>
              </w:rPr>
              <w:t>氨氮</w:t>
            </w:r>
          </w:p>
        </w:tc>
        <w:tc>
          <w:tcPr>
            <w:tcW w:w="918" w:type="dxa"/>
            <w:vAlign w:val="center"/>
          </w:tcPr>
          <w:p w:rsidR="00BA7E97" w:rsidRDefault="00B65F6F">
            <w:pPr>
              <w:pStyle w:val="afffff4"/>
              <w:wordWrap/>
              <w:spacing w:line="240" w:lineRule="auto"/>
              <w:ind w:firstLineChars="0" w:firstLine="0"/>
              <w:jc w:val="center"/>
              <w:rPr>
                <w:b/>
                <w:color w:val="000000"/>
                <w:sz w:val="21"/>
                <w:szCs w:val="21"/>
              </w:rPr>
            </w:pPr>
            <w:r>
              <w:rPr>
                <w:b/>
                <w:color w:val="000000"/>
                <w:sz w:val="21"/>
                <w:szCs w:val="21"/>
              </w:rPr>
              <w:t>SS</w:t>
            </w:r>
          </w:p>
        </w:tc>
        <w:tc>
          <w:tcPr>
            <w:tcW w:w="886" w:type="dxa"/>
            <w:vAlign w:val="center"/>
          </w:tcPr>
          <w:p w:rsidR="00BA7E97" w:rsidRDefault="00B65F6F">
            <w:pPr>
              <w:pStyle w:val="afffff4"/>
              <w:wordWrap/>
              <w:spacing w:line="240" w:lineRule="auto"/>
              <w:ind w:firstLineChars="0" w:firstLine="0"/>
              <w:jc w:val="center"/>
              <w:rPr>
                <w:b/>
                <w:color w:val="000000"/>
                <w:sz w:val="21"/>
                <w:szCs w:val="21"/>
              </w:rPr>
            </w:pPr>
            <w:r>
              <w:rPr>
                <w:b/>
                <w:color w:val="000000"/>
                <w:sz w:val="21"/>
                <w:szCs w:val="21"/>
              </w:rPr>
              <w:t>石油类</w:t>
            </w:r>
          </w:p>
        </w:tc>
        <w:tc>
          <w:tcPr>
            <w:tcW w:w="1220" w:type="dxa"/>
            <w:vAlign w:val="center"/>
          </w:tcPr>
          <w:p w:rsidR="00BA7E97" w:rsidRDefault="00B65F6F">
            <w:pPr>
              <w:pStyle w:val="afffff4"/>
              <w:wordWrap/>
              <w:spacing w:line="240" w:lineRule="auto"/>
              <w:ind w:firstLineChars="0" w:firstLine="0"/>
              <w:jc w:val="center"/>
              <w:rPr>
                <w:b/>
                <w:color w:val="000000"/>
                <w:sz w:val="21"/>
                <w:szCs w:val="21"/>
              </w:rPr>
            </w:pPr>
            <w:r>
              <w:rPr>
                <w:b/>
                <w:bCs/>
                <w:color w:val="000000"/>
                <w:sz w:val="21"/>
                <w:szCs w:val="21"/>
              </w:rPr>
              <w:t>挥发</w:t>
            </w:r>
            <w:proofErr w:type="gramStart"/>
            <w:r>
              <w:rPr>
                <w:b/>
                <w:bCs/>
                <w:color w:val="000000"/>
                <w:sz w:val="21"/>
                <w:szCs w:val="21"/>
              </w:rPr>
              <w:t>酚</w:t>
            </w:r>
            <w:proofErr w:type="gramEnd"/>
          </w:p>
        </w:tc>
      </w:tr>
      <w:tr w:rsidR="00BA7E97">
        <w:trPr>
          <w:trHeight w:val="340"/>
          <w:jc w:val="center"/>
        </w:trPr>
        <w:tc>
          <w:tcPr>
            <w:tcW w:w="2751" w:type="dxa"/>
            <w:vMerge w:val="restart"/>
            <w:tcBorders>
              <w:top w:val="single" w:sz="4" w:space="0" w:color="auto"/>
            </w:tcBorders>
            <w:tcMar>
              <w:left w:w="0" w:type="dxa"/>
              <w:right w:w="0" w:type="dxa"/>
            </w:tcMar>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w:t>
            </w:r>
            <w:r>
              <w:rPr>
                <w:b/>
                <w:color w:val="000000"/>
                <w:sz w:val="21"/>
                <w:szCs w:val="21"/>
              </w:rPr>
              <w:t>DB 44/26</w:t>
            </w:r>
            <w:r>
              <w:rPr>
                <w:rFonts w:hint="eastAsia"/>
                <w:b/>
                <w:color w:val="000000"/>
                <w:sz w:val="21"/>
                <w:szCs w:val="21"/>
              </w:rPr>
              <w:t>-</w:t>
            </w:r>
            <w:r>
              <w:rPr>
                <w:b/>
                <w:color w:val="000000"/>
                <w:sz w:val="21"/>
                <w:szCs w:val="21"/>
              </w:rPr>
              <w:t>2001</w:t>
            </w:r>
            <w:r>
              <w:rPr>
                <w:b/>
                <w:color w:val="000000"/>
                <w:sz w:val="21"/>
                <w:szCs w:val="21"/>
              </w:rPr>
              <w:t>）</w:t>
            </w:r>
          </w:p>
          <w:p w:rsidR="00BA7E97" w:rsidRDefault="00B65F6F">
            <w:pPr>
              <w:tabs>
                <w:tab w:val="left" w:pos="480"/>
              </w:tabs>
              <w:wordWrap/>
              <w:adjustRightInd w:val="0"/>
              <w:snapToGrid w:val="0"/>
              <w:spacing w:line="240" w:lineRule="auto"/>
              <w:ind w:firstLineChars="0" w:firstLine="0"/>
              <w:jc w:val="center"/>
              <w:rPr>
                <w:color w:val="000000"/>
                <w:spacing w:val="12"/>
                <w:sz w:val="21"/>
                <w:szCs w:val="21"/>
              </w:rPr>
            </w:pPr>
            <w:r>
              <w:rPr>
                <w:b/>
                <w:color w:val="000000"/>
                <w:sz w:val="21"/>
                <w:szCs w:val="21"/>
              </w:rPr>
              <w:t>第二时段三级标准</w:t>
            </w:r>
          </w:p>
        </w:tc>
        <w:tc>
          <w:tcPr>
            <w:tcW w:w="659" w:type="dxa"/>
            <w:tcMar>
              <w:left w:w="0" w:type="dxa"/>
              <w:right w:w="0" w:type="dxa"/>
            </w:tcMar>
            <w:vAlign w:val="center"/>
          </w:tcPr>
          <w:p w:rsidR="00BA7E97" w:rsidRDefault="00B65F6F">
            <w:pPr>
              <w:pStyle w:val="afffff4"/>
              <w:wordWrap/>
              <w:spacing w:line="240" w:lineRule="auto"/>
              <w:ind w:firstLineChars="0" w:firstLine="0"/>
              <w:jc w:val="center"/>
              <w:rPr>
                <w:color w:val="000000"/>
                <w:sz w:val="21"/>
                <w:szCs w:val="21"/>
              </w:rPr>
            </w:pPr>
            <w:r>
              <w:rPr>
                <w:color w:val="000000"/>
                <w:sz w:val="21"/>
                <w:szCs w:val="21"/>
              </w:rPr>
              <w:t>6~9</w:t>
            </w:r>
          </w:p>
        </w:tc>
        <w:tc>
          <w:tcPr>
            <w:tcW w:w="664" w:type="dxa"/>
            <w:tcMar>
              <w:left w:w="0" w:type="dxa"/>
              <w:right w:w="0" w:type="dxa"/>
            </w:tcMar>
            <w:vAlign w:val="center"/>
          </w:tcPr>
          <w:p w:rsidR="00BA7E97" w:rsidRDefault="00B65F6F">
            <w:pPr>
              <w:pStyle w:val="afffff4"/>
              <w:wordWrap/>
              <w:spacing w:line="240" w:lineRule="auto"/>
              <w:ind w:firstLineChars="0" w:firstLine="0"/>
              <w:jc w:val="center"/>
              <w:rPr>
                <w:color w:val="000000"/>
                <w:sz w:val="21"/>
                <w:szCs w:val="21"/>
              </w:rPr>
            </w:pPr>
            <w:r>
              <w:rPr>
                <w:color w:val="000000"/>
                <w:sz w:val="21"/>
                <w:szCs w:val="21"/>
              </w:rPr>
              <w:t>500</w:t>
            </w:r>
          </w:p>
        </w:tc>
        <w:tc>
          <w:tcPr>
            <w:tcW w:w="890" w:type="dxa"/>
            <w:tcMar>
              <w:left w:w="0" w:type="dxa"/>
              <w:right w:w="0" w:type="dxa"/>
            </w:tcMar>
            <w:vAlign w:val="center"/>
          </w:tcPr>
          <w:p w:rsidR="00BA7E97" w:rsidRDefault="00B65F6F">
            <w:pPr>
              <w:pStyle w:val="afffff4"/>
              <w:wordWrap/>
              <w:spacing w:line="240" w:lineRule="auto"/>
              <w:ind w:firstLineChars="0" w:firstLine="0"/>
              <w:jc w:val="center"/>
              <w:rPr>
                <w:color w:val="000000"/>
                <w:sz w:val="21"/>
                <w:szCs w:val="21"/>
              </w:rPr>
            </w:pPr>
            <w:r>
              <w:rPr>
                <w:color w:val="000000"/>
                <w:sz w:val="21"/>
                <w:szCs w:val="21"/>
              </w:rPr>
              <w:t>300</w:t>
            </w:r>
          </w:p>
        </w:tc>
        <w:tc>
          <w:tcPr>
            <w:tcW w:w="1195" w:type="dxa"/>
            <w:tcMar>
              <w:left w:w="0" w:type="dxa"/>
              <w:right w:w="0" w:type="dxa"/>
            </w:tcMar>
            <w:vAlign w:val="center"/>
          </w:tcPr>
          <w:p w:rsidR="00BA7E97" w:rsidRDefault="00B65F6F">
            <w:pPr>
              <w:pStyle w:val="afffff4"/>
              <w:wordWrap/>
              <w:spacing w:line="240" w:lineRule="auto"/>
              <w:ind w:firstLineChars="0" w:firstLine="0"/>
              <w:jc w:val="center"/>
              <w:rPr>
                <w:color w:val="000000"/>
                <w:sz w:val="21"/>
                <w:szCs w:val="21"/>
              </w:rPr>
            </w:pPr>
            <w:r>
              <w:rPr>
                <w:color w:val="000000"/>
                <w:sz w:val="21"/>
                <w:szCs w:val="21"/>
              </w:rPr>
              <w:t>/</w:t>
            </w:r>
          </w:p>
        </w:tc>
        <w:tc>
          <w:tcPr>
            <w:tcW w:w="918" w:type="dxa"/>
            <w:vAlign w:val="center"/>
          </w:tcPr>
          <w:p w:rsidR="00BA7E97" w:rsidRDefault="00B65F6F">
            <w:pPr>
              <w:pStyle w:val="afffff4"/>
              <w:wordWrap/>
              <w:spacing w:line="240" w:lineRule="auto"/>
              <w:ind w:firstLineChars="0" w:firstLine="0"/>
              <w:jc w:val="center"/>
              <w:rPr>
                <w:color w:val="000000"/>
                <w:sz w:val="21"/>
                <w:szCs w:val="21"/>
              </w:rPr>
            </w:pPr>
            <w:r>
              <w:rPr>
                <w:color w:val="000000"/>
                <w:sz w:val="21"/>
                <w:szCs w:val="21"/>
              </w:rPr>
              <w:t>400</w:t>
            </w:r>
          </w:p>
        </w:tc>
        <w:tc>
          <w:tcPr>
            <w:tcW w:w="886" w:type="dxa"/>
            <w:vAlign w:val="center"/>
          </w:tcPr>
          <w:p w:rsidR="00BA7E97" w:rsidRDefault="00B65F6F">
            <w:pPr>
              <w:pStyle w:val="afffff4"/>
              <w:wordWrap/>
              <w:spacing w:line="240" w:lineRule="auto"/>
              <w:ind w:firstLineChars="0" w:firstLine="0"/>
              <w:jc w:val="center"/>
              <w:rPr>
                <w:color w:val="000000"/>
                <w:sz w:val="21"/>
                <w:szCs w:val="21"/>
              </w:rPr>
            </w:pPr>
            <w:r>
              <w:rPr>
                <w:color w:val="000000"/>
                <w:sz w:val="21"/>
                <w:szCs w:val="21"/>
              </w:rPr>
              <w:t>20</w:t>
            </w:r>
          </w:p>
        </w:tc>
        <w:tc>
          <w:tcPr>
            <w:tcW w:w="1220" w:type="dxa"/>
            <w:vAlign w:val="center"/>
          </w:tcPr>
          <w:p w:rsidR="00BA7E97" w:rsidRDefault="00B65F6F">
            <w:pPr>
              <w:pStyle w:val="afffff4"/>
              <w:wordWrap/>
              <w:spacing w:line="240" w:lineRule="auto"/>
              <w:ind w:firstLineChars="0" w:firstLine="0"/>
              <w:jc w:val="center"/>
              <w:rPr>
                <w:color w:val="000000"/>
                <w:sz w:val="21"/>
                <w:szCs w:val="21"/>
              </w:rPr>
            </w:pPr>
            <w:r>
              <w:rPr>
                <w:color w:val="000000"/>
                <w:sz w:val="21"/>
                <w:szCs w:val="21"/>
              </w:rPr>
              <w:t>2.0</w:t>
            </w:r>
          </w:p>
        </w:tc>
      </w:tr>
      <w:tr w:rsidR="00BA7E97">
        <w:trPr>
          <w:trHeight w:val="340"/>
          <w:jc w:val="center"/>
        </w:trPr>
        <w:tc>
          <w:tcPr>
            <w:tcW w:w="2751" w:type="dxa"/>
            <w:vMerge/>
            <w:tcMar>
              <w:left w:w="0" w:type="dxa"/>
              <w:right w:w="0" w:type="dxa"/>
            </w:tcMar>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659" w:type="dxa"/>
            <w:tcMar>
              <w:left w:w="0" w:type="dxa"/>
              <w:right w:w="0" w:type="dxa"/>
            </w:tcMar>
            <w:vAlign w:val="center"/>
          </w:tcPr>
          <w:p w:rsidR="00BA7E97" w:rsidRDefault="00B65F6F">
            <w:pPr>
              <w:pStyle w:val="afffff4"/>
              <w:wordWrap/>
              <w:spacing w:line="240" w:lineRule="auto"/>
              <w:ind w:firstLineChars="0" w:firstLine="0"/>
              <w:jc w:val="center"/>
              <w:rPr>
                <w:b/>
                <w:color w:val="000000"/>
                <w:sz w:val="21"/>
                <w:szCs w:val="21"/>
              </w:rPr>
            </w:pPr>
            <w:proofErr w:type="gramStart"/>
            <w:r>
              <w:rPr>
                <w:b/>
                <w:color w:val="000000"/>
                <w:sz w:val="21"/>
                <w:szCs w:val="21"/>
              </w:rPr>
              <w:t>总铬</w:t>
            </w:r>
            <w:proofErr w:type="gramEnd"/>
          </w:p>
        </w:tc>
        <w:tc>
          <w:tcPr>
            <w:tcW w:w="664" w:type="dxa"/>
            <w:tcMar>
              <w:left w:w="0" w:type="dxa"/>
              <w:right w:w="0" w:type="dxa"/>
            </w:tcMar>
            <w:vAlign w:val="center"/>
          </w:tcPr>
          <w:p w:rsidR="00BA7E97" w:rsidRDefault="00B65F6F">
            <w:pPr>
              <w:pStyle w:val="afffff4"/>
              <w:wordWrap/>
              <w:spacing w:line="240" w:lineRule="auto"/>
              <w:ind w:firstLineChars="0" w:firstLine="0"/>
              <w:jc w:val="center"/>
              <w:rPr>
                <w:b/>
                <w:color w:val="000000"/>
                <w:sz w:val="21"/>
                <w:szCs w:val="21"/>
              </w:rPr>
            </w:pPr>
            <w:r>
              <w:rPr>
                <w:b/>
                <w:color w:val="000000"/>
                <w:sz w:val="21"/>
                <w:szCs w:val="21"/>
              </w:rPr>
              <w:t>总镉</w:t>
            </w:r>
          </w:p>
        </w:tc>
        <w:tc>
          <w:tcPr>
            <w:tcW w:w="890" w:type="dxa"/>
            <w:tcMar>
              <w:left w:w="0" w:type="dxa"/>
              <w:right w:w="0" w:type="dxa"/>
            </w:tcMar>
            <w:vAlign w:val="center"/>
          </w:tcPr>
          <w:p w:rsidR="00BA7E97" w:rsidRDefault="00B65F6F">
            <w:pPr>
              <w:pStyle w:val="afffff4"/>
              <w:wordWrap/>
              <w:spacing w:line="240" w:lineRule="auto"/>
              <w:ind w:firstLineChars="0" w:firstLine="0"/>
              <w:jc w:val="center"/>
              <w:rPr>
                <w:b/>
                <w:color w:val="000000"/>
                <w:sz w:val="21"/>
                <w:szCs w:val="21"/>
              </w:rPr>
            </w:pPr>
            <w:r>
              <w:rPr>
                <w:b/>
                <w:color w:val="000000"/>
                <w:sz w:val="21"/>
                <w:szCs w:val="21"/>
              </w:rPr>
              <w:t>总汞</w:t>
            </w:r>
          </w:p>
        </w:tc>
        <w:tc>
          <w:tcPr>
            <w:tcW w:w="1195" w:type="dxa"/>
            <w:tcMar>
              <w:left w:w="0" w:type="dxa"/>
              <w:right w:w="0" w:type="dxa"/>
            </w:tcMar>
            <w:vAlign w:val="center"/>
          </w:tcPr>
          <w:p w:rsidR="00BA7E97" w:rsidRDefault="00B65F6F">
            <w:pPr>
              <w:pStyle w:val="afffff4"/>
              <w:wordWrap/>
              <w:spacing w:line="240" w:lineRule="auto"/>
              <w:ind w:firstLineChars="0" w:firstLine="0"/>
              <w:jc w:val="center"/>
              <w:rPr>
                <w:b/>
                <w:color w:val="000000"/>
                <w:sz w:val="21"/>
                <w:szCs w:val="21"/>
              </w:rPr>
            </w:pPr>
            <w:r>
              <w:rPr>
                <w:b/>
                <w:color w:val="000000"/>
                <w:sz w:val="21"/>
                <w:szCs w:val="21"/>
              </w:rPr>
              <w:t>粪大肠</w:t>
            </w:r>
          </w:p>
          <w:p w:rsidR="00BA7E97" w:rsidRDefault="00B65F6F">
            <w:pPr>
              <w:pStyle w:val="afffff4"/>
              <w:wordWrap/>
              <w:spacing w:line="240" w:lineRule="auto"/>
              <w:ind w:firstLineChars="0" w:firstLine="0"/>
              <w:jc w:val="center"/>
              <w:rPr>
                <w:b/>
                <w:color w:val="000000"/>
                <w:sz w:val="21"/>
                <w:szCs w:val="21"/>
              </w:rPr>
            </w:pPr>
            <w:r>
              <w:rPr>
                <w:b/>
                <w:color w:val="000000"/>
                <w:sz w:val="21"/>
                <w:szCs w:val="21"/>
              </w:rPr>
              <w:t>菌群</w:t>
            </w:r>
          </w:p>
        </w:tc>
        <w:tc>
          <w:tcPr>
            <w:tcW w:w="918" w:type="dxa"/>
            <w:vAlign w:val="center"/>
          </w:tcPr>
          <w:p w:rsidR="00BA7E97" w:rsidRDefault="00B65F6F">
            <w:pPr>
              <w:pStyle w:val="afffff4"/>
              <w:wordWrap/>
              <w:spacing w:line="240" w:lineRule="auto"/>
              <w:ind w:firstLineChars="0" w:firstLine="0"/>
              <w:jc w:val="center"/>
              <w:rPr>
                <w:b/>
                <w:color w:val="000000"/>
                <w:sz w:val="21"/>
                <w:szCs w:val="21"/>
              </w:rPr>
            </w:pPr>
            <w:r>
              <w:rPr>
                <w:b/>
                <w:color w:val="000000"/>
                <w:sz w:val="21"/>
                <w:szCs w:val="21"/>
              </w:rPr>
              <w:t>总磷</w:t>
            </w:r>
          </w:p>
        </w:tc>
        <w:tc>
          <w:tcPr>
            <w:tcW w:w="886" w:type="dxa"/>
            <w:vAlign w:val="center"/>
          </w:tcPr>
          <w:p w:rsidR="00BA7E97" w:rsidRDefault="00B65F6F">
            <w:pPr>
              <w:pStyle w:val="afffff4"/>
              <w:wordWrap/>
              <w:spacing w:line="240" w:lineRule="auto"/>
              <w:ind w:firstLineChars="0" w:firstLine="0"/>
              <w:jc w:val="center"/>
              <w:rPr>
                <w:b/>
                <w:color w:val="000000"/>
                <w:sz w:val="21"/>
                <w:szCs w:val="21"/>
              </w:rPr>
            </w:pPr>
            <w:r>
              <w:rPr>
                <w:b/>
                <w:color w:val="000000"/>
                <w:sz w:val="21"/>
                <w:szCs w:val="21"/>
              </w:rPr>
              <w:t>LAS</w:t>
            </w:r>
          </w:p>
        </w:tc>
        <w:tc>
          <w:tcPr>
            <w:tcW w:w="1220" w:type="dxa"/>
            <w:vAlign w:val="center"/>
          </w:tcPr>
          <w:p w:rsidR="00BA7E97" w:rsidRDefault="00B65F6F">
            <w:pPr>
              <w:pStyle w:val="afffff4"/>
              <w:wordWrap/>
              <w:spacing w:line="240" w:lineRule="auto"/>
              <w:ind w:firstLineChars="0" w:firstLine="0"/>
              <w:jc w:val="center"/>
              <w:rPr>
                <w:b/>
                <w:color w:val="000000"/>
                <w:sz w:val="21"/>
                <w:szCs w:val="21"/>
              </w:rPr>
            </w:pPr>
            <w:r>
              <w:rPr>
                <w:b/>
                <w:color w:val="000000"/>
                <w:sz w:val="21"/>
                <w:szCs w:val="21"/>
              </w:rPr>
              <w:t>总余氯</w:t>
            </w:r>
          </w:p>
        </w:tc>
      </w:tr>
      <w:tr w:rsidR="00BA7E97">
        <w:trPr>
          <w:trHeight w:val="340"/>
          <w:jc w:val="center"/>
        </w:trPr>
        <w:tc>
          <w:tcPr>
            <w:tcW w:w="2751" w:type="dxa"/>
            <w:vMerge/>
            <w:tcMar>
              <w:left w:w="0" w:type="dxa"/>
              <w:right w:w="0" w:type="dxa"/>
            </w:tcMar>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659" w:type="dxa"/>
            <w:tcMar>
              <w:left w:w="0" w:type="dxa"/>
              <w:right w:w="0" w:type="dxa"/>
            </w:tcMar>
            <w:vAlign w:val="center"/>
          </w:tcPr>
          <w:p w:rsidR="00BA7E97" w:rsidRDefault="00B65F6F">
            <w:pPr>
              <w:pStyle w:val="afffff4"/>
              <w:wordWrap/>
              <w:spacing w:line="240" w:lineRule="auto"/>
              <w:ind w:firstLineChars="0" w:firstLine="0"/>
              <w:jc w:val="center"/>
              <w:rPr>
                <w:color w:val="000000"/>
                <w:sz w:val="21"/>
                <w:szCs w:val="21"/>
              </w:rPr>
            </w:pPr>
            <w:r>
              <w:rPr>
                <w:color w:val="000000"/>
                <w:sz w:val="21"/>
                <w:szCs w:val="21"/>
              </w:rPr>
              <w:t>1.5</w:t>
            </w:r>
          </w:p>
        </w:tc>
        <w:tc>
          <w:tcPr>
            <w:tcW w:w="664" w:type="dxa"/>
            <w:tcMar>
              <w:left w:w="0" w:type="dxa"/>
              <w:right w:w="0" w:type="dxa"/>
            </w:tcMar>
            <w:vAlign w:val="center"/>
          </w:tcPr>
          <w:p w:rsidR="00BA7E97" w:rsidRDefault="00B65F6F">
            <w:pPr>
              <w:pStyle w:val="afffff4"/>
              <w:wordWrap/>
              <w:spacing w:line="240" w:lineRule="auto"/>
              <w:ind w:firstLineChars="0" w:firstLine="0"/>
              <w:jc w:val="center"/>
              <w:rPr>
                <w:color w:val="000000"/>
                <w:sz w:val="21"/>
                <w:szCs w:val="21"/>
              </w:rPr>
            </w:pPr>
            <w:r>
              <w:rPr>
                <w:color w:val="000000"/>
                <w:sz w:val="21"/>
                <w:szCs w:val="21"/>
              </w:rPr>
              <w:t>0.1</w:t>
            </w:r>
          </w:p>
        </w:tc>
        <w:tc>
          <w:tcPr>
            <w:tcW w:w="890" w:type="dxa"/>
            <w:tcMar>
              <w:left w:w="0" w:type="dxa"/>
              <w:right w:w="0" w:type="dxa"/>
            </w:tcMar>
            <w:vAlign w:val="center"/>
          </w:tcPr>
          <w:p w:rsidR="00BA7E97" w:rsidRDefault="00B65F6F">
            <w:pPr>
              <w:pStyle w:val="afffff4"/>
              <w:wordWrap/>
              <w:spacing w:line="240" w:lineRule="auto"/>
              <w:ind w:firstLineChars="0" w:firstLine="0"/>
              <w:jc w:val="center"/>
              <w:rPr>
                <w:color w:val="000000"/>
                <w:sz w:val="21"/>
                <w:szCs w:val="21"/>
              </w:rPr>
            </w:pPr>
            <w:r>
              <w:rPr>
                <w:color w:val="000000"/>
                <w:sz w:val="21"/>
                <w:szCs w:val="21"/>
              </w:rPr>
              <w:t>0.05</w:t>
            </w:r>
          </w:p>
        </w:tc>
        <w:tc>
          <w:tcPr>
            <w:tcW w:w="1195" w:type="dxa"/>
            <w:tcMar>
              <w:left w:w="0" w:type="dxa"/>
              <w:right w:w="0" w:type="dxa"/>
            </w:tcMar>
            <w:vAlign w:val="center"/>
          </w:tcPr>
          <w:p w:rsidR="00BA7E97" w:rsidRDefault="00B65F6F">
            <w:pPr>
              <w:pStyle w:val="afffff4"/>
              <w:wordWrap/>
              <w:spacing w:line="240" w:lineRule="auto"/>
              <w:ind w:firstLineChars="0" w:firstLine="0"/>
              <w:jc w:val="center"/>
              <w:rPr>
                <w:color w:val="000000"/>
                <w:sz w:val="21"/>
                <w:szCs w:val="21"/>
              </w:rPr>
            </w:pPr>
            <w:r>
              <w:rPr>
                <w:color w:val="000000"/>
                <w:sz w:val="21"/>
                <w:szCs w:val="21"/>
              </w:rPr>
              <w:t>5000</w:t>
            </w:r>
            <w:r>
              <w:rPr>
                <w:color w:val="000000"/>
                <w:sz w:val="21"/>
                <w:szCs w:val="21"/>
              </w:rPr>
              <w:t>个</w:t>
            </w:r>
            <w:r>
              <w:rPr>
                <w:color w:val="000000"/>
                <w:sz w:val="21"/>
                <w:szCs w:val="21"/>
              </w:rPr>
              <w:t>/L</w:t>
            </w:r>
          </w:p>
        </w:tc>
        <w:tc>
          <w:tcPr>
            <w:tcW w:w="918" w:type="dxa"/>
            <w:vAlign w:val="center"/>
          </w:tcPr>
          <w:p w:rsidR="00BA7E97" w:rsidRDefault="00B65F6F">
            <w:pPr>
              <w:pStyle w:val="afffff4"/>
              <w:wordWrap/>
              <w:spacing w:line="240" w:lineRule="auto"/>
              <w:ind w:firstLineChars="0" w:firstLine="0"/>
              <w:jc w:val="center"/>
              <w:rPr>
                <w:color w:val="000000"/>
                <w:sz w:val="21"/>
                <w:szCs w:val="21"/>
              </w:rPr>
            </w:pPr>
            <w:r>
              <w:rPr>
                <w:color w:val="000000"/>
                <w:sz w:val="21"/>
                <w:szCs w:val="21"/>
              </w:rPr>
              <w:t>0.3</w:t>
            </w:r>
          </w:p>
        </w:tc>
        <w:tc>
          <w:tcPr>
            <w:tcW w:w="886" w:type="dxa"/>
            <w:vAlign w:val="center"/>
          </w:tcPr>
          <w:p w:rsidR="00BA7E97" w:rsidRDefault="00B65F6F">
            <w:pPr>
              <w:pStyle w:val="afffff4"/>
              <w:wordWrap/>
              <w:spacing w:line="240" w:lineRule="auto"/>
              <w:ind w:firstLineChars="0" w:firstLine="0"/>
              <w:jc w:val="center"/>
              <w:rPr>
                <w:color w:val="000000"/>
                <w:sz w:val="21"/>
                <w:szCs w:val="21"/>
              </w:rPr>
            </w:pPr>
            <w:r>
              <w:rPr>
                <w:color w:val="000000"/>
                <w:sz w:val="21"/>
                <w:szCs w:val="21"/>
              </w:rPr>
              <w:t>20</w:t>
            </w:r>
          </w:p>
        </w:tc>
        <w:tc>
          <w:tcPr>
            <w:tcW w:w="1220" w:type="dxa"/>
            <w:vAlign w:val="center"/>
          </w:tcPr>
          <w:p w:rsidR="00BA7E97" w:rsidRDefault="00B65F6F">
            <w:pPr>
              <w:pStyle w:val="afffff4"/>
              <w:wordWrap/>
              <w:spacing w:line="240" w:lineRule="auto"/>
              <w:ind w:firstLineChars="0" w:firstLine="0"/>
              <w:jc w:val="center"/>
              <w:rPr>
                <w:color w:val="000000"/>
                <w:sz w:val="21"/>
                <w:szCs w:val="21"/>
              </w:rPr>
            </w:pPr>
            <w:r>
              <w:rPr>
                <w:rFonts w:hint="eastAsia"/>
                <w:color w:val="000000"/>
                <w:sz w:val="21"/>
                <w:szCs w:val="21"/>
              </w:rPr>
              <w:t>0.5</w:t>
            </w:r>
          </w:p>
        </w:tc>
      </w:tr>
    </w:tbl>
    <w:p w:rsidR="00BA7E97" w:rsidRDefault="00BA7E97">
      <w:pPr>
        <w:pStyle w:val="affff1"/>
        <w:wordWrap/>
        <w:spacing w:line="240" w:lineRule="auto"/>
      </w:pPr>
    </w:p>
    <w:p w:rsidR="00BA7E97" w:rsidRDefault="00B65F6F">
      <w:pPr>
        <w:pStyle w:val="afffff4"/>
        <w:wordWrap/>
        <w:spacing w:line="240" w:lineRule="auto"/>
        <w:ind w:firstLineChars="0" w:firstLine="0"/>
        <w:jc w:val="center"/>
        <w:rPr>
          <w:b/>
          <w:color w:val="000000"/>
          <w:sz w:val="21"/>
          <w:szCs w:val="21"/>
        </w:rPr>
      </w:pPr>
      <w:r>
        <w:rPr>
          <w:b/>
          <w:color w:val="000000"/>
          <w:sz w:val="21"/>
          <w:szCs w:val="21"/>
        </w:rPr>
        <w:t>表</w:t>
      </w:r>
      <w:r>
        <w:rPr>
          <w:b/>
          <w:color w:val="000000"/>
          <w:sz w:val="21"/>
          <w:szCs w:val="21"/>
        </w:rPr>
        <w:t xml:space="preserve"> 2.</w:t>
      </w:r>
      <w:r>
        <w:rPr>
          <w:rFonts w:hint="eastAsia"/>
          <w:b/>
          <w:color w:val="000000"/>
          <w:sz w:val="21"/>
          <w:szCs w:val="21"/>
        </w:rPr>
        <w:t>6</w:t>
      </w:r>
      <w:r>
        <w:rPr>
          <w:b/>
          <w:color w:val="000000"/>
          <w:sz w:val="21"/>
          <w:szCs w:val="21"/>
        </w:rPr>
        <w:t>-</w:t>
      </w:r>
      <w:r>
        <w:rPr>
          <w:rFonts w:hint="eastAsia"/>
          <w:b/>
          <w:color w:val="000000"/>
          <w:sz w:val="21"/>
          <w:szCs w:val="21"/>
        </w:rPr>
        <w:t>7</w:t>
      </w:r>
      <w:r>
        <w:rPr>
          <w:b/>
          <w:color w:val="000000"/>
          <w:sz w:val="21"/>
          <w:szCs w:val="21"/>
        </w:rPr>
        <w:t xml:space="preserve"> </w:t>
      </w:r>
      <w:r>
        <w:rPr>
          <w:b/>
          <w:color w:val="000000"/>
          <w:sz w:val="21"/>
          <w:szCs w:val="21"/>
        </w:rPr>
        <w:t>《医疗机构水污染物排放标准》（摘录）</w:t>
      </w:r>
      <w:r>
        <w:rPr>
          <w:b/>
          <w:color w:val="000000"/>
          <w:sz w:val="21"/>
          <w:szCs w:val="21"/>
        </w:rPr>
        <w:t xml:space="preserve">   </w:t>
      </w:r>
      <w:r>
        <w:rPr>
          <w:b/>
          <w:color w:val="000000"/>
          <w:sz w:val="21"/>
          <w:szCs w:val="21"/>
        </w:rPr>
        <w:t>单位：</w:t>
      </w:r>
      <w:r>
        <w:rPr>
          <w:b/>
          <w:color w:val="000000"/>
          <w:sz w:val="21"/>
          <w:szCs w:val="21"/>
        </w:rPr>
        <w:t>mg/L</w:t>
      </w:r>
      <w:r>
        <w:rPr>
          <w:b/>
          <w:color w:val="000000"/>
          <w:sz w:val="21"/>
          <w:szCs w:val="21"/>
        </w:rPr>
        <w:t>，</w:t>
      </w:r>
      <w:r>
        <w:rPr>
          <w:b/>
          <w:color w:val="000000"/>
          <w:sz w:val="21"/>
          <w:szCs w:val="21"/>
        </w:rPr>
        <w:t>pH</w:t>
      </w:r>
      <w:r>
        <w:rPr>
          <w:b/>
          <w:color w:val="000000"/>
          <w:sz w:val="21"/>
          <w:szCs w:val="21"/>
        </w:rPr>
        <w:t>除外</w:t>
      </w:r>
    </w:p>
    <w:tbl>
      <w:tblPr>
        <w:tblW w:w="91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492"/>
        <w:gridCol w:w="918"/>
        <w:gridCol w:w="665"/>
        <w:gridCol w:w="891"/>
        <w:gridCol w:w="1196"/>
        <w:gridCol w:w="918"/>
        <w:gridCol w:w="885"/>
        <w:gridCol w:w="1218"/>
      </w:tblGrid>
      <w:tr w:rsidR="00BA7E97">
        <w:trPr>
          <w:trHeight w:val="340"/>
          <w:jc w:val="center"/>
        </w:trPr>
        <w:tc>
          <w:tcPr>
            <w:tcW w:w="2492" w:type="dxa"/>
            <w:tcBorders>
              <w:tl2br w:val="single" w:sz="4" w:space="0" w:color="auto"/>
            </w:tcBorders>
            <w:tcMar>
              <w:left w:w="0" w:type="dxa"/>
              <w:right w:w="0" w:type="dxa"/>
            </w:tcMar>
            <w:vAlign w:val="center"/>
          </w:tcPr>
          <w:p w:rsidR="00BA7E97" w:rsidRDefault="00B65F6F">
            <w:pPr>
              <w:tabs>
                <w:tab w:val="left" w:pos="480"/>
              </w:tabs>
              <w:wordWrap/>
              <w:adjustRightInd w:val="0"/>
              <w:snapToGrid w:val="0"/>
              <w:spacing w:line="240" w:lineRule="auto"/>
              <w:ind w:firstLineChars="0" w:firstLine="0"/>
              <w:jc w:val="center"/>
              <w:rPr>
                <w:b/>
                <w:bCs/>
                <w:color w:val="000000"/>
                <w:sz w:val="21"/>
                <w:szCs w:val="21"/>
              </w:rPr>
            </w:pPr>
            <w:r>
              <w:rPr>
                <w:b/>
                <w:bCs/>
                <w:color w:val="000000"/>
                <w:sz w:val="21"/>
                <w:szCs w:val="21"/>
              </w:rPr>
              <w:t xml:space="preserve">         </w:t>
            </w:r>
            <w:r>
              <w:rPr>
                <w:rFonts w:hint="eastAsia"/>
                <w:b/>
                <w:bCs/>
                <w:color w:val="000000"/>
                <w:sz w:val="21"/>
                <w:szCs w:val="21"/>
              </w:rPr>
              <w:t xml:space="preserve">    </w:t>
            </w:r>
            <w:r>
              <w:rPr>
                <w:b/>
                <w:bCs/>
                <w:color w:val="000000"/>
                <w:sz w:val="21"/>
                <w:szCs w:val="21"/>
              </w:rPr>
              <w:t>污染物</w:t>
            </w:r>
            <w:r>
              <w:rPr>
                <w:b/>
                <w:bCs/>
                <w:color w:val="000000"/>
                <w:sz w:val="21"/>
                <w:szCs w:val="21"/>
              </w:rPr>
              <w:t xml:space="preserve">       </w:t>
            </w:r>
          </w:p>
          <w:p w:rsidR="00BA7E97" w:rsidRDefault="00B65F6F">
            <w:pPr>
              <w:tabs>
                <w:tab w:val="left" w:pos="480"/>
              </w:tabs>
              <w:wordWrap/>
              <w:adjustRightInd w:val="0"/>
              <w:snapToGrid w:val="0"/>
              <w:spacing w:line="240" w:lineRule="auto"/>
              <w:ind w:firstLineChars="0" w:firstLine="0"/>
              <w:rPr>
                <w:b/>
                <w:bCs/>
                <w:color w:val="000000"/>
                <w:sz w:val="21"/>
                <w:szCs w:val="21"/>
              </w:rPr>
            </w:pPr>
            <w:r>
              <w:rPr>
                <w:b/>
                <w:bCs/>
                <w:color w:val="000000"/>
                <w:sz w:val="21"/>
                <w:szCs w:val="21"/>
              </w:rPr>
              <w:t>标准</w:t>
            </w:r>
          </w:p>
        </w:tc>
        <w:tc>
          <w:tcPr>
            <w:tcW w:w="918" w:type="dxa"/>
            <w:tcMar>
              <w:left w:w="0" w:type="dxa"/>
              <w:right w:w="0" w:type="dxa"/>
            </w:tcMar>
            <w:vAlign w:val="center"/>
          </w:tcPr>
          <w:p w:rsidR="00BA7E97" w:rsidRDefault="00B65F6F">
            <w:pPr>
              <w:pStyle w:val="afffff4"/>
              <w:wordWrap/>
              <w:spacing w:line="240" w:lineRule="auto"/>
              <w:ind w:firstLineChars="0" w:firstLine="0"/>
              <w:jc w:val="center"/>
              <w:rPr>
                <w:b/>
                <w:color w:val="000000"/>
                <w:sz w:val="21"/>
                <w:szCs w:val="21"/>
              </w:rPr>
            </w:pPr>
            <w:r>
              <w:rPr>
                <w:b/>
                <w:color w:val="000000"/>
                <w:sz w:val="21"/>
                <w:szCs w:val="21"/>
              </w:rPr>
              <w:t>pH</w:t>
            </w:r>
          </w:p>
        </w:tc>
        <w:tc>
          <w:tcPr>
            <w:tcW w:w="665" w:type="dxa"/>
            <w:tcMar>
              <w:left w:w="0" w:type="dxa"/>
              <w:right w:w="0" w:type="dxa"/>
            </w:tcMar>
            <w:vAlign w:val="center"/>
          </w:tcPr>
          <w:p w:rsidR="00BA7E97" w:rsidRDefault="00B65F6F">
            <w:pPr>
              <w:pStyle w:val="afffff4"/>
              <w:wordWrap/>
              <w:spacing w:line="240" w:lineRule="auto"/>
              <w:ind w:firstLineChars="0" w:firstLine="0"/>
              <w:jc w:val="center"/>
              <w:rPr>
                <w:b/>
                <w:color w:val="000000"/>
                <w:sz w:val="21"/>
                <w:szCs w:val="21"/>
              </w:rPr>
            </w:pPr>
            <w:r>
              <w:rPr>
                <w:b/>
                <w:color w:val="000000"/>
                <w:sz w:val="21"/>
                <w:szCs w:val="21"/>
              </w:rPr>
              <w:t>CODcr</w:t>
            </w:r>
          </w:p>
        </w:tc>
        <w:tc>
          <w:tcPr>
            <w:tcW w:w="891" w:type="dxa"/>
            <w:tcMar>
              <w:left w:w="0" w:type="dxa"/>
              <w:right w:w="0" w:type="dxa"/>
            </w:tcMar>
            <w:vAlign w:val="center"/>
          </w:tcPr>
          <w:p w:rsidR="00BA7E97" w:rsidRDefault="00B65F6F">
            <w:pPr>
              <w:pStyle w:val="afffff4"/>
              <w:wordWrap/>
              <w:spacing w:line="240" w:lineRule="auto"/>
              <w:ind w:firstLineChars="0" w:firstLine="0"/>
              <w:jc w:val="center"/>
              <w:rPr>
                <w:b/>
                <w:color w:val="000000"/>
                <w:sz w:val="21"/>
                <w:szCs w:val="21"/>
              </w:rPr>
            </w:pPr>
            <w:r>
              <w:rPr>
                <w:b/>
                <w:color w:val="000000"/>
                <w:sz w:val="21"/>
                <w:szCs w:val="21"/>
              </w:rPr>
              <w:t>BOD</w:t>
            </w:r>
            <w:r>
              <w:rPr>
                <w:b/>
                <w:color w:val="000000"/>
                <w:sz w:val="21"/>
                <w:szCs w:val="21"/>
                <w:vertAlign w:val="subscript"/>
              </w:rPr>
              <w:t>5</w:t>
            </w:r>
          </w:p>
        </w:tc>
        <w:tc>
          <w:tcPr>
            <w:tcW w:w="1196" w:type="dxa"/>
            <w:tcMar>
              <w:left w:w="0" w:type="dxa"/>
              <w:right w:w="0" w:type="dxa"/>
            </w:tcMar>
            <w:vAlign w:val="center"/>
          </w:tcPr>
          <w:p w:rsidR="00BA7E97" w:rsidRDefault="00B65F6F">
            <w:pPr>
              <w:pStyle w:val="afffff4"/>
              <w:wordWrap/>
              <w:spacing w:line="240" w:lineRule="auto"/>
              <w:ind w:firstLineChars="0" w:firstLine="0"/>
              <w:jc w:val="center"/>
              <w:rPr>
                <w:b/>
                <w:color w:val="000000"/>
                <w:sz w:val="21"/>
                <w:szCs w:val="21"/>
              </w:rPr>
            </w:pPr>
            <w:r>
              <w:rPr>
                <w:b/>
                <w:color w:val="000000"/>
                <w:sz w:val="21"/>
                <w:szCs w:val="21"/>
              </w:rPr>
              <w:t>氨氮</w:t>
            </w:r>
          </w:p>
        </w:tc>
        <w:tc>
          <w:tcPr>
            <w:tcW w:w="918" w:type="dxa"/>
            <w:vAlign w:val="center"/>
          </w:tcPr>
          <w:p w:rsidR="00BA7E97" w:rsidRDefault="00B65F6F">
            <w:pPr>
              <w:pStyle w:val="afffff4"/>
              <w:wordWrap/>
              <w:spacing w:line="240" w:lineRule="auto"/>
              <w:ind w:firstLineChars="0" w:firstLine="0"/>
              <w:jc w:val="center"/>
              <w:rPr>
                <w:b/>
                <w:color w:val="000000"/>
                <w:sz w:val="21"/>
                <w:szCs w:val="21"/>
              </w:rPr>
            </w:pPr>
            <w:r>
              <w:rPr>
                <w:b/>
                <w:color w:val="000000"/>
                <w:sz w:val="21"/>
                <w:szCs w:val="21"/>
              </w:rPr>
              <w:t>SS</w:t>
            </w:r>
          </w:p>
        </w:tc>
        <w:tc>
          <w:tcPr>
            <w:tcW w:w="885" w:type="dxa"/>
            <w:vAlign w:val="center"/>
          </w:tcPr>
          <w:p w:rsidR="00BA7E97" w:rsidRDefault="00B65F6F">
            <w:pPr>
              <w:pStyle w:val="afffff4"/>
              <w:wordWrap/>
              <w:spacing w:line="240" w:lineRule="auto"/>
              <w:ind w:firstLineChars="0" w:firstLine="0"/>
              <w:jc w:val="center"/>
              <w:rPr>
                <w:b/>
                <w:color w:val="000000"/>
                <w:sz w:val="21"/>
                <w:szCs w:val="21"/>
              </w:rPr>
            </w:pPr>
            <w:r>
              <w:rPr>
                <w:b/>
                <w:color w:val="000000"/>
                <w:sz w:val="21"/>
                <w:szCs w:val="21"/>
              </w:rPr>
              <w:t>石油类</w:t>
            </w:r>
          </w:p>
        </w:tc>
        <w:tc>
          <w:tcPr>
            <w:tcW w:w="1218" w:type="dxa"/>
            <w:vAlign w:val="center"/>
          </w:tcPr>
          <w:p w:rsidR="00BA7E97" w:rsidRDefault="00B65F6F">
            <w:pPr>
              <w:pStyle w:val="afffff4"/>
              <w:wordWrap/>
              <w:spacing w:line="240" w:lineRule="auto"/>
              <w:ind w:firstLineChars="0" w:firstLine="0"/>
              <w:jc w:val="center"/>
              <w:rPr>
                <w:b/>
                <w:color w:val="000000"/>
                <w:sz w:val="21"/>
                <w:szCs w:val="21"/>
              </w:rPr>
            </w:pPr>
            <w:r>
              <w:rPr>
                <w:b/>
                <w:bCs/>
                <w:color w:val="000000"/>
                <w:sz w:val="21"/>
                <w:szCs w:val="21"/>
              </w:rPr>
              <w:t>挥发</w:t>
            </w:r>
            <w:proofErr w:type="gramStart"/>
            <w:r>
              <w:rPr>
                <w:b/>
                <w:bCs/>
                <w:color w:val="000000"/>
                <w:sz w:val="21"/>
                <w:szCs w:val="21"/>
              </w:rPr>
              <w:t>酚</w:t>
            </w:r>
            <w:proofErr w:type="gramEnd"/>
          </w:p>
        </w:tc>
      </w:tr>
      <w:tr w:rsidR="00BA7E97">
        <w:trPr>
          <w:trHeight w:val="340"/>
          <w:jc w:val="center"/>
        </w:trPr>
        <w:tc>
          <w:tcPr>
            <w:tcW w:w="2492" w:type="dxa"/>
            <w:vMerge w:val="restart"/>
            <w:tcMar>
              <w:left w:w="0" w:type="dxa"/>
              <w:right w:w="0" w:type="dxa"/>
            </w:tcMar>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w:t>
            </w:r>
            <w:r>
              <w:rPr>
                <w:b/>
                <w:color w:val="000000"/>
                <w:sz w:val="21"/>
                <w:szCs w:val="21"/>
              </w:rPr>
              <w:t>GB18466</w:t>
            </w:r>
            <w:r>
              <w:rPr>
                <w:rFonts w:hint="eastAsia"/>
                <w:b/>
                <w:color w:val="000000"/>
                <w:sz w:val="21"/>
                <w:szCs w:val="21"/>
              </w:rPr>
              <w:t>-</w:t>
            </w:r>
            <w:r>
              <w:rPr>
                <w:b/>
                <w:color w:val="000000"/>
                <w:sz w:val="21"/>
                <w:szCs w:val="21"/>
              </w:rPr>
              <w:t>2005</w:t>
            </w:r>
            <w:r>
              <w:rPr>
                <w:b/>
                <w:color w:val="000000"/>
                <w:sz w:val="21"/>
                <w:szCs w:val="21"/>
              </w:rPr>
              <w:t>）</w:t>
            </w:r>
          </w:p>
          <w:p w:rsidR="00BA7E97" w:rsidRDefault="00B65F6F">
            <w:pPr>
              <w:tabs>
                <w:tab w:val="left" w:pos="480"/>
              </w:tabs>
              <w:wordWrap/>
              <w:adjustRightInd w:val="0"/>
              <w:snapToGrid w:val="0"/>
              <w:spacing w:line="240" w:lineRule="auto"/>
              <w:ind w:firstLineChars="0" w:firstLine="0"/>
              <w:jc w:val="center"/>
              <w:rPr>
                <w:color w:val="000000"/>
                <w:spacing w:val="12"/>
                <w:sz w:val="21"/>
                <w:szCs w:val="21"/>
              </w:rPr>
            </w:pPr>
            <w:r>
              <w:rPr>
                <w:b/>
                <w:color w:val="000000"/>
                <w:sz w:val="21"/>
                <w:szCs w:val="21"/>
              </w:rPr>
              <w:t>预处理标准</w:t>
            </w:r>
          </w:p>
        </w:tc>
        <w:tc>
          <w:tcPr>
            <w:tcW w:w="918" w:type="dxa"/>
            <w:tcMar>
              <w:left w:w="0" w:type="dxa"/>
              <w:right w:w="0" w:type="dxa"/>
            </w:tcMar>
            <w:vAlign w:val="center"/>
          </w:tcPr>
          <w:p w:rsidR="00BA7E97" w:rsidRDefault="00B65F6F">
            <w:pPr>
              <w:pStyle w:val="afffff4"/>
              <w:wordWrap/>
              <w:spacing w:line="240" w:lineRule="auto"/>
              <w:ind w:firstLineChars="0" w:firstLine="0"/>
              <w:jc w:val="center"/>
              <w:rPr>
                <w:color w:val="000000"/>
                <w:sz w:val="21"/>
                <w:szCs w:val="21"/>
              </w:rPr>
            </w:pPr>
            <w:r>
              <w:rPr>
                <w:color w:val="000000"/>
                <w:sz w:val="21"/>
                <w:szCs w:val="21"/>
              </w:rPr>
              <w:t>6~9</w:t>
            </w:r>
          </w:p>
        </w:tc>
        <w:tc>
          <w:tcPr>
            <w:tcW w:w="665" w:type="dxa"/>
            <w:tcMar>
              <w:left w:w="0" w:type="dxa"/>
              <w:right w:w="0" w:type="dxa"/>
            </w:tcMar>
            <w:vAlign w:val="center"/>
          </w:tcPr>
          <w:p w:rsidR="00BA7E97" w:rsidRDefault="00B65F6F">
            <w:pPr>
              <w:pStyle w:val="afffff4"/>
              <w:wordWrap/>
              <w:spacing w:line="240" w:lineRule="auto"/>
              <w:ind w:firstLineChars="0" w:firstLine="0"/>
              <w:jc w:val="center"/>
              <w:rPr>
                <w:color w:val="000000"/>
                <w:sz w:val="21"/>
                <w:szCs w:val="21"/>
              </w:rPr>
            </w:pPr>
            <w:r>
              <w:rPr>
                <w:color w:val="000000"/>
                <w:sz w:val="21"/>
                <w:szCs w:val="21"/>
              </w:rPr>
              <w:t>250</w:t>
            </w:r>
          </w:p>
        </w:tc>
        <w:tc>
          <w:tcPr>
            <w:tcW w:w="891" w:type="dxa"/>
            <w:tcMar>
              <w:left w:w="0" w:type="dxa"/>
              <w:right w:w="0" w:type="dxa"/>
            </w:tcMar>
            <w:vAlign w:val="center"/>
          </w:tcPr>
          <w:p w:rsidR="00BA7E97" w:rsidRDefault="00B65F6F">
            <w:pPr>
              <w:pStyle w:val="afffff4"/>
              <w:wordWrap/>
              <w:spacing w:line="240" w:lineRule="auto"/>
              <w:ind w:firstLineChars="0" w:firstLine="0"/>
              <w:jc w:val="center"/>
              <w:rPr>
                <w:color w:val="000000"/>
                <w:sz w:val="21"/>
                <w:szCs w:val="21"/>
              </w:rPr>
            </w:pPr>
            <w:r>
              <w:rPr>
                <w:color w:val="000000"/>
                <w:sz w:val="21"/>
                <w:szCs w:val="21"/>
              </w:rPr>
              <w:t>100</w:t>
            </w:r>
          </w:p>
        </w:tc>
        <w:tc>
          <w:tcPr>
            <w:tcW w:w="1196" w:type="dxa"/>
            <w:tcMar>
              <w:left w:w="0" w:type="dxa"/>
              <w:right w:w="0" w:type="dxa"/>
            </w:tcMar>
            <w:vAlign w:val="center"/>
          </w:tcPr>
          <w:p w:rsidR="00BA7E97" w:rsidRDefault="00B65F6F">
            <w:pPr>
              <w:pStyle w:val="afffff4"/>
              <w:wordWrap/>
              <w:spacing w:line="240" w:lineRule="auto"/>
              <w:ind w:firstLineChars="0" w:firstLine="0"/>
              <w:jc w:val="center"/>
              <w:rPr>
                <w:color w:val="000000"/>
                <w:sz w:val="21"/>
                <w:szCs w:val="21"/>
              </w:rPr>
            </w:pPr>
            <w:r>
              <w:rPr>
                <w:color w:val="000000"/>
                <w:sz w:val="21"/>
                <w:szCs w:val="21"/>
              </w:rPr>
              <w:t>/</w:t>
            </w:r>
          </w:p>
        </w:tc>
        <w:tc>
          <w:tcPr>
            <w:tcW w:w="918" w:type="dxa"/>
            <w:vAlign w:val="center"/>
          </w:tcPr>
          <w:p w:rsidR="00BA7E97" w:rsidRDefault="00B65F6F">
            <w:pPr>
              <w:pStyle w:val="afffff4"/>
              <w:wordWrap/>
              <w:spacing w:line="240" w:lineRule="auto"/>
              <w:ind w:firstLineChars="0" w:firstLine="0"/>
              <w:jc w:val="center"/>
              <w:rPr>
                <w:color w:val="000000"/>
                <w:sz w:val="21"/>
                <w:szCs w:val="21"/>
              </w:rPr>
            </w:pPr>
            <w:r>
              <w:rPr>
                <w:color w:val="000000"/>
                <w:sz w:val="21"/>
                <w:szCs w:val="21"/>
              </w:rPr>
              <w:t>60</w:t>
            </w:r>
          </w:p>
        </w:tc>
        <w:tc>
          <w:tcPr>
            <w:tcW w:w="885" w:type="dxa"/>
            <w:vAlign w:val="center"/>
          </w:tcPr>
          <w:p w:rsidR="00BA7E97" w:rsidRDefault="00B65F6F">
            <w:pPr>
              <w:pStyle w:val="afffff4"/>
              <w:wordWrap/>
              <w:spacing w:line="240" w:lineRule="auto"/>
              <w:ind w:firstLineChars="0" w:firstLine="0"/>
              <w:jc w:val="center"/>
              <w:rPr>
                <w:color w:val="000000"/>
                <w:sz w:val="21"/>
                <w:szCs w:val="21"/>
              </w:rPr>
            </w:pPr>
            <w:r>
              <w:rPr>
                <w:color w:val="000000"/>
                <w:sz w:val="21"/>
                <w:szCs w:val="21"/>
              </w:rPr>
              <w:t>20</w:t>
            </w:r>
          </w:p>
        </w:tc>
        <w:tc>
          <w:tcPr>
            <w:tcW w:w="1218" w:type="dxa"/>
            <w:vAlign w:val="center"/>
          </w:tcPr>
          <w:p w:rsidR="00BA7E97" w:rsidRDefault="00B65F6F">
            <w:pPr>
              <w:pStyle w:val="afffff4"/>
              <w:wordWrap/>
              <w:spacing w:line="240" w:lineRule="auto"/>
              <w:ind w:firstLineChars="0" w:firstLine="0"/>
              <w:jc w:val="center"/>
              <w:rPr>
                <w:color w:val="000000"/>
                <w:sz w:val="21"/>
                <w:szCs w:val="21"/>
              </w:rPr>
            </w:pPr>
            <w:r>
              <w:rPr>
                <w:color w:val="000000"/>
                <w:sz w:val="21"/>
                <w:szCs w:val="21"/>
              </w:rPr>
              <w:t>1.0</w:t>
            </w:r>
          </w:p>
        </w:tc>
      </w:tr>
      <w:tr w:rsidR="00BA7E97">
        <w:trPr>
          <w:trHeight w:val="340"/>
          <w:jc w:val="center"/>
        </w:trPr>
        <w:tc>
          <w:tcPr>
            <w:tcW w:w="2492" w:type="dxa"/>
            <w:vMerge/>
            <w:tcMar>
              <w:left w:w="0" w:type="dxa"/>
              <w:right w:w="0" w:type="dxa"/>
            </w:tcMar>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918" w:type="dxa"/>
            <w:tcMar>
              <w:left w:w="0" w:type="dxa"/>
              <w:right w:w="0" w:type="dxa"/>
            </w:tcMar>
            <w:vAlign w:val="center"/>
          </w:tcPr>
          <w:p w:rsidR="00BA7E97" w:rsidRDefault="00B65F6F">
            <w:pPr>
              <w:pStyle w:val="afffff4"/>
              <w:wordWrap/>
              <w:spacing w:line="240" w:lineRule="auto"/>
              <w:ind w:firstLineChars="0" w:firstLine="0"/>
              <w:jc w:val="center"/>
              <w:rPr>
                <w:b/>
                <w:color w:val="000000"/>
                <w:sz w:val="21"/>
                <w:szCs w:val="21"/>
              </w:rPr>
            </w:pPr>
            <w:r>
              <w:rPr>
                <w:b/>
                <w:color w:val="000000"/>
                <w:sz w:val="21"/>
                <w:szCs w:val="21"/>
              </w:rPr>
              <w:t>粪大肠</w:t>
            </w:r>
          </w:p>
          <w:p w:rsidR="00BA7E97" w:rsidRDefault="00B65F6F">
            <w:pPr>
              <w:pStyle w:val="afffff4"/>
              <w:wordWrap/>
              <w:spacing w:line="240" w:lineRule="auto"/>
              <w:ind w:firstLineChars="0" w:firstLine="0"/>
              <w:jc w:val="center"/>
              <w:rPr>
                <w:b/>
                <w:color w:val="000000"/>
                <w:sz w:val="21"/>
                <w:szCs w:val="21"/>
              </w:rPr>
            </w:pPr>
            <w:r>
              <w:rPr>
                <w:b/>
                <w:color w:val="000000"/>
                <w:sz w:val="21"/>
                <w:szCs w:val="21"/>
              </w:rPr>
              <w:t>菌群</w:t>
            </w:r>
          </w:p>
        </w:tc>
        <w:tc>
          <w:tcPr>
            <w:tcW w:w="665" w:type="dxa"/>
            <w:tcMar>
              <w:left w:w="0" w:type="dxa"/>
              <w:right w:w="0" w:type="dxa"/>
            </w:tcMar>
            <w:vAlign w:val="center"/>
          </w:tcPr>
          <w:p w:rsidR="00BA7E97" w:rsidRDefault="00B65F6F">
            <w:pPr>
              <w:pStyle w:val="afffff4"/>
              <w:wordWrap/>
              <w:spacing w:line="240" w:lineRule="auto"/>
              <w:ind w:firstLineChars="0" w:firstLine="0"/>
              <w:jc w:val="center"/>
              <w:rPr>
                <w:b/>
                <w:color w:val="000000"/>
                <w:sz w:val="21"/>
                <w:szCs w:val="21"/>
              </w:rPr>
            </w:pPr>
            <w:r>
              <w:rPr>
                <w:b/>
                <w:color w:val="000000"/>
                <w:sz w:val="21"/>
                <w:szCs w:val="21"/>
              </w:rPr>
              <w:t>LAS</w:t>
            </w:r>
          </w:p>
        </w:tc>
        <w:tc>
          <w:tcPr>
            <w:tcW w:w="891" w:type="dxa"/>
            <w:tcMar>
              <w:left w:w="0" w:type="dxa"/>
              <w:right w:w="0" w:type="dxa"/>
            </w:tcMar>
            <w:vAlign w:val="center"/>
          </w:tcPr>
          <w:p w:rsidR="00BA7E97" w:rsidRDefault="00B65F6F">
            <w:pPr>
              <w:pStyle w:val="afffff4"/>
              <w:wordWrap/>
              <w:spacing w:line="240" w:lineRule="auto"/>
              <w:ind w:firstLineChars="0" w:firstLine="0"/>
              <w:jc w:val="center"/>
              <w:rPr>
                <w:b/>
                <w:color w:val="000000"/>
                <w:sz w:val="21"/>
                <w:szCs w:val="21"/>
              </w:rPr>
            </w:pPr>
            <w:r>
              <w:rPr>
                <w:b/>
                <w:color w:val="000000"/>
                <w:sz w:val="21"/>
                <w:szCs w:val="21"/>
              </w:rPr>
              <w:t>总余氯</w:t>
            </w:r>
          </w:p>
        </w:tc>
        <w:tc>
          <w:tcPr>
            <w:tcW w:w="1196" w:type="dxa"/>
            <w:tcMar>
              <w:left w:w="0" w:type="dxa"/>
              <w:right w:w="0" w:type="dxa"/>
            </w:tcMar>
            <w:vAlign w:val="center"/>
          </w:tcPr>
          <w:p w:rsidR="00BA7E97" w:rsidRDefault="00B65F6F">
            <w:pPr>
              <w:pStyle w:val="afffff4"/>
              <w:wordWrap/>
              <w:spacing w:line="240" w:lineRule="auto"/>
              <w:ind w:firstLineChars="0" w:firstLine="0"/>
              <w:jc w:val="center"/>
              <w:rPr>
                <w:b/>
                <w:color w:val="000000"/>
                <w:sz w:val="21"/>
                <w:szCs w:val="21"/>
              </w:rPr>
            </w:pPr>
            <w:r>
              <w:rPr>
                <w:rFonts w:hint="eastAsia"/>
                <w:b/>
                <w:color w:val="000000"/>
                <w:sz w:val="21"/>
                <w:szCs w:val="21"/>
              </w:rPr>
              <w:t>/</w:t>
            </w:r>
          </w:p>
        </w:tc>
        <w:tc>
          <w:tcPr>
            <w:tcW w:w="918" w:type="dxa"/>
            <w:vAlign w:val="center"/>
          </w:tcPr>
          <w:p w:rsidR="00BA7E97" w:rsidRDefault="00B65F6F">
            <w:pPr>
              <w:pStyle w:val="afffff4"/>
              <w:wordWrap/>
              <w:spacing w:line="240" w:lineRule="auto"/>
              <w:ind w:firstLineChars="0" w:firstLine="0"/>
              <w:jc w:val="center"/>
              <w:rPr>
                <w:b/>
                <w:color w:val="000000"/>
                <w:sz w:val="21"/>
                <w:szCs w:val="21"/>
              </w:rPr>
            </w:pPr>
            <w:r>
              <w:rPr>
                <w:rFonts w:hint="eastAsia"/>
                <w:b/>
                <w:color w:val="000000"/>
                <w:sz w:val="21"/>
                <w:szCs w:val="21"/>
              </w:rPr>
              <w:t>/</w:t>
            </w:r>
          </w:p>
        </w:tc>
        <w:tc>
          <w:tcPr>
            <w:tcW w:w="885" w:type="dxa"/>
            <w:vAlign w:val="center"/>
          </w:tcPr>
          <w:p w:rsidR="00BA7E97" w:rsidRDefault="00B65F6F">
            <w:pPr>
              <w:pStyle w:val="afffff4"/>
              <w:wordWrap/>
              <w:spacing w:line="240" w:lineRule="auto"/>
              <w:ind w:firstLineChars="0" w:firstLine="0"/>
              <w:jc w:val="center"/>
              <w:rPr>
                <w:b/>
                <w:color w:val="000000"/>
                <w:sz w:val="21"/>
                <w:szCs w:val="21"/>
              </w:rPr>
            </w:pPr>
            <w:r>
              <w:rPr>
                <w:rFonts w:hint="eastAsia"/>
                <w:b/>
                <w:color w:val="000000"/>
                <w:sz w:val="21"/>
                <w:szCs w:val="21"/>
              </w:rPr>
              <w:t>/</w:t>
            </w:r>
          </w:p>
        </w:tc>
        <w:tc>
          <w:tcPr>
            <w:tcW w:w="1218" w:type="dxa"/>
            <w:vAlign w:val="center"/>
          </w:tcPr>
          <w:p w:rsidR="00BA7E97" w:rsidRDefault="00B65F6F">
            <w:pPr>
              <w:pStyle w:val="afffff4"/>
              <w:wordWrap/>
              <w:spacing w:line="240" w:lineRule="auto"/>
              <w:ind w:firstLineChars="0" w:firstLine="0"/>
              <w:jc w:val="center"/>
              <w:rPr>
                <w:b/>
                <w:color w:val="000000"/>
                <w:sz w:val="21"/>
                <w:szCs w:val="21"/>
              </w:rPr>
            </w:pPr>
            <w:r>
              <w:rPr>
                <w:rFonts w:hint="eastAsia"/>
                <w:b/>
                <w:color w:val="000000"/>
                <w:sz w:val="21"/>
                <w:szCs w:val="21"/>
              </w:rPr>
              <w:t>/</w:t>
            </w:r>
          </w:p>
        </w:tc>
      </w:tr>
      <w:tr w:rsidR="00BA7E97">
        <w:trPr>
          <w:trHeight w:val="340"/>
          <w:jc w:val="center"/>
        </w:trPr>
        <w:tc>
          <w:tcPr>
            <w:tcW w:w="2492" w:type="dxa"/>
            <w:vMerge/>
            <w:tcMar>
              <w:left w:w="0" w:type="dxa"/>
              <w:right w:w="0" w:type="dxa"/>
            </w:tcMar>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918" w:type="dxa"/>
            <w:tcMar>
              <w:left w:w="0" w:type="dxa"/>
              <w:right w:w="0" w:type="dxa"/>
            </w:tcMar>
            <w:vAlign w:val="center"/>
          </w:tcPr>
          <w:p w:rsidR="00BA7E97" w:rsidRDefault="00B65F6F">
            <w:pPr>
              <w:pStyle w:val="afffff4"/>
              <w:wordWrap/>
              <w:spacing w:line="240" w:lineRule="auto"/>
              <w:ind w:firstLineChars="0" w:firstLine="0"/>
              <w:jc w:val="center"/>
              <w:rPr>
                <w:color w:val="000000"/>
                <w:sz w:val="21"/>
                <w:szCs w:val="21"/>
              </w:rPr>
            </w:pPr>
            <w:r>
              <w:rPr>
                <w:color w:val="000000"/>
                <w:sz w:val="21"/>
                <w:szCs w:val="21"/>
              </w:rPr>
              <w:t>5000</w:t>
            </w:r>
            <w:r>
              <w:rPr>
                <w:color w:val="000000"/>
                <w:sz w:val="21"/>
                <w:szCs w:val="21"/>
              </w:rPr>
              <w:t>个</w:t>
            </w:r>
            <w:r>
              <w:rPr>
                <w:color w:val="000000"/>
                <w:sz w:val="21"/>
                <w:szCs w:val="21"/>
              </w:rPr>
              <w:t>/L</w:t>
            </w:r>
          </w:p>
        </w:tc>
        <w:tc>
          <w:tcPr>
            <w:tcW w:w="665" w:type="dxa"/>
            <w:tcMar>
              <w:left w:w="0" w:type="dxa"/>
              <w:right w:w="0" w:type="dxa"/>
            </w:tcMar>
            <w:vAlign w:val="center"/>
          </w:tcPr>
          <w:p w:rsidR="00BA7E97" w:rsidRDefault="00B65F6F">
            <w:pPr>
              <w:pStyle w:val="afffff4"/>
              <w:wordWrap/>
              <w:spacing w:line="240" w:lineRule="auto"/>
              <w:ind w:firstLineChars="0" w:firstLine="0"/>
              <w:jc w:val="center"/>
              <w:rPr>
                <w:color w:val="000000"/>
                <w:sz w:val="21"/>
                <w:szCs w:val="21"/>
              </w:rPr>
            </w:pPr>
            <w:r>
              <w:rPr>
                <w:color w:val="000000"/>
                <w:sz w:val="21"/>
                <w:szCs w:val="21"/>
              </w:rPr>
              <w:t>10</w:t>
            </w:r>
          </w:p>
        </w:tc>
        <w:tc>
          <w:tcPr>
            <w:tcW w:w="891" w:type="dxa"/>
            <w:tcMar>
              <w:left w:w="0" w:type="dxa"/>
              <w:right w:w="0" w:type="dxa"/>
            </w:tcMar>
            <w:vAlign w:val="center"/>
          </w:tcPr>
          <w:p w:rsidR="00BA7E97" w:rsidRDefault="00B65F6F">
            <w:pPr>
              <w:pStyle w:val="afffff4"/>
              <w:wordWrap/>
              <w:spacing w:line="240" w:lineRule="auto"/>
              <w:ind w:firstLineChars="0" w:firstLine="0"/>
              <w:jc w:val="center"/>
              <w:rPr>
                <w:color w:val="000000"/>
                <w:sz w:val="21"/>
                <w:szCs w:val="21"/>
              </w:rPr>
            </w:pPr>
            <w:r>
              <w:rPr>
                <w:rFonts w:hint="eastAsia"/>
                <w:color w:val="000000"/>
                <w:sz w:val="21"/>
                <w:szCs w:val="21"/>
              </w:rPr>
              <w:t>/</w:t>
            </w:r>
          </w:p>
        </w:tc>
        <w:tc>
          <w:tcPr>
            <w:tcW w:w="1196" w:type="dxa"/>
            <w:tcMar>
              <w:left w:w="0" w:type="dxa"/>
              <w:right w:w="0" w:type="dxa"/>
            </w:tcMar>
            <w:vAlign w:val="center"/>
          </w:tcPr>
          <w:p w:rsidR="00BA7E97" w:rsidRDefault="00B65F6F">
            <w:pPr>
              <w:pStyle w:val="afffff4"/>
              <w:wordWrap/>
              <w:spacing w:line="240" w:lineRule="auto"/>
              <w:ind w:firstLineChars="0" w:firstLine="0"/>
              <w:jc w:val="center"/>
              <w:rPr>
                <w:color w:val="000000"/>
                <w:sz w:val="21"/>
                <w:szCs w:val="21"/>
              </w:rPr>
            </w:pPr>
            <w:r>
              <w:rPr>
                <w:rFonts w:hint="eastAsia"/>
                <w:color w:val="000000"/>
                <w:sz w:val="21"/>
                <w:szCs w:val="21"/>
              </w:rPr>
              <w:t>/</w:t>
            </w:r>
          </w:p>
        </w:tc>
        <w:tc>
          <w:tcPr>
            <w:tcW w:w="918" w:type="dxa"/>
            <w:vAlign w:val="center"/>
          </w:tcPr>
          <w:p w:rsidR="00BA7E97" w:rsidRDefault="00B65F6F">
            <w:pPr>
              <w:pStyle w:val="afffff4"/>
              <w:wordWrap/>
              <w:spacing w:line="240" w:lineRule="auto"/>
              <w:ind w:firstLineChars="0" w:firstLine="0"/>
              <w:jc w:val="center"/>
              <w:rPr>
                <w:color w:val="000000"/>
                <w:sz w:val="21"/>
                <w:szCs w:val="21"/>
              </w:rPr>
            </w:pPr>
            <w:r>
              <w:rPr>
                <w:rFonts w:hint="eastAsia"/>
                <w:color w:val="000000"/>
                <w:sz w:val="21"/>
                <w:szCs w:val="21"/>
              </w:rPr>
              <w:t>/</w:t>
            </w:r>
          </w:p>
        </w:tc>
        <w:tc>
          <w:tcPr>
            <w:tcW w:w="885" w:type="dxa"/>
            <w:vAlign w:val="center"/>
          </w:tcPr>
          <w:p w:rsidR="00BA7E97" w:rsidRDefault="00B65F6F">
            <w:pPr>
              <w:pStyle w:val="afffff4"/>
              <w:wordWrap/>
              <w:spacing w:line="240" w:lineRule="auto"/>
              <w:ind w:firstLineChars="0" w:firstLine="0"/>
              <w:jc w:val="center"/>
              <w:rPr>
                <w:color w:val="000000"/>
                <w:sz w:val="21"/>
                <w:szCs w:val="21"/>
              </w:rPr>
            </w:pPr>
            <w:r>
              <w:rPr>
                <w:rFonts w:hint="eastAsia"/>
                <w:color w:val="000000"/>
                <w:sz w:val="21"/>
                <w:szCs w:val="21"/>
              </w:rPr>
              <w:t>/</w:t>
            </w:r>
          </w:p>
        </w:tc>
        <w:tc>
          <w:tcPr>
            <w:tcW w:w="1218" w:type="dxa"/>
            <w:vAlign w:val="center"/>
          </w:tcPr>
          <w:p w:rsidR="00BA7E97" w:rsidRDefault="00B65F6F">
            <w:pPr>
              <w:pStyle w:val="afffff4"/>
              <w:wordWrap/>
              <w:spacing w:line="240" w:lineRule="auto"/>
              <w:ind w:firstLineChars="0" w:firstLine="0"/>
              <w:jc w:val="center"/>
              <w:rPr>
                <w:color w:val="000000"/>
                <w:sz w:val="21"/>
                <w:szCs w:val="21"/>
              </w:rPr>
            </w:pPr>
            <w:r>
              <w:rPr>
                <w:rFonts w:hint="eastAsia"/>
                <w:color w:val="000000"/>
                <w:sz w:val="21"/>
                <w:szCs w:val="21"/>
              </w:rPr>
              <w:t>/</w:t>
            </w:r>
          </w:p>
        </w:tc>
      </w:tr>
    </w:tbl>
    <w:p w:rsidR="00BA7E97" w:rsidRDefault="00B65F6F">
      <w:pPr>
        <w:wordWrap/>
        <w:spacing w:line="240" w:lineRule="auto"/>
        <w:ind w:firstLineChars="0" w:firstLine="0"/>
        <w:rPr>
          <w:kern w:val="0"/>
          <w:sz w:val="21"/>
          <w:szCs w:val="21"/>
        </w:rPr>
      </w:pPr>
      <w:r>
        <w:rPr>
          <w:kern w:val="0"/>
          <w:sz w:val="21"/>
          <w:szCs w:val="21"/>
        </w:rPr>
        <w:t>注：</w:t>
      </w:r>
      <w:r>
        <w:rPr>
          <w:rFonts w:ascii="宋体" w:hAnsi="宋体" w:cs="宋体" w:hint="eastAsia"/>
          <w:kern w:val="0"/>
          <w:sz w:val="21"/>
          <w:szCs w:val="21"/>
        </w:rPr>
        <w:t>①</w:t>
      </w:r>
      <w:r>
        <w:rPr>
          <w:kern w:val="0"/>
          <w:sz w:val="21"/>
          <w:szCs w:val="21"/>
        </w:rPr>
        <w:t>采用含氯消毒剂消毒的工艺控制要求为：</w:t>
      </w:r>
    </w:p>
    <w:p w:rsidR="00BA7E97" w:rsidRDefault="00B65F6F">
      <w:pPr>
        <w:wordWrap/>
        <w:spacing w:line="240" w:lineRule="auto"/>
        <w:ind w:firstLine="420"/>
        <w:rPr>
          <w:kern w:val="0"/>
          <w:sz w:val="21"/>
          <w:szCs w:val="21"/>
        </w:rPr>
      </w:pPr>
      <w:r>
        <w:rPr>
          <w:kern w:val="0"/>
          <w:sz w:val="21"/>
          <w:szCs w:val="21"/>
        </w:rPr>
        <w:t>排放标准：消毒接触池接触时间</w:t>
      </w:r>
      <w:r>
        <w:rPr>
          <w:rFonts w:ascii="宋体" w:hAnsi="宋体" w:cs="宋体" w:hint="eastAsia"/>
          <w:kern w:val="0"/>
          <w:sz w:val="21"/>
          <w:szCs w:val="21"/>
        </w:rPr>
        <w:t>≧</w:t>
      </w:r>
      <w:r>
        <w:rPr>
          <w:kern w:val="0"/>
          <w:sz w:val="21"/>
          <w:szCs w:val="21"/>
        </w:rPr>
        <w:t>1h</w:t>
      </w:r>
      <w:r>
        <w:rPr>
          <w:kern w:val="0"/>
          <w:sz w:val="21"/>
          <w:szCs w:val="21"/>
        </w:rPr>
        <w:t>，接触</w:t>
      </w:r>
      <w:proofErr w:type="gramStart"/>
      <w:r>
        <w:rPr>
          <w:kern w:val="0"/>
          <w:sz w:val="21"/>
          <w:szCs w:val="21"/>
        </w:rPr>
        <w:t>池出口</w:t>
      </w:r>
      <w:proofErr w:type="gramEnd"/>
      <w:r>
        <w:rPr>
          <w:kern w:val="0"/>
          <w:sz w:val="21"/>
          <w:szCs w:val="21"/>
        </w:rPr>
        <w:t>总余氯</w:t>
      </w:r>
      <w:r>
        <w:rPr>
          <w:kern w:val="0"/>
          <w:sz w:val="21"/>
          <w:szCs w:val="21"/>
        </w:rPr>
        <w:t>3~10 mg/L</w:t>
      </w:r>
      <w:r>
        <w:rPr>
          <w:kern w:val="0"/>
          <w:sz w:val="21"/>
          <w:szCs w:val="21"/>
        </w:rPr>
        <w:t>。</w:t>
      </w:r>
    </w:p>
    <w:p w:rsidR="00BA7E97" w:rsidRDefault="00B65F6F">
      <w:pPr>
        <w:wordWrap/>
        <w:spacing w:line="240" w:lineRule="auto"/>
        <w:ind w:firstLine="420"/>
        <w:rPr>
          <w:kern w:val="0"/>
          <w:sz w:val="21"/>
          <w:szCs w:val="21"/>
        </w:rPr>
      </w:pPr>
      <w:r>
        <w:rPr>
          <w:kern w:val="0"/>
          <w:sz w:val="21"/>
          <w:szCs w:val="21"/>
        </w:rPr>
        <w:t>预处理标准：消毒接触池接触时间</w:t>
      </w:r>
      <w:r>
        <w:rPr>
          <w:rFonts w:ascii="宋体" w:hAnsi="宋体" w:cs="宋体" w:hint="eastAsia"/>
          <w:kern w:val="0"/>
          <w:sz w:val="21"/>
          <w:szCs w:val="21"/>
        </w:rPr>
        <w:t>≧</w:t>
      </w:r>
      <w:r>
        <w:rPr>
          <w:kern w:val="0"/>
          <w:sz w:val="21"/>
          <w:szCs w:val="21"/>
        </w:rPr>
        <w:t>1h</w:t>
      </w:r>
      <w:r>
        <w:rPr>
          <w:kern w:val="0"/>
          <w:sz w:val="21"/>
          <w:szCs w:val="21"/>
        </w:rPr>
        <w:t>，接触</w:t>
      </w:r>
      <w:proofErr w:type="gramStart"/>
      <w:r>
        <w:rPr>
          <w:kern w:val="0"/>
          <w:sz w:val="21"/>
          <w:szCs w:val="21"/>
        </w:rPr>
        <w:t>池出口</w:t>
      </w:r>
      <w:proofErr w:type="gramEnd"/>
      <w:r>
        <w:rPr>
          <w:kern w:val="0"/>
          <w:sz w:val="21"/>
          <w:szCs w:val="21"/>
        </w:rPr>
        <w:t>总余氯</w:t>
      </w:r>
      <w:r>
        <w:rPr>
          <w:kern w:val="0"/>
          <w:sz w:val="21"/>
          <w:szCs w:val="21"/>
        </w:rPr>
        <w:t>2~8 mg/L</w:t>
      </w:r>
      <w:r>
        <w:rPr>
          <w:kern w:val="0"/>
          <w:sz w:val="21"/>
          <w:szCs w:val="21"/>
        </w:rPr>
        <w:t>。</w:t>
      </w:r>
    </w:p>
    <w:p w:rsidR="00BA7E97" w:rsidRDefault="00B65F6F">
      <w:pPr>
        <w:wordWrap/>
        <w:spacing w:line="240" w:lineRule="auto"/>
        <w:ind w:firstLine="420"/>
        <w:rPr>
          <w:kern w:val="0"/>
          <w:sz w:val="21"/>
          <w:szCs w:val="21"/>
        </w:rPr>
      </w:pPr>
      <w:r>
        <w:rPr>
          <w:rFonts w:ascii="宋体" w:hAnsi="宋体" w:cs="宋体" w:hint="eastAsia"/>
          <w:kern w:val="0"/>
          <w:sz w:val="21"/>
          <w:szCs w:val="21"/>
        </w:rPr>
        <w:t>②</w:t>
      </w:r>
      <w:r>
        <w:rPr>
          <w:kern w:val="0"/>
          <w:sz w:val="21"/>
          <w:szCs w:val="21"/>
        </w:rPr>
        <w:t>采用其他消毒剂对总余氯不作要求。</w:t>
      </w:r>
    </w:p>
    <w:p w:rsidR="00BA7E97" w:rsidRPr="00C569F4" w:rsidRDefault="00B65F6F" w:rsidP="00B722B1">
      <w:pPr>
        <w:pStyle w:val="afffffffffff0"/>
        <w:numPr>
          <w:ilvl w:val="0"/>
          <w:numId w:val="60"/>
        </w:numPr>
        <w:wordWrap/>
        <w:ind w:firstLineChars="0"/>
        <w:jc w:val="both"/>
        <w:rPr>
          <w:b/>
        </w:rPr>
      </w:pPr>
      <w:r w:rsidRPr="00C569F4">
        <w:rPr>
          <w:b/>
        </w:rPr>
        <w:t>大气污染物排放标准</w:t>
      </w:r>
    </w:p>
    <w:p w:rsidR="00BA7E97" w:rsidRDefault="00B65F6F">
      <w:pPr>
        <w:pStyle w:val="afffffffffff0"/>
        <w:numPr>
          <w:ilvl w:val="0"/>
          <w:numId w:val="9"/>
        </w:numPr>
        <w:wordWrap/>
        <w:ind w:left="0" w:firstLine="480"/>
        <w:jc w:val="both"/>
        <w:rPr>
          <w:color w:val="000000" w:themeColor="text1"/>
        </w:rPr>
      </w:pPr>
      <w:r>
        <w:t>施工期过程中产生的扬尘，执行</w:t>
      </w:r>
      <w:r>
        <w:rPr>
          <w:color w:val="000000" w:themeColor="text1"/>
        </w:rPr>
        <w:t>广东省地方标准《大气污染物排放限值》（</w:t>
      </w:r>
      <w:r>
        <w:rPr>
          <w:color w:val="000000" w:themeColor="text1"/>
        </w:rPr>
        <w:t>DB44/T 27-2001</w:t>
      </w:r>
      <w:r>
        <w:rPr>
          <w:color w:val="000000" w:themeColor="text1"/>
        </w:rPr>
        <w:t>）中第二时段二级标准。</w:t>
      </w:r>
    </w:p>
    <w:p w:rsidR="00BA7E97" w:rsidRDefault="00B65F6F">
      <w:pPr>
        <w:pStyle w:val="affff1"/>
        <w:wordWrap/>
        <w:rPr>
          <w:color w:val="000000" w:themeColor="text1"/>
        </w:rPr>
      </w:pPr>
      <w:r>
        <w:rPr>
          <w:color w:val="000000" w:themeColor="text1"/>
        </w:rPr>
        <w:t>表</w:t>
      </w:r>
      <w:r>
        <w:rPr>
          <w:color w:val="000000" w:themeColor="text1"/>
        </w:rPr>
        <w:t xml:space="preserve">2.6-7 </w:t>
      </w:r>
      <w:r>
        <w:rPr>
          <w:color w:val="000000" w:themeColor="text1"/>
        </w:rPr>
        <w:t>《大气污染物排放限值》（</w:t>
      </w:r>
      <w:r>
        <w:rPr>
          <w:color w:val="000000" w:themeColor="text1"/>
        </w:rPr>
        <w:t>DB44/T 27-2001</w:t>
      </w:r>
      <w:r>
        <w:rPr>
          <w:color w:val="000000" w:themeColor="text1"/>
        </w:rPr>
        <w:t>）中第二时段二级标准</w:t>
      </w:r>
    </w:p>
    <w:tbl>
      <w:tblPr>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25"/>
        <w:gridCol w:w="900"/>
        <w:gridCol w:w="4772"/>
        <w:gridCol w:w="2489"/>
      </w:tblGrid>
      <w:tr w:rsidR="00BA7E97">
        <w:trPr>
          <w:cantSplit/>
          <w:trHeight w:val="340"/>
          <w:jc w:val="center"/>
        </w:trPr>
        <w:tc>
          <w:tcPr>
            <w:tcW w:w="1125" w:type="dxa"/>
            <w:vMerge w:val="restart"/>
            <w:vAlign w:val="center"/>
          </w:tcPr>
          <w:p w:rsidR="00BA7E97" w:rsidRDefault="00B65F6F">
            <w:pPr>
              <w:pStyle w:val="afffffffff3"/>
              <w:wordWrap/>
              <w:spacing w:line="240" w:lineRule="auto"/>
              <w:rPr>
                <w:color w:val="000000" w:themeColor="text1"/>
              </w:rPr>
            </w:pPr>
            <w:r>
              <w:rPr>
                <w:color w:val="000000" w:themeColor="text1"/>
              </w:rPr>
              <w:t>污染源</w:t>
            </w:r>
          </w:p>
        </w:tc>
        <w:tc>
          <w:tcPr>
            <w:tcW w:w="900" w:type="dxa"/>
            <w:vMerge w:val="restart"/>
            <w:vAlign w:val="center"/>
          </w:tcPr>
          <w:p w:rsidR="00BA7E97" w:rsidRDefault="00B65F6F">
            <w:pPr>
              <w:pStyle w:val="afffffffff3"/>
              <w:wordWrap/>
              <w:spacing w:line="240" w:lineRule="auto"/>
              <w:rPr>
                <w:color w:val="000000" w:themeColor="text1"/>
              </w:rPr>
            </w:pPr>
            <w:r>
              <w:rPr>
                <w:color w:val="000000" w:themeColor="text1"/>
              </w:rPr>
              <w:t>污染物</w:t>
            </w:r>
          </w:p>
        </w:tc>
        <w:tc>
          <w:tcPr>
            <w:tcW w:w="7261" w:type="dxa"/>
            <w:gridSpan w:val="2"/>
            <w:vAlign w:val="center"/>
          </w:tcPr>
          <w:p w:rsidR="00BA7E97" w:rsidRDefault="00B65F6F">
            <w:pPr>
              <w:pStyle w:val="afffffffff3"/>
              <w:wordWrap/>
              <w:spacing w:line="240" w:lineRule="auto"/>
              <w:rPr>
                <w:color w:val="000000" w:themeColor="text1"/>
              </w:rPr>
            </w:pPr>
            <w:r>
              <w:rPr>
                <w:color w:val="000000" w:themeColor="text1"/>
              </w:rPr>
              <w:t>无组织排放监控浓度限值（</w:t>
            </w:r>
            <w:r>
              <w:rPr>
                <w:color w:val="000000" w:themeColor="text1"/>
              </w:rPr>
              <w:t>mg/m</w:t>
            </w:r>
            <w:r>
              <w:rPr>
                <w:color w:val="000000" w:themeColor="text1"/>
                <w:vertAlign w:val="superscript"/>
              </w:rPr>
              <w:t>3</w:t>
            </w:r>
            <w:r>
              <w:rPr>
                <w:color w:val="000000" w:themeColor="text1"/>
              </w:rPr>
              <w:t>）</w:t>
            </w:r>
          </w:p>
        </w:tc>
      </w:tr>
      <w:tr w:rsidR="00BA7E97">
        <w:trPr>
          <w:cantSplit/>
          <w:trHeight w:val="340"/>
          <w:jc w:val="center"/>
        </w:trPr>
        <w:tc>
          <w:tcPr>
            <w:tcW w:w="1125" w:type="dxa"/>
            <w:vMerge/>
            <w:vAlign w:val="center"/>
          </w:tcPr>
          <w:p w:rsidR="00BA7E97" w:rsidRDefault="00BA7E97">
            <w:pPr>
              <w:pStyle w:val="afffffffff3"/>
              <w:wordWrap/>
              <w:spacing w:line="240" w:lineRule="auto"/>
              <w:rPr>
                <w:color w:val="000000" w:themeColor="text1"/>
              </w:rPr>
            </w:pPr>
          </w:p>
        </w:tc>
        <w:tc>
          <w:tcPr>
            <w:tcW w:w="900" w:type="dxa"/>
            <w:vMerge/>
            <w:vAlign w:val="center"/>
          </w:tcPr>
          <w:p w:rsidR="00BA7E97" w:rsidRDefault="00BA7E97">
            <w:pPr>
              <w:pStyle w:val="afffffffff3"/>
              <w:wordWrap/>
              <w:spacing w:line="240" w:lineRule="auto"/>
              <w:rPr>
                <w:color w:val="000000" w:themeColor="text1"/>
              </w:rPr>
            </w:pPr>
          </w:p>
        </w:tc>
        <w:tc>
          <w:tcPr>
            <w:tcW w:w="4772" w:type="dxa"/>
            <w:vAlign w:val="center"/>
          </w:tcPr>
          <w:p w:rsidR="00BA7E97" w:rsidRDefault="00B65F6F">
            <w:pPr>
              <w:pStyle w:val="afffffffff3"/>
              <w:wordWrap/>
              <w:spacing w:line="240" w:lineRule="auto"/>
              <w:rPr>
                <w:color w:val="000000" w:themeColor="text1"/>
              </w:rPr>
            </w:pPr>
            <w:r>
              <w:rPr>
                <w:color w:val="000000" w:themeColor="text1"/>
              </w:rPr>
              <w:t>监控点</w:t>
            </w:r>
          </w:p>
        </w:tc>
        <w:tc>
          <w:tcPr>
            <w:tcW w:w="2489" w:type="dxa"/>
            <w:vAlign w:val="center"/>
          </w:tcPr>
          <w:p w:rsidR="00BA7E97" w:rsidRDefault="00B65F6F">
            <w:pPr>
              <w:pStyle w:val="afffffffff3"/>
              <w:wordWrap/>
              <w:spacing w:line="240" w:lineRule="auto"/>
              <w:rPr>
                <w:color w:val="000000" w:themeColor="text1"/>
              </w:rPr>
            </w:pPr>
            <w:r>
              <w:rPr>
                <w:color w:val="000000" w:themeColor="text1"/>
              </w:rPr>
              <w:t>监控点与参照点的浓度差值</w:t>
            </w:r>
          </w:p>
        </w:tc>
      </w:tr>
      <w:tr w:rsidR="00BA7E97">
        <w:trPr>
          <w:cantSplit/>
          <w:trHeight w:val="340"/>
          <w:jc w:val="center"/>
        </w:trPr>
        <w:tc>
          <w:tcPr>
            <w:tcW w:w="1125" w:type="dxa"/>
            <w:vAlign w:val="center"/>
          </w:tcPr>
          <w:p w:rsidR="00BA7E97" w:rsidRDefault="00B65F6F">
            <w:pPr>
              <w:pStyle w:val="afffd"/>
              <w:wordWrap/>
              <w:spacing w:line="240" w:lineRule="auto"/>
              <w:rPr>
                <w:b/>
                <w:color w:val="000000" w:themeColor="text1"/>
                <w:szCs w:val="21"/>
              </w:rPr>
            </w:pPr>
            <w:r>
              <w:rPr>
                <w:b/>
                <w:color w:val="000000" w:themeColor="text1"/>
                <w:szCs w:val="21"/>
              </w:rPr>
              <w:t>施工扬尘</w:t>
            </w:r>
          </w:p>
        </w:tc>
        <w:tc>
          <w:tcPr>
            <w:tcW w:w="900" w:type="dxa"/>
            <w:vAlign w:val="center"/>
          </w:tcPr>
          <w:p w:rsidR="00BA7E97" w:rsidRDefault="00B65F6F">
            <w:pPr>
              <w:pStyle w:val="afffd"/>
              <w:wordWrap/>
              <w:spacing w:line="240" w:lineRule="auto"/>
              <w:rPr>
                <w:color w:val="000000" w:themeColor="text1"/>
                <w:szCs w:val="21"/>
              </w:rPr>
            </w:pPr>
            <w:r>
              <w:rPr>
                <w:color w:val="000000" w:themeColor="text1"/>
                <w:szCs w:val="21"/>
              </w:rPr>
              <w:t>颗粒物</w:t>
            </w:r>
          </w:p>
        </w:tc>
        <w:tc>
          <w:tcPr>
            <w:tcW w:w="4772" w:type="dxa"/>
            <w:vAlign w:val="center"/>
          </w:tcPr>
          <w:p w:rsidR="00BA7E97" w:rsidRDefault="00B65F6F">
            <w:pPr>
              <w:pStyle w:val="afffd"/>
              <w:wordWrap/>
              <w:spacing w:line="240" w:lineRule="auto"/>
              <w:rPr>
                <w:color w:val="000000" w:themeColor="text1"/>
                <w:szCs w:val="21"/>
              </w:rPr>
            </w:pPr>
            <w:r>
              <w:rPr>
                <w:color w:val="000000" w:themeColor="text1"/>
                <w:szCs w:val="21"/>
              </w:rPr>
              <w:t>无组织排放源上风向设参照点，下风向设监控点</w:t>
            </w:r>
          </w:p>
        </w:tc>
        <w:tc>
          <w:tcPr>
            <w:tcW w:w="2489" w:type="dxa"/>
            <w:vAlign w:val="center"/>
          </w:tcPr>
          <w:p w:rsidR="00BA7E97" w:rsidRDefault="00B65F6F">
            <w:pPr>
              <w:pStyle w:val="afffd"/>
              <w:wordWrap/>
              <w:spacing w:line="240" w:lineRule="auto"/>
              <w:rPr>
                <w:color w:val="000000" w:themeColor="text1"/>
                <w:szCs w:val="21"/>
              </w:rPr>
            </w:pPr>
            <w:r>
              <w:rPr>
                <w:color w:val="000000" w:themeColor="text1"/>
                <w:szCs w:val="21"/>
              </w:rPr>
              <w:t>1.0</w:t>
            </w:r>
          </w:p>
        </w:tc>
      </w:tr>
    </w:tbl>
    <w:p w:rsidR="00BA7E97" w:rsidRDefault="00B65F6F">
      <w:pPr>
        <w:pStyle w:val="afffffffffff0"/>
        <w:numPr>
          <w:ilvl w:val="0"/>
          <w:numId w:val="9"/>
        </w:numPr>
        <w:wordWrap/>
        <w:ind w:left="0" w:firstLine="480"/>
        <w:jc w:val="both"/>
        <w:rPr>
          <w:color w:val="000000" w:themeColor="text1"/>
          <w:kern w:val="0"/>
        </w:rPr>
      </w:pPr>
      <w:proofErr w:type="gramStart"/>
      <w:r>
        <w:rPr>
          <w:rFonts w:hint="eastAsia"/>
          <w:color w:val="000000" w:themeColor="text1"/>
        </w:rPr>
        <w:t>本改扩建</w:t>
      </w:r>
      <w:proofErr w:type="gramEnd"/>
      <w:r>
        <w:rPr>
          <w:rFonts w:hint="eastAsia"/>
          <w:color w:val="000000" w:themeColor="text1"/>
        </w:rPr>
        <w:t>工程</w:t>
      </w:r>
      <w:r>
        <w:rPr>
          <w:color w:val="000000" w:themeColor="text1"/>
        </w:rPr>
        <w:t>拟</w:t>
      </w:r>
      <w:r>
        <w:rPr>
          <w:rFonts w:hint="eastAsia"/>
          <w:color w:val="000000" w:themeColor="text1"/>
        </w:rPr>
        <w:t>对现有</w:t>
      </w:r>
      <w:r>
        <w:rPr>
          <w:color w:val="000000" w:themeColor="text1"/>
        </w:rPr>
        <w:t>污水处理站</w:t>
      </w:r>
      <w:r>
        <w:rPr>
          <w:rFonts w:hint="eastAsia"/>
          <w:color w:val="000000" w:themeColor="text1"/>
        </w:rPr>
        <w:t>进行改造</w:t>
      </w:r>
      <w:r>
        <w:rPr>
          <w:color w:val="000000" w:themeColor="text1"/>
        </w:rPr>
        <w:t>，污水处理</w:t>
      </w:r>
      <w:r>
        <w:rPr>
          <w:rFonts w:hint="eastAsia"/>
          <w:color w:val="000000" w:themeColor="text1"/>
        </w:rPr>
        <w:t>站</w:t>
      </w:r>
      <w:r>
        <w:rPr>
          <w:color w:val="000000" w:themeColor="text1"/>
        </w:rPr>
        <w:t>恶臭气体无组织排放执行《医疗机构水污染物排放标准》（</w:t>
      </w:r>
      <w:r>
        <w:rPr>
          <w:color w:val="000000" w:themeColor="text1"/>
        </w:rPr>
        <w:t>GB18466-2005</w:t>
      </w:r>
      <w:r>
        <w:rPr>
          <w:color w:val="000000" w:themeColor="text1"/>
        </w:rPr>
        <w:t>）中污水处理设施周边大气污染物最高允许浓度标准限值</w:t>
      </w:r>
      <w:r>
        <w:rPr>
          <w:rFonts w:hint="eastAsia"/>
          <w:color w:val="000000" w:themeColor="text1"/>
        </w:rPr>
        <w:t>，见表</w:t>
      </w:r>
      <w:r>
        <w:rPr>
          <w:rFonts w:hint="eastAsia"/>
          <w:color w:val="000000" w:themeColor="text1"/>
        </w:rPr>
        <w:t>2.6-8</w:t>
      </w:r>
      <w:r>
        <w:rPr>
          <w:rFonts w:hint="eastAsia"/>
          <w:color w:val="000000" w:themeColor="text1"/>
        </w:rPr>
        <w:t>。</w:t>
      </w:r>
    </w:p>
    <w:p w:rsidR="00BA7E97" w:rsidRDefault="00B65F6F">
      <w:pPr>
        <w:wordWrap/>
        <w:spacing w:line="240" w:lineRule="auto"/>
        <w:ind w:firstLineChars="0" w:firstLine="0"/>
        <w:jc w:val="center"/>
        <w:rPr>
          <w:b/>
          <w:color w:val="000000" w:themeColor="text1"/>
          <w:kern w:val="0"/>
          <w:sz w:val="21"/>
          <w:szCs w:val="21"/>
        </w:rPr>
      </w:pPr>
      <w:r>
        <w:rPr>
          <w:b/>
          <w:bCs/>
          <w:color w:val="000000" w:themeColor="text1"/>
          <w:kern w:val="0"/>
          <w:sz w:val="21"/>
          <w:szCs w:val="21"/>
        </w:rPr>
        <w:t>表</w:t>
      </w:r>
      <w:r>
        <w:rPr>
          <w:rFonts w:hint="eastAsia"/>
          <w:b/>
          <w:bCs/>
          <w:color w:val="000000" w:themeColor="text1"/>
          <w:kern w:val="0"/>
          <w:sz w:val="21"/>
          <w:szCs w:val="21"/>
        </w:rPr>
        <w:t>2.6</w:t>
      </w:r>
      <w:r>
        <w:rPr>
          <w:b/>
          <w:bCs/>
          <w:color w:val="000000" w:themeColor="text1"/>
          <w:kern w:val="0"/>
          <w:sz w:val="21"/>
          <w:szCs w:val="21"/>
        </w:rPr>
        <w:t>-</w:t>
      </w:r>
      <w:r>
        <w:rPr>
          <w:rFonts w:hint="eastAsia"/>
          <w:b/>
          <w:bCs/>
          <w:color w:val="000000" w:themeColor="text1"/>
          <w:kern w:val="0"/>
          <w:sz w:val="21"/>
          <w:szCs w:val="21"/>
        </w:rPr>
        <w:t>8</w:t>
      </w:r>
      <w:r>
        <w:rPr>
          <w:b/>
          <w:bCs/>
          <w:color w:val="000000" w:themeColor="text1"/>
          <w:kern w:val="0"/>
          <w:sz w:val="21"/>
          <w:szCs w:val="21"/>
        </w:rPr>
        <w:t xml:space="preserve"> </w:t>
      </w:r>
      <w:r>
        <w:rPr>
          <w:b/>
          <w:bCs/>
          <w:color w:val="000000" w:themeColor="text1"/>
          <w:kern w:val="0"/>
          <w:sz w:val="21"/>
          <w:szCs w:val="21"/>
        </w:rPr>
        <w:t>污水处理站周边大气污染物最高允许浓度</w:t>
      </w:r>
    </w:p>
    <w:tbl>
      <w:tblPr>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43"/>
        <w:gridCol w:w="4806"/>
        <w:gridCol w:w="3137"/>
      </w:tblGrid>
      <w:tr w:rsidR="00BA7E97">
        <w:trPr>
          <w:trHeight w:val="340"/>
          <w:jc w:val="center"/>
        </w:trPr>
        <w:tc>
          <w:tcPr>
            <w:tcW w:w="1343" w:type="dxa"/>
            <w:vAlign w:val="center"/>
          </w:tcPr>
          <w:p w:rsidR="00BA7E97" w:rsidRDefault="00B65F6F">
            <w:pPr>
              <w:wordWrap/>
              <w:adjustRightInd w:val="0"/>
              <w:snapToGrid w:val="0"/>
              <w:spacing w:line="240" w:lineRule="auto"/>
              <w:ind w:firstLineChars="0" w:firstLine="0"/>
              <w:jc w:val="center"/>
              <w:rPr>
                <w:b/>
                <w:bCs/>
                <w:color w:val="000000" w:themeColor="text1"/>
                <w:kern w:val="0"/>
                <w:sz w:val="21"/>
                <w:szCs w:val="21"/>
              </w:rPr>
            </w:pPr>
            <w:r>
              <w:rPr>
                <w:b/>
                <w:bCs/>
                <w:color w:val="000000" w:themeColor="text1"/>
                <w:kern w:val="0"/>
                <w:sz w:val="21"/>
                <w:szCs w:val="21"/>
              </w:rPr>
              <w:t>序号</w:t>
            </w:r>
          </w:p>
        </w:tc>
        <w:tc>
          <w:tcPr>
            <w:tcW w:w="4806" w:type="dxa"/>
            <w:vAlign w:val="center"/>
          </w:tcPr>
          <w:p w:rsidR="00BA7E97" w:rsidRDefault="00B65F6F">
            <w:pPr>
              <w:wordWrap/>
              <w:adjustRightInd w:val="0"/>
              <w:snapToGrid w:val="0"/>
              <w:spacing w:line="240" w:lineRule="auto"/>
              <w:ind w:firstLineChars="0" w:firstLine="0"/>
              <w:jc w:val="center"/>
              <w:rPr>
                <w:b/>
                <w:bCs/>
                <w:color w:val="000000" w:themeColor="text1"/>
                <w:kern w:val="0"/>
                <w:sz w:val="21"/>
                <w:szCs w:val="21"/>
              </w:rPr>
            </w:pPr>
            <w:r>
              <w:rPr>
                <w:b/>
                <w:bCs/>
                <w:color w:val="000000" w:themeColor="text1"/>
                <w:kern w:val="0"/>
                <w:sz w:val="21"/>
                <w:szCs w:val="21"/>
              </w:rPr>
              <w:t>控制项目</w:t>
            </w:r>
          </w:p>
        </w:tc>
        <w:tc>
          <w:tcPr>
            <w:tcW w:w="3137" w:type="dxa"/>
            <w:vAlign w:val="center"/>
          </w:tcPr>
          <w:p w:rsidR="00BA7E97" w:rsidRDefault="00B65F6F">
            <w:pPr>
              <w:wordWrap/>
              <w:adjustRightInd w:val="0"/>
              <w:snapToGrid w:val="0"/>
              <w:spacing w:line="240" w:lineRule="auto"/>
              <w:ind w:firstLineChars="0" w:firstLine="0"/>
              <w:jc w:val="center"/>
              <w:rPr>
                <w:b/>
                <w:bCs/>
                <w:color w:val="000000" w:themeColor="text1"/>
                <w:kern w:val="0"/>
                <w:sz w:val="21"/>
                <w:szCs w:val="21"/>
              </w:rPr>
            </w:pPr>
            <w:r>
              <w:rPr>
                <w:b/>
                <w:bCs/>
                <w:color w:val="000000" w:themeColor="text1"/>
                <w:kern w:val="0"/>
                <w:sz w:val="21"/>
                <w:szCs w:val="21"/>
              </w:rPr>
              <w:t>标准值</w:t>
            </w:r>
          </w:p>
        </w:tc>
      </w:tr>
      <w:tr w:rsidR="00BA7E97">
        <w:trPr>
          <w:trHeight w:val="340"/>
          <w:jc w:val="center"/>
        </w:trPr>
        <w:tc>
          <w:tcPr>
            <w:tcW w:w="1343" w:type="dxa"/>
            <w:vAlign w:val="center"/>
          </w:tcPr>
          <w:p w:rsidR="00BA7E97" w:rsidRDefault="00B65F6F">
            <w:pPr>
              <w:wordWrap/>
              <w:adjustRightInd w:val="0"/>
              <w:snapToGrid w:val="0"/>
              <w:spacing w:line="240" w:lineRule="auto"/>
              <w:ind w:firstLineChars="0" w:firstLine="0"/>
              <w:jc w:val="center"/>
              <w:rPr>
                <w:bCs/>
                <w:color w:val="000000" w:themeColor="text1"/>
                <w:kern w:val="0"/>
                <w:sz w:val="21"/>
                <w:szCs w:val="21"/>
              </w:rPr>
            </w:pPr>
            <w:r>
              <w:rPr>
                <w:bCs/>
                <w:color w:val="000000" w:themeColor="text1"/>
                <w:kern w:val="0"/>
                <w:sz w:val="21"/>
                <w:szCs w:val="21"/>
              </w:rPr>
              <w:t>1</w:t>
            </w:r>
          </w:p>
        </w:tc>
        <w:tc>
          <w:tcPr>
            <w:tcW w:w="4806" w:type="dxa"/>
            <w:vAlign w:val="center"/>
          </w:tcPr>
          <w:p w:rsidR="00BA7E97" w:rsidRDefault="00B65F6F">
            <w:pPr>
              <w:wordWrap/>
              <w:adjustRightInd w:val="0"/>
              <w:snapToGrid w:val="0"/>
              <w:spacing w:line="240" w:lineRule="auto"/>
              <w:ind w:firstLineChars="0" w:firstLine="0"/>
              <w:jc w:val="center"/>
              <w:rPr>
                <w:bCs/>
                <w:color w:val="000000" w:themeColor="text1"/>
                <w:kern w:val="0"/>
                <w:sz w:val="21"/>
                <w:szCs w:val="21"/>
              </w:rPr>
            </w:pPr>
            <w:r>
              <w:rPr>
                <w:bCs/>
                <w:color w:val="000000" w:themeColor="text1"/>
                <w:kern w:val="0"/>
                <w:sz w:val="21"/>
                <w:szCs w:val="21"/>
              </w:rPr>
              <w:t>氨</w:t>
            </w:r>
            <w:r>
              <w:rPr>
                <w:color w:val="000000" w:themeColor="text1"/>
                <w:kern w:val="0"/>
                <w:sz w:val="21"/>
                <w:szCs w:val="21"/>
              </w:rPr>
              <w:t>（</w:t>
            </w:r>
            <w:r>
              <w:rPr>
                <w:color w:val="000000" w:themeColor="text1"/>
                <w:kern w:val="0"/>
                <w:sz w:val="21"/>
                <w:szCs w:val="21"/>
              </w:rPr>
              <w:t>mg/m</w:t>
            </w:r>
            <w:r>
              <w:rPr>
                <w:color w:val="000000" w:themeColor="text1"/>
                <w:kern w:val="0"/>
                <w:sz w:val="21"/>
                <w:szCs w:val="21"/>
                <w:vertAlign w:val="superscript"/>
              </w:rPr>
              <w:t>3</w:t>
            </w:r>
            <w:r>
              <w:rPr>
                <w:color w:val="000000" w:themeColor="text1"/>
                <w:kern w:val="0"/>
                <w:sz w:val="21"/>
                <w:szCs w:val="21"/>
              </w:rPr>
              <w:t>）</w:t>
            </w:r>
          </w:p>
        </w:tc>
        <w:tc>
          <w:tcPr>
            <w:tcW w:w="3137" w:type="dxa"/>
            <w:vAlign w:val="center"/>
          </w:tcPr>
          <w:p w:rsidR="00BA7E97" w:rsidRDefault="00B65F6F">
            <w:pPr>
              <w:wordWrap/>
              <w:adjustRightInd w:val="0"/>
              <w:snapToGrid w:val="0"/>
              <w:spacing w:line="240" w:lineRule="auto"/>
              <w:ind w:firstLineChars="0" w:firstLine="0"/>
              <w:jc w:val="center"/>
              <w:rPr>
                <w:bCs/>
                <w:color w:val="000000" w:themeColor="text1"/>
                <w:kern w:val="0"/>
                <w:sz w:val="21"/>
                <w:szCs w:val="21"/>
              </w:rPr>
            </w:pPr>
            <w:r>
              <w:rPr>
                <w:bCs/>
                <w:color w:val="000000" w:themeColor="text1"/>
                <w:kern w:val="0"/>
                <w:sz w:val="21"/>
                <w:szCs w:val="21"/>
              </w:rPr>
              <w:t>1.0</w:t>
            </w:r>
          </w:p>
        </w:tc>
      </w:tr>
      <w:tr w:rsidR="00BA7E97">
        <w:trPr>
          <w:trHeight w:val="340"/>
          <w:jc w:val="center"/>
        </w:trPr>
        <w:tc>
          <w:tcPr>
            <w:tcW w:w="1343" w:type="dxa"/>
            <w:vAlign w:val="center"/>
          </w:tcPr>
          <w:p w:rsidR="00BA7E97" w:rsidRDefault="00B65F6F">
            <w:pPr>
              <w:wordWrap/>
              <w:adjustRightInd w:val="0"/>
              <w:snapToGrid w:val="0"/>
              <w:spacing w:line="240" w:lineRule="auto"/>
              <w:ind w:firstLineChars="0" w:firstLine="0"/>
              <w:jc w:val="center"/>
              <w:rPr>
                <w:bCs/>
                <w:color w:val="000000" w:themeColor="text1"/>
                <w:kern w:val="0"/>
                <w:sz w:val="21"/>
                <w:szCs w:val="21"/>
              </w:rPr>
            </w:pPr>
            <w:r>
              <w:rPr>
                <w:bCs/>
                <w:color w:val="000000" w:themeColor="text1"/>
                <w:kern w:val="0"/>
                <w:sz w:val="21"/>
                <w:szCs w:val="21"/>
              </w:rPr>
              <w:t>2</w:t>
            </w:r>
          </w:p>
        </w:tc>
        <w:tc>
          <w:tcPr>
            <w:tcW w:w="4806" w:type="dxa"/>
            <w:vAlign w:val="center"/>
          </w:tcPr>
          <w:p w:rsidR="00BA7E97" w:rsidRDefault="00B65F6F">
            <w:pPr>
              <w:wordWrap/>
              <w:adjustRightInd w:val="0"/>
              <w:snapToGrid w:val="0"/>
              <w:spacing w:line="240" w:lineRule="auto"/>
              <w:ind w:firstLineChars="0" w:firstLine="0"/>
              <w:jc w:val="center"/>
              <w:rPr>
                <w:bCs/>
                <w:color w:val="000000" w:themeColor="text1"/>
                <w:kern w:val="0"/>
                <w:sz w:val="21"/>
                <w:szCs w:val="21"/>
              </w:rPr>
            </w:pPr>
            <w:r>
              <w:rPr>
                <w:bCs/>
                <w:color w:val="000000" w:themeColor="text1"/>
                <w:kern w:val="0"/>
                <w:sz w:val="21"/>
                <w:szCs w:val="21"/>
              </w:rPr>
              <w:t>硫化氢</w:t>
            </w:r>
            <w:r>
              <w:rPr>
                <w:color w:val="000000" w:themeColor="text1"/>
                <w:kern w:val="0"/>
                <w:sz w:val="21"/>
                <w:szCs w:val="21"/>
              </w:rPr>
              <w:t>（</w:t>
            </w:r>
            <w:r>
              <w:rPr>
                <w:color w:val="000000" w:themeColor="text1"/>
                <w:kern w:val="0"/>
                <w:sz w:val="21"/>
                <w:szCs w:val="21"/>
              </w:rPr>
              <w:t>mg/m</w:t>
            </w:r>
            <w:r>
              <w:rPr>
                <w:color w:val="000000" w:themeColor="text1"/>
                <w:kern w:val="0"/>
                <w:sz w:val="21"/>
                <w:szCs w:val="21"/>
                <w:vertAlign w:val="superscript"/>
              </w:rPr>
              <w:t>3</w:t>
            </w:r>
            <w:r>
              <w:rPr>
                <w:color w:val="000000" w:themeColor="text1"/>
                <w:kern w:val="0"/>
                <w:sz w:val="21"/>
                <w:szCs w:val="21"/>
              </w:rPr>
              <w:t>）</w:t>
            </w:r>
          </w:p>
        </w:tc>
        <w:tc>
          <w:tcPr>
            <w:tcW w:w="3137" w:type="dxa"/>
            <w:vAlign w:val="center"/>
          </w:tcPr>
          <w:p w:rsidR="00BA7E97" w:rsidRDefault="00B65F6F">
            <w:pPr>
              <w:wordWrap/>
              <w:adjustRightInd w:val="0"/>
              <w:snapToGrid w:val="0"/>
              <w:spacing w:line="240" w:lineRule="auto"/>
              <w:ind w:firstLineChars="0" w:firstLine="0"/>
              <w:jc w:val="center"/>
              <w:rPr>
                <w:bCs/>
                <w:color w:val="000000" w:themeColor="text1"/>
                <w:kern w:val="0"/>
                <w:sz w:val="21"/>
                <w:szCs w:val="21"/>
              </w:rPr>
            </w:pPr>
            <w:r>
              <w:rPr>
                <w:bCs/>
                <w:color w:val="000000" w:themeColor="text1"/>
                <w:kern w:val="0"/>
                <w:sz w:val="21"/>
                <w:szCs w:val="21"/>
              </w:rPr>
              <w:t>0.03</w:t>
            </w:r>
          </w:p>
        </w:tc>
      </w:tr>
      <w:tr w:rsidR="00BA7E97">
        <w:trPr>
          <w:trHeight w:val="340"/>
          <w:jc w:val="center"/>
        </w:trPr>
        <w:tc>
          <w:tcPr>
            <w:tcW w:w="1343" w:type="dxa"/>
            <w:vAlign w:val="center"/>
          </w:tcPr>
          <w:p w:rsidR="00BA7E97" w:rsidRDefault="00B65F6F">
            <w:pPr>
              <w:wordWrap/>
              <w:adjustRightInd w:val="0"/>
              <w:snapToGrid w:val="0"/>
              <w:spacing w:line="240" w:lineRule="auto"/>
              <w:ind w:firstLineChars="0" w:firstLine="0"/>
              <w:jc w:val="center"/>
              <w:rPr>
                <w:bCs/>
                <w:color w:val="000000" w:themeColor="text1"/>
                <w:kern w:val="0"/>
                <w:sz w:val="21"/>
                <w:szCs w:val="21"/>
              </w:rPr>
            </w:pPr>
            <w:r>
              <w:rPr>
                <w:bCs/>
                <w:color w:val="000000" w:themeColor="text1"/>
                <w:kern w:val="0"/>
                <w:sz w:val="21"/>
                <w:szCs w:val="21"/>
              </w:rPr>
              <w:t>3</w:t>
            </w:r>
          </w:p>
        </w:tc>
        <w:tc>
          <w:tcPr>
            <w:tcW w:w="4806" w:type="dxa"/>
            <w:vAlign w:val="center"/>
          </w:tcPr>
          <w:p w:rsidR="00BA7E97" w:rsidRDefault="00B65F6F">
            <w:pPr>
              <w:wordWrap/>
              <w:adjustRightInd w:val="0"/>
              <w:snapToGrid w:val="0"/>
              <w:spacing w:line="240" w:lineRule="auto"/>
              <w:ind w:firstLineChars="0" w:firstLine="0"/>
              <w:jc w:val="center"/>
              <w:rPr>
                <w:bCs/>
                <w:color w:val="000000" w:themeColor="text1"/>
                <w:kern w:val="0"/>
                <w:sz w:val="21"/>
                <w:szCs w:val="21"/>
              </w:rPr>
            </w:pPr>
            <w:r>
              <w:rPr>
                <w:bCs/>
                <w:color w:val="000000" w:themeColor="text1"/>
                <w:kern w:val="0"/>
                <w:sz w:val="21"/>
                <w:szCs w:val="21"/>
              </w:rPr>
              <w:t>臭气浓度（无量纲）</w:t>
            </w:r>
          </w:p>
        </w:tc>
        <w:tc>
          <w:tcPr>
            <w:tcW w:w="3137" w:type="dxa"/>
            <w:vAlign w:val="center"/>
          </w:tcPr>
          <w:p w:rsidR="00BA7E97" w:rsidRDefault="00B65F6F">
            <w:pPr>
              <w:wordWrap/>
              <w:adjustRightInd w:val="0"/>
              <w:snapToGrid w:val="0"/>
              <w:spacing w:line="240" w:lineRule="auto"/>
              <w:ind w:firstLineChars="0" w:firstLine="0"/>
              <w:jc w:val="center"/>
              <w:rPr>
                <w:bCs/>
                <w:color w:val="000000" w:themeColor="text1"/>
                <w:kern w:val="0"/>
                <w:sz w:val="21"/>
                <w:szCs w:val="21"/>
              </w:rPr>
            </w:pPr>
            <w:r>
              <w:rPr>
                <w:bCs/>
                <w:color w:val="000000" w:themeColor="text1"/>
                <w:kern w:val="0"/>
                <w:sz w:val="21"/>
                <w:szCs w:val="21"/>
              </w:rPr>
              <w:t>10</w:t>
            </w:r>
          </w:p>
        </w:tc>
      </w:tr>
      <w:tr w:rsidR="00BA7E97">
        <w:trPr>
          <w:trHeight w:val="340"/>
          <w:jc w:val="center"/>
        </w:trPr>
        <w:tc>
          <w:tcPr>
            <w:tcW w:w="1343" w:type="dxa"/>
            <w:vAlign w:val="center"/>
          </w:tcPr>
          <w:p w:rsidR="00BA7E97" w:rsidRDefault="00B65F6F">
            <w:pPr>
              <w:wordWrap/>
              <w:adjustRightInd w:val="0"/>
              <w:snapToGrid w:val="0"/>
              <w:spacing w:line="240" w:lineRule="auto"/>
              <w:ind w:firstLineChars="0" w:firstLine="0"/>
              <w:jc w:val="center"/>
              <w:rPr>
                <w:bCs/>
                <w:color w:val="000000" w:themeColor="text1"/>
                <w:kern w:val="0"/>
                <w:sz w:val="21"/>
                <w:szCs w:val="21"/>
              </w:rPr>
            </w:pPr>
            <w:r>
              <w:rPr>
                <w:bCs/>
                <w:color w:val="000000" w:themeColor="text1"/>
                <w:kern w:val="0"/>
                <w:sz w:val="21"/>
                <w:szCs w:val="21"/>
              </w:rPr>
              <w:t>4</w:t>
            </w:r>
          </w:p>
        </w:tc>
        <w:tc>
          <w:tcPr>
            <w:tcW w:w="4806" w:type="dxa"/>
            <w:vAlign w:val="center"/>
          </w:tcPr>
          <w:p w:rsidR="00BA7E97" w:rsidRDefault="00B65F6F">
            <w:pPr>
              <w:wordWrap/>
              <w:adjustRightInd w:val="0"/>
              <w:snapToGrid w:val="0"/>
              <w:spacing w:line="240" w:lineRule="auto"/>
              <w:ind w:firstLineChars="0" w:firstLine="0"/>
              <w:jc w:val="center"/>
              <w:rPr>
                <w:bCs/>
                <w:color w:val="000000" w:themeColor="text1"/>
                <w:kern w:val="0"/>
                <w:sz w:val="21"/>
                <w:szCs w:val="21"/>
              </w:rPr>
            </w:pPr>
            <w:r>
              <w:rPr>
                <w:bCs/>
                <w:color w:val="000000" w:themeColor="text1"/>
                <w:kern w:val="0"/>
                <w:sz w:val="21"/>
                <w:szCs w:val="21"/>
              </w:rPr>
              <w:t>氯气</w:t>
            </w:r>
            <w:r>
              <w:rPr>
                <w:color w:val="000000" w:themeColor="text1"/>
                <w:kern w:val="0"/>
                <w:sz w:val="21"/>
                <w:szCs w:val="21"/>
              </w:rPr>
              <w:t>（</w:t>
            </w:r>
            <w:r>
              <w:rPr>
                <w:color w:val="000000" w:themeColor="text1"/>
                <w:kern w:val="0"/>
                <w:sz w:val="21"/>
                <w:szCs w:val="21"/>
              </w:rPr>
              <w:t>mg/m</w:t>
            </w:r>
            <w:r>
              <w:rPr>
                <w:color w:val="000000" w:themeColor="text1"/>
                <w:kern w:val="0"/>
                <w:sz w:val="21"/>
                <w:szCs w:val="21"/>
                <w:vertAlign w:val="superscript"/>
              </w:rPr>
              <w:t>3</w:t>
            </w:r>
            <w:r>
              <w:rPr>
                <w:color w:val="000000" w:themeColor="text1"/>
                <w:kern w:val="0"/>
                <w:sz w:val="21"/>
                <w:szCs w:val="21"/>
              </w:rPr>
              <w:t>）</w:t>
            </w:r>
          </w:p>
        </w:tc>
        <w:tc>
          <w:tcPr>
            <w:tcW w:w="3137" w:type="dxa"/>
            <w:vAlign w:val="center"/>
          </w:tcPr>
          <w:p w:rsidR="00BA7E97" w:rsidRDefault="00B65F6F">
            <w:pPr>
              <w:wordWrap/>
              <w:adjustRightInd w:val="0"/>
              <w:snapToGrid w:val="0"/>
              <w:spacing w:line="240" w:lineRule="auto"/>
              <w:ind w:firstLineChars="0" w:firstLine="0"/>
              <w:jc w:val="center"/>
              <w:rPr>
                <w:bCs/>
                <w:color w:val="000000" w:themeColor="text1"/>
                <w:kern w:val="0"/>
                <w:sz w:val="21"/>
                <w:szCs w:val="21"/>
              </w:rPr>
            </w:pPr>
            <w:r>
              <w:rPr>
                <w:bCs/>
                <w:color w:val="000000" w:themeColor="text1"/>
                <w:kern w:val="0"/>
                <w:sz w:val="21"/>
                <w:szCs w:val="21"/>
              </w:rPr>
              <w:t>0.1</w:t>
            </w:r>
          </w:p>
        </w:tc>
      </w:tr>
      <w:tr w:rsidR="00BA7E97">
        <w:trPr>
          <w:trHeight w:val="340"/>
          <w:jc w:val="center"/>
        </w:trPr>
        <w:tc>
          <w:tcPr>
            <w:tcW w:w="1343" w:type="dxa"/>
            <w:vAlign w:val="center"/>
          </w:tcPr>
          <w:p w:rsidR="00BA7E97" w:rsidRDefault="00B65F6F">
            <w:pPr>
              <w:wordWrap/>
              <w:adjustRightInd w:val="0"/>
              <w:snapToGrid w:val="0"/>
              <w:spacing w:line="240" w:lineRule="auto"/>
              <w:ind w:firstLineChars="0" w:firstLine="0"/>
              <w:jc w:val="center"/>
              <w:rPr>
                <w:bCs/>
                <w:color w:val="000000" w:themeColor="text1"/>
                <w:kern w:val="0"/>
                <w:sz w:val="21"/>
                <w:szCs w:val="21"/>
              </w:rPr>
            </w:pPr>
            <w:r>
              <w:rPr>
                <w:bCs/>
                <w:color w:val="000000" w:themeColor="text1"/>
                <w:kern w:val="0"/>
                <w:sz w:val="21"/>
                <w:szCs w:val="21"/>
              </w:rPr>
              <w:t>5</w:t>
            </w:r>
          </w:p>
        </w:tc>
        <w:tc>
          <w:tcPr>
            <w:tcW w:w="4806" w:type="dxa"/>
            <w:vAlign w:val="center"/>
          </w:tcPr>
          <w:p w:rsidR="00BA7E97" w:rsidRDefault="00B65F6F">
            <w:pPr>
              <w:wordWrap/>
              <w:adjustRightInd w:val="0"/>
              <w:snapToGrid w:val="0"/>
              <w:spacing w:line="240" w:lineRule="auto"/>
              <w:ind w:firstLineChars="0" w:firstLine="0"/>
              <w:jc w:val="center"/>
              <w:rPr>
                <w:bCs/>
                <w:color w:val="000000" w:themeColor="text1"/>
                <w:kern w:val="0"/>
                <w:sz w:val="21"/>
                <w:szCs w:val="21"/>
              </w:rPr>
            </w:pPr>
            <w:r>
              <w:rPr>
                <w:bCs/>
                <w:color w:val="000000" w:themeColor="text1"/>
                <w:kern w:val="0"/>
                <w:sz w:val="21"/>
                <w:szCs w:val="21"/>
              </w:rPr>
              <w:t>甲烷（指处理站内最高体积百分数</w:t>
            </w:r>
            <w:r>
              <w:rPr>
                <w:bCs/>
                <w:color w:val="000000" w:themeColor="text1"/>
                <w:kern w:val="0"/>
                <w:sz w:val="21"/>
                <w:szCs w:val="21"/>
              </w:rPr>
              <w:t>/%</w:t>
            </w:r>
            <w:r>
              <w:rPr>
                <w:bCs/>
                <w:color w:val="000000" w:themeColor="text1"/>
                <w:kern w:val="0"/>
                <w:sz w:val="21"/>
                <w:szCs w:val="21"/>
              </w:rPr>
              <w:t>）</w:t>
            </w:r>
          </w:p>
        </w:tc>
        <w:tc>
          <w:tcPr>
            <w:tcW w:w="3137" w:type="dxa"/>
            <w:vAlign w:val="center"/>
          </w:tcPr>
          <w:p w:rsidR="00BA7E97" w:rsidRDefault="00B65F6F">
            <w:pPr>
              <w:wordWrap/>
              <w:adjustRightInd w:val="0"/>
              <w:snapToGrid w:val="0"/>
              <w:spacing w:line="240" w:lineRule="auto"/>
              <w:ind w:firstLineChars="0" w:firstLine="0"/>
              <w:jc w:val="center"/>
              <w:rPr>
                <w:bCs/>
                <w:color w:val="000000" w:themeColor="text1"/>
                <w:kern w:val="0"/>
                <w:sz w:val="21"/>
                <w:szCs w:val="21"/>
              </w:rPr>
            </w:pPr>
            <w:r>
              <w:rPr>
                <w:bCs/>
                <w:color w:val="000000" w:themeColor="text1"/>
                <w:kern w:val="0"/>
                <w:sz w:val="21"/>
                <w:szCs w:val="21"/>
              </w:rPr>
              <w:t>1</w:t>
            </w:r>
          </w:p>
        </w:tc>
      </w:tr>
    </w:tbl>
    <w:p w:rsidR="00BA7E97" w:rsidRDefault="00B65F6F">
      <w:pPr>
        <w:pStyle w:val="afffffffffff0"/>
        <w:numPr>
          <w:ilvl w:val="0"/>
          <w:numId w:val="9"/>
        </w:numPr>
        <w:wordWrap/>
        <w:ind w:left="0" w:firstLine="480"/>
        <w:jc w:val="both"/>
        <w:rPr>
          <w:kern w:val="0"/>
        </w:rPr>
      </w:pPr>
      <w:r>
        <w:rPr>
          <w:color w:val="000000" w:themeColor="text1"/>
        </w:rPr>
        <w:t>机动车尾气排放执行广东省地方标准《大气污染物排放限值》（</w:t>
      </w:r>
      <w:r>
        <w:rPr>
          <w:color w:val="000000" w:themeColor="text1"/>
        </w:rPr>
        <w:t>DB44/T 27-2001</w:t>
      </w:r>
      <w:r>
        <w:rPr>
          <w:color w:val="000000" w:themeColor="text1"/>
        </w:rPr>
        <w:t>）</w:t>
      </w:r>
      <w:r>
        <w:t>第二时段无组织排放监控浓度限值</w:t>
      </w:r>
      <w:r>
        <w:rPr>
          <w:rFonts w:hint="eastAsia"/>
        </w:rPr>
        <w:t>；见表</w:t>
      </w:r>
      <w:r>
        <w:rPr>
          <w:rFonts w:hint="eastAsia"/>
        </w:rPr>
        <w:t>2.6-9</w:t>
      </w:r>
      <w:r>
        <w:rPr>
          <w:rFonts w:hint="eastAsia"/>
        </w:rPr>
        <w:t>。</w:t>
      </w:r>
    </w:p>
    <w:p w:rsidR="00BA7E97" w:rsidRDefault="00BA7E97" w:rsidP="009671B5">
      <w:pPr>
        <w:wordWrap/>
        <w:spacing w:beforeLines="50"/>
        <w:ind w:firstLineChars="0" w:firstLine="0"/>
        <w:rPr>
          <w:kern w:val="0"/>
        </w:rPr>
      </w:pPr>
    </w:p>
    <w:p w:rsidR="00BA7E97" w:rsidRDefault="00BA7E97">
      <w:pPr>
        <w:pStyle w:val="affff1"/>
        <w:wordWrap/>
        <w:spacing w:line="240" w:lineRule="auto"/>
      </w:pPr>
    </w:p>
    <w:p w:rsidR="00BA7E97" w:rsidRDefault="00B65F6F">
      <w:pPr>
        <w:pStyle w:val="affff1"/>
        <w:wordWrap/>
        <w:spacing w:line="240" w:lineRule="auto"/>
      </w:pPr>
      <w:r>
        <w:lastRenderedPageBreak/>
        <w:t>表</w:t>
      </w:r>
      <w:r>
        <w:t>2.6-9</w:t>
      </w:r>
      <w:r>
        <w:t>《大气污染物排放限值》</w:t>
      </w:r>
      <w:r>
        <w:rPr>
          <w:color w:val="FF0000"/>
        </w:rPr>
        <w:t>（</w:t>
      </w:r>
      <w:r>
        <w:rPr>
          <w:color w:val="FF0000"/>
        </w:rPr>
        <w:t>DB44/T 27-2001</w:t>
      </w:r>
      <w:r>
        <w:rPr>
          <w:color w:val="FF0000"/>
        </w:rPr>
        <w:t>）</w:t>
      </w:r>
    </w:p>
    <w:tbl>
      <w:tblPr>
        <w:tblW w:w="91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4037"/>
        <w:gridCol w:w="5147"/>
      </w:tblGrid>
      <w:tr w:rsidR="00BA7E97">
        <w:trPr>
          <w:trHeight w:val="340"/>
          <w:jc w:val="center"/>
        </w:trPr>
        <w:tc>
          <w:tcPr>
            <w:tcW w:w="4037" w:type="dxa"/>
            <w:tcBorders>
              <w:bottom w:val="single" w:sz="4" w:space="0" w:color="auto"/>
            </w:tcBorders>
            <w:tcMar>
              <w:left w:w="57" w:type="dxa"/>
              <w:right w:w="57" w:type="dxa"/>
            </w:tcMar>
            <w:vAlign w:val="center"/>
          </w:tcPr>
          <w:p w:rsidR="00BA7E97" w:rsidRDefault="00B65F6F">
            <w:pPr>
              <w:tabs>
                <w:tab w:val="left" w:pos="-2793"/>
              </w:tabs>
              <w:adjustRightInd w:val="0"/>
              <w:spacing w:line="240" w:lineRule="auto"/>
              <w:ind w:firstLineChars="0" w:firstLine="0"/>
              <w:jc w:val="center"/>
              <w:rPr>
                <w:rFonts w:eastAsiaTheme="minorEastAsia"/>
                <w:b/>
                <w:sz w:val="21"/>
                <w:szCs w:val="21"/>
              </w:rPr>
            </w:pPr>
            <w:r>
              <w:rPr>
                <w:rFonts w:eastAsiaTheme="minorEastAsia"/>
                <w:b/>
                <w:sz w:val="21"/>
                <w:szCs w:val="21"/>
              </w:rPr>
              <w:t>污染物名称</w:t>
            </w:r>
          </w:p>
        </w:tc>
        <w:tc>
          <w:tcPr>
            <w:tcW w:w="5147" w:type="dxa"/>
            <w:tcBorders>
              <w:bottom w:val="single" w:sz="4" w:space="0" w:color="auto"/>
            </w:tcBorders>
            <w:tcMar>
              <w:left w:w="57" w:type="dxa"/>
              <w:right w:w="57" w:type="dxa"/>
            </w:tcMar>
            <w:vAlign w:val="center"/>
          </w:tcPr>
          <w:p w:rsidR="00BA7E97" w:rsidRDefault="00B65F6F">
            <w:pPr>
              <w:tabs>
                <w:tab w:val="left" w:pos="-2793"/>
              </w:tabs>
              <w:adjustRightInd w:val="0"/>
              <w:spacing w:line="240" w:lineRule="auto"/>
              <w:ind w:firstLineChars="0" w:firstLine="0"/>
              <w:jc w:val="center"/>
              <w:rPr>
                <w:rFonts w:eastAsiaTheme="minorEastAsia"/>
                <w:b/>
                <w:bCs/>
                <w:sz w:val="21"/>
                <w:szCs w:val="21"/>
              </w:rPr>
            </w:pPr>
            <w:r>
              <w:rPr>
                <w:rFonts w:eastAsiaTheme="minorEastAsia"/>
                <w:b/>
                <w:bCs/>
                <w:sz w:val="21"/>
                <w:szCs w:val="21"/>
              </w:rPr>
              <w:t>无组织排放监控点浓度（</w:t>
            </w:r>
            <w:r>
              <w:rPr>
                <w:rFonts w:eastAsiaTheme="minorEastAsia"/>
                <w:b/>
                <w:bCs/>
                <w:sz w:val="21"/>
                <w:szCs w:val="21"/>
              </w:rPr>
              <w:t>mg/m</w:t>
            </w:r>
            <w:r>
              <w:rPr>
                <w:rFonts w:eastAsiaTheme="minorEastAsia"/>
                <w:b/>
                <w:bCs/>
                <w:sz w:val="21"/>
                <w:szCs w:val="21"/>
                <w:vertAlign w:val="superscript"/>
              </w:rPr>
              <w:t>3</w:t>
            </w:r>
            <w:r>
              <w:rPr>
                <w:rFonts w:eastAsiaTheme="minorEastAsia"/>
                <w:b/>
                <w:bCs/>
                <w:sz w:val="21"/>
                <w:szCs w:val="21"/>
              </w:rPr>
              <w:t>）</w:t>
            </w:r>
          </w:p>
        </w:tc>
      </w:tr>
      <w:tr w:rsidR="00BA7E97">
        <w:trPr>
          <w:trHeight w:val="340"/>
          <w:jc w:val="center"/>
        </w:trPr>
        <w:tc>
          <w:tcPr>
            <w:tcW w:w="4037" w:type="dxa"/>
            <w:tcBorders>
              <w:top w:val="single" w:sz="4" w:space="0" w:color="auto"/>
              <w:bottom w:val="single" w:sz="4" w:space="0" w:color="auto"/>
            </w:tcBorders>
            <w:tcMar>
              <w:left w:w="57" w:type="dxa"/>
              <w:right w:w="57" w:type="dxa"/>
            </w:tcMar>
            <w:vAlign w:val="center"/>
          </w:tcPr>
          <w:p w:rsidR="00BA7E97" w:rsidRDefault="00B65F6F">
            <w:pPr>
              <w:adjustRightInd w:val="0"/>
              <w:spacing w:line="240" w:lineRule="auto"/>
              <w:ind w:firstLineChars="0" w:firstLine="0"/>
              <w:jc w:val="center"/>
              <w:rPr>
                <w:rFonts w:eastAsiaTheme="minorEastAsia"/>
                <w:b/>
                <w:sz w:val="21"/>
                <w:szCs w:val="21"/>
              </w:rPr>
            </w:pPr>
            <w:r>
              <w:rPr>
                <w:rFonts w:eastAsiaTheme="minorEastAsia"/>
                <w:b/>
                <w:sz w:val="21"/>
                <w:szCs w:val="21"/>
              </w:rPr>
              <w:t>颗粒物</w:t>
            </w:r>
          </w:p>
        </w:tc>
        <w:tc>
          <w:tcPr>
            <w:tcW w:w="5147" w:type="dxa"/>
            <w:tcBorders>
              <w:top w:val="single" w:sz="4" w:space="0" w:color="auto"/>
              <w:bottom w:val="single" w:sz="4" w:space="0" w:color="auto"/>
            </w:tcBorders>
            <w:vAlign w:val="center"/>
          </w:tcPr>
          <w:p w:rsidR="00BA7E97" w:rsidRDefault="00B65F6F">
            <w:pPr>
              <w:tabs>
                <w:tab w:val="left" w:pos="-2793"/>
              </w:tabs>
              <w:adjustRightInd w:val="0"/>
              <w:spacing w:line="240" w:lineRule="auto"/>
              <w:ind w:firstLineChars="0" w:firstLine="0"/>
              <w:jc w:val="center"/>
              <w:rPr>
                <w:rFonts w:eastAsiaTheme="minorEastAsia"/>
                <w:bCs/>
                <w:sz w:val="21"/>
                <w:szCs w:val="21"/>
              </w:rPr>
            </w:pPr>
            <w:r>
              <w:rPr>
                <w:rFonts w:eastAsiaTheme="minorEastAsia"/>
                <w:bCs/>
                <w:sz w:val="21"/>
                <w:szCs w:val="21"/>
              </w:rPr>
              <w:t>1.0</w:t>
            </w:r>
          </w:p>
        </w:tc>
      </w:tr>
      <w:tr w:rsidR="00BA7E97">
        <w:trPr>
          <w:trHeight w:val="340"/>
          <w:jc w:val="center"/>
        </w:trPr>
        <w:tc>
          <w:tcPr>
            <w:tcW w:w="4037" w:type="dxa"/>
            <w:tcBorders>
              <w:top w:val="single" w:sz="4" w:space="0" w:color="auto"/>
              <w:bottom w:val="single" w:sz="4" w:space="0" w:color="auto"/>
            </w:tcBorders>
            <w:tcMar>
              <w:left w:w="57" w:type="dxa"/>
              <w:right w:w="57" w:type="dxa"/>
            </w:tcMar>
            <w:vAlign w:val="center"/>
          </w:tcPr>
          <w:p w:rsidR="00BA7E97" w:rsidRDefault="00B65F6F">
            <w:pPr>
              <w:adjustRightInd w:val="0"/>
              <w:spacing w:line="240" w:lineRule="auto"/>
              <w:ind w:firstLineChars="0" w:firstLine="0"/>
              <w:jc w:val="center"/>
              <w:rPr>
                <w:rFonts w:eastAsiaTheme="minorEastAsia"/>
                <w:b/>
                <w:sz w:val="21"/>
                <w:szCs w:val="21"/>
              </w:rPr>
            </w:pPr>
            <w:r>
              <w:rPr>
                <w:rFonts w:eastAsiaTheme="minorEastAsia"/>
                <w:b/>
                <w:sz w:val="21"/>
                <w:szCs w:val="21"/>
              </w:rPr>
              <w:t>CO</w:t>
            </w:r>
          </w:p>
        </w:tc>
        <w:tc>
          <w:tcPr>
            <w:tcW w:w="5147" w:type="dxa"/>
            <w:tcBorders>
              <w:top w:val="single" w:sz="4" w:space="0" w:color="auto"/>
              <w:bottom w:val="single" w:sz="4" w:space="0" w:color="auto"/>
            </w:tcBorders>
            <w:vAlign w:val="center"/>
          </w:tcPr>
          <w:p w:rsidR="00BA7E97" w:rsidRDefault="00B65F6F">
            <w:pPr>
              <w:tabs>
                <w:tab w:val="left" w:pos="-2793"/>
              </w:tabs>
              <w:adjustRightInd w:val="0"/>
              <w:spacing w:line="240" w:lineRule="auto"/>
              <w:ind w:firstLineChars="0" w:firstLine="0"/>
              <w:jc w:val="center"/>
              <w:rPr>
                <w:rFonts w:eastAsiaTheme="minorEastAsia"/>
                <w:bCs/>
                <w:sz w:val="21"/>
                <w:szCs w:val="21"/>
              </w:rPr>
            </w:pPr>
            <w:r>
              <w:rPr>
                <w:rFonts w:eastAsiaTheme="minorEastAsia"/>
                <w:bCs/>
                <w:sz w:val="21"/>
                <w:szCs w:val="21"/>
              </w:rPr>
              <w:t>8</w:t>
            </w:r>
          </w:p>
        </w:tc>
      </w:tr>
      <w:tr w:rsidR="00BA7E97">
        <w:trPr>
          <w:trHeight w:val="340"/>
          <w:jc w:val="center"/>
        </w:trPr>
        <w:tc>
          <w:tcPr>
            <w:tcW w:w="4037" w:type="dxa"/>
            <w:tcBorders>
              <w:top w:val="single" w:sz="4" w:space="0" w:color="auto"/>
              <w:bottom w:val="single" w:sz="4" w:space="0" w:color="auto"/>
            </w:tcBorders>
            <w:tcMar>
              <w:left w:w="57" w:type="dxa"/>
              <w:right w:w="57" w:type="dxa"/>
            </w:tcMar>
            <w:vAlign w:val="center"/>
          </w:tcPr>
          <w:p w:rsidR="00BA7E97" w:rsidRDefault="00B65F6F">
            <w:pPr>
              <w:adjustRightInd w:val="0"/>
              <w:spacing w:line="240" w:lineRule="auto"/>
              <w:ind w:firstLineChars="0" w:firstLine="0"/>
              <w:jc w:val="center"/>
              <w:rPr>
                <w:rFonts w:eastAsiaTheme="minorEastAsia"/>
                <w:b/>
                <w:sz w:val="21"/>
                <w:szCs w:val="21"/>
              </w:rPr>
            </w:pPr>
            <w:r>
              <w:rPr>
                <w:rFonts w:eastAsiaTheme="minorEastAsia"/>
                <w:b/>
                <w:sz w:val="21"/>
                <w:szCs w:val="21"/>
              </w:rPr>
              <w:t>NO</w:t>
            </w:r>
            <w:r>
              <w:rPr>
                <w:rFonts w:eastAsiaTheme="minorEastAsia"/>
                <w:b/>
                <w:sz w:val="21"/>
                <w:szCs w:val="21"/>
                <w:vertAlign w:val="subscript"/>
              </w:rPr>
              <w:t>X</w:t>
            </w:r>
          </w:p>
        </w:tc>
        <w:tc>
          <w:tcPr>
            <w:tcW w:w="5147" w:type="dxa"/>
            <w:tcBorders>
              <w:top w:val="single" w:sz="4" w:space="0" w:color="auto"/>
              <w:bottom w:val="single" w:sz="4" w:space="0" w:color="auto"/>
            </w:tcBorders>
            <w:vAlign w:val="center"/>
          </w:tcPr>
          <w:p w:rsidR="00BA7E97" w:rsidRDefault="00B65F6F">
            <w:pPr>
              <w:tabs>
                <w:tab w:val="left" w:pos="-2793"/>
              </w:tabs>
              <w:adjustRightInd w:val="0"/>
              <w:spacing w:line="240" w:lineRule="auto"/>
              <w:ind w:firstLineChars="0" w:firstLine="0"/>
              <w:jc w:val="center"/>
              <w:rPr>
                <w:rFonts w:eastAsiaTheme="minorEastAsia"/>
                <w:bCs/>
                <w:sz w:val="21"/>
                <w:szCs w:val="21"/>
              </w:rPr>
            </w:pPr>
            <w:r>
              <w:rPr>
                <w:rFonts w:eastAsiaTheme="minorEastAsia"/>
                <w:bCs/>
                <w:sz w:val="21"/>
                <w:szCs w:val="21"/>
              </w:rPr>
              <w:t>0.12</w:t>
            </w:r>
          </w:p>
        </w:tc>
      </w:tr>
    </w:tbl>
    <w:p w:rsidR="00BA7E97" w:rsidRDefault="00B65F6F">
      <w:pPr>
        <w:pStyle w:val="afffffffffff0"/>
        <w:numPr>
          <w:ilvl w:val="0"/>
          <w:numId w:val="9"/>
        </w:numPr>
        <w:wordWrap/>
        <w:ind w:left="0" w:firstLine="480"/>
        <w:jc w:val="both"/>
        <w:rPr>
          <w:bCs/>
          <w:kern w:val="0"/>
          <w:szCs w:val="20"/>
        </w:rPr>
      </w:pPr>
      <w:r>
        <w:rPr>
          <w:rFonts w:hint="eastAsia"/>
          <w:bCs/>
          <w:kern w:val="0"/>
          <w:szCs w:val="20"/>
        </w:rPr>
        <w:t>新增</w:t>
      </w:r>
      <w:r>
        <w:rPr>
          <w:bCs/>
          <w:kern w:val="0"/>
        </w:rPr>
        <w:t>食堂</w:t>
      </w:r>
      <w:r>
        <w:rPr>
          <w:bCs/>
          <w:kern w:val="0"/>
          <w:szCs w:val="20"/>
        </w:rPr>
        <w:t>规模属</w:t>
      </w:r>
      <w:r>
        <w:rPr>
          <w:rFonts w:hint="eastAsia"/>
          <w:color w:val="000000" w:themeColor="text1"/>
        </w:rPr>
        <w:t>小</w:t>
      </w:r>
      <w:r>
        <w:rPr>
          <w:color w:val="000000" w:themeColor="text1"/>
        </w:rPr>
        <w:t>型</w:t>
      </w:r>
      <w:r>
        <w:rPr>
          <w:bCs/>
          <w:kern w:val="0"/>
          <w:szCs w:val="20"/>
        </w:rPr>
        <w:t>，</w:t>
      </w:r>
      <w:r>
        <w:rPr>
          <w:bCs/>
          <w:kern w:val="0"/>
        </w:rPr>
        <w:t>食堂油烟排放执行《饮食业油烟排放标准（试行）》（</w:t>
      </w:r>
      <w:r>
        <w:rPr>
          <w:bCs/>
          <w:kern w:val="0"/>
        </w:rPr>
        <w:t>GB18483-2001</w:t>
      </w:r>
      <w:r>
        <w:rPr>
          <w:bCs/>
          <w:kern w:val="0"/>
        </w:rPr>
        <w:t>）中的</w:t>
      </w:r>
      <w:r>
        <w:rPr>
          <w:rFonts w:hint="eastAsia"/>
          <w:bCs/>
          <w:kern w:val="0"/>
          <w:szCs w:val="20"/>
        </w:rPr>
        <w:t>小</w:t>
      </w:r>
      <w:r>
        <w:rPr>
          <w:bCs/>
          <w:kern w:val="0"/>
        </w:rPr>
        <w:t>型标准，具体标准限值详见表</w:t>
      </w:r>
      <w:r>
        <w:rPr>
          <w:rFonts w:hint="eastAsia"/>
          <w:bCs/>
          <w:kern w:val="0"/>
        </w:rPr>
        <w:t>2.6-10</w:t>
      </w:r>
      <w:r>
        <w:rPr>
          <w:bCs/>
          <w:kern w:val="0"/>
        </w:rPr>
        <w:t>。</w:t>
      </w:r>
    </w:p>
    <w:p w:rsidR="00BA7E97" w:rsidRDefault="00B65F6F">
      <w:pPr>
        <w:wordWrap/>
        <w:snapToGrid w:val="0"/>
        <w:spacing w:line="240" w:lineRule="auto"/>
        <w:ind w:firstLineChars="199" w:firstLine="479"/>
        <w:jc w:val="center"/>
        <w:rPr>
          <w:rFonts w:eastAsia="黑体"/>
          <w:b/>
          <w:szCs w:val="20"/>
        </w:rPr>
      </w:pPr>
      <w:r>
        <w:rPr>
          <w:rFonts w:eastAsia="黑体"/>
          <w:b/>
          <w:szCs w:val="20"/>
        </w:rPr>
        <w:t>表</w:t>
      </w:r>
      <w:r>
        <w:rPr>
          <w:rFonts w:eastAsia="黑体"/>
          <w:b/>
          <w:szCs w:val="20"/>
        </w:rPr>
        <w:t xml:space="preserve">2.6-10 </w:t>
      </w:r>
      <w:r>
        <w:rPr>
          <w:rFonts w:eastAsia="黑体"/>
          <w:b/>
          <w:szCs w:val="20"/>
        </w:rPr>
        <w:t>《饮食业油烟排放标准（试行）》（</w:t>
      </w:r>
      <w:r>
        <w:rPr>
          <w:rFonts w:eastAsia="黑体"/>
          <w:b/>
          <w:szCs w:val="20"/>
        </w:rPr>
        <w:t>GB18483-2001</w:t>
      </w:r>
      <w:r>
        <w:rPr>
          <w:rFonts w:eastAsia="黑体"/>
          <w:b/>
          <w:szCs w:val="20"/>
        </w:rPr>
        <w:t>）</w:t>
      </w:r>
    </w:p>
    <w:tbl>
      <w:tblPr>
        <w:tblpPr w:leftFromText="180" w:rightFromText="180" w:vertAnchor="text" w:tblpXSpec="center" w:tblpY="1"/>
        <w:tblOverlap w:val="never"/>
        <w:tblW w:w="92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478"/>
        <w:gridCol w:w="4808"/>
      </w:tblGrid>
      <w:tr w:rsidR="00BA7E97">
        <w:trPr>
          <w:trHeight w:val="340"/>
        </w:trPr>
        <w:tc>
          <w:tcPr>
            <w:tcW w:w="4478" w:type="dxa"/>
            <w:vAlign w:val="center"/>
          </w:tcPr>
          <w:p w:rsidR="00BA7E97" w:rsidRDefault="00B65F6F">
            <w:pPr>
              <w:wordWrap/>
              <w:adjustRightInd w:val="0"/>
              <w:snapToGrid w:val="0"/>
              <w:spacing w:line="240" w:lineRule="auto"/>
              <w:ind w:firstLineChars="0" w:firstLine="0"/>
              <w:jc w:val="center"/>
              <w:rPr>
                <w:b/>
                <w:bCs/>
                <w:kern w:val="0"/>
                <w:sz w:val="21"/>
                <w:szCs w:val="21"/>
              </w:rPr>
            </w:pPr>
            <w:proofErr w:type="gramStart"/>
            <w:r>
              <w:rPr>
                <w:b/>
                <w:bCs/>
                <w:kern w:val="0"/>
                <w:sz w:val="21"/>
                <w:szCs w:val="21"/>
              </w:rPr>
              <w:t>规</w:t>
            </w:r>
            <w:proofErr w:type="gramEnd"/>
            <w:r>
              <w:rPr>
                <w:b/>
                <w:bCs/>
                <w:kern w:val="0"/>
                <w:sz w:val="21"/>
                <w:szCs w:val="21"/>
              </w:rPr>
              <w:t xml:space="preserve"> </w:t>
            </w:r>
            <w:r>
              <w:rPr>
                <w:b/>
                <w:bCs/>
                <w:kern w:val="0"/>
                <w:sz w:val="21"/>
                <w:szCs w:val="21"/>
              </w:rPr>
              <w:t>模</w:t>
            </w:r>
          </w:p>
        </w:tc>
        <w:tc>
          <w:tcPr>
            <w:tcW w:w="4808" w:type="dxa"/>
            <w:vAlign w:val="center"/>
          </w:tcPr>
          <w:p w:rsidR="00BA7E97" w:rsidRDefault="00B65F6F">
            <w:pPr>
              <w:wordWrap/>
              <w:adjustRightInd w:val="0"/>
              <w:snapToGrid w:val="0"/>
              <w:spacing w:line="240" w:lineRule="auto"/>
              <w:ind w:firstLineChars="0" w:firstLine="0"/>
              <w:jc w:val="center"/>
              <w:rPr>
                <w:b/>
                <w:bCs/>
                <w:kern w:val="0"/>
                <w:sz w:val="21"/>
                <w:szCs w:val="21"/>
              </w:rPr>
            </w:pPr>
            <w:r>
              <w:rPr>
                <w:rFonts w:hint="eastAsia"/>
                <w:b/>
                <w:bCs/>
                <w:kern w:val="0"/>
                <w:sz w:val="21"/>
                <w:szCs w:val="21"/>
              </w:rPr>
              <w:t>小</w:t>
            </w:r>
            <w:r>
              <w:rPr>
                <w:b/>
                <w:bCs/>
                <w:kern w:val="0"/>
                <w:sz w:val="21"/>
                <w:szCs w:val="21"/>
              </w:rPr>
              <w:t>型</w:t>
            </w:r>
          </w:p>
        </w:tc>
      </w:tr>
      <w:tr w:rsidR="00BA7E97">
        <w:trPr>
          <w:trHeight w:val="340"/>
        </w:trPr>
        <w:tc>
          <w:tcPr>
            <w:tcW w:w="4478" w:type="dxa"/>
            <w:vAlign w:val="center"/>
          </w:tcPr>
          <w:p w:rsidR="00BA7E97" w:rsidRDefault="00B65F6F">
            <w:pPr>
              <w:wordWrap/>
              <w:adjustRightInd w:val="0"/>
              <w:snapToGrid w:val="0"/>
              <w:spacing w:line="240" w:lineRule="auto"/>
              <w:ind w:firstLineChars="0" w:firstLine="0"/>
              <w:jc w:val="center"/>
              <w:rPr>
                <w:kern w:val="0"/>
                <w:sz w:val="21"/>
                <w:szCs w:val="21"/>
              </w:rPr>
            </w:pPr>
            <w:r>
              <w:rPr>
                <w:kern w:val="0"/>
                <w:sz w:val="21"/>
                <w:szCs w:val="21"/>
              </w:rPr>
              <w:t>最高允许排放浓度（</w:t>
            </w:r>
            <w:r>
              <w:rPr>
                <w:kern w:val="0"/>
                <w:sz w:val="21"/>
                <w:szCs w:val="21"/>
              </w:rPr>
              <w:t>mg/m</w:t>
            </w:r>
            <w:r>
              <w:rPr>
                <w:kern w:val="0"/>
                <w:sz w:val="21"/>
                <w:szCs w:val="21"/>
                <w:vertAlign w:val="superscript"/>
              </w:rPr>
              <w:t>3</w:t>
            </w:r>
            <w:r>
              <w:rPr>
                <w:kern w:val="0"/>
                <w:sz w:val="21"/>
                <w:szCs w:val="21"/>
              </w:rPr>
              <w:t>）</w:t>
            </w:r>
          </w:p>
        </w:tc>
        <w:tc>
          <w:tcPr>
            <w:tcW w:w="4808" w:type="dxa"/>
            <w:vAlign w:val="center"/>
          </w:tcPr>
          <w:p w:rsidR="00BA7E97" w:rsidRDefault="00B65F6F">
            <w:pPr>
              <w:wordWrap/>
              <w:adjustRightInd w:val="0"/>
              <w:snapToGrid w:val="0"/>
              <w:spacing w:line="240" w:lineRule="auto"/>
              <w:ind w:firstLineChars="0" w:firstLine="0"/>
              <w:jc w:val="center"/>
              <w:rPr>
                <w:kern w:val="0"/>
                <w:sz w:val="21"/>
                <w:szCs w:val="21"/>
              </w:rPr>
            </w:pPr>
            <w:r>
              <w:rPr>
                <w:kern w:val="0"/>
                <w:sz w:val="21"/>
                <w:szCs w:val="21"/>
              </w:rPr>
              <w:t>2.0</w:t>
            </w:r>
          </w:p>
        </w:tc>
      </w:tr>
      <w:tr w:rsidR="00BA7E97">
        <w:trPr>
          <w:trHeight w:val="340"/>
        </w:trPr>
        <w:tc>
          <w:tcPr>
            <w:tcW w:w="4478" w:type="dxa"/>
            <w:vAlign w:val="center"/>
          </w:tcPr>
          <w:p w:rsidR="00BA7E97" w:rsidRDefault="00B65F6F">
            <w:pPr>
              <w:wordWrap/>
              <w:adjustRightInd w:val="0"/>
              <w:snapToGrid w:val="0"/>
              <w:spacing w:line="240" w:lineRule="auto"/>
              <w:ind w:firstLineChars="0" w:firstLine="0"/>
              <w:jc w:val="center"/>
              <w:rPr>
                <w:kern w:val="0"/>
                <w:sz w:val="21"/>
                <w:szCs w:val="21"/>
              </w:rPr>
            </w:pPr>
            <w:r>
              <w:rPr>
                <w:kern w:val="0"/>
                <w:sz w:val="21"/>
                <w:szCs w:val="21"/>
              </w:rPr>
              <w:t>净化设施最低去除效率（％）</w:t>
            </w:r>
          </w:p>
        </w:tc>
        <w:tc>
          <w:tcPr>
            <w:tcW w:w="4808" w:type="dxa"/>
            <w:vAlign w:val="center"/>
          </w:tcPr>
          <w:p w:rsidR="00BA7E97" w:rsidRDefault="00B65F6F">
            <w:pPr>
              <w:wordWrap/>
              <w:adjustRightInd w:val="0"/>
              <w:snapToGrid w:val="0"/>
              <w:spacing w:line="240" w:lineRule="auto"/>
              <w:ind w:firstLineChars="0" w:firstLine="0"/>
              <w:jc w:val="center"/>
              <w:rPr>
                <w:sz w:val="21"/>
                <w:szCs w:val="21"/>
              </w:rPr>
            </w:pPr>
            <w:r>
              <w:rPr>
                <w:rFonts w:hint="eastAsia"/>
                <w:sz w:val="21"/>
                <w:szCs w:val="21"/>
              </w:rPr>
              <w:t>60</w:t>
            </w:r>
          </w:p>
        </w:tc>
      </w:tr>
    </w:tbl>
    <w:p w:rsidR="00BA7E97" w:rsidRDefault="00B65F6F">
      <w:pPr>
        <w:pStyle w:val="afffffffffff0"/>
        <w:numPr>
          <w:ilvl w:val="0"/>
          <w:numId w:val="9"/>
        </w:numPr>
        <w:wordWrap/>
        <w:ind w:left="0" w:firstLine="480"/>
        <w:jc w:val="both"/>
        <w:rPr>
          <w:color w:val="000000" w:themeColor="text1"/>
        </w:rPr>
      </w:pPr>
      <w:r>
        <w:rPr>
          <w:rFonts w:hint="eastAsia"/>
        </w:rPr>
        <w:t>现有</w:t>
      </w:r>
      <w:r>
        <w:rPr>
          <w:rFonts w:hint="eastAsia"/>
          <w:color w:val="000000" w:themeColor="text1"/>
        </w:rPr>
        <w:t>备用发电机</w:t>
      </w:r>
      <w:r>
        <w:rPr>
          <w:rFonts w:hint="eastAsia"/>
        </w:rPr>
        <w:t>的燃油尾气</w:t>
      </w:r>
      <w:r>
        <w:rPr>
          <w:rFonts w:cs="Arial" w:hint="eastAsia"/>
        </w:rPr>
        <w:t>执行广东省地方标</w:t>
      </w:r>
      <w:r>
        <w:rPr>
          <w:rFonts w:cs="Arial" w:hint="eastAsia"/>
          <w:color w:val="000000" w:themeColor="text1"/>
        </w:rPr>
        <w:t>准《大气污染物排放限值》（</w:t>
      </w:r>
      <w:r>
        <w:rPr>
          <w:rFonts w:cs="Arial" w:hint="eastAsia"/>
          <w:color w:val="000000" w:themeColor="text1"/>
        </w:rPr>
        <w:t>DB44/T 27-2001</w:t>
      </w:r>
      <w:r>
        <w:rPr>
          <w:rFonts w:cs="Arial" w:hint="eastAsia"/>
          <w:color w:val="000000" w:themeColor="text1"/>
        </w:rPr>
        <w:t>）中的第二时段二级标准，</w:t>
      </w:r>
      <w:r>
        <w:rPr>
          <w:color w:val="000000" w:themeColor="text1"/>
        </w:rPr>
        <w:t>见表</w:t>
      </w:r>
      <w:r>
        <w:rPr>
          <w:color w:val="000000" w:themeColor="text1"/>
        </w:rPr>
        <w:t>2.6-</w:t>
      </w:r>
      <w:r>
        <w:rPr>
          <w:rFonts w:hint="eastAsia"/>
          <w:color w:val="000000" w:themeColor="text1"/>
        </w:rPr>
        <w:t>11</w:t>
      </w:r>
      <w:r>
        <w:rPr>
          <w:color w:val="000000" w:themeColor="text1"/>
        </w:rPr>
        <w:t>。</w:t>
      </w:r>
    </w:p>
    <w:p w:rsidR="00BA7E97" w:rsidRDefault="00B65F6F">
      <w:pPr>
        <w:pStyle w:val="affff1"/>
        <w:wordWrap/>
        <w:spacing w:line="240" w:lineRule="auto"/>
        <w:rPr>
          <w:color w:val="000000" w:themeColor="text1"/>
        </w:rPr>
      </w:pPr>
      <w:r>
        <w:rPr>
          <w:color w:val="000000" w:themeColor="text1"/>
        </w:rPr>
        <w:t>表</w:t>
      </w:r>
      <w:r>
        <w:rPr>
          <w:color w:val="000000" w:themeColor="text1"/>
        </w:rPr>
        <w:t>2.6-</w:t>
      </w:r>
      <w:r>
        <w:rPr>
          <w:rFonts w:hint="eastAsia"/>
          <w:color w:val="000000" w:themeColor="text1"/>
        </w:rPr>
        <w:t xml:space="preserve">11  </w:t>
      </w:r>
      <w:r>
        <w:rPr>
          <w:color w:val="000000" w:themeColor="text1"/>
        </w:rPr>
        <w:t>《大气污染物排放限值》（</w:t>
      </w:r>
      <w:r>
        <w:rPr>
          <w:color w:val="000000" w:themeColor="text1"/>
        </w:rPr>
        <w:t>DB44/T 27-2001</w:t>
      </w:r>
      <w:r>
        <w:rPr>
          <w:color w:val="000000" w:themeColor="text1"/>
        </w:rPr>
        <w:t>）</w:t>
      </w:r>
    </w:p>
    <w:tbl>
      <w:tblPr>
        <w:tblW w:w="9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84"/>
        <w:gridCol w:w="1908"/>
        <w:gridCol w:w="1262"/>
        <w:gridCol w:w="1954"/>
        <w:gridCol w:w="2676"/>
      </w:tblGrid>
      <w:tr w:rsidR="00BA7E97">
        <w:trPr>
          <w:cantSplit/>
          <w:trHeight w:val="340"/>
          <w:jc w:val="center"/>
        </w:trPr>
        <w:tc>
          <w:tcPr>
            <w:tcW w:w="1384" w:type="dxa"/>
            <w:tcMar>
              <w:top w:w="0" w:type="dxa"/>
              <w:left w:w="57" w:type="dxa"/>
              <w:bottom w:w="0" w:type="dxa"/>
              <w:right w:w="57" w:type="dxa"/>
            </w:tcMar>
            <w:vAlign w:val="center"/>
          </w:tcPr>
          <w:p w:rsidR="00BA7E97" w:rsidRDefault="00B65F6F">
            <w:pPr>
              <w:adjustRightInd w:val="0"/>
              <w:snapToGrid w:val="0"/>
              <w:spacing w:line="240" w:lineRule="auto"/>
              <w:ind w:firstLineChars="0" w:firstLine="0"/>
              <w:jc w:val="center"/>
              <w:rPr>
                <w:b/>
                <w:bCs/>
                <w:kern w:val="0"/>
                <w:sz w:val="21"/>
                <w:szCs w:val="21"/>
              </w:rPr>
            </w:pPr>
            <w:r>
              <w:rPr>
                <w:b/>
                <w:bCs/>
                <w:kern w:val="0"/>
                <w:sz w:val="21"/>
                <w:szCs w:val="21"/>
              </w:rPr>
              <w:t>污染物</w:t>
            </w:r>
          </w:p>
        </w:tc>
        <w:tc>
          <w:tcPr>
            <w:tcW w:w="1908" w:type="dxa"/>
            <w:tcMar>
              <w:top w:w="0" w:type="dxa"/>
              <w:left w:w="57" w:type="dxa"/>
              <w:bottom w:w="0" w:type="dxa"/>
              <w:right w:w="57" w:type="dxa"/>
            </w:tcMar>
            <w:vAlign w:val="center"/>
          </w:tcPr>
          <w:p w:rsidR="00BA7E97" w:rsidRDefault="00B65F6F">
            <w:pPr>
              <w:adjustRightInd w:val="0"/>
              <w:snapToGrid w:val="0"/>
              <w:spacing w:line="240" w:lineRule="auto"/>
              <w:ind w:firstLineChars="0" w:firstLine="0"/>
              <w:jc w:val="center"/>
              <w:rPr>
                <w:b/>
                <w:bCs/>
                <w:kern w:val="0"/>
                <w:sz w:val="21"/>
                <w:szCs w:val="21"/>
              </w:rPr>
            </w:pPr>
            <w:r>
              <w:rPr>
                <w:b/>
                <w:bCs/>
                <w:kern w:val="0"/>
                <w:sz w:val="21"/>
                <w:szCs w:val="21"/>
              </w:rPr>
              <w:t>最高允许排放浓度</w:t>
            </w:r>
          </w:p>
          <w:p w:rsidR="00BA7E97" w:rsidRDefault="00B65F6F">
            <w:pPr>
              <w:adjustRightInd w:val="0"/>
              <w:snapToGrid w:val="0"/>
              <w:spacing w:line="240" w:lineRule="auto"/>
              <w:ind w:firstLineChars="0" w:firstLine="0"/>
              <w:jc w:val="center"/>
              <w:rPr>
                <w:b/>
                <w:bCs/>
                <w:kern w:val="0"/>
                <w:sz w:val="21"/>
                <w:szCs w:val="21"/>
              </w:rPr>
            </w:pPr>
            <w:r>
              <w:rPr>
                <w:b/>
                <w:bCs/>
                <w:kern w:val="0"/>
                <w:sz w:val="21"/>
                <w:szCs w:val="21"/>
              </w:rPr>
              <w:t>（</w:t>
            </w:r>
            <w:r>
              <w:rPr>
                <w:b/>
                <w:bCs/>
                <w:kern w:val="0"/>
                <w:sz w:val="21"/>
                <w:szCs w:val="21"/>
              </w:rPr>
              <w:t>mg/m</w:t>
            </w:r>
            <w:r>
              <w:rPr>
                <w:b/>
                <w:bCs/>
                <w:kern w:val="0"/>
                <w:sz w:val="21"/>
                <w:szCs w:val="21"/>
                <w:vertAlign w:val="superscript"/>
              </w:rPr>
              <w:t>3</w:t>
            </w:r>
            <w:r>
              <w:rPr>
                <w:b/>
                <w:bCs/>
                <w:kern w:val="0"/>
                <w:sz w:val="21"/>
                <w:szCs w:val="21"/>
              </w:rPr>
              <w:t>）</w:t>
            </w:r>
          </w:p>
        </w:tc>
        <w:tc>
          <w:tcPr>
            <w:tcW w:w="1262" w:type="dxa"/>
            <w:tcMar>
              <w:top w:w="0" w:type="dxa"/>
              <w:left w:w="57" w:type="dxa"/>
              <w:bottom w:w="0" w:type="dxa"/>
              <w:right w:w="57" w:type="dxa"/>
            </w:tcMar>
            <w:vAlign w:val="center"/>
          </w:tcPr>
          <w:p w:rsidR="00BA7E97" w:rsidRDefault="00B65F6F">
            <w:pPr>
              <w:adjustRightInd w:val="0"/>
              <w:snapToGrid w:val="0"/>
              <w:spacing w:line="240" w:lineRule="auto"/>
              <w:ind w:firstLineChars="0" w:firstLine="0"/>
              <w:jc w:val="center"/>
              <w:rPr>
                <w:b/>
                <w:bCs/>
                <w:kern w:val="0"/>
                <w:sz w:val="21"/>
                <w:szCs w:val="21"/>
              </w:rPr>
            </w:pPr>
            <w:r>
              <w:rPr>
                <w:b/>
                <w:bCs/>
                <w:kern w:val="0"/>
                <w:sz w:val="21"/>
                <w:szCs w:val="21"/>
              </w:rPr>
              <w:t>排气筒高度</w:t>
            </w:r>
          </w:p>
          <w:p w:rsidR="00BA7E97" w:rsidRDefault="00B65F6F">
            <w:pPr>
              <w:adjustRightInd w:val="0"/>
              <w:snapToGrid w:val="0"/>
              <w:spacing w:line="240" w:lineRule="auto"/>
              <w:ind w:firstLineChars="0" w:firstLine="0"/>
              <w:jc w:val="center"/>
              <w:rPr>
                <w:b/>
                <w:bCs/>
                <w:kern w:val="0"/>
                <w:sz w:val="21"/>
                <w:szCs w:val="21"/>
              </w:rPr>
            </w:pPr>
            <w:r>
              <w:rPr>
                <w:b/>
                <w:bCs/>
                <w:kern w:val="0"/>
                <w:sz w:val="21"/>
                <w:szCs w:val="21"/>
              </w:rPr>
              <w:t>（</w:t>
            </w:r>
            <w:r>
              <w:rPr>
                <w:b/>
                <w:bCs/>
                <w:kern w:val="0"/>
                <w:sz w:val="21"/>
                <w:szCs w:val="21"/>
              </w:rPr>
              <w:t>m</w:t>
            </w:r>
            <w:r>
              <w:rPr>
                <w:b/>
                <w:bCs/>
                <w:kern w:val="0"/>
                <w:sz w:val="21"/>
                <w:szCs w:val="21"/>
              </w:rPr>
              <w:t>）</w:t>
            </w:r>
          </w:p>
        </w:tc>
        <w:tc>
          <w:tcPr>
            <w:tcW w:w="1954" w:type="dxa"/>
            <w:tcMar>
              <w:top w:w="0" w:type="dxa"/>
              <w:left w:w="57" w:type="dxa"/>
              <w:bottom w:w="0" w:type="dxa"/>
              <w:right w:w="57" w:type="dxa"/>
            </w:tcMar>
            <w:vAlign w:val="center"/>
          </w:tcPr>
          <w:p w:rsidR="00BA7E97" w:rsidRDefault="00B65F6F">
            <w:pPr>
              <w:adjustRightInd w:val="0"/>
              <w:snapToGrid w:val="0"/>
              <w:spacing w:line="240" w:lineRule="auto"/>
              <w:ind w:firstLineChars="0" w:firstLine="0"/>
              <w:jc w:val="center"/>
              <w:rPr>
                <w:b/>
                <w:bCs/>
                <w:kern w:val="0"/>
                <w:sz w:val="21"/>
                <w:szCs w:val="21"/>
              </w:rPr>
            </w:pPr>
            <w:r>
              <w:rPr>
                <w:b/>
                <w:bCs/>
                <w:kern w:val="0"/>
                <w:sz w:val="21"/>
                <w:szCs w:val="21"/>
              </w:rPr>
              <w:t>最高允许排放速率（</w:t>
            </w:r>
            <w:r>
              <w:rPr>
                <w:b/>
                <w:bCs/>
                <w:kern w:val="0"/>
                <w:sz w:val="21"/>
                <w:szCs w:val="21"/>
              </w:rPr>
              <w:t>kg/h</w:t>
            </w:r>
            <w:r>
              <w:rPr>
                <w:b/>
                <w:bCs/>
                <w:kern w:val="0"/>
                <w:sz w:val="21"/>
                <w:szCs w:val="21"/>
              </w:rPr>
              <w:t>）</w:t>
            </w:r>
          </w:p>
        </w:tc>
        <w:tc>
          <w:tcPr>
            <w:tcW w:w="2676" w:type="dxa"/>
            <w:tcMar>
              <w:top w:w="0" w:type="dxa"/>
              <w:left w:w="57" w:type="dxa"/>
              <w:bottom w:w="0" w:type="dxa"/>
              <w:right w:w="57" w:type="dxa"/>
            </w:tcMar>
            <w:vAlign w:val="center"/>
          </w:tcPr>
          <w:p w:rsidR="00BA7E97" w:rsidRDefault="00B65F6F">
            <w:pPr>
              <w:adjustRightInd w:val="0"/>
              <w:snapToGrid w:val="0"/>
              <w:spacing w:line="240" w:lineRule="auto"/>
              <w:ind w:firstLineChars="0" w:firstLine="0"/>
              <w:jc w:val="center"/>
              <w:rPr>
                <w:b/>
                <w:bCs/>
                <w:kern w:val="0"/>
                <w:sz w:val="21"/>
                <w:szCs w:val="21"/>
              </w:rPr>
            </w:pPr>
            <w:r>
              <w:rPr>
                <w:b/>
                <w:bCs/>
                <w:kern w:val="0"/>
                <w:sz w:val="21"/>
                <w:szCs w:val="21"/>
              </w:rPr>
              <w:t>无组织排放监控浓度限值</w:t>
            </w:r>
          </w:p>
          <w:p w:rsidR="00BA7E97" w:rsidRDefault="00B65F6F">
            <w:pPr>
              <w:adjustRightInd w:val="0"/>
              <w:snapToGrid w:val="0"/>
              <w:spacing w:line="240" w:lineRule="auto"/>
              <w:ind w:firstLineChars="0" w:firstLine="0"/>
              <w:jc w:val="center"/>
              <w:rPr>
                <w:b/>
                <w:bCs/>
                <w:kern w:val="0"/>
                <w:sz w:val="21"/>
                <w:szCs w:val="21"/>
              </w:rPr>
            </w:pPr>
            <w:r>
              <w:rPr>
                <w:b/>
                <w:bCs/>
                <w:kern w:val="0"/>
                <w:sz w:val="21"/>
                <w:szCs w:val="21"/>
              </w:rPr>
              <w:t>mg/m</w:t>
            </w:r>
            <w:r>
              <w:rPr>
                <w:b/>
                <w:bCs/>
                <w:kern w:val="0"/>
                <w:sz w:val="21"/>
                <w:szCs w:val="21"/>
                <w:vertAlign w:val="superscript"/>
              </w:rPr>
              <w:t>3</w:t>
            </w:r>
          </w:p>
        </w:tc>
      </w:tr>
      <w:tr w:rsidR="00BA7E97">
        <w:trPr>
          <w:cantSplit/>
          <w:trHeight w:val="340"/>
          <w:jc w:val="center"/>
        </w:trPr>
        <w:tc>
          <w:tcPr>
            <w:tcW w:w="1384" w:type="dxa"/>
            <w:vMerge w:val="restart"/>
            <w:tcMar>
              <w:top w:w="0" w:type="dxa"/>
              <w:left w:w="57" w:type="dxa"/>
              <w:bottom w:w="0" w:type="dxa"/>
              <w:right w:w="57" w:type="dxa"/>
            </w:tcMar>
            <w:vAlign w:val="center"/>
          </w:tcPr>
          <w:p w:rsidR="00BA7E97" w:rsidRDefault="00B65F6F">
            <w:pPr>
              <w:adjustRightInd w:val="0"/>
              <w:snapToGrid w:val="0"/>
              <w:spacing w:line="240" w:lineRule="auto"/>
              <w:ind w:firstLineChars="0" w:firstLine="0"/>
              <w:jc w:val="center"/>
              <w:rPr>
                <w:b/>
                <w:bCs/>
                <w:sz w:val="21"/>
                <w:szCs w:val="21"/>
              </w:rPr>
            </w:pPr>
            <w:r>
              <w:rPr>
                <w:b/>
                <w:bCs/>
                <w:sz w:val="21"/>
                <w:szCs w:val="21"/>
              </w:rPr>
              <w:t>二氧化硫</w:t>
            </w:r>
          </w:p>
        </w:tc>
        <w:tc>
          <w:tcPr>
            <w:tcW w:w="1908" w:type="dxa"/>
            <w:vMerge w:val="restart"/>
            <w:tcMar>
              <w:top w:w="0" w:type="dxa"/>
              <w:left w:w="57" w:type="dxa"/>
              <w:bottom w:w="0" w:type="dxa"/>
              <w:right w:w="57" w:type="dxa"/>
            </w:tcMar>
            <w:vAlign w:val="center"/>
          </w:tcPr>
          <w:p w:rsidR="00BA7E97" w:rsidRDefault="00B65F6F">
            <w:pPr>
              <w:widowControl/>
              <w:spacing w:line="240" w:lineRule="auto"/>
              <w:ind w:firstLineChars="0" w:firstLine="0"/>
              <w:jc w:val="center"/>
              <w:outlineLvl w:val="3"/>
              <w:rPr>
                <w:bCs/>
                <w:sz w:val="21"/>
                <w:szCs w:val="21"/>
              </w:rPr>
            </w:pPr>
            <w:r>
              <w:rPr>
                <w:rFonts w:hint="eastAsia"/>
                <w:bCs/>
                <w:sz w:val="21"/>
                <w:szCs w:val="21"/>
              </w:rPr>
              <w:t>500</w:t>
            </w:r>
          </w:p>
        </w:tc>
        <w:tc>
          <w:tcPr>
            <w:tcW w:w="1262" w:type="dxa"/>
            <w:tcMar>
              <w:top w:w="0" w:type="dxa"/>
              <w:left w:w="57" w:type="dxa"/>
              <w:bottom w:w="0" w:type="dxa"/>
              <w:right w:w="57" w:type="dxa"/>
            </w:tcMar>
            <w:vAlign w:val="center"/>
          </w:tcPr>
          <w:p w:rsidR="00BA7E97" w:rsidRDefault="00B65F6F">
            <w:pPr>
              <w:widowControl/>
              <w:spacing w:line="240" w:lineRule="auto"/>
              <w:ind w:firstLineChars="0" w:firstLine="0"/>
              <w:jc w:val="center"/>
              <w:outlineLvl w:val="3"/>
              <w:rPr>
                <w:bCs/>
                <w:sz w:val="21"/>
                <w:szCs w:val="21"/>
              </w:rPr>
            </w:pPr>
            <w:r>
              <w:rPr>
                <w:bCs/>
                <w:sz w:val="21"/>
                <w:szCs w:val="21"/>
              </w:rPr>
              <w:t>8</w:t>
            </w:r>
          </w:p>
        </w:tc>
        <w:tc>
          <w:tcPr>
            <w:tcW w:w="1954" w:type="dxa"/>
            <w:tcMar>
              <w:top w:w="0" w:type="dxa"/>
              <w:left w:w="57" w:type="dxa"/>
              <w:bottom w:w="0" w:type="dxa"/>
              <w:right w:w="57" w:type="dxa"/>
            </w:tcMar>
            <w:vAlign w:val="center"/>
          </w:tcPr>
          <w:p w:rsidR="00BA7E97" w:rsidRDefault="00B65F6F">
            <w:pPr>
              <w:adjustRightInd w:val="0"/>
              <w:snapToGrid w:val="0"/>
              <w:spacing w:line="240" w:lineRule="auto"/>
              <w:ind w:firstLineChars="0" w:firstLine="0"/>
              <w:jc w:val="center"/>
              <w:rPr>
                <w:bCs/>
                <w:kern w:val="0"/>
                <w:sz w:val="21"/>
                <w:szCs w:val="21"/>
              </w:rPr>
            </w:pPr>
            <w:r>
              <w:rPr>
                <w:rFonts w:hint="eastAsia"/>
                <w:bCs/>
                <w:kern w:val="0"/>
                <w:sz w:val="21"/>
                <w:szCs w:val="21"/>
              </w:rPr>
              <w:t>1.05</w:t>
            </w:r>
          </w:p>
        </w:tc>
        <w:tc>
          <w:tcPr>
            <w:tcW w:w="2676" w:type="dxa"/>
            <w:vMerge w:val="restart"/>
            <w:tcMar>
              <w:top w:w="0" w:type="dxa"/>
              <w:left w:w="57" w:type="dxa"/>
              <w:bottom w:w="0" w:type="dxa"/>
              <w:right w:w="57" w:type="dxa"/>
            </w:tcMar>
            <w:vAlign w:val="center"/>
          </w:tcPr>
          <w:p w:rsidR="00BA7E97" w:rsidRDefault="00B65F6F">
            <w:pPr>
              <w:adjustRightInd w:val="0"/>
              <w:snapToGrid w:val="0"/>
              <w:spacing w:line="240" w:lineRule="auto"/>
              <w:ind w:firstLineChars="0" w:firstLine="0"/>
              <w:jc w:val="center"/>
              <w:rPr>
                <w:bCs/>
                <w:kern w:val="0"/>
                <w:sz w:val="21"/>
                <w:szCs w:val="21"/>
              </w:rPr>
            </w:pPr>
            <w:r>
              <w:rPr>
                <w:bCs/>
                <w:kern w:val="0"/>
                <w:sz w:val="21"/>
                <w:szCs w:val="21"/>
              </w:rPr>
              <w:t>0.</w:t>
            </w:r>
            <w:r>
              <w:rPr>
                <w:rFonts w:hint="eastAsia"/>
                <w:bCs/>
                <w:kern w:val="0"/>
                <w:sz w:val="21"/>
                <w:szCs w:val="21"/>
              </w:rPr>
              <w:t>4</w:t>
            </w:r>
          </w:p>
        </w:tc>
      </w:tr>
      <w:tr w:rsidR="00BA7E97">
        <w:trPr>
          <w:cantSplit/>
          <w:trHeight w:val="340"/>
          <w:jc w:val="center"/>
        </w:trPr>
        <w:tc>
          <w:tcPr>
            <w:tcW w:w="1384" w:type="dxa"/>
            <w:vMerge/>
            <w:tcMar>
              <w:top w:w="0" w:type="dxa"/>
              <w:left w:w="57" w:type="dxa"/>
              <w:bottom w:w="0" w:type="dxa"/>
              <w:right w:w="57" w:type="dxa"/>
            </w:tcMar>
            <w:vAlign w:val="center"/>
          </w:tcPr>
          <w:p w:rsidR="00BA7E97" w:rsidRDefault="00BA7E97">
            <w:pPr>
              <w:widowControl/>
              <w:spacing w:line="240" w:lineRule="auto"/>
              <w:ind w:firstLineChars="0" w:firstLine="0"/>
              <w:jc w:val="center"/>
              <w:outlineLvl w:val="3"/>
              <w:rPr>
                <w:b/>
                <w:bCs/>
                <w:sz w:val="21"/>
                <w:szCs w:val="21"/>
              </w:rPr>
            </w:pPr>
          </w:p>
        </w:tc>
        <w:tc>
          <w:tcPr>
            <w:tcW w:w="1908" w:type="dxa"/>
            <w:vMerge/>
            <w:tcMar>
              <w:top w:w="0" w:type="dxa"/>
              <w:left w:w="57" w:type="dxa"/>
              <w:bottom w:w="0" w:type="dxa"/>
              <w:right w:w="57" w:type="dxa"/>
            </w:tcMar>
            <w:vAlign w:val="center"/>
          </w:tcPr>
          <w:p w:rsidR="00BA7E97" w:rsidRDefault="00BA7E97">
            <w:pPr>
              <w:widowControl/>
              <w:spacing w:line="240" w:lineRule="auto"/>
              <w:ind w:firstLineChars="0" w:firstLine="0"/>
              <w:jc w:val="center"/>
              <w:outlineLvl w:val="3"/>
              <w:rPr>
                <w:bCs/>
                <w:sz w:val="21"/>
                <w:szCs w:val="21"/>
              </w:rPr>
            </w:pPr>
          </w:p>
        </w:tc>
        <w:tc>
          <w:tcPr>
            <w:tcW w:w="1262" w:type="dxa"/>
            <w:tcMar>
              <w:top w:w="0" w:type="dxa"/>
              <w:left w:w="57" w:type="dxa"/>
              <w:bottom w:w="0" w:type="dxa"/>
              <w:right w:w="57" w:type="dxa"/>
            </w:tcMar>
            <w:vAlign w:val="center"/>
          </w:tcPr>
          <w:p w:rsidR="00BA7E97" w:rsidRDefault="00B65F6F">
            <w:pPr>
              <w:widowControl/>
              <w:spacing w:line="240" w:lineRule="auto"/>
              <w:ind w:firstLineChars="0" w:firstLine="0"/>
              <w:jc w:val="center"/>
              <w:outlineLvl w:val="3"/>
              <w:rPr>
                <w:bCs/>
                <w:sz w:val="21"/>
                <w:szCs w:val="21"/>
              </w:rPr>
            </w:pPr>
            <w:r>
              <w:rPr>
                <w:bCs/>
                <w:sz w:val="21"/>
                <w:szCs w:val="21"/>
              </w:rPr>
              <w:t>15</w:t>
            </w:r>
          </w:p>
        </w:tc>
        <w:tc>
          <w:tcPr>
            <w:tcW w:w="1954" w:type="dxa"/>
            <w:tcMar>
              <w:top w:w="0" w:type="dxa"/>
              <w:left w:w="57" w:type="dxa"/>
              <w:bottom w:w="0" w:type="dxa"/>
              <w:right w:w="57" w:type="dxa"/>
            </w:tcMar>
            <w:vAlign w:val="center"/>
          </w:tcPr>
          <w:p w:rsidR="00BA7E97" w:rsidRDefault="00B65F6F">
            <w:pPr>
              <w:adjustRightInd w:val="0"/>
              <w:snapToGrid w:val="0"/>
              <w:spacing w:line="240" w:lineRule="auto"/>
              <w:ind w:firstLineChars="0" w:firstLine="0"/>
              <w:jc w:val="center"/>
              <w:rPr>
                <w:bCs/>
                <w:kern w:val="0"/>
                <w:sz w:val="21"/>
                <w:szCs w:val="21"/>
              </w:rPr>
            </w:pPr>
            <w:r>
              <w:rPr>
                <w:rFonts w:hint="eastAsia"/>
                <w:bCs/>
                <w:kern w:val="0"/>
                <w:sz w:val="21"/>
                <w:szCs w:val="21"/>
              </w:rPr>
              <w:t>2.1</w:t>
            </w:r>
          </w:p>
        </w:tc>
        <w:tc>
          <w:tcPr>
            <w:tcW w:w="2676" w:type="dxa"/>
            <w:vMerge/>
            <w:tcMar>
              <w:top w:w="0" w:type="dxa"/>
              <w:left w:w="57" w:type="dxa"/>
              <w:bottom w:w="0" w:type="dxa"/>
              <w:right w:w="57" w:type="dxa"/>
            </w:tcMar>
            <w:vAlign w:val="center"/>
          </w:tcPr>
          <w:p w:rsidR="00BA7E97" w:rsidRDefault="00BA7E97">
            <w:pPr>
              <w:adjustRightInd w:val="0"/>
              <w:snapToGrid w:val="0"/>
              <w:spacing w:line="240" w:lineRule="auto"/>
              <w:ind w:firstLineChars="0" w:firstLine="0"/>
              <w:jc w:val="center"/>
              <w:rPr>
                <w:bCs/>
                <w:kern w:val="0"/>
                <w:sz w:val="21"/>
                <w:szCs w:val="21"/>
              </w:rPr>
            </w:pPr>
          </w:p>
        </w:tc>
      </w:tr>
      <w:tr w:rsidR="00BA7E97">
        <w:trPr>
          <w:cantSplit/>
          <w:trHeight w:val="340"/>
          <w:jc w:val="center"/>
        </w:trPr>
        <w:tc>
          <w:tcPr>
            <w:tcW w:w="1384" w:type="dxa"/>
            <w:vMerge w:val="restart"/>
            <w:tcMar>
              <w:top w:w="0" w:type="dxa"/>
              <w:left w:w="57" w:type="dxa"/>
              <w:bottom w:w="0" w:type="dxa"/>
              <w:right w:w="57" w:type="dxa"/>
            </w:tcMar>
            <w:vAlign w:val="center"/>
          </w:tcPr>
          <w:p w:rsidR="00BA7E97" w:rsidRDefault="00B65F6F">
            <w:pPr>
              <w:adjustRightInd w:val="0"/>
              <w:snapToGrid w:val="0"/>
              <w:spacing w:line="240" w:lineRule="auto"/>
              <w:ind w:firstLineChars="0" w:firstLine="0"/>
              <w:jc w:val="center"/>
              <w:rPr>
                <w:b/>
                <w:bCs/>
                <w:sz w:val="21"/>
                <w:szCs w:val="21"/>
              </w:rPr>
            </w:pPr>
            <w:r>
              <w:rPr>
                <w:b/>
                <w:sz w:val="21"/>
                <w:szCs w:val="21"/>
              </w:rPr>
              <w:t>氮氧化物</w:t>
            </w:r>
          </w:p>
        </w:tc>
        <w:tc>
          <w:tcPr>
            <w:tcW w:w="1908" w:type="dxa"/>
            <w:vMerge w:val="restart"/>
            <w:tcMar>
              <w:top w:w="0" w:type="dxa"/>
              <w:left w:w="57" w:type="dxa"/>
              <w:bottom w:w="0" w:type="dxa"/>
              <w:right w:w="57" w:type="dxa"/>
            </w:tcMar>
            <w:vAlign w:val="center"/>
          </w:tcPr>
          <w:p w:rsidR="00BA7E97" w:rsidRDefault="00B65F6F">
            <w:pPr>
              <w:widowControl/>
              <w:spacing w:line="240" w:lineRule="auto"/>
              <w:ind w:firstLineChars="0" w:firstLine="0"/>
              <w:jc w:val="center"/>
              <w:outlineLvl w:val="3"/>
              <w:rPr>
                <w:bCs/>
                <w:sz w:val="21"/>
                <w:szCs w:val="21"/>
              </w:rPr>
            </w:pPr>
            <w:r>
              <w:rPr>
                <w:rFonts w:hint="eastAsia"/>
                <w:bCs/>
                <w:sz w:val="21"/>
                <w:szCs w:val="21"/>
              </w:rPr>
              <w:t>12</w:t>
            </w:r>
          </w:p>
        </w:tc>
        <w:tc>
          <w:tcPr>
            <w:tcW w:w="1262" w:type="dxa"/>
            <w:tcMar>
              <w:top w:w="0" w:type="dxa"/>
              <w:left w:w="57" w:type="dxa"/>
              <w:bottom w:w="0" w:type="dxa"/>
              <w:right w:w="57" w:type="dxa"/>
            </w:tcMar>
            <w:vAlign w:val="center"/>
          </w:tcPr>
          <w:p w:rsidR="00BA7E97" w:rsidRDefault="00B65F6F">
            <w:pPr>
              <w:widowControl/>
              <w:spacing w:line="240" w:lineRule="auto"/>
              <w:ind w:firstLineChars="0" w:firstLine="0"/>
              <w:jc w:val="center"/>
              <w:outlineLvl w:val="3"/>
              <w:rPr>
                <w:bCs/>
                <w:sz w:val="21"/>
                <w:szCs w:val="21"/>
              </w:rPr>
            </w:pPr>
            <w:r>
              <w:rPr>
                <w:bCs/>
                <w:sz w:val="21"/>
                <w:szCs w:val="21"/>
              </w:rPr>
              <w:t>8</w:t>
            </w:r>
          </w:p>
        </w:tc>
        <w:tc>
          <w:tcPr>
            <w:tcW w:w="1954" w:type="dxa"/>
            <w:tcMar>
              <w:top w:w="0" w:type="dxa"/>
              <w:left w:w="57" w:type="dxa"/>
              <w:bottom w:w="0" w:type="dxa"/>
              <w:right w:w="57" w:type="dxa"/>
            </w:tcMar>
            <w:vAlign w:val="center"/>
          </w:tcPr>
          <w:p w:rsidR="00BA7E97" w:rsidRDefault="00B65F6F">
            <w:pPr>
              <w:adjustRightInd w:val="0"/>
              <w:snapToGrid w:val="0"/>
              <w:spacing w:line="240" w:lineRule="auto"/>
              <w:ind w:firstLineChars="0" w:firstLine="0"/>
              <w:jc w:val="center"/>
              <w:rPr>
                <w:bCs/>
                <w:kern w:val="0"/>
                <w:sz w:val="21"/>
                <w:szCs w:val="21"/>
              </w:rPr>
            </w:pPr>
            <w:r>
              <w:rPr>
                <w:rFonts w:hint="eastAsia"/>
                <w:bCs/>
                <w:kern w:val="0"/>
                <w:sz w:val="21"/>
                <w:szCs w:val="21"/>
              </w:rPr>
              <w:t>0.32</w:t>
            </w:r>
          </w:p>
        </w:tc>
        <w:tc>
          <w:tcPr>
            <w:tcW w:w="2676" w:type="dxa"/>
            <w:vMerge w:val="restart"/>
            <w:tcMar>
              <w:top w:w="0" w:type="dxa"/>
              <w:left w:w="57" w:type="dxa"/>
              <w:bottom w:w="0" w:type="dxa"/>
              <w:right w:w="57" w:type="dxa"/>
            </w:tcMar>
            <w:vAlign w:val="center"/>
          </w:tcPr>
          <w:p w:rsidR="00BA7E97" w:rsidRDefault="00B65F6F">
            <w:pPr>
              <w:adjustRightInd w:val="0"/>
              <w:snapToGrid w:val="0"/>
              <w:spacing w:line="240" w:lineRule="auto"/>
              <w:ind w:firstLineChars="0" w:firstLine="0"/>
              <w:jc w:val="center"/>
              <w:rPr>
                <w:bCs/>
                <w:kern w:val="0"/>
                <w:sz w:val="21"/>
                <w:szCs w:val="21"/>
              </w:rPr>
            </w:pPr>
            <w:r>
              <w:rPr>
                <w:rFonts w:hint="eastAsia"/>
                <w:bCs/>
                <w:kern w:val="0"/>
                <w:sz w:val="21"/>
                <w:szCs w:val="21"/>
              </w:rPr>
              <w:t>0.1</w:t>
            </w:r>
            <w:r>
              <w:rPr>
                <w:bCs/>
                <w:kern w:val="0"/>
                <w:sz w:val="21"/>
                <w:szCs w:val="21"/>
              </w:rPr>
              <w:t>2</w:t>
            </w:r>
          </w:p>
        </w:tc>
      </w:tr>
      <w:tr w:rsidR="00BA7E97">
        <w:trPr>
          <w:cantSplit/>
          <w:trHeight w:val="340"/>
          <w:jc w:val="center"/>
        </w:trPr>
        <w:tc>
          <w:tcPr>
            <w:tcW w:w="1384" w:type="dxa"/>
            <w:vMerge/>
            <w:tcMar>
              <w:top w:w="0" w:type="dxa"/>
              <w:left w:w="57" w:type="dxa"/>
              <w:bottom w:w="0" w:type="dxa"/>
              <w:right w:w="57" w:type="dxa"/>
            </w:tcMar>
            <w:vAlign w:val="center"/>
          </w:tcPr>
          <w:p w:rsidR="00BA7E97" w:rsidRDefault="00BA7E97">
            <w:pPr>
              <w:widowControl/>
              <w:spacing w:line="240" w:lineRule="auto"/>
              <w:ind w:firstLineChars="0" w:firstLine="0"/>
              <w:jc w:val="center"/>
              <w:outlineLvl w:val="3"/>
              <w:rPr>
                <w:b/>
                <w:bCs/>
                <w:sz w:val="21"/>
                <w:szCs w:val="21"/>
              </w:rPr>
            </w:pPr>
          </w:p>
        </w:tc>
        <w:tc>
          <w:tcPr>
            <w:tcW w:w="1908" w:type="dxa"/>
            <w:vMerge/>
            <w:tcMar>
              <w:top w:w="0" w:type="dxa"/>
              <w:left w:w="57" w:type="dxa"/>
              <w:bottom w:w="0" w:type="dxa"/>
              <w:right w:w="57" w:type="dxa"/>
            </w:tcMar>
            <w:vAlign w:val="center"/>
          </w:tcPr>
          <w:p w:rsidR="00BA7E97" w:rsidRDefault="00BA7E97">
            <w:pPr>
              <w:widowControl/>
              <w:spacing w:line="240" w:lineRule="auto"/>
              <w:ind w:firstLineChars="0" w:firstLine="0"/>
              <w:jc w:val="center"/>
              <w:outlineLvl w:val="3"/>
              <w:rPr>
                <w:bCs/>
                <w:sz w:val="21"/>
                <w:szCs w:val="21"/>
              </w:rPr>
            </w:pPr>
          </w:p>
        </w:tc>
        <w:tc>
          <w:tcPr>
            <w:tcW w:w="1262" w:type="dxa"/>
            <w:tcMar>
              <w:top w:w="0" w:type="dxa"/>
              <w:left w:w="57" w:type="dxa"/>
              <w:bottom w:w="0" w:type="dxa"/>
              <w:right w:w="57" w:type="dxa"/>
            </w:tcMar>
            <w:vAlign w:val="center"/>
          </w:tcPr>
          <w:p w:rsidR="00BA7E97" w:rsidRDefault="00B65F6F">
            <w:pPr>
              <w:widowControl/>
              <w:spacing w:line="240" w:lineRule="auto"/>
              <w:ind w:firstLineChars="0" w:firstLine="0"/>
              <w:jc w:val="center"/>
              <w:outlineLvl w:val="3"/>
              <w:rPr>
                <w:bCs/>
                <w:sz w:val="21"/>
                <w:szCs w:val="21"/>
              </w:rPr>
            </w:pPr>
            <w:r>
              <w:rPr>
                <w:bCs/>
                <w:sz w:val="21"/>
                <w:szCs w:val="21"/>
              </w:rPr>
              <w:t>15</w:t>
            </w:r>
          </w:p>
        </w:tc>
        <w:tc>
          <w:tcPr>
            <w:tcW w:w="1954" w:type="dxa"/>
            <w:tcMar>
              <w:top w:w="0" w:type="dxa"/>
              <w:left w:w="57" w:type="dxa"/>
              <w:bottom w:w="0" w:type="dxa"/>
              <w:right w:w="57" w:type="dxa"/>
            </w:tcMar>
            <w:vAlign w:val="center"/>
          </w:tcPr>
          <w:p w:rsidR="00BA7E97" w:rsidRDefault="00B65F6F">
            <w:pPr>
              <w:adjustRightInd w:val="0"/>
              <w:snapToGrid w:val="0"/>
              <w:spacing w:line="240" w:lineRule="auto"/>
              <w:ind w:firstLineChars="0" w:firstLine="0"/>
              <w:jc w:val="center"/>
              <w:rPr>
                <w:bCs/>
                <w:kern w:val="0"/>
                <w:sz w:val="21"/>
                <w:szCs w:val="21"/>
              </w:rPr>
            </w:pPr>
            <w:r>
              <w:rPr>
                <w:rFonts w:hint="eastAsia"/>
                <w:bCs/>
                <w:kern w:val="0"/>
                <w:sz w:val="21"/>
                <w:szCs w:val="21"/>
              </w:rPr>
              <w:t>0.64</w:t>
            </w:r>
          </w:p>
        </w:tc>
        <w:tc>
          <w:tcPr>
            <w:tcW w:w="2676" w:type="dxa"/>
            <w:vMerge/>
            <w:tcMar>
              <w:top w:w="0" w:type="dxa"/>
              <w:left w:w="57" w:type="dxa"/>
              <w:bottom w:w="0" w:type="dxa"/>
              <w:right w:w="57" w:type="dxa"/>
            </w:tcMar>
            <w:vAlign w:val="center"/>
          </w:tcPr>
          <w:p w:rsidR="00BA7E97" w:rsidRDefault="00BA7E97">
            <w:pPr>
              <w:adjustRightInd w:val="0"/>
              <w:snapToGrid w:val="0"/>
              <w:spacing w:line="240" w:lineRule="auto"/>
              <w:ind w:firstLineChars="0" w:firstLine="0"/>
              <w:jc w:val="center"/>
              <w:rPr>
                <w:bCs/>
                <w:kern w:val="0"/>
                <w:sz w:val="21"/>
                <w:szCs w:val="21"/>
              </w:rPr>
            </w:pPr>
          </w:p>
        </w:tc>
      </w:tr>
      <w:tr w:rsidR="00BA7E97">
        <w:trPr>
          <w:cantSplit/>
          <w:trHeight w:val="340"/>
          <w:jc w:val="center"/>
        </w:trPr>
        <w:tc>
          <w:tcPr>
            <w:tcW w:w="1384" w:type="dxa"/>
            <w:vMerge w:val="restart"/>
            <w:tcMar>
              <w:top w:w="0" w:type="dxa"/>
              <w:left w:w="57" w:type="dxa"/>
              <w:bottom w:w="0" w:type="dxa"/>
              <w:right w:w="57" w:type="dxa"/>
            </w:tcMar>
            <w:vAlign w:val="center"/>
          </w:tcPr>
          <w:p w:rsidR="00BA7E97" w:rsidRDefault="00B65F6F">
            <w:pPr>
              <w:adjustRightInd w:val="0"/>
              <w:snapToGrid w:val="0"/>
              <w:spacing w:line="240" w:lineRule="auto"/>
              <w:ind w:firstLineChars="0" w:firstLine="0"/>
              <w:jc w:val="center"/>
              <w:rPr>
                <w:b/>
                <w:bCs/>
                <w:sz w:val="21"/>
                <w:szCs w:val="21"/>
              </w:rPr>
            </w:pPr>
            <w:r>
              <w:rPr>
                <w:b/>
                <w:bCs/>
                <w:sz w:val="21"/>
                <w:szCs w:val="21"/>
              </w:rPr>
              <w:t>颗粒物</w:t>
            </w:r>
          </w:p>
        </w:tc>
        <w:tc>
          <w:tcPr>
            <w:tcW w:w="1908" w:type="dxa"/>
            <w:vMerge w:val="restart"/>
            <w:tcMar>
              <w:top w:w="0" w:type="dxa"/>
              <w:left w:w="57" w:type="dxa"/>
              <w:bottom w:w="0" w:type="dxa"/>
              <w:right w:w="57" w:type="dxa"/>
            </w:tcMar>
            <w:vAlign w:val="center"/>
          </w:tcPr>
          <w:p w:rsidR="00BA7E97" w:rsidRDefault="00B65F6F">
            <w:pPr>
              <w:widowControl/>
              <w:spacing w:line="240" w:lineRule="auto"/>
              <w:ind w:firstLineChars="0" w:firstLine="0"/>
              <w:jc w:val="center"/>
              <w:outlineLvl w:val="3"/>
              <w:rPr>
                <w:bCs/>
                <w:sz w:val="21"/>
                <w:szCs w:val="21"/>
              </w:rPr>
            </w:pPr>
            <w:r>
              <w:rPr>
                <w:rFonts w:hint="eastAsia"/>
                <w:bCs/>
                <w:sz w:val="21"/>
                <w:szCs w:val="21"/>
              </w:rPr>
              <w:t>120</w:t>
            </w:r>
          </w:p>
        </w:tc>
        <w:tc>
          <w:tcPr>
            <w:tcW w:w="1262" w:type="dxa"/>
            <w:tcMar>
              <w:top w:w="0" w:type="dxa"/>
              <w:left w:w="57" w:type="dxa"/>
              <w:bottom w:w="0" w:type="dxa"/>
              <w:right w:w="57" w:type="dxa"/>
            </w:tcMar>
            <w:vAlign w:val="center"/>
          </w:tcPr>
          <w:p w:rsidR="00BA7E97" w:rsidRDefault="00B65F6F">
            <w:pPr>
              <w:adjustRightInd w:val="0"/>
              <w:snapToGrid w:val="0"/>
              <w:spacing w:line="240" w:lineRule="auto"/>
              <w:ind w:firstLineChars="0" w:firstLine="0"/>
              <w:jc w:val="center"/>
              <w:rPr>
                <w:bCs/>
                <w:sz w:val="21"/>
                <w:szCs w:val="21"/>
              </w:rPr>
            </w:pPr>
            <w:r>
              <w:rPr>
                <w:bCs/>
                <w:kern w:val="0"/>
                <w:sz w:val="21"/>
                <w:szCs w:val="21"/>
              </w:rPr>
              <w:t>8</w:t>
            </w:r>
          </w:p>
        </w:tc>
        <w:tc>
          <w:tcPr>
            <w:tcW w:w="1954" w:type="dxa"/>
            <w:tcMar>
              <w:top w:w="0" w:type="dxa"/>
              <w:left w:w="57" w:type="dxa"/>
              <w:bottom w:w="0" w:type="dxa"/>
              <w:right w:w="57" w:type="dxa"/>
            </w:tcMar>
            <w:vAlign w:val="center"/>
          </w:tcPr>
          <w:p w:rsidR="00BA7E97" w:rsidRDefault="00B65F6F">
            <w:pPr>
              <w:adjustRightInd w:val="0"/>
              <w:snapToGrid w:val="0"/>
              <w:spacing w:line="240" w:lineRule="auto"/>
              <w:ind w:firstLineChars="0" w:firstLine="0"/>
              <w:jc w:val="center"/>
              <w:rPr>
                <w:bCs/>
                <w:kern w:val="0"/>
                <w:sz w:val="21"/>
                <w:szCs w:val="21"/>
              </w:rPr>
            </w:pPr>
            <w:r>
              <w:rPr>
                <w:rFonts w:hint="eastAsia"/>
                <w:bCs/>
                <w:kern w:val="0"/>
                <w:sz w:val="21"/>
                <w:szCs w:val="21"/>
              </w:rPr>
              <w:t>1.45</w:t>
            </w:r>
          </w:p>
        </w:tc>
        <w:tc>
          <w:tcPr>
            <w:tcW w:w="2676" w:type="dxa"/>
            <w:vMerge w:val="restart"/>
            <w:tcMar>
              <w:top w:w="0" w:type="dxa"/>
              <w:left w:w="57" w:type="dxa"/>
              <w:bottom w:w="0" w:type="dxa"/>
              <w:right w:w="57" w:type="dxa"/>
            </w:tcMar>
            <w:vAlign w:val="center"/>
          </w:tcPr>
          <w:p w:rsidR="00BA7E97" w:rsidRDefault="00B65F6F">
            <w:pPr>
              <w:adjustRightInd w:val="0"/>
              <w:snapToGrid w:val="0"/>
              <w:spacing w:line="240" w:lineRule="auto"/>
              <w:ind w:firstLineChars="0" w:firstLine="0"/>
              <w:jc w:val="center"/>
              <w:rPr>
                <w:bCs/>
                <w:kern w:val="0"/>
                <w:sz w:val="21"/>
                <w:szCs w:val="21"/>
              </w:rPr>
            </w:pPr>
            <w:r>
              <w:rPr>
                <w:rFonts w:hint="eastAsia"/>
                <w:bCs/>
                <w:kern w:val="0"/>
                <w:sz w:val="21"/>
                <w:szCs w:val="21"/>
              </w:rPr>
              <w:t>1</w:t>
            </w:r>
            <w:r>
              <w:rPr>
                <w:bCs/>
                <w:kern w:val="0"/>
                <w:sz w:val="21"/>
                <w:szCs w:val="21"/>
              </w:rPr>
              <w:t>.0</w:t>
            </w:r>
          </w:p>
        </w:tc>
      </w:tr>
      <w:tr w:rsidR="00BA7E97">
        <w:trPr>
          <w:cantSplit/>
          <w:trHeight w:val="340"/>
          <w:jc w:val="center"/>
        </w:trPr>
        <w:tc>
          <w:tcPr>
            <w:tcW w:w="1384" w:type="dxa"/>
            <w:vMerge/>
            <w:tcMar>
              <w:top w:w="0" w:type="dxa"/>
              <w:left w:w="57" w:type="dxa"/>
              <w:bottom w:w="0" w:type="dxa"/>
              <w:right w:w="57" w:type="dxa"/>
            </w:tcMar>
            <w:vAlign w:val="center"/>
          </w:tcPr>
          <w:p w:rsidR="00BA7E97" w:rsidRDefault="00BA7E97">
            <w:pPr>
              <w:widowControl/>
              <w:spacing w:line="240" w:lineRule="auto"/>
              <w:ind w:firstLineChars="0" w:firstLine="0"/>
              <w:jc w:val="center"/>
              <w:outlineLvl w:val="3"/>
              <w:rPr>
                <w:bCs/>
                <w:sz w:val="21"/>
                <w:szCs w:val="21"/>
              </w:rPr>
            </w:pPr>
          </w:p>
        </w:tc>
        <w:tc>
          <w:tcPr>
            <w:tcW w:w="1908" w:type="dxa"/>
            <w:vMerge/>
            <w:tcMar>
              <w:top w:w="0" w:type="dxa"/>
              <w:left w:w="57" w:type="dxa"/>
              <w:bottom w:w="0" w:type="dxa"/>
              <w:right w:w="57" w:type="dxa"/>
            </w:tcMar>
            <w:vAlign w:val="center"/>
          </w:tcPr>
          <w:p w:rsidR="00BA7E97" w:rsidRDefault="00BA7E97">
            <w:pPr>
              <w:widowControl/>
              <w:spacing w:line="240" w:lineRule="auto"/>
              <w:ind w:firstLineChars="0" w:firstLine="0"/>
              <w:jc w:val="center"/>
              <w:outlineLvl w:val="3"/>
              <w:rPr>
                <w:bCs/>
                <w:sz w:val="21"/>
                <w:szCs w:val="21"/>
              </w:rPr>
            </w:pPr>
          </w:p>
        </w:tc>
        <w:tc>
          <w:tcPr>
            <w:tcW w:w="1262" w:type="dxa"/>
            <w:tcMar>
              <w:top w:w="0" w:type="dxa"/>
              <w:left w:w="57" w:type="dxa"/>
              <w:bottom w:w="0" w:type="dxa"/>
              <w:right w:w="57" w:type="dxa"/>
            </w:tcMar>
            <w:vAlign w:val="center"/>
          </w:tcPr>
          <w:p w:rsidR="00BA7E97" w:rsidRDefault="00B65F6F">
            <w:pPr>
              <w:adjustRightInd w:val="0"/>
              <w:snapToGrid w:val="0"/>
              <w:spacing w:line="240" w:lineRule="auto"/>
              <w:ind w:firstLineChars="0" w:firstLine="0"/>
              <w:jc w:val="center"/>
              <w:rPr>
                <w:bCs/>
                <w:sz w:val="21"/>
                <w:szCs w:val="21"/>
              </w:rPr>
            </w:pPr>
            <w:r>
              <w:rPr>
                <w:bCs/>
                <w:kern w:val="0"/>
                <w:sz w:val="21"/>
                <w:szCs w:val="21"/>
              </w:rPr>
              <w:t>15</w:t>
            </w:r>
          </w:p>
        </w:tc>
        <w:tc>
          <w:tcPr>
            <w:tcW w:w="1954" w:type="dxa"/>
            <w:tcMar>
              <w:top w:w="0" w:type="dxa"/>
              <w:left w:w="57" w:type="dxa"/>
              <w:bottom w:w="0" w:type="dxa"/>
              <w:right w:w="57" w:type="dxa"/>
            </w:tcMar>
            <w:vAlign w:val="center"/>
          </w:tcPr>
          <w:p w:rsidR="00BA7E97" w:rsidRDefault="00B65F6F">
            <w:pPr>
              <w:adjustRightInd w:val="0"/>
              <w:snapToGrid w:val="0"/>
              <w:spacing w:line="240" w:lineRule="auto"/>
              <w:ind w:firstLineChars="0" w:firstLine="0"/>
              <w:jc w:val="center"/>
              <w:rPr>
                <w:bCs/>
                <w:kern w:val="0"/>
                <w:sz w:val="21"/>
                <w:szCs w:val="21"/>
              </w:rPr>
            </w:pPr>
            <w:r>
              <w:rPr>
                <w:rFonts w:hint="eastAsia"/>
                <w:bCs/>
                <w:kern w:val="0"/>
                <w:sz w:val="21"/>
                <w:szCs w:val="21"/>
              </w:rPr>
              <w:t>2.9</w:t>
            </w:r>
          </w:p>
        </w:tc>
        <w:tc>
          <w:tcPr>
            <w:tcW w:w="2676" w:type="dxa"/>
            <w:vMerge/>
            <w:tcMar>
              <w:top w:w="0" w:type="dxa"/>
              <w:left w:w="57" w:type="dxa"/>
              <w:bottom w:w="0" w:type="dxa"/>
              <w:right w:w="57" w:type="dxa"/>
            </w:tcMar>
            <w:vAlign w:val="center"/>
          </w:tcPr>
          <w:p w:rsidR="00BA7E97" w:rsidRDefault="00BA7E97">
            <w:pPr>
              <w:adjustRightInd w:val="0"/>
              <w:snapToGrid w:val="0"/>
              <w:spacing w:line="240" w:lineRule="auto"/>
              <w:ind w:firstLineChars="0" w:firstLine="0"/>
              <w:jc w:val="center"/>
              <w:rPr>
                <w:bCs/>
                <w:kern w:val="0"/>
                <w:sz w:val="21"/>
                <w:szCs w:val="21"/>
              </w:rPr>
            </w:pPr>
          </w:p>
        </w:tc>
      </w:tr>
      <w:tr w:rsidR="00BA7E97">
        <w:trPr>
          <w:cantSplit/>
          <w:trHeight w:val="340"/>
          <w:jc w:val="center"/>
        </w:trPr>
        <w:tc>
          <w:tcPr>
            <w:tcW w:w="9184" w:type="dxa"/>
            <w:gridSpan w:val="5"/>
            <w:tcMar>
              <w:top w:w="0" w:type="dxa"/>
              <w:left w:w="57" w:type="dxa"/>
              <w:bottom w:w="0" w:type="dxa"/>
              <w:right w:w="57" w:type="dxa"/>
            </w:tcMar>
            <w:vAlign w:val="center"/>
          </w:tcPr>
          <w:p w:rsidR="00BA7E97" w:rsidRDefault="00B65F6F">
            <w:pPr>
              <w:widowControl/>
              <w:spacing w:line="240" w:lineRule="auto"/>
              <w:ind w:firstLineChars="0" w:firstLine="0"/>
              <w:outlineLvl w:val="3"/>
              <w:rPr>
                <w:bCs/>
                <w:kern w:val="0"/>
                <w:sz w:val="21"/>
                <w:szCs w:val="21"/>
              </w:rPr>
            </w:pPr>
            <w:r>
              <w:rPr>
                <w:bCs/>
                <w:sz w:val="21"/>
                <w:szCs w:val="21"/>
              </w:rPr>
              <w:t>备注：</w:t>
            </w:r>
            <w:r>
              <w:rPr>
                <w:sz w:val="21"/>
                <w:szCs w:val="21"/>
              </w:rPr>
              <w:t>排气筒高度小于</w:t>
            </w:r>
            <w:r>
              <w:rPr>
                <w:sz w:val="21"/>
                <w:szCs w:val="21"/>
              </w:rPr>
              <w:t>15</w:t>
            </w:r>
            <w:r>
              <w:rPr>
                <w:sz w:val="21"/>
                <w:szCs w:val="21"/>
              </w:rPr>
              <w:t>米且达不到高出周围</w:t>
            </w:r>
            <w:r>
              <w:rPr>
                <w:sz w:val="21"/>
                <w:szCs w:val="21"/>
              </w:rPr>
              <w:t>200</w:t>
            </w:r>
            <w:r>
              <w:rPr>
                <w:sz w:val="21"/>
                <w:szCs w:val="21"/>
              </w:rPr>
              <w:t>米半径范围建筑</w:t>
            </w:r>
            <w:r>
              <w:rPr>
                <w:sz w:val="21"/>
                <w:szCs w:val="21"/>
              </w:rPr>
              <w:t>5</w:t>
            </w:r>
            <w:r>
              <w:rPr>
                <w:sz w:val="21"/>
                <w:szCs w:val="21"/>
              </w:rPr>
              <w:t>米以上的要求时，其排放速率限值按标准中所列数值的</w:t>
            </w:r>
            <w:r>
              <w:rPr>
                <w:sz w:val="21"/>
                <w:szCs w:val="21"/>
              </w:rPr>
              <w:t>50%</w:t>
            </w:r>
            <w:r>
              <w:rPr>
                <w:sz w:val="21"/>
                <w:szCs w:val="21"/>
              </w:rPr>
              <w:t>执行。</w:t>
            </w:r>
            <w:r>
              <w:rPr>
                <w:sz w:val="21"/>
                <w:szCs w:val="21"/>
              </w:rPr>
              <w:t>.</w:t>
            </w:r>
          </w:p>
        </w:tc>
      </w:tr>
    </w:tbl>
    <w:p w:rsidR="00BA7E97" w:rsidRPr="00C569F4" w:rsidRDefault="00B65F6F" w:rsidP="00B722B1">
      <w:pPr>
        <w:pStyle w:val="afffffffffff0"/>
        <w:numPr>
          <w:ilvl w:val="0"/>
          <w:numId w:val="60"/>
        </w:numPr>
        <w:wordWrap/>
        <w:ind w:firstLineChars="0"/>
        <w:jc w:val="both"/>
        <w:rPr>
          <w:b/>
        </w:rPr>
      </w:pPr>
      <w:r w:rsidRPr="00C569F4">
        <w:rPr>
          <w:b/>
        </w:rPr>
        <w:t>噪声排放标准</w:t>
      </w:r>
    </w:p>
    <w:p w:rsidR="00BA7E97" w:rsidRDefault="00B65F6F">
      <w:pPr>
        <w:pStyle w:val="afffffffffff0"/>
        <w:numPr>
          <w:ilvl w:val="0"/>
          <w:numId w:val="10"/>
        </w:numPr>
        <w:wordWrap/>
        <w:ind w:left="0" w:firstLine="480"/>
        <w:jc w:val="both"/>
      </w:pPr>
      <w:r>
        <w:t>施工期：施工</w:t>
      </w:r>
      <w:r>
        <w:rPr>
          <w:rFonts w:cs="Arial"/>
          <w:color w:val="000000" w:themeColor="text1"/>
        </w:rPr>
        <w:t>噪声</w:t>
      </w:r>
      <w:r>
        <w:t>执行《建筑施工场界环境噪声排放标准》（</w:t>
      </w:r>
      <w:r>
        <w:t>GB12523-2011</w:t>
      </w:r>
      <w:r>
        <w:t>）中的要求，见表</w:t>
      </w:r>
      <w:r>
        <w:t>2.6-1</w:t>
      </w:r>
      <w:r>
        <w:rPr>
          <w:rFonts w:hint="eastAsia"/>
        </w:rPr>
        <w:t>2</w:t>
      </w:r>
      <w:r>
        <w:t>。</w:t>
      </w:r>
    </w:p>
    <w:p w:rsidR="00BA7E97" w:rsidRDefault="00B65F6F">
      <w:pPr>
        <w:pStyle w:val="afffffffffff0"/>
        <w:numPr>
          <w:ilvl w:val="0"/>
          <w:numId w:val="10"/>
        </w:numPr>
        <w:wordWrap/>
        <w:ind w:left="0" w:firstLine="480"/>
        <w:jc w:val="both"/>
      </w:pPr>
      <w:r>
        <w:t>运营期：</w:t>
      </w:r>
      <w:proofErr w:type="gramStart"/>
      <w:r>
        <w:t>由于</w:t>
      </w:r>
      <w:r>
        <w:rPr>
          <w:rFonts w:hint="eastAsia"/>
        </w:rPr>
        <w:t>本改扩建</w:t>
      </w:r>
      <w:proofErr w:type="gramEnd"/>
      <w:r>
        <w:rPr>
          <w:rFonts w:hint="eastAsia"/>
        </w:rPr>
        <w:t>工程</w:t>
      </w:r>
      <w:r>
        <w:t>为综合医院，因此运营</w:t>
      </w:r>
      <w:proofErr w:type="gramStart"/>
      <w:r>
        <w:t>期项目</w:t>
      </w:r>
      <w:proofErr w:type="gramEnd"/>
      <w:r>
        <w:t>边界噪声参考执行《工业企业厂界环境噪声排放标准》（</w:t>
      </w:r>
      <w:r>
        <w:t>GB12348-2008</w:t>
      </w:r>
      <w:r>
        <w:t>）中的</w:t>
      </w:r>
      <w:r>
        <w:t>2</w:t>
      </w:r>
      <w:r>
        <w:t>，</w:t>
      </w:r>
      <w:r>
        <w:t>4</w:t>
      </w:r>
      <w:r>
        <w:t>类标准，详见表</w:t>
      </w:r>
      <w:r>
        <w:t>2.6-1</w:t>
      </w:r>
      <w:r>
        <w:rPr>
          <w:rFonts w:hint="eastAsia"/>
        </w:rPr>
        <w:t>3</w:t>
      </w:r>
      <w:r>
        <w:t>。</w:t>
      </w:r>
    </w:p>
    <w:p w:rsidR="00BA7E97" w:rsidRDefault="00B65F6F">
      <w:pPr>
        <w:pStyle w:val="afffff8"/>
        <w:wordWrap/>
        <w:spacing w:before="0" w:after="0" w:line="240" w:lineRule="auto"/>
        <w:ind w:firstLine="482"/>
      </w:pPr>
      <w:r>
        <w:t>表</w:t>
      </w:r>
      <w:r>
        <w:t>2.</w:t>
      </w:r>
      <w:r>
        <w:rPr>
          <w:lang w:val="en-US"/>
        </w:rPr>
        <w:t>6</w:t>
      </w:r>
      <w:r>
        <w:t>-1</w:t>
      </w:r>
      <w:r>
        <w:rPr>
          <w:rFonts w:hint="eastAsia"/>
          <w:lang w:val="en-US"/>
        </w:rPr>
        <w:t>2</w:t>
      </w:r>
      <w:r>
        <w:t xml:space="preserve">  </w:t>
      </w:r>
      <w:r>
        <w:t>《建筑施工场界环境噪声排放标准》</w:t>
      </w:r>
      <w:r>
        <w:t xml:space="preserve">  </w:t>
      </w:r>
      <w:r>
        <w:t>单位：</w:t>
      </w:r>
      <w:r>
        <w:t>dB</w:t>
      </w:r>
      <w:r>
        <w:t>（</w:t>
      </w:r>
      <w:r>
        <w:t>A</w:t>
      </w:r>
      <w:r>
        <w:t>）</w:t>
      </w:r>
    </w:p>
    <w:tbl>
      <w:tblPr>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60"/>
        <w:gridCol w:w="3402"/>
        <w:gridCol w:w="3224"/>
      </w:tblGrid>
      <w:tr w:rsidR="00BA7E97">
        <w:trPr>
          <w:trHeight w:val="340"/>
          <w:jc w:val="center"/>
        </w:trPr>
        <w:tc>
          <w:tcPr>
            <w:tcW w:w="2660" w:type="dxa"/>
            <w:vAlign w:val="center"/>
          </w:tcPr>
          <w:p w:rsidR="00BA7E97" w:rsidRDefault="00B65F6F">
            <w:pPr>
              <w:pStyle w:val="affb"/>
              <w:wordWrap/>
              <w:spacing w:before="24" w:after="24" w:line="240" w:lineRule="auto"/>
              <w:rPr>
                <w:b/>
                <w:bCs/>
                <w:sz w:val="22"/>
              </w:rPr>
            </w:pPr>
            <w:r>
              <w:rPr>
                <w:rFonts w:hint="eastAsia"/>
                <w:b/>
                <w:bCs/>
                <w:sz w:val="22"/>
              </w:rPr>
              <w:t>污染物</w:t>
            </w:r>
          </w:p>
        </w:tc>
        <w:tc>
          <w:tcPr>
            <w:tcW w:w="3402" w:type="dxa"/>
            <w:vAlign w:val="center"/>
          </w:tcPr>
          <w:p w:rsidR="00BA7E97" w:rsidRDefault="00B65F6F">
            <w:pPr>
              <w:pStyle w:val="affb"/>
              <w:spacing w:before="24" w:after="24"/>
              <w:rPr>
                <w:b/>
                <w:bCs/>
                <w:sz w:val="22"/>
              </w:rPr>
            </w:pPr>
            <w:r>
              <w:rPr>
                <w:b/>
                <w:bCs/>
                <w:sz w:val="22"/>
              </w:rPr>
              <w:t>昼间</w:t>
            </w:r>
          </w:p>
        </w:tc>
        <w:tc>
          <w:tcPr>
            <w:tcW w:w="3224" w:type="dxa"/>
            <w:vAlign w:val="center"/>
          </w:tcPr>
          <w:p w:rsidR="00BA7E97" w:rsidRDefault="00B65F6F">
            <w:pPr>
              <w:pStyle w:val="affb"/>
              <w:wordWrap/>
              <w:spacing w:before="24" w:after="24" w:line="240" w:lineRule="auto"/>
              <w:rPr>
                <w:b/>
                <w:bCs/>
                <w:sz w:val="22"/>
              </w:rPr>
            </w:pPr>
            <w:r>
              <w:rPr>
                <w:b/>
                <w:bCs/>
                <w:sz w:val="22"/>
              </w:rPr>
              <w:t>夜间</w:t>
            </w:r>
          </w:p>
        </w:tc>
      </w:tr>
      <w:tr w:rsidR="00BA7E97">
        <w:trPr>
          <w:trHeight w:val="340"/>
          <w:jc w:val="center"/>
        </w:trPr>
        <w:tc>
          <w:tcPr>
            <w:tcW w:w="2660" w:type="dxa"/>
            <w:vAlign w:val="center"/>
          </w:tcPr>
          <w:p w:rsidR="00BA7E97" w:rsidRDefault="00B65F6F">
            <w:pPr>
              <w:pStyle w:val="affb"/>
              <w:wordWrap/>
              <w:spacing w:before="24" w:after="24" w:line="240" w:lineRule="auto"/>
              <w:rPr>
                <w:b/>
                <w:sz w:val="22"/>
              </w:rPr>
            </w:pPr>
            <w:r>
              <w:rPr>
                <w:rFonts w:hint="eastAsia"/>
                <w:b/>
                <w:sz w:val="22"/>
              </w:rPr>
              <w:t>噪声</w:t>
            </w:r>
          </w:p>
        </w:tc>
        <w:tc>
          <w:tcPr>
            <w:tcW w:w="3402" w:type="dxa"/>
            <w:vAlign w:val="center"/>
          </w:tcPr>
          <w:p w:rsidR="00BA7E97" w:rsidRDefault="00B65F6F">
            <w:pPr>
              <w:pStyle w:val="affb"/>
              <w:spacing w:before="24" w:after="24"/>
              <w:rPr>
                <w:sz w:val="22"/>
              </w:rPr>
            </w:pPr>
            <w:r>
              <w:rPr>
                <w:sz w:val="22"/>
              </w:rPr>
              <w:t>70</w:t>
            </w:r>
          </w:p>
        </w:tc>
        <w:tc>
          <w:tcPr>
            <w:tcW w:w="3224" w:type="dxa"/>
            <w:vAlign w:val="center"/>
          </w:tcPr>
          <w:p w:rsidR="00BA7E97" w:rsidRDefault="00B65F6F">
            <w:pPr>
              <w:pStyle w:val="affb"/>
              <w:wordWrap/>
              <w:spacing w:before="24" w:after="24" w:line="240" w:lineRule="auto"/>
              <w:rPr>
                <w:sz w:val="22"/>
              </w:rPr>
            </w:pPr>
            <w:r>
              <w:rPr>
                <w:sz w:val="22"/>
              </w:rPr>
              <w:t>55</w:t>
            </w:r>
          </w:p>
        </w:tc>
      </w:tr>
    </w:tbl>
    <w:p w:rsidR="00BA7E97" w:rsidRDefault="00B65F6F" w:rsidP="009671B5">
      <w:pPr>
        <w:pStyle w:val="afffff8"/>
        <w:wordWrap/>
        <w:spacing w:beforeLines="50" w:after="0" w:line="240" w:lineRule="auto"/>
        <w:ind w:firstLineChars="0" w:firstLine="0"/>
      </w:pPr>
      <w:r>
        <w:t>表</w:t>
      </w:r>
      <w:r>
        <w:t>2.</w:t>
      </w:r>
      <w:r>
        <w:rPr>
          <w:lang w:val="en-US"/>
        </w:rPr>
        <w:t>6</w:t>
      </w:r>
      <w:r>
        <w:t>-1</w:t>
      </w:r>
      <w:r>
        <w:rPr>
          <w:rFonts w:hint="eastAsia"/>
          <w:lang w:val="en-US"/>
        </w:rPr>
        <w:t>3</w:t>
      </w:r>
      <w:r>
        <w:t xml:space="preserve">  </w:t>
      </w:r>
      <w:r>
        <w:t>《工业企业厂界环境噪声排放限值》</w:t>
      </w:r>
      <w:r>
        <w:t xml:space="preserve">  </w:t>
      </w:r>
      <w:r>
        <w:t>单位：</w:t>
      </w:r>
      <w:r>
        <w:t>dB</w:t>
      </w:r>
      <w:r>
        <w:t>（</w:t>
      </w:r>
      <w:r>
        <w:t>A</w:t>
      </w:r>
      <w:r>
        <w:t>）</w:t>
      </w:r>
    </w:p>
    <w:tbl>
      <w:tblPr>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092"/>
        <w:gridCol w:w="2268"/>
        <w:gridCol w:w="2411"/>
        <w:gridCol w:w="2515"/>
      </w:tblGrid>
      <w:tr w:rsidR="00BA7E97">
        <w:trPr>
          <w:trHeight w:val="340"/>
          <w:jc w:val="center"/>
        </w:trPr>
        <w:tc>
          <w:tcPr>
            <w:tcW w:w="2092" w:type="dxa"/>
            <w:vAlign w:val="center"/>
          </w:tcPr>
          <w:p w:rsidR="00BA7E97" w:rsidRDefault="00B65F6F">
            <w:pPr>
              <w:pStyle w:val="affb"/>
              <w:wordWrap/>
              <w:spacing w:before="24" w:after="24" w:line="240" w:lineRule="auto"/>
              <w:rPr>
                <w:b/>
                <w:sz w:val="22"/>
              </w:rPr>
            </w:pPr>
            <w:r>
              <w:rPr>
                <w:rFonts w:hint="eastAsia"/>
                <w:b/>
                <w:sz w:val="22"/>
              </w:rPr>
              <w:t>污染物</w:t>
            </w:r>
          </w:p>
        </w:tc>
        <w:tc>
          <w:tcPr>
            <w:tcW w:w="2268" w:type="dxa"/>
            <w:vAlign w:val="center"/>
          </w:tcPr>
          <w:p w:rsidR="00BA7E97" w:rsidRDefault="00B65F6F">
            <w:pPr>
              <w:pStyle w:val="affb"/>
              <w:spacing w:before="24" w:after="24"/>
              <w:rPr>
                <w:b/>
                <w:sz w:val="22"/>
              </w:rPr>
            </w:pPr>
            <w:r>
              <w:rPr>
                <w:b/>
                <w:sz w:val="22"/>
              </w:rPr>
              <w:t>声功能区类别</w:t>
            </w:r>
          </w:p>
        </w:tc>
        <w:tc>
          <w:tcPr>
            <w:tcW w:w="2411" w:type="dxa"/>
            <w:vAlign w:val="center"/>
          </w:tcPr>
          <w:p w:rsidR="00BA7E97" w:rsidRDefault="00B65F6F">
            <w:pPr>
              <w:pStyle w:val="affb"/>
              <w:wordWrap/>
              <w:spacing w:before="24" w:after="24" w:line="240" w:lineRule="auto"/>
              <w:rPr>
                <w:b/>
                <w:sz w:val="22"/>
              </w:rPr>
            </w:pPr>
            <w:r>
              <w:rPr>
                <w:b/>
                <w:sz w:val="22"/>
              </w:rPr>
              <w:t>昼间</w:t>
            </w:r>
          </w:p>
        </w:tc>
        <w:tc>
          <w:tcPr>
            <w:tcW w:w="2515" w:type="dxa"/>
            <w:vAlign w:val="center"/>
          </w:tcPr>
          <w:p w:rsidR="00BA7E97" w:rsidRDefault="00B65F6F">
            <w:pPr>
              <w:pStyle w:val="affb"/>
              <w:wordWrap/>
              <w:spacing w:before="24" w:after="24" w:line="240" w:lineRule="auto"/>
              <w:rPr>
                <w:b/>
                <w:sz w:val="22"/>
              </w:rPr>
            </w:pPr>
            <w:r>
              <w:rPr>
                <w:b/>
                <w:sz w:val="22"/>
              </w:rPr>
              <w:t>夜间</w:t>
            </w:r>
          </w:p>
        </w:tc>
      </w:tr>
      <w:tr w:rsidR="00BA7E97">
        <w:trPr>
          <w:trHeight w:val="340"/>
          <w:jc w:val="center"/>
        </w:trPr>
        <w:tc>
          <w:tcPr>
            <w:tcW w:w="2092" w:type="dxa"/>
            <w:vMerge w:val="restart"/>
            <w:vAlign w:val="center"/>
          </w:tcPr>
          <w:p w:rsidR="00BA7E97" w:rsidRDefault="00B65F6F">
            <w:pPr>
              <w:pStyle w:val="affb"/>
              <w:wordWrap/>
              <w:spacing w:before="24" w:after="24" w:line="240" w:lineRule="auto"/>
              <w:rPr>
                <w:b/>
                <w:sz w:val="22"/>
              </w:rPr>
            </w:pPr>
            <w:r>
              <w:rPr>
                <w:rFonts w:hint="eastAsia"/>
                <w:b/>
                <w:sz w:val="22"/>
              </w:rPr>
              <w:t>噪声</w:t>
            </w:r>
          </w:p>
        </w:tc>
        <w:tc>
          <w:tcPr>
            <w:tcW w:w="2268" w:type="dxa"/>
            <w:vAlign w:val="center"/>
          </w:tcPr>
          <w:p w:rsidR="00BA7E97" w:rsidRDefault="00B65F6F">
            <w:pPr>
              <w:pStyle w:val="affb"/>
              <w:spacing w:before="24" w:after="24"/>
              <w:rPr>
                <w:sz w:val="22"/>
              </w:rPr>
            </w:pPr>
            <w:r>
              <w:rPr>
                <w:sz w:val="22"/>
              </w:rPr>
              <w:t>2</w:t>
            </w:r>
          </w:p>
        </w:tc>
        <w:tc>
          <w:tcPr>
            <w:tcW w:w="2411" w:type="dxa"/>
            <w:vAlign w:val="center"/>
          </w:tcPr>
          <w:p w:rsidR="00BA7E97" w:rsidRDefault="00B65F6F">
            <w:pPr>
              <w:pStyle w:val="affb"/>
              <w:wordWrap/>
              <w:spacing w:before="24" w:after="24" w:line="240" w:lineRule="auto"/>
              <w:rPr>
                <w:sz w:val="22"/>
              </w:rPr>
            </w:pPr>
            <w:r>
              <w:rPr>
                <w:sz w:val="22"/>
              </w:rPr>
              <w:t>60</w:t>
            </w:r>
          </w:p>
        </w:tc>
        <w:tc>
          <w:tcPr>
            <w:tcW w:w="2515" w:type="dxa"/>
            <w:vAlign w:val="center"/>
          </w:tcPr>
          <w:p w:rsidR="00BA7E97" w:rsidRDefault="00B65F6F">
            <w:pPr>
              <w:pStyle w:val="affb"/>
              <w:wordWrap/>
              <w:spacing w:before="24" w:after="24" w:line="240" w:lineRule="auto"/>
              <w:rPr>
                <w:sz w:val="22"/>
              </w:rPr>
            </w:pPr>
            <w:r>
              <w:rPr>
                <w:sz w:val="22"/>
              </w:rPr>
              <w:t>50</w:t>
            </w:r>
          </w:p>
        </w:tc>
      </w:tr>
      <w:tr w:rsidR="00BA7E97">
        <w:trPr>
          <w:trHeight w:val="340"/>
          <w:jc w:val="center"/>
        </w:trPr>
        <w:tc>
          <w:tcPr>
            <w:tcW w:w="2092" w:type="dxa"/>
            <w:vMerge/>
            <w:vAlign w:val="center"/>
          </w:tcPr>
          <w:p w:rsidR="00BA7E97" w:rsidRDefault="00BA7E97">
            <w:pPr>
              <w:pStyle w:val="affb"/>
              <w:wordWrap/>
              <w:spacing w:before="24" w:after="24" w:line="240" w:lineRule="auto"/>
              <w:rPr>
                <w:sz w:val="22"/>
              </w:rPr>
            </w:pPr>
          </w:p>
        </w:tc>
        <w:tc>
          <w:tcPr>
            <w:tcW w:w="2268" w:type="dxa"/>
            <w:vAlign w:val="center"/>
          </w:tcPr>
          <w:p w:rsidR="00BA7E97" w:rsidRDefault="00B65F6F">
            <w:pPr>
              <w:pStyle w:val="affb"/>
              <w:spacing w:before="24" w:after="24"/>
              <w:rPr>
                <w:sz w:val="22"/>
              </w:rPr>
            </w:pPr>
            <w:r>
              <w:rPr>
                <w:sz w:val="22"/>
              </w:rPr>
              <w:t>4</w:t>
            </w:r>
          </w:p>
        </w:tc>
        <w:tc>
          <w:tcPr>
            <w:tcW w:w="2411" w:type="dxa"/>
            <w:vAlign w:val="center"/>
          </w:tcPr>
          <w:p w:rsidR="00BA7E97" w:rsidRDefault="00B65F6F">
            <w:pPr>
              <w:pStyle w:val="affb"/>
              <w:wordWrap/>
              <w:spacing w:before="24" w:after="24" w:line="240" w:lineRule="auto"/>
              <w:rPr>
                <w:sz w:val="22"/>
              </w:rPr>
            </w:pPr>
            <w:r>
              <w:rPr>
                <w:sz w:val="22"/>
              </w:rPr>
              <w:t>70</w:t>
            </w:r>
          </w:p>
        </w:tc>
        <w:tc>
          <w:tcPr>
            <w:tcW w:w="2515" w:type="dxa"/>
            <w:vAlign w:val="center"/>
          </w:tcPr>
          <w:p w:rsidR="00BA7E97" w:rsidRDefault="00B65F6F">
            <w:pPr>
              <w:pStyle w:val="affb"/>
              <w:wordWrap/>
              <w:spacing w:before="24" w:after="24" w:line="240" w:lineRule="auto"/>
              <w:rPr>
                <w:sz w:val="22"/>
              </w:rPr>
            </w:pPr>
            <w:r>
              <w:rPr>
                <w:sz w:val="22"/>
              </w:rPr>
              <w:t>55</w:t>
            </w:r>
          </w:p>
        </w:tc>
      </w:tr>
    </w:tbl>
    <w:p w:rsidR="00BA7E97" w:rsidRPr="00C569F4" w:rsidRDefault="00B65F6F" w:rsidP="00B722B1">
      <w:pPr>
        <w:pStyle w:val="afffffffffff0"/>
        <w:numPr>
          <w:ilvl w:val="0"/>
          <w:numId w:val="60"/>
        </w:numPr>
        <w:wordWrap/>
        <w:ind w:firstLineChars="0"/>
        <w:jc w:val="both"/>
        <w:rPr>
          <w:b/>
        </w:rPr>
      </w:pPr>
      <w:bookmarkStart w:id="370" w:name="_Toc287544529"/>
      <w:bookmarkStart w:id="371" w:name="_Toc247304754"/>
      <w:bookmarkStart w:id="372" w:name="_Toc255489086"/>
      <w:bookmarkStart w:id="373" w:name="_Toc234058277"/>
      <w:bookmarkStart w:id="374" w:name="_Toc263770141"/>
      <w:r w:rsidRPr="00C569F4">
        <w:rPr>
          <w:b/>
        </w:rPr>
        <w:t>固体废弃物控制标准</w:t>
      </w:r>
    </w:p>
    <w:p w:rsidR="00BA7E97" w:rsidRDefault="00B65F6F">
      <w:pPr>
        <w:wordWrap/>
        <w:ind w:firstLine="480"/>
      </w:pPr>
      <w:proofErr w:type="gramStart"/>
      <w:r>
        <w:rPr>
          <w:rFonts w:hint="eastAsia"/>
        </w:rPr>
        <w:t>本改扩建</w:t>
      </w:r>
      <w:proofErr w:type="gramEnd"/>
      <w:r>
        <w:rPr>
          <w:rFonts w:hint="eastAsia"/>
        </w:rPr>
        <w:t>工程</w:t>
      </w:r>
      <w:r>
        <w:t>固体废弃物排放执行《中华人民共和国固体废物污染环境防治法》、</w:t>
      </w:r>
      <w:r>
        <w:lastRenderedPageBreak/>
        <w:t>《广东省固体废物污染环境防治条例》以及《医疗废物管理条例》中的有关规定。其中，各类医疗废物属于危险废物，应</w:t>
      </w:r>
      <w:proofErr w:type="gramStart"/>
      <w:r>
        <w:t>按危险</w:t>
      </w:r>
      <w:proofErr w:type="gramEnd"/>
      <w:r>
        <w:t>废物进行处理和处置；污水站污泥执行《医疗机构水污染物排放标准》（</w:t>
      </w:r>
      <w:r>
        <w:t>GB18466-2005</w:t>
      </w:r>
      <w:r>
        <w:t>）杀菌要求，见表</w:t>
      </w:r>
      <w:r>
        <w:t>2.6-13</w:t>
      </w:r>
      <w:r>
        <w:t>。</w:t>
      </w:r>
    </w:p>
    <w:p w:rsidR="00BA7E97" w:rsidRDefault="00B65F6F">
      <w:pPr>
        <w:pStyle w:val="affff1"/>
        <w:wordWrap/>
      </w:pPr>
      <w:r>
        <w:t>表</w:t>
      </w:r>
      <w:r>
        <w:t xml:space="preserve">2.6-13  </w:t>
      </w:r>
      <w:r>
        <w:t>医疗机构污泥控制标准</w:t>
      </w:r>
    </w:p>
    <w:tbl>
      <w:tblPr>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22"/>
        <w:gridCol w:w="2280"/>
        <w:gridCol w:w="1290"/>
        <w:gridCol w:w="1110"/>
        <w:gridCol w:w="1110"/>
        <w:gridCol w:w="1774"/>
      </w:tblGrid>
      <w:tr w:rsidR="00BA7E97">
        <w:trPr>
          <w:trHeight w:val="397"/>
          <w:jc w:val="center"/>
        </w:trPr>
        <w:tc>
          <w:tcPr>
            <w:tcW w:w="1722" w:type="dxa"/>
            <w:tcMar>
              <w:top w:w="0" w:type="dxa"/>
              <w:left w:w="57" w:type="dxa"/>
              <w:bottom w:w="0" w:type="dxa"/>
              <w:right w:w="57" w:type="dxa"/>
            </w:tcMar>
            <w:vAlign w:val="center"/>
          </w:tcPr>
          <w:p w:rsidR="00BA7E97" w:rsidRDefault="00B65F6F">
            <w:pPr>
              <w:pStyle w:val="afffffffff3"/>
              <w:wordWrap/>
              <w:spacing w:line="240" w:lineRule="auto"/>
              <w:rPr>
                <w:sz w:val="22"/>
              </w:rPr>
            </w:pPr>
            <w:r>
              <w:rPr>
                <w:sz w:val="22"/>
              </w:rPr>
              <w:t>医疗机构类别</w:t>
            </w:r>
          </w:p>
        </w:tc>
        <w:tc>
          <w:tcPr>
            <w:tcW w:w="2280" w:type="dxa"/>
            <w:tcMar>
              <w:top w:w="0" w:type="dxa"/>
              <w:left w:w="57" w:type="dxa"/>
              <w:bottom w:w="0" w:type="dxa"/>
              <w:right w:w="57" w:type="dxa"/>
            </w:tcMar>
            <w:vAlign w:val="center"/>
          </w:tcPr>
          <w:p w:rsidR="00BA7E97" w:rsidRDefault="00B65F6F">
            <w:pPr>
              <w:pStyle w:val="afffffffff3"/>
              <w:wordWrap/>
              <w:spacing w:line="240" w:lineRule="auto"/>
              <w:rPr>
                <w:sz w:val="22"/>
              </w:rPr>
            </w:pPr>
            <w:r>
              <w:rPr>
                <w:sz w:val="22"/>
              </w:rPr>
              <w:t>粪大肠菌群数（</w:t>
            </w:r>
            <w:r>
              <w:rPr>
                <w:sz w:val="22"/>
              </w:rPr>
              <w:t>MPN/g</w:t>
            </w:r>
            <w:r>
              <w:rPr>
                <w:sz w:val="22"/>
              </w:rPr>
              <w:t>）</w:t>
            </w:r>
          </w:p>
        </w:tc>
        <w:tc>
          <w:tcPr>
            <w:tcW w:w="1290" w:type="dxa"/>
            <w:tcMar>
              <w:top w:w="0" w:type="dxa"/>
              <w:left w:w="57" w:type="dxa"/>
              <w:bottom w:w="0" w:type="dxa"/>
              <w:right w:w="57" w:type="dxa"/>
            </w:tcMar>
            <w:vAlign w:val="center"/>
          </w:tcPr>
          <w:p w:rsidR="00BA7E97" w:rsidRDefault="00B65F6F">
            <w:pPr>
              <w:pStyle w:val="afffffffff3"/>
              <w:wordWrap/>
              <w:spacing w:line="240" w:lineRule="auto"/>
              <w:rPr>
                <w:sz w:val="22"/>
              </w:rPr>
            </w:pPr>
            <w:r>
              <w:rPr>
                <w:sz w:val="22"/>
              </w:rPr>
              <w:t>肠道致病菌</w:t>
            </w:r>
          </w:p>
        </w:tc>
        <w:tc>
          <w:tcPr>
            <w:tcW w:w="1110" w:type="dxa"/>
            <w:tcMar>
              <w:top w:w="0" w:type="dxa"/>
              <w:left w:w="57" w:type="dxa"/>
              <w:bottom w:w="0" w:type="dxa"/>
              <w:right w:w="57" w:type="dxa"/>
            </w:tcMar>
            <w:vAlign w:val="center"/>
          </w:tcPr>
          <w:p w:rsidR="00BA7E97" w:rsidRDefault="00B65F6F">
            <w:pPr>
              <w:pStyle w:val="afffffffff3"/>
              <w:wordWrap/>
              <w:spacing w:line="240" w:lineRule="auto"/>
              <w:rPr>
                <w:sz w:val="22"/>
              </w:rPr>
            </w:pPr>
            <w:r>
              <w:rPr>
                <w:sz w:val="22"/>
              </w:rPr>
              <w:t>肠道病毒</w:t>
            </w:r>
          </w:p>
        </w:tc>
        <w:tc>
          <w:tcPr>
            <w:tcW w:w="1110" w:type="dxa"/>
            <w:tcMar>
              <w:top w:w="0" w:type="dxa"/>
              <w:left w:w="57" w:type="dxa"/>
              <w:bottom w:w="0" w:type="dxa"/>
              <w:right w:w="57" w:type="dxa"/>
            </w:tcMar>
            <w:vAlign w:val="center"/>
          </w:tcPr>
          <w:p w:rsidR="00BA7E97" w:rsidRDefault="00B65F6F">
            <w:pPr>
              <w:pStyle w:val="afffffffff3"/>
              <w:wordWrap/>
              <w:spacing w:line="240" w:lineRule="auto"/>
              <w:rPr>
                <w:sz w:val="22"/>
              </w:rPr>
            </w:pPr>
            <w:r>
              <w:rPr>
                <w:sz w:val="22"/>
              </w:rPr>
              <w:t>结核杆菌</w:t>
            </w:r>
          </w:p>
        </w:tc>
        <w:tc>
          <w:tcPr>
            <w:tcW w:w="1774" w:type="dxa"/>
            <w:tcMar>
              <w:top w:w="0" w:type="dxa"/>
              <w:left w:w="57" w:type="dxa"/>
              <w:bottom w:w="0" w:type="dxa"/>
              <w:right w:w="57" w:type="dxa"/>
            </w:tcMar>
            <w:vAlign w:val="center"/>
          </w:tcPr>
          <w:p w:rsidR="00BA7E97" w:rsidRDefault="00B65F6F">
            <w:pPr>
              <w:pStyle w:val="afffffffff3"/>
              <w:wordWrap/>
              <w:spacing w:line="240" w:lineRule="auto"/>
              <w:rPr>
                <w:sz w:val="22"/>
              </w:rPr>
            </w:pPr>
            <w:r>
              <w:rPr>
                <w:sz w:val="22"/>
              </w:rPr>
              <w:t>蛔虫</w:t>
            </w:r>
            <w:proofErr w:type="gramStart"/>
            <w:r>
              <w:rPr>
                <w:sz w:val="22"/>
              </w:rPr>
              <w:t>卵</w:t>
            </w:r>
            <w:proofErr w:type="gramEnd"/>
            <w:r>
              <w:rPr>
                <w:sz w:val="22"/>
              </w:rPr>
              <w:t>死亡率</w:t>
            </w:r>
            <w:r>
              <w:rPr>
                <w:sz w:val="22"/>
              </w:rPr>
              <w:t>/%</w:t>
            </w:r>
          </w:p>
        </w:tc>
      </w:tr>
      <w:tr w:rsidR="00BA7E97">
        <w:trPr>
          <w:trHeight w:val="397"/>
          <w:jc w:val="center"/>
        </w:trPr>
        <w:tc>
          <w:tcPr>
            <w:tcW w:w="1722" w:type="dxa"/>
            <w:tcMar>
              <w:top w:w="0" w:type="dxa"/>
              <w:left w:w="57" w:type="dxa"/>
              <w:bottom w:w="0" w:type="dxa"/>
              <w:right w:w="57" w:type="dxa"/>
            </w:tcMar>
            <w:vAlign w:val="center"/>
          </w:tcPr>
          <w:p w:rsidR="00BA7E97" w:rsidRDefault="00B65F6F">
            <w:pPr>
              <w:pStyle w:val="afffd"/>
              <w:wordWrap/>
              <w:spacing w:line="240" w:lineRule="auto"/>
              <w:rPr>
                <w:sz w:val="22"/>
              </w:rPr>
            </w:pPr>
            <w:r>
              <w:rPr>
                <w:sz w:val="22"/>
              </w:rPr>
              <w:t>综合医疗机构和其他医疗机构</w:t>
            </w:r>
          </w:p>
        </w:tc>
        <w:tc>
          <w:tcPr>
            <w:tcW w:w="2280" w:type="dxa"/>
            <w:tcMar>
              <w:top w:w="0" w:type="dxa"/>
              <w:left w:w="57" w:type="dxa"/>
              <w:bottom w:w="0" w:type="dxa"/>
              <w:right w:w="57" w:type="dxa"/>
            </w:tcMar>
            <w:vAlign w:val="center"/>
          </w:tcPr>
          <w:p w:rsidR="00BA7E97" w:rsidRDefault="00B65F6F">
            <w:pPr>
              <w:pStyle w:val="afffd"/>
              <w:wordWrap/>
              <w:spacing w:line="240" w:lineRule="auto"/>
              <w:rPr>
                <w:sz w:val="22"/>
              </w:rPr>
            </w:pPr>
            <w:r>
              <w:rPr>
                <w:sz w:val="22"/>
              </w:rPr>
              <w:t>≤100</w:t>
            </w:r>
          </w:p>
        </w:tc>
        <w:tc>
          <w:tcPr>
            <w:tcW w:w="1290" w:type="dxa"/>
            <w:tcMar>
              <w:top w:w="0" w:type="dxa"/>
              <w:left w:w="57" w:type="dxa"/>
              <w:bottom w:w="0" w:type="dxa"/>
              <w:right w:w="57" w:type="dxa"/>
            </w:tcMar>
            <w:vAlign w:val="center"/>
          </w:tcPr>
          <w:p w:rsidR="00BA7E97" w:rsidRDefault="00B65F6F">
            <w:pPr>
              <w:pStyle w:val="afffd"/>
              <w:wordWrap/>
              <w:spacing w:line="240" w:lineRule="auto"/>
              <w:rPr>
                <w:sz w:val="22"/>
              </w:rPr>
            </w:pPr>
            <w:r>
              <w:rPr>
                <w:sz w:val="22"/>
              </w:rPr>
              <w:t>--</w:t>
            </w:r>
          </w:p>
        </w:tc>
        <w:tc>
          <w:tcPr>
            <w:tcW w:w="1110" w:type="dxa"/>
            <w:tcMar>
              <w:top w:w="0" w:type="dxa"/>
              <w:left w:w="57" w:type="dxa"/>
              <w:bottom w:w="0" w:type="dxa"/>
              <w:right w:w="57" w:type="dxa"/>
            </w:tcMar>
            <w:vAlign w:val="center"/>
          </w:tcPr>
          <w:p w:rsidR="00BA7E97" w:rsidRDefault="00B65F6F">
            <w:pPr>
              <w:pStyle w:val="afffd"/>
              <w:wordWrap/>
              <w:spacing w:line="240" w:lineRule="auto"/>
              <w:rPr>
                <w:sz w:val="22"/>
              </w:rPr>
            </w:pPr>
            <w:r>
              <w:rPr>
                <w:sz w:val="22"/>
              </w:rPr>
              <w:t>--</w:t>
            </w:r>
          </w:p>
        </w:tc>
        <w:tc>
          <w:tcPr>
            <w:tcW w:w="1110" w:type="dxa"/>
            <w:tcMar>
              <w:top w:w="0" w:type="dxa"/>
              <w:left w:w="57" w:type="dxa"/>
              <w:bottom w:w="0" w:type="dxa"/>
              <w:right w:w="57" w:type="dxa"/>
            </w:tcMar>
            <w:vAlign w:val="center"/>
          </w:tcPr>
          <w:p w:rsidR="00BA7E97" w:rsidRDefault="00B65F6F">
            <w:pPr>
              <w:pStyle w:val="afffd"/>
              <w:wordWrap/>
              <w:spacing w:line="240" w:lineRule="auto"/>
              <w:rPr>
                <w:sz w:val="22"/>
              </w:rPr>
            </w:pPr>
            <w:r>
              <w:rPr>
                <w:sz w:val="22"/>
              </w:rPr>
              <w:t>--</w:t>
            </w:r>
          </w:p>
        </w:tc>
        <w:tc>
          <w:tcPr>
            <w:tcW w:w="1774" w:type="dxa"/>
            <w:tcMar>
              <w:top w:w="0" w:type="dxa"/>
              <w:left w:w="57" w:type="dxa"/>
              <w:bottom w:w="0" w:type="dxa"/>
              <w:right w:w="57" w:type="dxa"/>
            </w:tcMar>
            <w:vAlign w:val="center"/>
          </w:tcPr>
          <w:p w:rsidR="00BA7E97" w:rsidRDefault="00B65F6F">
            <w:pPr>
              <w:pStyle w:val="afffd"/>
              <w:wordWrap/>
              <w:spacing w:line="240" w:lineRule="auto"/>
              <w:rPr>
                <w:sz w:val="22"/>
              </w:rPr>
            </w:pPr>
            <w:r>
              <w:rPr>
                <w:sz w:val="22"/>
              </w:rPr>
              <w:t>&gt;95</w:t>
            </w:r>
          </w:p>
        </w:tc>
      </w:tr>
      <w:tr w:rsidR="00BA7E97">
        <w:trPr>
          <w:trHeight w:val="397"/>
          <w:jc w:val="center"/>
        </w:trPr>
        <w:tc>
          <w:tcPr>
            <w:tcW w:w="9286" w:type="dxa"/>
            <w:gridSpan w:val="6"/>
            <w:tcMar>
              <w:top w:w="0" w:type="dxa"/>
              <w:left w:w="57" w:type="dxa"/>
              <w:bottom w:w="0" w:type="dxa"/>
              <w:right w:w="57" w:type="dxa"/>
            </w:tcMar>
            <w:vAlign w:val="center"/>
          </w:tcPr>
          <w:p w:rsidR="00BA7E97" w:rsidRDefault="00B65F6F">
            <w:pPr>
              <w:pStyle w:val="afffd"/>
              <w:wordWrap/>
              <w:spacing w:line="240" w:lineRule="auto"/>
              <w:jc w:val="both"/>
              <w:rPr>
                <w:sz w:val="22"/>
              </w:rPr>
            </w:pPr>
            <w:bookmarkStart w:id="375" w:name="_Toc287544530"/>
            <w:bookmarkStart w:id="376" w:name="_Toc291581509"/>
            <w:bookmarkStart w:id="377" w:name="_Toc202068399"/>
            <w:bookmarkStart w:id="378" w:name="_Toc291581508"/>
            <w:r>
              <w:rPr>
                <w:sz w:val="22"/>
              </w:rPr>
              <w:t>注：</w:t>
            </w:r>
            <w:proofErr w:type="gramStart"/>
            <w:r>
              <w:rPr>
                <w:rFonts w:hint="eastAsia"/>
                <w:sz w:val="22"/>
              </w:rPr>
              <w:t>本改扩建</w:t>
            </w:r>
            <w:proofErr w:type="gramEnd"/>
            <w:r>
              <w:rPr>
                <w:rFonts w:hint="eastAsia"/>
                <w:sz w:val="22"/>
              </w:rPr>
              <w:t>工程</w:t>
            </w:r>
            <w:r>
              <w:rPr>
                <w:sz w:val="22"/>
              </w:rPr>
              <w:t>不设置传染病科，对具传染性的肠道致病菌、肠道病毒和结核杆菌不作要求。</w:t>
            </w:r>
          </w:p>
        </w:tc>
      </w:tr>
    </w:tbl>
    <w:p w:rsidR="00BA7E97" w:rsidRDefault="00B65F6F" w:rsidP="009671B5">
      <w:pPr>
        <w:pStyle w:val="2"/>
        <w:wordWrap/>
        <w:spacing w:beforeLines="100"/>
      </w:pPr>
      <w:bookmarkStart w:id="379" w:name="_Toc10216"/>
      <w:bookmarkStart w:id="380" w:name="_Toc17025"/>
      <w:bookmarkStart w:id="381" w:name="_Toc9925"/>
      <w:bookmarkStart w:id="382" w:name="_Toc23858"/>
      <w:bookmarkStart w:id="383" w:name="_Toc3652"/>
      <w:bookmarkStart w:id="384" w:name="_Toc25368"/>
      <w:bookmarkStart w:id="385" w:name="_Toc432960672"/>
      <w:bookmarkStart w:id="386" w:name="_Toc8770"/>
      <w:bookmarkStart w:id="387" w:name="_Toc2907"/>
      <w:bookmarkStart w:id="388" w:name="_Toc359666200"/>
      <w:bookmarkStart w:id="389" w:name="_Toc20759"/>
      <w:bookmarkStart w:id="390" w:name="_Toc4747"/>
      <w:bookmarkStart w:id="391" w:name="_Toc22034"/>
      <w:bookmarkStart w:id="392" w:name="_Toc202068392"/>
      <w:bookmarkStart w:id="393" w:name="_Toc29759"/>
      <w:bookmarkStart w:id="394" w:name="_Toc14924"/>
      <w:bookmarkStart w:id="395" w:name="_Toc1313"/>
      <w:bookmarkStart w:id="396" w:name="_Toc21179"/>
      <w:bookmarkStart w:id="397" w:name="_Toc6796"/>
      <w:bookmarkStart w:id="398" w:name="_Toc11293"/>
      <w:bookmarkStart w:id="399" w:name="_Toc10031"/>
      <w:bookmarkStart w:id="400" w:name="_Toc291581510"/>
      <w:bookmarkStart w:id="401" w:name="_Toc15246"/>
      <w:bookmarkStart w:id="402" w:name="_Toc1616"/>
      <w:bookmarkStart w:id="403" w:name="_Toc287544531"/>
      <w:bookmarkStart w:id="404" w:name="_Toc17558"/>
      <w:bookmarkStart w:id="405" w:name="_Toc508269940"/>
      <w:bookmarkEnd w:id="375"/>
      <w:bookmarkEnd w:id="376"/>
      <w:bookmarkEnd w:id="377"/>
      <w:r>
        <w:t xml:space="preserve">2.7 </w:t>
      </w:r>
      <w:r>
        <w:t>评价时段与评价重点</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p w:rsidR="00BA7E97" w:rsidRDefault="00B65F6F">
      <w:pPr>
        <w:pStyle w:val="3"/>
        <w:wordWrap/>
        <w:spacing w:before="120" w:after="48"/>
        <w:jc w:val="both"/>
      </w:pPr>
      <w:r>
        <w:t xml:space="preserve">2.7.1 </w:t>
      </w:r>
      <w:r>
        <w:t>评价时段</w:t>
      </w:r>
    </w:p>
    <w:p w:rsidR="00BA7E97" w:rsidRDefault="00B65F6F">
      <w:pPr>
        <w:wordWrap/>
        <w:ind w:firstLine="480"/>
        <w:jc w:val="both"/>
      </w:pPr>
      <w:r>
        <w:rPr>
          <w:bCs/>
        </w:rPr>
        <w:t>评价分现状评价和预测评价，</w:t>
      </w:r>
      <w:proofErr w:type="gramStart"/>
      <w:r>
        <w:rPr>
          <w:rFonts w:hint="eastAsia"/>
        </w:rPr>
        <w:t>本改扩建</w:t>
      </w:r>
      <w:proofErr w:type="gramEnd"/>
      <w:r>
        <w:rPr>
          <w:rFonts w:hint="eastAsia"/>
        </w:rPr>
        <w:t>工程</w:t>
      </w:r>
      <w:r>
        <w:t>的评价期限为装修期和运营期两个阶段。</w:t>
      </w:r>
    </w:p>
    <w:p w:rsidR="00BA7E97" w:rsidRDefault="00B65F6F">
      <w:pPr>
        <w:pStyle w:val="3"/>
        <w:wordWrap/>
        <w:spacing w:before="120" w:after="48"/>
        <w:jc w:val="both"/>
      </w:pPr>
      <w:r>
        <w:t xml:space="preserve">2.7.2 </w:t>
      </w:r>
      <w:r>
        <w:t>评价重点</w:t>
      </w:r>
    </w:p>
    <w:p w:rsidR="00BA7E97" w:rsidRDefault="00B65F6F">
      <w:pPr>
        <w:wordWrap/>
        <w:ind w:firstLine="480"/>
        <w:jc w:val="both"/>
      </w:pPr>
      <w:r>
        <w:t>根据本次工程的特点及周围环境特征，</w:t>
      </w:r>
      <w:proofErr w:type="gramStart"/>
      <w:r>
        <w:t>确定</w:t>
      </w:r>
      <w:r>
        <w:rPr>
          <w:rFonts w:hint="eastAsia"/>
        </w:rPr>
        <w:t>本改扩建</w:t>
      </w:r>
      <w:proofErr w:type="gramEnd"/>
      <w:r>
        <w:rPr>
          <w:rFonts w:hint="eastAsia"/>
        </w:rPr>
        <w:t>工程</w:t>
      </w:r>
      <w:r>
        <w:t>评价重点如下：</w:t>
      </w:r>
    </w:p>
    <w:p w:rsidR="00BA7E97" w:rsidRDefault="00B65F6F">
      <w:pPr>
        <w:numPr>
          <w:ilvl w:val="0"/>
          <w:numId w:val="11"/>
        </w:numPr>
        <w:wordWrap/>
        <w:ind w:firstLine="480"/>
        <w:jc w:val="both"/>
      </w:pPr>
      <w:r>
        <w:t>重点分析施工期对区域</w:t>
      </w:r>
      <w:r>
        <w:rPr>
          <w:rFonts w:hint="eastAsia"/>
        </w:rPr>
        <w:t>和周围敏感点的</w:t>
      </w:r>
      <w:r>
        <w:t>声</w:t>
      </w:r>
      <w:r>
        <w:rPr>
          <w:rFonts w:hint="eastAsia"/>
        </w:rPr>
        <w:t>、</w:t>
      </w:r>
      <w:r>
        <w:t>气、水体</w:t>
      </w:r>
      <w:r>
        <w:rPr>
          <w:rFonts w:hint="eastAsia"/>
        </w:rPr>
        <w:t>、产生</w:t>
      </w:r>
      <w:r>
        <w:t>的影响；</w:t>
      </w:r>
    </w:p>
    <w:p w:rsidR="00BA7E97" w:rsidRDefault="00B65F6F">
      <w:pPr>
        <w:numPr>
          <w:ilvl w:val="0"/>
          <w:numId w:val="11"/>
        </w:numPr>
        <w:wordWrap/>
        <w:ind w:firstLine="480"/>
        <w:jc w:val="both"/>
      </w:pPr>
      <w:proofErr w:type="gramStart"/>
      <w:r>
        <w:t>运营期污废水</w:t>
      </w:r>
      <w:proofErr w:type="gramEnd"/>
      <w:r>
        <w:t>（主要为医疗废水）、固体废物（主要为医疗废物）排放和对周边环境的影响；</w:t>
      </w:r>
    </w:p>
    <w:p w:rsidR="00BA7E97" w:rsidRDefault="00B65F6F">
      <w:pPr>
        <w:wordWrap/>
        <w:ind w:firstLine="480"/>
        <w:jc w:val="both"/>
      </w:pPr>
      <w:r>
        <w:t>（</w:t>
      </w:r>
      <w:r>
        <w:t>2</w:t>
      </w:r>
      <w:r>
        <w:t>）运营期外环境对项目的影响；</w:t>
      </w:r>
    </w:p>
    <w:p w:rsidR="00BA7E97" w:rsidRDefault="00B65F6F">
      <w:pPr>
        <w:wordWrap/>
        <w:ind w:firstLine="480"/>
        <w:jc w:val="both"/>
      </w:pPr>
      <w:r>
        <w:t>（</w:t>
      </w:r>
      <w:r>
        <w:t>3</w:t>
      </w:r>
      <w:r>
        <w:t>）环保措施及可行性论证；</w:t>
      </w:r>
    </w:p>
    <w:bookmarkEnd w:id="370"/>
    <w:bookmarkEnd w:id="371"/>
    <w:bookmarkEnd w:id="372"/>
    <w:bookmarkEnd w:id="373"/>
    <w:bookmarkEnd w:id="374"/>
    <w:bookmarkEnd w:id="378"/>
    <w:p w:rsidR="00BA7E97" w:rsidRDefault="00B65F6F">
      <w:pPr>
        <w:pStyle w:val="1"/>
        <w:wordWrap/>
        <w:rPr>
          <w:rFonts w:ascii="Times New Roman" w:hAnsi="Times New Roman"/>
        </w:rPr>
      </w:pPr>
      <w:r>
        <w:rPr>
          <w:rFonts w:ascii="Times New Roman" w:hAnsi="Times New Roman"/>
        </w:rPr>
        <w:br w:type="page"/>
      </w:r>
      <w:bookmarkStart w:id="406" w:name="_Toc432960676"/>
      <w:bookmarkStart w:id="407" w:name="_Toc359666204"/>
      <w:bookmarkStart w:id="408" w:name="_Toc287544534"/>
      <w:bookmarkStart w:id="409" w:name="_Toc291581513"/>
      <w:bookmarkStart w:id="410" w:name="_Toc21733"/>
      <w:bookmarkStart w:id="411" w:name="_Toc21115"/>
      <w:bookmarkStart w:id="412" w:name="_Toc6724"/>
      <w:bookmarkStart w:id="413" w:name="_Toc5415"/>
      <w:bookmarkStart w:id="414" w:name="_Toc19498"/>
      <w:bookmarkStart w:id="415" w:name="_Toc8096"/>
      <w:bookmarkStart w:id="416" w:name="_Toc29408"/>
      <w:bookmarkStart w:id="417" w:name="_Toc26516"/>
      <w:bookmarkStart w:id="418" w:name="_Toc28888"/>
      <w:bookmarkStart w:id="419" w:name="_Toc23569"/>
      <w:bookmarkStart w:id="420" w:name="_Toc30989"/>
      <w:bookmarkStart w:id="421" w:name="_Toc30626"/>
      <w:bookmarkStart w:id="422" w:name="_Toc19578"/>
      <w:bookmarkStart w:id="423" w:name="_Toc15266"/>
      <w:bookmarkStart w:id="424" w:name="_Toc26496"/>
      <w:bookmarkStart w:id="425" w:name="_Toc16974"/>
      <w:bookmarkStart w:id="426" w:name="_Toc14498"/>
      <w:bookmarkStart w:id="427" w:name="_Toc16452"/>
      <w:bookmarkStart w:id="428" w:name="_Toc29984"/>
      <w:bookmarkStart w:id="429" w:name="_Toc12635"/>
      <w:bookmarkStart w:id="430" w:name="_Toc11942"/>
      <w:bookmarkStart w:id="431" w:name="_Toc508269941"/>
      <w:r>
        <w:rPr>
          <w:rFonts w:ascii="Times New Roman" w:hAnsi="Times New Roman"/>
        </w:rPr>
        <w:lastRenderedPageBreak/>
        <w:t>第</w:t>
      </w:r>
      <w:r>
        <w:rPr>
          <w:rFonts w:ascii="Times New Roman" w:hAnsi="Times New Roman"/>
        </w:rPr>
        <w:t>3</w:t>
      </w:r>
      <w:r>
        <w:rPr>
          <w:rFonts w:ascii="Times New Roman" w:hAnsi="Times New Roman"/>
        </w:rPr>
        <w:t>章</w:t>
      </w:r>
      <w:r>
        <w:rPr>
          <w:rFonts w:ascii="Times New Roman" w:hAnsi="Times New Roman"/>
        </w:rPr>
        <w:t xml:space="preserve">  </w:t>
      </w:r>
      <w:r>
        <w:rPr>
          <w:rFonts w:ascii="Times New Roman" w:hAnsi="Times New Roman"/>
        </w:rPr>
        <w:t>原项目概况</w:t>
      </w:r>
      <w:bookmarkEnd w:id="406"/>
      <w:bookmarkEnd w:id="407"/>
      <w:bookmarkEnd w:id="408"/>
      <w:bookmarkEnd w:id="409"/>
      <w:r>
        <w:rPr>
          <w:rFonts w:ascii="Times New Roman" w:hAnsi="Times New Roman"/>
        </w:rPr>
        <w:t>及工程回顾分析</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p>
    <w:p w:rsidR="00BA7E97" w:rsidRDefault="00B65F6F">
      <w:pPr>
        <w:pStyle w:val="2"/>
        <w:wordWrap/>
        <w:spacing w:before="120"/>
      </w:pPr>
      <w:bookmarkStart w:id="432" w:name="_Toc432960677"/>
      <w:bookmarkStart w:id="433" w:name="_Toc28460"/>
      <w:bookmarkStart w:id="434" w:name="_Toc25421"/>
      <w:bookmarkStart w:id="435" w:name="_Toc9891"/>
      <w:bookmarkStart w:id="436" w:name="_Toc5693"/>
      <w:bookmarkStart w:id="437" w:name="_Toc4348"/>
      <w:bookmarkStart w:id="438" w:name="_Toc9742"/>
      <w:bookmarkStart w:id="439" w:name="_Toc29866"/>
      <w:bookmarkStart w:id="440" w:name="_Toc21693"/>
      <w:bookmarkStart w:id="441" w:name="_Toc10254"/>
      <w:bookmarkStart w:id="442" w:name="_Toc2219"/>
      <w:bookmarkStart w:id="443" w:name="_Toc13526"/>
      <w:bookmarkStart w:id="444" w:name="_Toc9327"/>
      <w:bookmarkStart w:id="445" w:name="_Toc5750"/>
      <w:bookmarkStart w:id="446" w:name="_Toc4244"/>
      <w:bookmarkStart w:id="447" w:name="_Toc7698"/>
      <w:bookmarkStart w:id="448" w:name="_Toc6299"/>
      <w:bookmarkStart w:id="449" w:name="_Toc31028"/>
      <w:bookmarkStart w:id="450" w:name="_Toc7730"/>
      <w:bookmarkStart w:id="451" w:name="_Toc16368"/>
      <w:bookmarkStart w:id="452" w:name="_Toc10644"/>
      <w:bookmarkStart w:id="453" w:name="_Toc15009"/>
      <w:bookmarkStart w:id="454" w:name="_Toc508269942"/>
      <w:bookmarkStart w:id="455" w:name="_Toc202068397"/>
      <w:bookmarkStart w:id="456" w:name="_Toc291581514"/>
      <w:bookmarkStart w:id="457" w:name="_Toc359666205"/>
      <w:bookmarkStart w:id="458" w:name="_Toc287544535"/>
      <w:r>
        <w:t>3.1</w:t>
      </w:r>
      <w:bookmarkEnd w:id="432"/>
      <w:r>
        <w:t>原项目概况</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p>
    <w:p w:rsidR="00BA7E97" w:rsidRDefault="00B65F6F">
      <w:pPr>
        <w:pStyle w:val="3"/>
        <w:wordWrap/>
        <w:spacing w:before="120" w:after="48"/>
      </w:pPr>
      <w:r>
        <w:t>3.1.1</w:t>
      </w:r>
      <w:r>
        <w:t>原梅州市梅县区中医医院基本情况</w:t>
      </w:r>
    </w:p>
    <w:p w:rsidR="00BA7E97" w:rsidRDefault="00B65F6F">
      <w:pPr>
        <w:wordWrap/>
        <w:ind w:firstLine="482"/>
        <w:jc w:val="both"/>
      </w:pPr>
      <w:r>
        <w:rPr>
          <w:b/>
          <w:bCs/>
        </w:rPr>
        <w:t>医院历史</w:t>
      </w:r>
      <w:r>
        <w:rPr>
          <w:rFonts w:hint="eastAsia"/>
          <w:b/>
          <w:bCs/>
        </w:rPr>
        <w:t>：</w:t>
      </w:r>
      <w:r>
        <w:rPr>
          <w:rFonts w:hint="eastAsia"/>
        </w:rPr>
        <w:t>梅州市梅县区中医医院于</w:t>
      </w:r>
      <w:r>
        <w:rPr>
          <w:rFonts w:hint="eastAsia"/>
        </w:rPr>
        <w:t>2013</w:t>
      </w:r>
      <w:r>
        <w:rPr>
          <w:rFonts w:hint="eastAsia"/>
        </w:rPr>
        <w:t>年</w:t>
      </w:r>
      <w:r>
        <w:rPr>
          <w:rFonts w:hint="eastAsia"/>
        </w:rPr>
        <w:t>12</w:t>
      </w:r>
      <w:r>
        <w:rPr>
          <w:rFonts w:hint="eastAsia"/>
        </w:rPr>
        <w:t>月由梅县人民政府设置，坐</w:t>
      </w:r>
      <w:r>
        <w:t>落</w:t>
      </w:r>
      <w:r>
        <w:rPr>
          <w:rFonts w:hint="eastAsia"/>
        </w:rPr>
        <w:t>于</w:t>
      </w:r>
      <w:r>
        <w:rPr>
          <w:bCs/>
        </w:rPr>
        <w:t>梅州市梅县区宪梓中路</w:t>
      </w:r>
      <w:r>
        <w:rPr>
          <w:bCs/>
        </w:rPr>
        <w:t>52</w:t>
      </w:r>
      <w:r>
        <w:rPr>
          <w:bCs/>
        </w:rPr>
        <w:t>号</w:t>
      </w:r>
      <w:r>
        <w:rPr>
          <w:rFonts w:hint="eastAsia"/>
          <w:bCs/>
        </w:rPr>
        <w:t>。</w:t>
      </w:r>
      <w:r>
        <w:rPr>
          <w:rFonts w:hint="eastAsia"/>
        </w:rPr>
        <w:t>医院占地面积为</w:t>
      </w:r>
      <w:r>
        <w:t>14000</w:t>
      </w:r>
      <w:r>
        <w:t>平方米</w:t>
      </w:r>
      <w:r>
        <w:rPr>
          <w:rFonts w:hint="eastAsia"/>
        </w:rPr>
        <w:t>，建筑面积为</w:t>
      </w:r>
      <w:r>
        <w:rPr>
          <w:rFonts w:hint="eastAsia"/>
        </w:rPr>
        <w:t>11366</w:t>
      </w:r>
      <w:r>
        <w:rPr>
          <w:rFonts w:hint="eastAsia"/>
        </w:rPr>
        <w:t>平方米，前身为原梅县人民医院新城院区，于</w:t>
      </w:r>
      <w:r>
        <w:rPr>
          <w:rFonts w:hint="eastAsia"/>
        </w:rPr>
        <w:t>1998</w:t>
      </w:r>
      <w:r>
        <w:rPr>
          <w:rFonts w:hint="eastAsia"/>
        </w:rPr>
        <w:t>年建成，</w:t>
      </w:r>
      <w:r>
        <w:rPr>
          <w:rFonts w:hint="eastAsia"/>
        </w:rPr>
        <w:t>1999</w:t>
      </w:r>
      <w:r>
        <w:rPr>
          <w:rFonts w:hint="eastAsia"/>
        </w:rPr>
        <w:t>年投入使用，是集医疗、培训、康复、预防、保健为一体，按照梅州市二级甲等医院设置的中医医院。医院现有</w:t>
      </w:r>
      <w:r>
        <w:t>裕华门诊大楼、梅冰中医大楼、梅冰住院大楼、梅冰医技大楼</w:t>
      </w:r>
      <w:r>
        <w:rPr>
          <w:rFonts w:hint="eastAsia"/>
        </w:rPr>
        <w:t>、后勤</w:t>
      </w:r>
      <w:proofErr w:type="gramStart"/>
      <w:r>
        <w:rPr>
          <w:rFonts w:hint="eastAsia"/>
        </w:rPr>
        <w:t>保</w:t>
      </w:r>
      <w:r>
        <w:t>障楼</w:t>
      </w:r>
      <w:proofErr w:type="gramEnd"/>
      <w:r>
        <w:t>等医疗服务用房，编制床位数</w:t>
      </w:r>
      <w:r>
        <w:t>200</w:t>
      </w:r>
      <w:r>
        <w:t>张</w:t>
      </w:r>
      <w:r>
        <w:rPr>
          <w:rFonts w:hint="eastAsia"/>
        </w:rPr>
        <w:t>。</w:t>
      </w:r>
    </w:p>
    <w:p w:rsidR="00BA7E97" w:rsidRDefault="00B65F6F">
      <w:pPr>
        <w:wordWrap/>
        <w:ind w:firstLine="480"/>
        <w:jc w:val="both"/>
      </w:pPr>
      <w:r>
        <w:rPr>
          <w:color w:val="000000"/>
        </w:rPr>
        <w:t>医院现有</w:t>
      </w:r>
      <w:r>
        <w:t>医务人员及后勤人员共</w:t>
      </w:r>
      <w:r>
        <w:t>32</w:t>
      </w:r>
      <w:r>
        <w:rPr>
          <w:rFonts w:hint="eastAsia"/>
        </w:rPr>
        <w:t>3</w:t>
      </w:r>
      <w:r>
        <w:rPr>
          <w:color w:val="000000"/>
        </w:rPr>
        <w:t>人，</w:t>
      </w:r>
      <w:r>
        <w:t>其中医护人员</w:t>
      </w:r>
      <w:r>
        <w:rPr>
          <w:rFonts w:hint="eastAsia"/>
        </w:rPr>
        <w:t>292</w:t>
      </w:r>
      <w:r>
        <w:t>人，行政后勤人员</w:t>
      </w:r>
      <w:r>
        <w:rPr>
          <w:rFonts w:hint="eastAsia"/>
        </w:rPr>
        <w:t>3</w:t>
      </w:r>
      <w:r>
        <w:t>1</w:t>
      </w:r>
      <w:r>
        <w:t>人</w:t>
      </w:r>
      <w:r>
        <w:rPr>
          <w:color w:val="000000"/>
        </w:rPr>
        <w:t>。年门诊量</w:t>
      </w:r>
      <w:r>
        <w:t>约</w:t>
      </w:r>
      <w:r>
        <w:t>13.7</w:t>
      </w:r>
      <w:r>
        <w:rPr>
          <w:color w:val="000000"/>
        </w:rPr>
        <w:t>万人次，</w:t>
      </w:r>
      <w:r>
        <w:t>年急诊量约</w:t>
      </w:r>
      <w:r>
        <w:t>3</w:t>
      </w:r>
      <w:r>
        <w:t>万人。</w:t>
      </w:r>
    </w:p>
    <w:p w:rsidR="00BA7E97" w:rsidRDefault="00B65F6F">
      <w:pPr>
        <w:wordWrap/>
        <w:ind w:firstLine="480"/>
        <w:jc w:val="both"/>
        <w:rPr>
          <w:bCs/>
          <w:snapToGrid w:val="0"/>
          <w:color w:val="FF0000"/>
        </w:rPr>
      </w:pPr>
      <w:r>
        <w:rPr>
          <w:rFonts w:hint="eastAsia"/>
          <w:color w:val="FF0000"/>
        </w:rPr>
        <w:t>梅州市梅县区中医院前身原梅县人民医院新城院区曾</w:t>
      </w:r>
      <w:r>
        <w:rPr>
          <w:color w:val="FF0000"/>
        </w:rPr>
        <w:t>于</w:t>
      </w:r>
      <w:r>
        <w:rPr>
          <w:color w:val="FF0000"/>
        </w:rPr>
        <w:t>1999</w:t>
      </w:r>
      <w:r>
        <w:rPr>
          <w:color w:val="FF0000"/>
        </w:rPr>
        <w:t>年对</w:t>
      </w:r>
      <w:r>
        <w:rPr>
          <w:rFonts w:hint="eastAsia"/>
          <w:color w:val="FF0000"/>
        </w:rPr>
        <w:t>院区</w:t>
      </w:r>
      <w:r>
        <w:rPr>
          <w:color w:val="FF0000"/>
        </w:rPr>
        <w:t>进行了环境影响评价申报工作，并取得经梅县环境保护局同意的</w:t>
      </w:r>
      <w:r>
        <w:rPr>
          <w:b/>
          <w:snapToGrid w:val="0"/>
          <w:color w:val="FF0000"/>
          <w:highlight w:val="yellow"/>
        </w:rPr>
        <w:t>《梅县新城医院建设项目环境影响报告表》（梅县辖区（新建）立项</w:t>
      </w:r>
      <w:r>
        <w:rPr>
          <w:b/>
          <w:snapToGrid w:val="0"/>
          <w:color w:val="FF0000"/>
          <w:highlight w:val="yellow"/>
        </w:rPr>
        <w:t>[1999]08</w:t>
      </w:r>
      <w:r>
        <w:rPr>
          <w:b/>
          <w:snapToGrid w:val="0"/>
          <w:color w:val="FF0000"/>
          <w:highlight w:val="yellow"/>
        </w:rPr>
        <w:t>号）</w:t>
      </w:r>
      <w:r>
        <w:rPr>
          <w:b/>
          <w:snapToGrid w:val="0"/>
          <w:color w:val="FF0000"/>
        </w:rPr>
        <w:t>。</w:t>
      </w:r>
      <w:r>
        <w:rPr>
          <w:rFonts w:hint="eastAsia"/>
          <w:bCs/>
          <w:snapToGrid w:val="0"/>
          <w:color w:val="FF0000"/>
        </w:rPr>
        <w:t>经现场调查，由于历史遗留原因，</w:t>
      </w:r>
      <w:r>
        <w:rPr>
          <w:rFonts w:hint="eastAsia"/>
          <w:color w:val="FF0000"/>
        </w:rPr>
        <w:t>原梅县人民医院新城院区</w:t>
      </w:r>
      <w:r>
        <w:rPr>
          <w:rFonts w:hint="eastAsia"/>
          <w:bCs/>
          <w:snapToGrid w:val="0"/>
          <w:color w:val="FF0000"/>
        </w:rPr>
        <w:t>自</w:t>
      </w:r>
      <w:r>
        <w:rPr>
          <w:rFonts w:hint="eastAsia"/>
          <w:bCs/>
          <w:snapToGrid w:val="0"/>
          <w:color w:val="FF0000"/>
        </w:rPr>
        <w:t>1999</w:t>
      </w:r>
      <w:r>
        <w:rPr>
          <w:rFonts w:hint="eastAsia"/>
          <w:bCs/>
          <w:snapToGrid w:val="0"/>
          <w:color w:val="FF0000"/>
        </w:rPr>
        <w:t>年投入使用后，随着医院的发展历程，院内的建筑物已有所变动，增加了后勤保障楼，临时搭建的食堂等相关配套用房，但并未进行环评申报手续。</w:t>
      </w:r>
    </w:p>
    <w:p w:rsidR="00BA7E97" w:rsidRDefault="00B65F6F">
      <w:pPr>
        <w:wordWrap/>
        <w:ind w:firstLine="482"/>
        <w:jc w:val="both"/>
      </w:pPr>
      <w:r>
        <w:rPr>
          <w:b/>
        </w:rPr>
        <w:t>原项目地址：</w:t>
      </w:r>
      <w:r>
        <w:t>梅州市梅县区宪梓中路</w:t>
      </w:r>
      <w:r>
        <w:t>52</w:t>
      </w:r>
      <w:r>
        <w:t>号。</w:t>
      </w:r>
    </w:p>
    <w:p w:rsidR="00BA7E97" w:rsidRDefault="00B65F6F">
      <w:pPr>
        <w:wordWrap/>
        <w:ind w:firstLine="482"/>
        <w:jc w:val="both"/>
      </w:pPr>
      <w:r>
        <w:rPr>
          <w:b/>
          <w:bCs/>
        </w:rPr>
        <w:t>原项目四至情况：</w:t>
      </w:r>
      <w:bookmarkStart w:id="459" w:name="OLE_LINK6"/>
      <w:r>
        <w:t>梅州市梅县区中医医院</w:t>
      </w:r>
      <w:bookmarkEnd w:id="459"/>
      <w:r>
        <w:rPr>
          <w:rFonts w:hint="eastAsia"/>
          <w:bCs/>
          <w:shd w:val="clear" w:color="auto" w:fill="FFFFFF"/>
        </w:rPr>
        <w:t>东南面</w:t>
      </w:r>
      <w:r>
        <w:rPr>
          <w:rFonts w:hint="eastAsia"/>
          <w:bCs/>
          <w:shd w:val="clear" w:color="auto" w:fill="FFFFFF"/>
        </w:rPr>
        <w:t>20</w:t>
      </w:r>
      <w:r>
        <w:rPr>
          <w:rFonts w:hint="eastAsia"/>
          <w:bCs/>
          <w:shd w:val="clear" w:color="auto" w:fill="FFFFFF"/>
        </w:rPr>
        <w:t>米处为吉祥花园居民区，西南面</w:t>
      </w:r>
      <w:r>
        <w:rPr>
          <w:rFonts w:hint="eastAsia"/>
          <w:bCs/>
          <w:shd w:val="clear" w:color="auto" w:fill="FFFFFF"/>
        </w:rPr>
        <w:t>4</w:t>
      </w:r>
      <w:r>
        <w:rPr>
          <w:rFonts w:hint="eastAsia"/>
          <w:bCs/>
          <w:shd w:val="clear" w:color="auto" w:fill="FFFFFF"/>
        </w:rPr>
        <w:t>米处为永居楼居民区及商铺，西北面紧邻宪</w:t>
      </w:r>
      <w:proofErr w:type="gramStart"/>
      <w:r>
        <w:rPr>
          <w:rFonts w:hint="eastAsia"/>
          <w:bCs/>
          <w:shd w:val="clear" w:color="auto" w:fill="FFFFFF"/>
        </w:rPr>
        <w:t>梓</w:t>
      </w:r>
      <w:proofErr w:type="gramEnd"/>
      <w:r>
        <w:rPr>
          <w:rFonts w:hint="eastAsia"/>
          <w:bCs/>
          <w:shd w:val="clear" w:color="auto" w:fill="FFFFFF"/>
        </w:rPr>
        <w:t>中路，东北面</w:t>
      </w:r>
      <w:r>
        <w:rPr>
          <w:rFonts w:hint="eastAsia"/>
          <w:bCs/>
          <w:shd w:val="clear" w:color="auto" w:fill="FFFFFF"/>
        </w:rPr>
        <w:t>4</w:t>
      </w:r>
      <w:r>
        <w:rPr>
          <w:rFonts w:hint="eastAsia"/>
          <w:bCs/>
          <w:shd w:val="clear" w:color="auto" w:fill="FFFFFF"/>
        </w:rPr>
        <w:t>米处为</w:t>
      </w:r>
      <w:proofErr w:type="gramStart"/>
      <w:r>
        <w:rPr>
          <w:rFonts w:hint="eastAsia"/>
          <w:bCs/>
          <w:shd w:val="clear" w:color="auto" w:fill="FFFFFF"/>
        </w:rPr>
        <w:t>恒发东园</w:t>
      </w:r>
      <w:proofErr w:type="gramEnd"/>
      <w:r>
        <w:rPr>
          <w:rFonts w:hint="eastAsia"/>
          <w:bCs/>
          <w:shd w:val="clear" w:color="auto" w:fill="FFFFFF"/>
        </w:rPr>
        <w:t>居民区及商铺。</w:t>
      </w:r>
    </w:p>
    <w:p w:rsidR="00BA7E97" w:rsidRDefault="00B65F6F">
      <w:pPr>
        <w:pStyle w:val="3"/>
        <w:wordWrap/>
        <w:spacing w:before="120" w:after="48"/>
        <w:jc w:val="both"/>
      </w:pPr>
      <w:r>
        <w:t>3.1.2</w:t>
      </w:r>
      <w:bookmarkStart w:id="460" w:name="OLE_LINK7"/>
      <w:r>
        <w:rPr>
          <w:rFonts w:hint="eastAsia"/>
        </w:rPr>
        <w:t>原项目</w:t>
      </w:r>
      <w:r>
        <w:t>建设规模</w:t>
      </w:r>
      <w:bookmarkEnd w:id="460"/>
      <w:r>
        <w:t>及总体布局</w:t>
      </w:r>
    </w:p>
    <w:p w:rsidR="00BA7E97" w:rsidRDefault="00B65F6F">
      <w:pPr>
        <w:wordWrap/>
        <w:ind w:firstLine="480"/>
        <w:jc w:val="both"/>
        <w:rPr>
          <w:szCs w:val="20"/>
        </w:rPr>
      </w:pPr>
      <w:r>
        <w:t>梅州市梅县区中医医院</w:t>
      </w:r>
      <w:r>
        <w:rPr>
          <w:rFonts w:hint="eastAsia"/>
        </w:rPr>
        <w:t>位于</w:t>
      </w:r>
      <w:r>
        <w:t>梅州市梅县区宪梓中路</w:t>
      </w:r>
      <w:r>
        <w:t>52</w:t>
      </w:r>
      <w:r>
        <w:t>号</w:t>
      </w:r>
      <w:r>
        <w:rPr>
          <w:rFonts w:hint="eastAsia"/>
        </w:rPr>
        <w:t>，</w:t>
      </w:r>
      <w:r>
        <w:rPr>
          <w:szCs w:val="20"/>
        </w:rPr>
        <w:t>医院正大门位于宪</w:t>
      </w:r>
      <w:proofErr w:type="gramStart"/>
      <w:r>
        <w:rPr>
          <w:szCs w:val="20"/>
        </w:rPr>
        <w:t>梓</w:t>
      </w:r>
      <w:proofErr w:type="gramEnd"/>
      <w:r>
        <w:rPr>
          <w:szCs w:val="20"/>
        </w:rPr>
        <w:t>中路，</w:t>
      </w:r>
      <w:r>
        <w:rPr>
          <w:rFonts w:hint="eastAsia"/>
          <w:szCs w:val="20"/>
        </w:rPr>
        <w:t>现有建设</w:t>
      </w:r>
      <w:r>
        <w:rPr>
          <w:szCs w:val="20"/>
        </w:rPr>
        <w:t>内容包括主体工程、辅助工程、公用工程和环保工程。</w:t>
      </w:r>
      <w:r>
        <w:rPr>
          <w:rFonts w:hint="eastAsia"/>
          <w:szCs w:val="20"/>
        </w:rPr>
        <w:t>其中，</w:t>
      </w:r>
      <w:r>
        <w:rPr>
          <w:szCs w:val="20"/>
        </w:rPr>
        <w:t>主体工程包括</w:t>
      </w:r>
      <w:r>
        <w:t>裕华门诊大楼、梅冰中医大楼、梅冰住院大楼、梅冰医技大楼</w:t>
      </w:r>
      <w:r>
        <w:rPr>
          <w:szCs w:val="20"/>
        </w:rPr>
        <w:t>；辅助工程包括办公室</w:t>
      </w:r>
      <w:r>
        <w:rPr>
          <w:rFonts w:hint="eastAsia"/>
        </w:rPr>
        <w:t>、后勤</w:t>
      </w:r>
      <w:proofErr w:type="gramStart"/>
      <w:r>
        <w:rPr>
          <w:rFonts w:hint="eastAsia"/>
        </w:rPr>
        <w:t>保</w:t>
      </w:r>
      <w:r>
        <w:t>障楼</w:t>
      </w:r>
      <w:proofErr w:type="gramEnd"/>
      <w:r>
        <w:rPr>
          <w:rFonts w:hint="eastAsia"/>
        </w:rPr>
        <w:t>等</w:t>
      </w:r>
      <w:r>
        <w:rPr>
          <w:szCs w:val="20"/>
        </w:rPr>
        <w:t>；公用工程主要包括停车场、</w:t>
      </w:r>
      <w:r>
        <w:rPr>
          <w:rFonts w:hint="eastAsia"/>
          <w:szCs w:val="20"/>
        </w:rPr>
        <w:t>临时搭建的食堂、</w:t>
      </w:r>
      <w:r>
        <w:rPr>
          <w:szCs w:val="20"/>
        </w:rPr>
        <w:t>给排水等</w:t>
      </w:r>
      <w:r>
        <w:rPr>
          <w:rFonts w:hint="eastAsia"/>
          <w:szCs w:val="20"/>
        </w:rPr>
        <w:t>，</w:t>
      </w:r>
      <w:r>
        <w:rPr>
          <w:szCs w:val="20"/>
        </w:rPr>
        <w:t>环保工程主要为污水处理站、医疗废物暂存间、生活垃圾收集点以及噪声治理措施的建设。</w:t>
      </w:r>
    </w:p>
    <w:p w:rsidR="00BA7E97" w:rsidRDefault="00B65F6F">
      <w:pPr>
        <w:wordWrap/>
        <w:ind w:firstLine="480"/>
        <w:jc w:val="both"/>
        <w:rPr>
          <w:szCs w:val="20"/>
        </w:rPr>
      </w:pPr>
      <w:r>
        <w:rPr>
          <w:rFonts w:hint="eastAsia"/>
          <w:szCs w:val="20"/>
        </w:rPr>
        <w:lastRenderedPageBreak/>
        <w:t>梅冰</w:t>
      </w:r>
      <w:r>
        <w:rPr>
          <w:szCs w:val="20"/>
        </w:rPr>
        <w:t>中医大楼为六层建筑，一楼设置中医门诊及中药房等，二楼设置中医骨科及理疗室等；三至五楼设置治疗室；六楼设置儿童看护房及办公室等。</w:t>
      </w:r>
    </w:p>
    <w:p w:rsidR="00BA7E97" w:rsidRDefault="00B65F6F">
      <w:pPr>
        <w:wordWrap/>
        <w:ind w:firstLine="480"/>
        <w:jc w:val="both"/>
        <w:rPr>
          <w:szCs w:val="20"/>
        </w:rPr>
      </w:pPr>
      <w:r>
        <w:t>裕华门诊大楼</w:t>
      </w:r>
      <w:r>
        <w:rPr>
          <w:szCs w:val="20"/>
        </w:rPr>
        <w:t>为六层建筑，一楼设置</w:t>
      </w:r>
      <w:r>
        <w:rPr>
          <w:rFonts w:hint="eastAsia"/>
          <w:szCs w:val="20"/>
        </w:rPr>
        <w:t>发热诊</w:t>
      </w:r>
      <w:r>
        <w:rPr>
          <w:szCs w:val="20"/>
        </w:rPr>
        <w:t>室、抢救室、配药室、</w:t>
      </w:r>
      <w:r>
        <w:rPr>
          <w:rFonts w:hint="eastAsia"/>
          <w:szCs w:val="20"/>
        </w:rPr>
        <w:t>观察室、注射室、</w:t>
      </w:r>
      <w:r>
        <w:rPr>
          <w:szCs w:val="20"/>
        </w:rPr>
        <w:t>收费室等；二楼设置普通门诊</w:t>
      </w:r>
      <w:r>
        <w:rPr>
          <w:rFonts w:hint="eastAsia"/>
          <w:szCs w:val="20"/>
        </w:rPr>
        <w:t>、心电图室</w:t>
      </w:r>
      <w:r>
        <w:rPr>
          <w:szCs w:val="20"/>
        </w:rPr>
        <w:t>及</w:t>
      </w:r>
      <w:r>
        <w:rPr>
          <w:szCs w:val="20"/>
        </w:rPr>
        <w:t>X</w:t>
      </w:r>
      <w:r>
        <w:rPr>
          <w:szCs w:val="20"/>
        </w:rPr>
        <w:t>光室；三楼设置产房及</w:t>
      </w:r>
      <w:proofErr w:type="gramStart"/>
      <w:r>
        <w:rPr>
          <w:szCs w:val="20"/>
        </w:rPr>
        <w:t>妇检室等</w:t>
      </w:r>
      <w:proofErr w:type="gramEnd"/>
      <w:r>
        <w:rPr>
          <w:szCs w:val="20"/>
        </w:rPr>
        <w:t>；四至五楼设置五官诊室、牙科诊室、化验室及</w:t>
      </w:r>
      <w:r>
        <w:rPr>
          <w:szCs w:val="20"/>
        </w:rPr>
        <w:t>B</w:t>
      </w:r>
      <w:r>
        <w:rPr>
          <w:szCs w:val="20"/>
        </w:rPr>
        <w:t>超室等；六楼设置艾</w:t>
      </w:r>
      <w:proofErr w:type="gramStart"/>
      <w:r>
        <w:rPr>
          <w:szCs w:val="20"/>
        </w:rPr>
        <w:t>灸</w:t>
      </w:r>
      <w:proofErr w:type="gramEnd"/>
      <w:r>
        <w:rPr>
          <w:szCs w:val="20"/>
        </w:rPr>
        <w:t>室、针灸室、水疗按摩室等</w:t>
      </w:r>
      <w:r>
        <w:rPr>
          <w:rFonts w:hint="eastAsia"/>
          <w:szCs w:val="20"/>
        </w:rPr>
        <w:t>。</w:t>
      </w:r>
    </w:p>
    <w:p w:rsidR="00BA7E97" w:rsidRDefault="00B65F6F">
      <w:pPr>
        <w:wordWrap/>
        <w:ind w:firstLine="480"/>
        <w:jc w:val="both"/>
        <w:rPr>
          <w:szCs w:val="20"/>
        </w:rPr>
      </w:pPr>
      <w:r>
        <w:t>梅冰医技大楼</w:t>
      </w:r>
      <w:r>
        <w:rPr>
          <w:szCs w:val="20"/>
        </w:rPr>
        <w:t>为六层建筑，一楼为礼堂、设备房等；二楼为</w:t>
      </w:r>
      <w:r>
        <w:rPr>
          <w:szCs w:val="20"/>
        </w:rPr>
        <w:t>CT</w:t>
      </w:r>
      <w:r>
        <w:rPr>
          <w:szCs w:val="20"/>
        </w:rPr>
        <w:t>机房、照片室、接待室等；三楼为检验科及功能科等；四至六楼为办公室等。</w:t>
      </w:r>
    </w:p>
    <w:p w:rsidR="00BA7E97" w:rsidRDefault="00B65F6F">
      <w:pPr>
        <w:wordWrap/>
        <w:ind w:firstLine="480"/>
        <w:jc w:val="both"/>
        <w:rPr>
          <w:szCs w:val="20"/>
        </w:rPr>
      </w:pPr>
      <w:r>
        <w:rPr>
          <w:rFonts w:hint="eastAsia"/>
          <w:szCs w:val="20"/>
        </w:rPr>
        <w:t>梅冰住院大楼</w:t>
      </w:r>
      <w:r>
        <w:rPr>
          <w:szCs w:val="20"/>
        </w:rPr>
        <w:t>为七层建筑，一至五楼设置外科病房；六楼设置手术室等；七层设置机房。</w:t>
      </w:r>
    </w:p>
    <w:p w:rsidR="00BA7E97" w:rsidRDefault="00B65F6F">
      <w:pPr>
        <w:wordWrap/>
        <w:ind w:firstLine="480"/>
        <w:jc w:val="both"/>
        <w:rPr>
          <w:szCs w:val="20"/>
        </w:rPr>
      </w:pPr>
      <w:r>
        <w:rPr>
          <w:rFonts w:hint="eastAsia"/>
          <w:szCs w:val="20"/>
        </w:rPr>
        <w:t>后勤</w:t>
      </w:r>
      <w:proofErr w:type="gramStart"/>
      <w:r>
        <w:rPr>
          <w:rFonts w:hint="eastAsia"/>
          <w:szCs w:val="20"/>
        </w:rPr>
        <w:t>保障楼</w:t>
      </w:r>
      <w:proofErr w:type="gramEnd"/>
      <w:r>
        <w:rPr>
          <w:szCs w:val="20"/>
        </w:rPr>
        <w:t>为二层建筑，一层设有</w:t>
      </w:r>
      <w:r>
        <w:rPr>
          <w:rFonts w:hint="eastAsia"/>
          <w:szCs w:val="20"/>
        </w:rPr>
        <w:t>配电房、</w:t>
      </w:r>
      <w:r>
        <w:rPr>
          <w:szCs w:val="20"/>
        </w:rPr>
        <w:t>洗衣房及医疗废物暂存间，二层为杂物房。</w:t>
      </w:r>
    </w:p>
    <w:p w:rsidR="00BA7E97" w:rsidRDefault="00B65F6F">
      <w:pPr>
        <w:wordWrap/>
        <w:ind w:firstLine="480"/>
        <w:jc w:val="both"/>
        <w:rPr>
          <w:szCs w:val="20"/>
        </w:rPr>
      </w:pPr>
      <w:r>
        <w:rPr>
          <w:szCs w:val="20"/>
        </w:rPr>
        <w:t>医院总平面布置图见图</w:t>
      </w:r>
      <w:r>
        <w:rPr>
          <w:szCs w:val="20"/>
        </w:rPr>
        <w:t>3.1-1</w:t>
      </w:r>
      <w:r>
        <w:rPr>
          <w:rFonts w:hint="eastAsia"/>
          <w:szCs w:val="20"/>
        </w:rPr>
        <w:t>，各大楼各层平面布置图见图</w:t>
      </w:r>
      <w:r>
        <w:rPr>
          <w:rFonts w:hint="eastAsia"/>
          <w:szCs w:val="20"/>
        </w:rPr>
        <w:t>3.1-2~</w:t>
      </w:r>
      <w:r>
        <w:rPr>
          <w:rFonts w:hint="eastAsia"/>
          <w:szCs w:val="20"/>
        </w:rPr>
        <w:t>图</w:t>
      </w:r>
      <w:r>
        <w:rPr>
          <w:rFonts w:hint="eastAsia"/>
          <w:szCs w:val="20"/>
        </w:rPr>
        <w:t>3.1-22</w:t>
      </w:r>
      <w:r>
        <w:rPr>
          <w:rFonts w:hint="eastAsia"/>
          <w:szCs w:val="20"/>
        </w:rPr>
        <w:t>。</w:t>
      </w:r>
    </w:p>
    <w:p w:rsidR="00BA7E97" w:rsidRDefault="00B65F6F">
      <w:pPr>
        <w:pStyle w:val="affff1"/>
        <w:wordWrap/>
        <w:spacing w:line="240" w:lineRule="auto"/>
      </w:pPr>
      <w:r>
        <w:t>表</w:t>
      </w:r>
      <w:r>
        <w:t xml:space="preserve">3.1-1  </w:t>
      </w:r>
      <w:r>
        <w:t>主要经济技术指标</w:t>
      </w:r>
    </w:p>
    <w:tbl>
      <w:tblPr>
        <w:tblW w:w="92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00"/>
        <w:gridCol w:w="910"/>
        <w:gridCol w:w="4346"/>
        <w:gridCol w:w="2730"/>
      </w:tblGrid>
      <w:tr w:rsidR="00BA7E97">
        <w:trPr>
          <w:trHeight w:val="340"/>
        </w:trPr>
        <w:tc>
          <w:tcPr>
            <w:tcW w:w="1300" w:type="dxa"/>
            <w:vAlign w:val="center"/>
          </w:tcPr>
          <w:p w:rsidR="00BA7E97" w:rsidRDefault="00B65F6F">
            <w:pPr>
              <w:pStyle w:val="affb"/>
              <w:wordWrap/>
              <w:spacing w:beforeLines="0" w:afterLines="0" w:line="240" w:lineRule="auto"/>
              <w:rPr>
                <w:b/>
                <w:bCs/>
                <w:sz w:val="22"/>
              </w:rPr>
            </w:pPr>
            <w:r>
              <w:rPr>
                <w:b/>
                <w:bCs/>
                <w:sz w:val="22"/>
              </w:rPr>
              <w:t>序号</w:t>
            </w:r>
          </w:p>
        </w:tc>
        <w:tc>
          <w:tcPr>
            <w:tcW w:w="5256" w:type="dxa"/>
            <w:gridSpan w:val="2"/>
            <w:vAlign w:val="center"/>
          </w:tcPr>
          <w:p w:rsidR="00BA7E97" w:rsidRDefault="00B65F6F">
            <w:pPr>
              <w:pStyle w:val="affb"/>
              <w:wordWrap/>
              <w:spacing w:beforeLines="0" w:afterLines="0" w:line="240" w:lineRule="auto"/>
              <w:rPr>
                <w:b/>
                <w:bCs/>
                <w:sz w:val="22"/>
              </w:rPr>
            </w:pPr>
            <w:r>
              <w:rPr>
                <w:b/>
                <w:bCs/>
                <w:sz w:val="22"/>
              </w:rPr>
              <w:t>指标项目</w:t>
            </w:r>
          </w:p>
        </w:tc>
        <w:tc>
          <w:tcPr>
            <w:tcW w:w="2730" w:type="dxa"/>
            <w:vAlign w:val="center"/>
          </w:tcPr>
          <w:p w:rsidR="00BA7E97" w:rsidRDefault="00B65F6F">
            <w:pPr>
              <w:pStyle w:val="affb"/>
              <w:wordWrap/>
              <w:spacing w:beforeLines="0" w:afterLines="0" w:line="240" w:lineRule="auto"/>
              <w:rPr>
                <w:b/>
                <w:bCs/>
                <w:sz w:val="22"/>
              </w:rPr>
            </w:pPr>
            <w:r>
              <w:rPr>
                <w:b/>
                <w:bCs/>
                <w:sz w:val="22"/>
              </w:rPr>
              <w:t>指标数量</w:t>
            </w:r>
          </w:p>
        </w:tc>
      </w:tr>
      <w:tr w:rsidR="00BA7E97">
        <w:trPr>
          <w:trHeight w:val="340"/>
        </w:trPr>
        <w:tc>
          <w:tcPr>
            <w:tcW w:w="1300" w:type="dxa"/>
            <w:vAlign w:val="center"/>
          </w:tcPr>
          <w:p w:rsidR="00BA7E97" w:rsidRDefault="00B65F6F">
            <w:pPr>
              <w:pStyle w:val="affb"/>
              <w:wordWrap/>
              <w:spacing w:beforeLines="0" w:afterLines="0" w:line="240" w:lineRule="auto"/>
              <w:rPr>
                <w:sz w:val="22"/>
              </w:rPr>
            </w:pPr>
            <w:r>
              <w:rPr>
                <w:sz w:val="22"/>
              </w:rPr>
              <w:t>1</w:t>
            </w:r>
          </w:p>
        </w:tc>
        <w:tc>
          <w:tcPr>
            <w:tcW w:w="5256" w:type="dxa"/>
            <w:gridSpan w:val="2"/>
            <w:vAlign w:val="center"/>
          </w:tcPr>
          <w:p w:rsidR="00BA7E97" w:rsidRDefault="00B65F6F">
            <w:pPr>
              <w:pStyle w:val="affb"/>
              <w:wordWrap/>
              <w:spacing w:beforeLines="0" w:afterLines="0" w:line="240" w:lineRule="auto"/>
              <w:rPr>
                <w:sz w:val="22"/>
              </w:rPr>
            </w:pPr>
            <w:r>
              <w:rPr>
                <w:sz w:val="22"/>
              </w:rPr>
              <w:t>总用地面积</w:t>
            </w:r>
          </w:p>
        </w:tc>
        <w:tc>
          <w:tcPr>
            <w:tcW w:w="2730" w:type="dxa"/>
            <w:vAlign w:val="center"/>
          </w:tcPr>
          <w:p w:rsidR="00BA7E97" w:rsidRDefault="00B65F6F">
            <w:pPr>
              <w:pStyle w:val="affb"/>
              <w:wordWrap/>
              <w:spacing w:beforeLines="0" w:afterLines="0" w:line="240" w:lineRule="auto"/>
              <w:rPr>
                <w:sz w:val="22"/>
              </w:rPr>
            </w:pPr>
            <w:r>
              <w:rPr>
                <w:sz w:val="22"/>
              </w:rPr>
              <w:t>14</w:t>
            </w:r>
            <w:r>
              <w:rPr>
                <w:rFonts w:hint="eastAsia"/>
                <w:sz w:val="22"/>
              </w:rPr>
              <w:t>00</w:t>
            </w:r>
            <w:r>
              <w:rPr>
                <w:sz w:val="22"/>
              </w:rPr>
              <w:t>0m</w:t>
            </w:r>
            <w:r>
              <w:rPr>
                <w:sz w:val="22"/>
                <w:vertAlign w:val="superscript"/>
              </w:rPr>
              <w:t>2</w:t>
            </w:r>
          </w:p>
        </w:tc>
      </w:tr>
      <w:tr w:rsidR="00BA7E97">
        <w:trPr>
          <w:trHeight w:val="340"/>
        </w:trPr>
        <w:tc>
          <w:tcPr>
            <w:tcW w:w="1300" w:type="dxa"/>
            <w:vMerge w:val="restart"/>
            <w:vAlign w:val="center"/>
          </w:tcPr>
          <w:p w:rsidR="00BA7E97" w:rsidRDefault="00B65F6F">
            <w:pPr>
              <w:pStyle w:val="affb"/>
              <w:wordWrap/>
              <w:spacing w:beforeLines="0" w:afterLines="0" w:line="240" w:lineRule="auto"/>
              <w:rPr>
                <w:sz w:val="22"/>
              </w:rPr>
            </w:pPr>
            <w:r>
              <w:rPr>
                <w:sz w:val="22"/>
              </w:rPr>
              <w:t>2</w:t>
            </w:r>
          </w:p>
        </w:tc>
        <w:tc>
          <w:tcPr>
            <w:tcW w:w="5256" w:type="dxa"/>
            <w:gridSpan w:val="2"/>
            <w:vAlign w:val="center"/>
          </w:tcPr>
          <w:p w:rsidR="00BA7E97" w:rsidRDefault="00B65F6F">
            <w:pPr>
              <w:pStyle w:val="affb"/>
              <w:wordWrap/>
              <w:spacing w:beforeLines="0" w:afterLines="0" w:line="240" w:lineRule="auto"/>
              <w:rPr>
                <w:sz w:val="22"/>
              </w:rPr>
            </w:pPr>
            <w:r>
              <w:rPr>
                <w:sz w:val="22"/>
              </w:rPr>
              <w:t>总建筑面积</w:t>
            </w:r>
          </w:p>
        </w:tc>
        <w:tc>
          <w:tcPr>
            <w:tcW w:w="2730" w:type="dxa"/>
            <w:vAlign w:val="center"/>
          </w:tcPr>
          <w:p w:rsidR="00BA7E97" w:rsidRDefault="00B65F6F">
            <w:pPr>
              <w:pStyle w:val="affb"/>
              <w:wordWrap/>
              <w:spacing w:beforeLines="0" w:afterLines="0" w:line="240" w:lineRule="auto"/>
              <w:rPr>
                <w:sz w:val="22"/>
              </w:rPr>
            </w:pPr>
            <w:r>
              <w:rPr>
                <w:rFonts w:hint="eastAsia"/>
                <w:sz w:val="22"/>
              </w:rPr>
              <w:t>11366</w:t>
            </w:r>
            <w:r>
              <w:rPr>
                <w:sz w:val="22"/>
              </w:rPr>
              <w:t>m</w:t>
            </w:r>
            <w:r>
              <w:rPr>
                <w:sz w:val="22"/>
                <w:vertAlign w:val="superscript"/>
              </w:rPr>
              <w:t>2</w:t>
            </w:r>
          </w:p>
        </w:tc>
      </w:tr>
      <w:tr w:rsidR="00BA7E97">
        <w:trPr>
          <w:trHeight w:val="340"/>
        </w:trPr>
        <w:tc>
          <w:tcPr>
            <w:tcW w:w="1300" w:type="dxa"/>
            <w:vMerge/>
            <w:vAlign w:val="center"/>
          </w:tcPr>
          <w:p w:rsidR="00BA7E97" w:rsidRDefault="00BA7E97">
            <w:pPr>
              <w:pStyle w:val="affb"/>
              <w:wordWrap/>
              <w:spacing w:beforeLines="0" w:afterLines="0" w:line="240" w:lineRule="auto"/>
              <w:rPr>
                <w:sz w:val="22"/>
              </w:rPr>
            </w:pPr>
          </w:p>
        </w:tc>
        <w:tc>
          <w:tcPr>
            <w:tcW w:w="910" w:type="dxa"/>
            <w:vMerge w:val="restart"/>
            <w:vAlign w:val="center"/>
          </w:tcPr>
          <w:p w:rsidR="00BA7E97" w:rsidRDefault="00B65F6F">
            <w:pPr>
              <w:pStyle w:val="affb"/>
              <w:wordWrap/>
              <w:spacing w:beforeLines="0" w:afterLines="0" w:line="240" w:lineRule="auto"/>
              <w:rPr>
                <w:sz w:val="22"/>
              </w:rPr>
            </w:pPr>
            <w:r>
              <w:rPr>
                <w:sz w:val="22"/>
              </w:rPr>
              <w:t>其中</w:t>
            </w:r>
          </w:p>
        </w:tc>
        <w:tc>
          <w:tcPr>
            <w:tcW w:w="4346" w:type="dxa"/>
            <w:vAlign w:val="center"/>
          </w:tcPr>
          <w:p w:rsidR="00BA7E97" w:rsidRDefault="00B65F6F">
            <w:pPr>
              <w:pStyle w:val="affb"/>
              <w:spacing w:before="24" w:after="24" w:line="240" w:lineRule="auto"/>
              <w:rPr>
                <w:sz w:val="22"/>
              </w:rPr>
            </w:pPr>
            <w:r>
              <w:rPr>
                <w:rFonts w:hint="eastAsia"/>
                <w:sz w:val="22"/>
              </w:rPr>
              <w:t>裕华门诊大楼</w:t>
            </w:r>
          </w:p>
        </w:tc>
        <w:tc>
          <w:tcPr>
            <w:tcW w:w="2730" w:type="dxa"/>
            <w:vAlign w:val="center"/>
          </w:tcPr>
          <w:p w:rsidR="00BA7E97" w:rsidRDefault="00B65F6F">
            <w:pPr>
              <w:pStyle w:val="affb"/>
              <w:wordWrap/>
              <w:spacing w:beforeLines="0" w:afterLines="0" w:line="240" w:lineRule="auto"/>
              <w:rPr>
                <w:sz w:val="22"/>
              </w:rPr>
            </w:pPr>
            <w:r>
              <w:rPr>
                <w:rFonts w:hint="eastAsia"/>
                <w:sz w:val="22"/>
              </w:rPr>
              <w:t>2528</w:t>
            </w:r>
            <w:r>
              <w:rPr>
                <w:sz w:val="22"/>
              </w:rPr>
              <w:t>m</w:t>
            </w:r>
            <w:r>
              <w:rPr>
                <w:sz w:val="22"/>
                <w:vertAlign w:val="superscript"/>
              </w:rPr>
              <w:t>2</w:t>
            </w:r>
          </w:p>
        </w:tc>
      </w:tr>
      <w:tr w:rsidR="00BA7E97">
        <w:trPr>
          <w:trHeight w:val="340"/>
        </w:trPr>
        <w:tc>
          <w:tcPr>
            <w:tcW w:w="1300" w:type="dxa"/>
            <w:vMerge/>
            <w:vAlign w:val="center"/>
          </w:tcPr>
          <w:p w:rsidR="00BA7E97" w:rsidRDefault="00BA7E97">
            <w:pPr>
              <w:pStyle w:val="affb"/>
              <w:wordWrap/>
              <w:spacing w:beforeLines="0" w:afterLines="0" w:line="240" w:lineRule="auto"/>
              <w:rPr>
                <w:sz w:val="22"/>
              </w:rPr>
            </w:pPr>
          </w:p>
        </w:tc>
        <w:tc>
          <w:tcPr>
            <w:tcW w:w="910" w:type="dxa"/>
            <w:vMerge/>
            <w:vAlign w:val="center"/>
          </w:tcPr>
          <w:p w:rsidR="00BA7E97" w:rsidRDefault="00BA7E97">
            <w:pPr>
              <w:pStyle w:val="affb"/>
              <w:wordWrap/>
              <w:spacing w:beforeLines="0" w:afterLines="0" w:line="240" w:lineRule="auto"/>
              <w:rPr>
                <w:sz w:val="22"/>
              </w:rPr>
            </w:pPr>
          </w:p>
        </w:tc>
        <w:tc>
          <w:tcPr>
            <w:tcW w:w="4346" w:type="dxa"/>
            <w:vAlign w:val="center"/>
          </w:tcPr>
          <w:p w:rsidR="00BA7E97" w:rsidRDefault="00B65F6F">
            <w:pPr>
              <w:pStyle w:val="affb"/>
              <w:spacing w:before="24" w:after="24" w:line="240" w:lineRule="auto"/>
              <w:rPr>
                <w:sz w:val="22"/>
              </w:rPr>
            </w:pPr>
            <w:r>
              <w:rPr>
                <w:rFonts w:hint="eastAsia"/>
                <w:sz w:val="22"/>
              </w:rPr>
              <w:t>梅冰</w:t>
            </w:r>
            <w:r>
              <w:rPr>
                <w:sz w:val="22"/>
              </w:rPr>
              <w:t>医技</w:t>
            </w:r>
            <w:r>
              <w:rPr>
                <w:rFonts w:hint="eastAsia"/>
                <w:sz w:val="22"/>
              </w:rPr>
              <w:t>大</w:t>
            </w:r>
            <w:r>
              <w:rPr>
                <w:sz w:val="22"/>
              </w:rPr>
              <w:t>楼</w:t>
            </w:r>
          </w:p>
        </w:tc>
        <w:tc>
          <w:tcPr>
            <w:tcW w:w="2730" w:type="dxa"/>
            <w:vAlign w:val="center"/>
          </w:tcPr>
          <w:p w:rsidR="00BA7E97" w:rsidRDefault="00B65F6F">
            <w:pPr>
              <w:pStyle w:val="affb"/>
              <w:wordWrap/>
              <w:spacing w:beforeLines="0" w:afterLines="0" w:line="240" w:lineRule="auto"/>
              <w:rPr>
                <w:sz w:val="22"/>
              </w:rPr>
            </w:pPr>
            <w:r>
              <w:rPr>
                <w:sz w:val="22"/>
              </w:rPr>
              <w:t>2</w:t>
            </w:r>
            <w:r>
              <w:rPr>
                <w:rFonts w:hint="eastAsia"/>
                <w:sz w:val="22"/>
              </w:rPr>
              <w:t>58</w:t>
            </w:r>
            <w:r>
              <w:rPr>
                <w:sz w:val="22"/>
              </w:rPr>
              <w:t>0m</w:t>
            </w:r>
            <w:r>
              <w:rPr>
                <w:sz w:val="22"/>
                <w:vertAlign w:val="superscript"/>
              </w:rPr>
              <w:t>2</w:t>
            </w:r>
          </w:p>
        </w:tc>
      </w:tr>
      <w:tr w:rsidR="00BA7E97">
        <w:trPr>
          <w:trHeight w:val="340"/>
        </w:trPr>
        <w:tc>
          <w:tcPr>
            <w:tcW w:w="1300" w:type="dxa"/>
            <w:vMerge/>
            <w:vAlign w:val="center"/>
          </w:tcPr>
          <w:p w:rsidR="00BA7E97" w:rsidRDefault="00BA7E97">
            <w:pPr>
              <w:pStyle w:val="affb"/>
              <w:wordWrap/>
              <w:spacing w:beforeLines="0" w:afterLines="0" w:line="240" w:lineRule="auto"/>
              <w:rPr>
                <w:sz w:val="22"/>
              </w:rPr>
            </w:pPr>
          </w:p>
        </w:tc>
        <w:tc>
          <w:tcPr>
            <w:tcW w:w="910" w:type="dxa"/>
            <w:vMerge/>
            <w:vAlign w:val="center"/>
          </w:tcPr>
          <w:p w:rsidR="00BA7E97" w:rsidRDefault="00BA7E97">
            <w:pPr>
              <w:pStyle w:val="affb"/>
              <w:wordWrap/>
              <w:spacing w:beforeLines="0" w:afterLines="0" w:line="240" w:lineRule="auto"/>
              <w:rPr>
                <w:sz w:val="22"/>
              </w:rPr>
            </w:pPr>
          </w:p>
        </w:tc>
        <w:tc>
          <w:tcPr>
            <w:tcW w:w="4346" w:type="dxa"/>
            <w:vAlign w:val="center"/>
          </w:tcPr>
          <w:p w:rsidR="00BA7E97" w:rsidRDefault="00B65F6F">
            <w:pPr>
              <w:pStyle w:val="affb"/>
              <w:spacing w:before="24" w:after="24" w:line="240" w:lineRule="auto"/>
              <w:rPr>
                <w:sz w:val="22"/>
              </w:rPr>
            </w:pPr>
            <w:r>
              <w:rPr>
                <w:rFonts w:hint="eastAsia"/>
                <w:sz w:val="22"/>
              </w:rPr>
              <w:t>梅冰</w:t>
            </w:r>
            <w:r>
              <w:rPr>
                <w:sz w:val="22"/>
              </w:rPr>
              <w:t>住院</w:t>
            </w:r>
            <w:r>
              <w:rPr>
                <w:rFonts w:hint="eastAsia"/>
                <w:sz w:val="22"/>
              </w:rPr>
              <w:t>大</w:t>
            </w:r>
            <w:r>
              <w:rPr>
                <w:sz w:val="22"/>
              </w:rPr>
              <w:t>楼</w:t>
            </w:r>
          </w:p>
        </w:tc>
        <w:tc>
          <w:tcPr>
            <w:tcW w:w="2730" w:type="dxa"/>
            <w:vAlign w:val="center"/>
          </w:tcPr>
          <w:p w:rsidR="00BA7E97" w:rsidRDefault="00B65F6F">
            <w:pPr>
              <w:pStyle w:val="affb"/>
              <w:wordWrap/>
              <w:spacing w:beforeLines="0" w:afterLines="0" w:line="240" w:lineRule="auto"/>
              <w:rPr>
                <w:sz w:val="22"/>
              </w:rPr>
            </w:pPr>
            <w:r>
              <w:rPr>
                <w:sz w:val="22"/>
              </w:rPr>
              <w:t>3</w:t>
            </w:r>
            <w:r>
              <w:rPr>
                <w:rFonts w:hint="eastAsia"/>
                <w:sz w:val="22"/>
              </w:rPr>
              <w:t>348</w:t>
            </w:r>
            <w:r>
              <w:rPr>
                <w:sz w:val="22"/>
              </w:rPr>
              <w:t>m</w:t>
            </w:r>
            <w:r>
              <w:rPr>
                <w:sz w:val="22"/>
                <w:vertAlign w:val="superscript"/>
              </w:rPr>
              <w:t>2</w:t>
            </w:r>
          </w:p>
        </w:tc>
      </w:tr>
      <w:tr w:rsidR="00BA7E97">
        <w:trPr>
          <w:trHeight w:val="340"/>
        </w:trPr>
        <w:tc>
          <w:tcPr>
            <w:tcW w:w="1300" w:type="dxa"/>
            <w:vMerge/>
            <w:vAlign w:val="center"/>
          </w:tcPr>
          <w:p w:rsidR="00BA7E97" w:rsidRDefault="00BA7E97">
            <w:pPr>
              <w:pStyle w:val="affb"/>
              <w:wordWrap/>
              <w:spacing w:beforeLines="0" w:afterLines="0" w:line="240" w:lineRule="auto"/>
              <w:rPr>
                <w:sz w:val="22"/>
              </w:rPr>
            </w:pPr>
          </w:p>
        </w:tc>
        <w:tc>
          <w:tcPr>
            <w:tcW w:w="910" w:type="dxa"/>
            <w:vMerge/>
            <w:vAlign w:val="center"/>
          </w:tcPr>
          <w:p w:rsidR="00BA7E97" w:rsidRDefault="00BA7E97">
            <w:pPr>
              <w:pStyle w:val="affb"/>
              <w:wordWrap/>
              <w:spacing w:beforeLines="0" w:afterLines="0" w:line="240" w:lineRule="auto"/>
              <w:rPr>
                <w:sz w:val="22"/>
              </w:rPr>
            </w:pPr>
          </w:p>
        </w:tc>
        <w:tc>
          <w:tcPr>
            <w:tcW w:w="4346" w:type="dxa"/>
            <w:vAlign w:val="center"/>
          </w:tcPr>
          <w:p w:rsidR="00BA7E97" w:rsidRDefault="00B65F6F">
            <w:pPr>
              <w:pStyle w:val="affb"/>
              <w:spacing w:before="24" w:after="24" w:line="240" w:lineRule="auto"/>
              <w:rPr>
                <w:sz w:val="22"/>
              </w:rPr>
            </w:pPr>
            <w:r>
              <w:rPr>
                <w:rFonts w:hint="eastAsia"/>
                <w:sz w:val="22"/>
              </w:rPr>
              <w:t>梅冰</w:t>
            </w:r>
            <w:r>
              <w:rPr>
                <w:sz w:val="22"/>
              </w:rPr>
              <w:t>中医大楼</w:t>
            </w:r>
          </w:p>
        </w:tc>
        <w:tc>
          <w:tcPr>
            <w:tcW w:w="2730" w:type="dxa"/>
            <w:vAlign w:val="center"/>
          </w:tcPr>
          <w:p w:rsidR="00BA7E97" w:rsidRDefault="00B65F6F">
            <w:pPr>
              <w:pStyle w:val="affb"/>
              <w:wordWrap/>
              <w:spacing w:beforeLines="0" w:afterLines="0" w:line="240" w:lineRule="auto"/>
              <w:rPr>
                <w:sz w:val="22"/>
              </w:rPr>
            </w:pPr>
            <w:r>
              <w:rPr>
                <w:sz w:val="22"/>
              </w:rPr>
              <w:t>2</w:t>
            </w:r>
            <w:r>
              <w:rPr>
                <w:rFonts w:hint="eastAsia"/>
                <w:sz w:val="22"/>
              </w:rPr>
              <w:t>410</w:t>
            </w:r>
            <w:r>
              <w:rPr>
                <w:sz w:val="22"/>
              </w:rPr>
              <w:t>m</w:t>
            </w:r>
            <w:r>
              <w:rPr>
                <w:sz w:val="22"/>
                <w:vertAlign w:val="superscript"/>
              </w:rPr>
              <w:t>2</w:t>
            </w:r>
          </w:p>
        </w:tc>
      </w:tr>
      <w:tr w:rsidR="00BA7E97">
        <w:trPr>
          <w:trHeight w:val="340"/>
        </w:trPr>
        <w:tc>
          <w:tcPr>
            <w:tcW w:w="1300" w:type="dxa"/>
            <w:vMerge/>
            <w:vAlign w:val="center"/>
          </w:tcPr>
          <w:p w:rsidR="00BA7E97" w:rsidRDefault="00BA7E97">
            <w:pPr>
              <w:pStyle w:val="affb"/>
              <w:wordWrap/>
              <w:spacing w:beforeLines="0" w:afterLines="0" w:line="240" w:lineRule="auto"/>
              <w:rPr>
                <w:sz w:val="22"/>
              </w:rPr>
            </w:pPr>
          </w:p>
        </w:tc>
        <w:tc>
          <w:tcPr>
            <w:tcW w:w="910" w:type="dxa"/>
            <w:vMerge/>
            <w:vAlign w:val="center"/>
          </w:tcPr>
          <w:p w:rsidR="00BA7E97" w:rsidRDefault="00BA7E97">
            <w:pPr>
              <w:pStyle w:val="affb"/>
              <w:wordWrap/>
              <w:spacing w:beforeLines="0" w:afterLines="0" w:line="240" w:lineRule="auto"/>
              <w:rPr>
                <w:sz w:val="22"/>
              </w:rPr>
            </w:pPr>
          </w:p>
        </w:tc>
        <w:tc>
          <w:tcPr>
            <w:tcW w:w="4346" w:type="dxa"/>
            <w:vAlign w:val="center"/>
          </w:tcPr>
          <w:p w:rsidR="00BA7E97" w:rsidRDefault="00B65F6F">
            <w:pPr>
              <w:pStyle w:val="affb"/>
              <w:spacing w:before="24" w:after="24" w:line="240" w:lineRule="auto"/>
              <w:rPr>
                <w:sz w:val="22"/>
              </w:rPr>
            </w:pPr>
            <w:r>
              <w:rPr>
                <w:rFonts w:hint="eastAsia"/>
                <w:sz w:val="22"/>
              </w:rPr>
              <w:t>后勤</w:t>
            </w:r>
            <w:proofErr w:type="gramStart"/>
            <w:r>
              <w:rPr>
                <w:rFonts w:hint="eastAsia"/>
                <w:sz w:val="22"/>
              </w:rPr>
              <w:t>保障楼</w:t>
            </w:r>
            <w:proofErr w:type="gramEnd"/>
          </w:p>
        </w:tc>
        <w:tc>
          <w:tcPr>
            <w:tcW w:w="2730" w:type="dxa"/>
            <w:vAlign w:val="center"/>
          </w:tcPr>
          <w:p w:rsidR="00BA7E97" w:rsidRDefault="00B65F6F">
            <w:pPr>
              <w:pStyle w:val="affb"/>
              <w:wordWrap/>
              <w:spacing w:beforeLines="0" w:afterLines="0" w:line="240" w:lineRule="auto"/>
              <w:rPr>
                <w:sz w:val="22"/>
              </w:rPr>
            </w:pPr>
            <w:r>
              <w:rPr>
                <w:rFonts w:hint="eastAsia"/>
                <w:sz w:val="22"/>
              </w:rPr>
              <w:t>370</w:t>
            </w:r>
            <w:r>
              <w:rPr>
                <w:sz w:val="22"/>
              </w:rPr>
              <w:t>m</w:t>
            </w:r>
            <w:r>
              <w:rPr>
                <w:sz w:val="22"/>
                <w:vertAlign w:val="superscript"/>
              </w:rPr>
              <w:t>2</w:t>
            </w:r>
          </w:p>
        </w:tc>
      </w:tr>
      <w:tr w:rsidR="00BA7E97">
        <w:trPr>
          <w:trHeight w:val="340"/>
        </w:trPr>
        <w:tc>
          <w:tcPr>
            <w:tcW w:w="1300" w:type="dxa"/>
            <w:vMerge/>
            <w:vAlign w:val="center"/>
          </w:tcPr>
          <w:p w:rsidR="00BA7E97" w:rsidRDefault="00BA7E97">
            <w:pPr>
              <w:pStyle w:val="affb"/>
              <w:wordWrap/>
              <w:spacing w:beforeLines="0" w:afterLines="0" w:line="240" w:lineRule="auto"/>
              <w:rPr>
                <w:sz w:val="22"/>
              </w:rPr>
            </w:pPr>
          </w:p>
        </w:tc>
        <w:tc>
          <w:tcPr>
            <w:tcW w:w="910" w:type="dxa"/>
            <w:vMerge/>
            <w:vAlign w:val="center"/>
          </w:tcPr>
          <w:p w:rsidR="00BA7E97" w:rsidRDefault="00BA7E97">
            <w:pPr>
              <w:pStyle w:val="affb"/>
              <w:wordWrap/>
              <w:spacing w:beforeLines="0" w:afterLines="0" w:line="240" w:lineRule="auto"/>
              <w:rPr>
                <w:sz w:val="22"/>
              </w:rPr>
            </w:pPr>
          </w:p>
        </w:tc>
        <w:tc>
          <w:tcPr>
            <w:tcW w:w="4346" w:type="dxa"/>
            <w:vAlign w:val="center"/>
          </w:tcPr>
          <w:p w:rsidR="00BA7E97" w:rsidRDefault="00B65F6F">
            <w:pPr>
              <w:pStyle w:val="affb"/>
              <w:spacing w:before="24" w:after="24" w:line="240" w:lineRule="auto"/>
              <w:rPr>
                <w:sz w:val="22"/>
              </w:rPr>
            </w:pPr>
            <w:r>
              <w:rPr>
                <w:rFonts w:hint="eastAsia"/>
                <w:sz w:val="22"/>
              </w:rPr>
              <w:t>食堂</w:t>
            </w:r>
          </w:p>
        </w:tc>
        <w:tc>
          <w:tcPr>
            <w:tcW w:w="2730" w:type="dxa"/>
            <w:vAlign w:val="center"/>
          </w:tcPr>
          <w:p w:rsidR="00BA7E97" w:rsidRDefault="00B65F6F">
            <w:pPr>
              <w:pStyle w:val="affb"/>
              <w:wordWrap/>
              <w:spacing w:beforeLines="0" w:afterLines="0" w:line="240" w:lineRule="auto"/>
              <w:rPr>
                <w:sz w:val="22"/>
              </w:rPr>
            </w:pPr>
            <w:r>
              <w:rPr>
                <w:rFonts w:hint="eastAsia"/>
                <w:sz w:val="22"/>
              </w:rPr>
              <w:t>130</w:t>
            </w:r>
            <w:r>
              <w:rPr>
                <w:sz w:val="22"/>
              </w:rPr>
              <w:t>m</w:t>
            </w:r>
            <w:r>
              <w:rPr>
                <w:sz w:val="22"/>
                <w:vertAlign w:val="superscript"/>
              </w:rPr>
              <w:t>2</w:t>
            </w:r>
          </w:p>
        </w:tc>
      </w:tr>
      <w:tr w:rsidR="00BA7E97">
        <w:trPr>
          <w:trHeight w:val="340"/>
        </w:trPr>
        <w:tc>
          <w:tcPr>
            <w:tcW w:w="1300" w:type="dxa"/>
            <w:vAlign w:val="center"/>
          </w:tcPr>
          <w:p w:rsidR="00BA7E97" w:rsidRDefault="00B65F6F">
            <w:pPr>
              <w:pStyle w:val="affb"/>
              <w:wordWrap/>
              <w:spacing w:beforeLines="0" w:afterLines="0" w:line="240" w:lineRule="auto"/>
              <w:rPr>
                <w:sz w:val="22"/>
              </w:rPr>
            </w:pPr>
            <w:r>
              <w:rPr>
                <w:sz w:val="22"/>
              </w:rPr>
              <w:t>4</w:t>
            </w:r>
          </w:p>
        </w:tc>
        <w:tc>
          <w:tcPr>
            <w:tcW w:w="5256" w:type="dxa"/>
            <w:gridSpan w:val="2"/>
            <w:vAlign w:val="center"/>
          </w:tcPr>
          <w:p w:rsidR="00BA7E97" w:rsidRDefault="00B65F6F">
            <w:pPr>
              <w:pStyle w:val="affb"/>
              <w:wordWrap/>
              <w:spacing w:beforeLines="0" w:afterLines="0" w:line="240" w:lineRule="auto"/>
              <w:rPr>
                <w:sz w:val="22"/>
              </w:rPr>
            </w:pPr>
            <w:r>
              <w:rPr>
                <w:sz w:val="22"/>
              </w:rPr>
              <w:t>地面停车场</w:t>
            </w:r>
          </w:p>
        </w:tc>
        <w:tc>
          <w:tcPr>
            <w:tcW w:w="2730" w:type="dxa"/>
            <w:vAlign w:val="center"/>
          </w:tcPr>
          <w:p w:rsidR="00BA7E97" w:rsidRDefault="00B65F6F">
            <w:pPr>
              <w:pStyle w:val="affb"/>
              <w:wordWrap/>
              <w:spacing w:beforeLines="0" w:afterLines="0" w:line="240" w:lineRule="auto"/>
              <w:rPr>
                <w:sz w:val="22"/>
              </w:rPr>
            </w:pPr>
            <w:r>
              <w:rPr>
                <w:sz w:val="22"/>
              </w:rPr>
              <w:t>30</w:t>
            </w:r>
            <w:r>
              <w:rPr>
                <w:sz w:val="22"/>
              </w:rPr>
              <w:t>个</w:t>
            </w:r>
          </w:p>
        </w:tc>
      </w:tr>
      <w:tr w:rsidR="00BA7E97">
        <w:trPr>
          <w:trHeight w:val="340"/>
        </w:trPr>
        <w:tc>
          <w:tcPr>
            <w:tcW w:w="1300" w:type="dxa"/>
            <w:vAlign w:val="center"/>
          </w:tcPr>
          <w:p w:rsidR="00BA7E97" w:rsidRDefault="00B65F6F">
            <w:pPr>
              <w:pStyle w:val="affb"/>
              <w:wordWrap/>
              <w:spacing w:beforeLines="0" w:afterLines="0" w:line="240" w:lineRule="auto"/>
              <w:rPr>
                <w:sz w:val="22"/>
              </w:rPr>
            </w:pPr>
            <w:r>
              <w:rPr>
                <w:sz w:val="22"/>
              </w:rPr>
              <w:t>5</w:t>
            </w:r>
          </w:p>
        </w:tc>
        <w:tc>
          <w:tcPr>
            <w:tcW w:w="5256" w:type="dxa"/>
            <w:gridSpan w:val="2"/>
            <w:vAlign w:val="center"/>
          </w:tcPr>
          <w:p w:rsidR="00BA7E97" w:rsidRDefault="00B65F6F">
            <w:pPr>
              <w:pStyle w:val="affb"/>
              <w:wordWrap/>
              <w:spacing w:beforeLines="0" w:afterLines="0" w:line="240" w:lineRule="auto"/>
              <w:rPr>
                <w:sz w:val="22"/>
              </w:rPr>
            </w:pPr>
            <w:r>
              <w:rPr>
                <w:sz w:val="22"/>
              </w:rPr>
              <w:t>建筑密度</w:t>
            </w:r>
          </w:p>
        </w:tc>
        <w:tc>
          <w:tcPr>
            <w:tcW w:w="2730" w:type="dxa"/>
            <w:vAlign w:val="center"/>
          </w:tcPr>
          <w:p w:rsidR="00BA7E97" w:rsidRDefault="00B65F6F">
            <w:pPr>
              <w:pStyle w:val="affb"/>
              <w:wordWrap/>
              <w:spacing w:beforeLines="0" w:afterLines="0" w:line="240" w:lineRule="auto"/>
              <w:rPr>
                <w:sz w:val="22"/>
              </w:rPr>
            </w:pPr>
            <w:r>
              <w:rPr>
                <w:sz w:val="22"/>
              </w:rPr>
              <w:t>17%</w:t>
            </w:r>
          </w:p>
        </w:tc>
      </w:tr>
      <w:tr w:rsidR="00BA7E97">
        <w:trPr>
          <w:trHeight w:val="340"/>
        </w:trPr>
        <w:tc>
          <w:tcPr>
            <w:tcW w:w="1300" w:type="dxa"/>
            <w:vAlign w:val="center"/>
          </w:tcPr>
          <w:p w:rsidR="00BA7E97" w:rsidRDefault="00B65F6F">
            <w:pPr>
              <w:pStyle w:val="affb"/>
              <w:wordWrap/>
              <w:spacing w:beforeLines="0" w:afterLines="0" w:line="240" w:lineRule="auto"/>
              <w:rPr>
                <w:sz w:val="22"/>
              </w:rPr>
            </w:pPr>
            <w:r>
              <w:rPr>
                <w:sz w:val="22"/>
              </w:rPr>
              <w:t>6</w:t>
            </w:r>
          </w:p>
        </w:tc>
        <w:tc>
          <w:tcPr>
            <w:tcW w:w="5256" w:type="dxa"/>
            <w:gridSpan w:val="2"/>
            <w:vAlign w:val="center"/>
          </w:tcPr>
          <w:p w:rsidR="00BA7E97" w:rsidRDefault="00B65F6F">
            <w:pPr>
              <w:pStyle w:val="affb"/>
              <w:wordWrap/>
              <w:spacing w:beforeLines="0" w:afterLines="0" w:line="240" w:lineRule="auto"/>
              <w:rPr>
                <w:sz w:val="22"/>
              </w:rPr>
            </w:pPr>
            <w:r>
              <w:rPr>
                <w:sz w:val="22"/>
              </w:rPr>
              <w:t>绿化率</w:t>
            </w:r>
          </w:p>
        </w:tc>
        <w:tc>
          <w:tcPr>
            <w:tcW w:w="2730" w:type="dxa"/>
            <w:vAlign w:val="center"/>
          </w:tcPr>
          <w:p w:rsidR="00BA7E97" w:rsidRDefault="00B65F6F">
            <w:pPr>
              <w:pStyle w:val="affb"/>
              <w:wordWrap/>
              <w:spacing w:beforeLines="0" w:afterLines="0" w:line="240" w:lineRule="auto"/>
              <w:rPr>
                <w:sz w:val="22"/>
              </w:rPr>
            </w:pPr>
            <w:r>
              <w:rPr>
                <w:sz w:val="22"/>
              </w:rPr>
              <w:t>35%</w:t>
            </w:r>
          </w:p>
        </w:tc>
      </w:tr>
    </w:tbl>
    <w:p w:rsidR="00BA7E97" w:rsidRDefault="00BA7E97">
      <w:pPr>
        <w:wordWrap/>
        <w:ind w:firstLineChars="0" w:firstLine="0"/>
        <w:jc w:val="center"/>
        <w:rPr>
          <w:szCs w:val="20"/>
        </w:rPr>
      </w:pPr>
    </w:p>
    <w:p w:rsidR="00BA7E97" w:rsidRDefault="00BA7E97">
      <w:pPr>
        <w:wordWrap/>
        <w:ind w:firstLine="480"/>
        <w:rPr>
          <w:szCs w:val="20"/>
        </w:rPr>
      </w:pPr>
    </w:p>
    <w:p w:rsidR="00BA7E97" w:rsidRDefault="00BA7E97">
      <w:pPr>
        <w:wordWrap/>
        <w:ind w:firstLine="480"/>
        <w:rPr>
          <w:szCs w:val="20"/>
        </w:rPr>
        <w:sectPr w:rsidR="00BA7E97">
          <w:pgSz w:w="11906" w:h="16838"/>
          <w:pgMar w:top="1247" w:right="1418" w:bottom="1247" w:left="1418" w:header="851" w:footer="794" w:gutter="0"/>
          <w:cols w:space="720"/>
          <w:docGrid w:linePitch="312"/>
        </w:sectPr>
      </w:pPr>
    </w:p>
    <w:p w:rsidR="00BA7E97" w:rsidRDefault="00BA7E97">
      <w:pPr>
        <w:pStyle w:val="affff1"/>
        <w:wordWrap/>
      </w:pPr>
    </w:p>
    <w:p w:rsidR="00BA7E97" w:rsidRDefault="00BA7E97">
      <w:pPr>
        <w:pStyle w:val="affff1"/>
        <w:wordWrap/>
      </w:pPr>
    </w:p>
    <w:p w:rsidR="00BA7E97" w:rsidRDefault="00DF769F">
      <w:pPr>
        <w:pStyle w:val="affff1"/>
        <w:wordWrap/>
      </w:pPr>
      <w:r>
        <w:pict>
          <v:rect id="矩形 530" o:spid="_x0000_s1125" style="position:absolute;left:0;text-align:left;margin-left:81.3pt;margin-top:336.95pt;width:39.45pt;height:21.75pt;z-index:251654144" o:gfxdata="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H/wjRXZAAAACwEAAA8AAAAAAAAAAQAgAAAAIgAAAGRycy9kb3ducmV2LnhtbFBL&#10;AQIUABQAAAAIAIdO4kAdP1oV9QEAAPADAAAOAAAAAAAAAAEAIAAAACgBAABkcnMvZTJvRG9jLnht&#10;bFBLBQYAAAAABgAGAFkBAACPBQAAAAA=&#10;" fillcolor="blue" strokeweight="1.25pt"/>
        </w:pict>
      </w:r>
      <w:r>
        <w:pict>
          <v:shape id="_x0000_s1555" type="#_x0000_t202" style="position:absolute;left:0;text-align:left;margin-left:478.85pt;margin-top:239.35pt;width:32.05pt;height:105.4pt;z-index:251684864" o:gfxdata="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n9Q492QAAAAsBAAAPAAAAAAAAAAEAIAAAACIAAABkcnMvZG93bnJldi54bWxQ&#10;SwECFAAUAAAACACHTuJAVg1VkS8CAAAoBAAADgAAAAAAAAABACAAAAAoAQAAZHJzL2Uyb0RvYy54&#10;bWxQSwUGAAAAAAYABgBZAQAAyQUAAAAA&#10;" filled="f" stroked="f" strokeweight=".5pt">
            <v:textbox style="layout-flow:vertical-ideographic">
              <w:txbxContent>
                <w:p w:rsidR="00345011" w:rsidRDefault="00345011">
                  <w:pPr>
                    <w:ind w:firstLineChars="0" w:firstLine="0"/>
                    <w:jc w:val="center"/>
                  </w:pPr>
                  <w:r>
                    <w:rPr>
                      <w:rFonts w:hint="eastAsia"/>
                    </w:rPr>
                    <w:t>裕华门诊大楼</w:t>
                  </w:r>
                </w:p>
              </w:txbxContent>
            </v:textbox>
          </v:shape>
        </w:pict>
      </w:r>
      <w:r>
        <w:pict>
          <v:shape id="_x0000_s1554" type="#_x0000_t202" style="position:absolute;left:0;text-align:left;margin-left:500.2pt;margin-top:76.65pt;width:32.05pt;height:105.4pt;z-index:251686912" o:gfxdata="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n9Q492QAAAAsBAAAPAAAAAAAAAAEAIAAAACIAAABkcnMvZG93bnJldi54bWxQ&#10;SwECFAAUAAAACACHTuJAVg1VkS8CAAAoBAAADgAAAAAAAAABACAAAAAoAQAAZHJzL2Uyb0RvYy54&#10;bWxQSwUGAAAAAAYABgBZAQAAyQUAAAAA&#10;" filled="f" stroked="f" strokeweight=".5pt">
            <v:textbox style="layout-flow:vertical-ideographic">
              <w:txbxContent>
                <w:p w:rsidR="00345011" w:rsidRDefault="00345011">
                  <w:pPr>
                    <w:ind w:firstLineChars="0" w:firstLine="0"/>
                    <w:jc w:val="center"/>
                  </w:pPr>
                  <w:r>
                    <w:rPr>
                      <w:rFonts w:hint="eastAsia"/>
                    </w:rPr>
                    <w:t>梅冰中医大楼</w:t>
                  </w:r>
                </w:p>
              </w:txbxContent>
            </v:textbox>
          </v:shape>
        </w:pict>
      </w:r>
      <w:r>
        <w:pict>
          <v:shape id="_x0000_s1131" type="#_x0000_t202" style="position:absolute;left:0;text-align:left;margin-left:78.85pt;margin-top:337.5pt;width:101.4pt;height:29.3pt;z-index:251669504" o:gfxdata="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1Lhx&#10;Z9sAAAALAQAADwAAAAAAAAABACAAAAAiAAAAZHJzL2Rvd25yZXYueG1sUEsBAhQAFAAAAAgAh07i&#10;QJpr234fAgAAGgQAAA4AAAAAAAAAAQAgAAAAKgEAAGRycy9lMm9Eb2MueG1sUEsFBgAAAAAGAAYA&#10;WQEAALsFAAAAAA==&#10;" filled="f" stroked="f" strokeweight=".5pt">
            <v:textbox>
              <w:txbxContent>
                <w:p w:rsidR="00345011" w:rsidRDefault="00345011">
                  <w:pPr>
                    <w:ind w:firstLineChars="0" w:firstLine="0"/>
                    <w:jc w:val="center"/>
                  </w:pPr>
                  <w:r>
                    <w:rPr>
                      <w:rFonts w:hint="eastAsia"/>
                    </w:rPr>
                    <w:t>后勤保障楼</w:t>
                  </w:r>
                </w:p>
              </w:txbxContent>
            </v:textbox>
          </v:shape>
        </w:pict>
      </w:r>
      <w:r>
        <w:pict>
          <v:shape id="_x0000_s1132" type="#_x0000_t202" style="position:absolute;left:0;text-align:left;margin-left:304.45pt;margin-top:79.05pt;width:128pt;height:29.3pt;z-index:251666432" o:gfxdata="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B/a4b&#10;2wAAAAsBAAAPAAAAAAAAAAEAIAAAACIAAABkcnMvZG93bnJldi54bWxQSwECFAAUAAAACACHTuJA&#10;Tyy0ah4CAAAaBAAADgAAAAAAAAABACAAAAAqAQAAZHJzL2Uyb0RvYy54bWxQSwUGAAAAAAYABgBZ&#10;AQAAugUAAAAA&#10;" filled="f" stroked="f" strokeweight=".5pt">
            <v:textbox>
              <w:txbxContent>
                <w:p w:rsidR="00345011" w:rsidRDefault="00345011">
                  <w:pPr>
                    <w:ind w:firstLine="480"/>
                  </w:pPr>
                  <w:r>
                    <w:rPr>
                      <w:rFonts w:hint="eastAsia"/>
                    </w:rPr>
                    <w:t>梅冰医技大楼</w:t>
                  </w:r>
                </w:p>
              </w:txbxContent>
            </v:textbox>
          </v:shape>
        </w:pict>
      </w:r>
      <w:r>
        <w:pict>
          <v:shape id="_x0000_s1130" type="#_x0000_t202" style="position:absolute;left:0;text-align:left;margin-left:208.85pt;margin-top:140pt;width:32.05pt;height:105.4pt;z-index:251667456" o:gfxdata="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n9Q492QAAAAsBAAAPAAAAAAAAAAEAIAAAACIAAABkcnMvZG93bnJldi54bWxQ&#10;SwECFAAUAAAACACHTuJAVg1VkS8CAAAoBAAADgAAAAAAAAABACAAAAAoAQAAZHJzL2Uyb0RvYy54&#10;bWxQSwUGAAAAAAYABgBZAQAAyQUAAAAA&#10;" filled="f" stroked="f" strokeweight=".5pt">
            <v:textbox style="layout-flow:vertical-ideographic">
              <w:txbxContent>
                <w:p w:rsidR="00345011" w:rsidRDefault="00345011">
                  <w:pPr>
                    <w:ind w:firstLineChars="0" w:firstLine="0"/>
                    <w:jc w:val="center"/>
                  </w:pPr>
                  <w:r>
                    <w:rPr>
                      <w:rFonts w:hint="eastAsia"/>
                    </w:rPr>
                    <w:t>梅冰住院大楼</w:t>
                  </w:r>
                </w:p>
              </w:txbxContent>
            </v:textbox>
          </v:shape>
        </w:pict>
      </w:r>
      <w:r>
        <w:pict>
          <v:rect id="矩形 529" o:spid="_x0000_s1127" style="position:absolute;left:0;text-align:left;margin-left:64.45pt;margin-top:336.95pt;width:16pt;height:21.75pt;z-index:251636736" o:gfxdata="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qvofu2AAAAAsBAAAPAAAAAAAAAAEAIAAAACIAAABkcnMvZG93bnJldi54bWxQSwECFAAU&#10;AAAACACHTuJAZvNLVvEBAADwAwAADgAAAAAAAAABACAAAAAnAQAAZHJzL2Uyb0RvYy54bWxQSwUG&#10;AAAAAAYABgBZAQAAigUAAAAA&#10;" fillcolor="red" strokeweight="1.25pt"/>
        </w:pict>
      </w:r>
      <w:r>
        <w:pict>
          <v:rect id="矩形 532" o:spid="_x0000_s1126" style="position:absolute;left:0;text-align:left;margin-left:468.65pt;margin-top:137.15pt;width:18.8pt;height:36.8pt;z-index:251656192" o:gfxdata="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VIZi4doAAAALAQAADwAAAAAAAAABACAAAAAiAAAAZHJzL2Rvd25yZXYueG1s&#10;UEsBAhQAFAAAAAgAh07iQDPXWKz2AQAA8AMAAA4AAAAAAAAAAQAgAAAAKQEAAGRycy9lMm9Eb2Mu&#10;eG1sUEsFBgAAAAAGAAYAWQEAAJEFAAAAAA==&#10;" fillcolor="#7030a0" strokeweight="1.25pt"/>
        </w:pict>
      </w:r>
      <w:r w:rsidR="00B65F6F">
        <w:rPr>
          <w:noProof/>
        </w:rPr>
        <w:drawing>
          <wp:inline distT="0" distB="0" distL="0" distR="0">
            <wp:extent cx="8324850" cy="5025390"/>
            <wp:effectExtent l="19050" t="0" r="0" b="0"/>
            <wp:docPr id="30"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26"/>
                    <pic:cNvPicPr>
                      <a:picLocks noChangeAspect="1" noChangeArrowheads="1"/>
                    </pic:cNvPicPr>
                  </pic:nvPicPr>
                  <pic:blipFill>
                    <a:blip r:embed="rId62" cstate="print"/>
                    <a:srcRect/>
                    <a:stretch>
                      <a:fillRect/>
                    </a:stretch>
                  </pic:blipFill>
                  <pic:spPr>
                    <a:xfrm>
                      <a:off x="0" y="0"/>
                      <a:ext cx="8324850" cy="5025390"/>
                    </a:xfrm>
                    <a:prstGeom prst="rect">
                      <a:avLst/>
                    </a:prstGeom>
                    <a:noFill/>
                    <a:ln w="9525">
                      <a:noFill/>
                      <a:miter lim="800000"/>
                      <a:headEnd/>
                      <a:tailEnd/>
                    </a:ln>
                    <a:effectLst/>
                  </pic:spPr>
                </pic:pic>
              </a:graphicData>
            </a:graphic>
          </wp:inline>
        </w:drawing>
      </w:r>
      <w:r>
        <w:pict>
          <v:shape id="文本框 533" o:spid="_x0000_s1124" type="#_x0000_t202" style="position:absolute;left:0;text-align:left;margin-left:23.95pt;margin-top:373.65pt;width:348.3pt;height:19.6pt;z-index:251657216;mso-position-horizontal-relative:text;mso-position-vertical-relative:text" o:gfxdata="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APp7lZ1wAAAAoBAAAPAAAAAAAAAAEAIAAAACIAAABkcnMvZG93&#10;bnJldi54bWxQSwECFAAUAAAACACHTuJAgVQULToCAACPBAAADgAAAAAAAAABACAAAAAmAQAAZHJz&#10;L2Uyb0RvYy54bWxQSwUGAAAAAAYABgBZAQAA0gUAAAAA&#10;" strokeweight=".5pt">
            <v:fill angle="90" focus="100%" type="gradient">
              <o:fill v:ext="view" type="gradientUnscaled"/>
            </v:fill>
            <v:textbox>
              <w:txbxContent>
                <w:p w:rsidR="00345011" w:rsidRDefault="00345011">
                  <w:pPr>
                    <w:ind w:firstLineChars="0" w:firstLine="0"/>
                    <w:rPr>
                      <w:sz w:val="21"/>
                      <w:szCs w:val="21"/>
                    </w:rPr>
                  </w:pPr>
                  <w:r>
                    <w:rPr>
                      <w:rFonts w:hint="eastAsia"/>
                      <w:sz w:val="21"/>
                      <w:szCs w:val="21"/>
                    </w:rPr>
                    <w:t xml:space="preserve">   </w:t>
                  </w:r>
                  <w:r>
                    <w:rPr>
                      <w:rFonts w:hint="eastAsia"/>
                      <w:sz w:val="21"/>
                      <w:szCs w:val="21"/>
                    </w:rPr>
                    <w:t>洗衣房</w:t>
                  </w:r>
                  <w:r>
                    <w:rPr>
                      <w:rFonts w:hint="eastAsia"/>
                      <w:sz w:val="21"/>
                      <w:szCs w:val="21"/>
                    </w:rPr>
                    <w:t xml:space="preserve">    </w:t>
                  </w:r>
                  <w:r>
                    <w:rPr>
                      <w:rFonts w:hint="eastAsia"/>
                      <w:sz w:val="21"/>
                      <w:szCs w:val="21"/>
                    </w:rPr>
                    <w:t>医疗废物暂存间</w:t>
                  </w:r>
                  <w:r>
                    <w:rPr>
                      <w:rFonts w:hint="eastAsia"/>
                      <w:sz w:val="21"/>
                      <w:szCs w:val="21"/>
                    </w:rPr>
                    <w:t xml:space="preserve">    </w:t>
                  </w:r>
                  <w:r>
                    <w:rPr>
                      <w:rFonts w:hint="eastAsia"/>
                      <w:sz w:val="21"/>
                      <w:szCs w:val="21"/>
                    </w:rPr>
                    <w:t>生活垃圾收集点</w:t>
                  </w:r>
                  <w:r>
                    <w:rPr>
                      <w:rFonts w:hint="eastAsia"/>
                      <w:sz w:val="21"/>
                      <w:szCs w:val="21"/>
                    </w:rPr>
                    <w:t xml:space="preserve">    </w:t>
                  </w:r>
                  <w:r>
                    <w:rPr>
                      <w:rFonts w:hint="eastAsia"/>
                      <w:sz w:val="21"/>
                      <w:szCs w:val="21"/>
                    </w:rPr>
                    <w:t>原有污水处理站</w:t>
                  </w:r>
                </w:p>
              </w:txbxContent>
            </v:textbox>
          </v:shape>
        </w:pict>
      </w:r>
      <w:r w:rsidR="00B65F6F">
        <w:rPr>
          <w:noProof/>
        </w:rPr>
        <w:drawing>
          <wp:anchor distT="0" distB="0" distL="114300" distR="114300" simplePos="0" relativeHeight="251600896" behindDoc="0" locked="0" layoutInCell="1" allowOverlap="1">
            <wp:simplePos x="0" y="0"/>
            <wp:positionH relativeFrom="column">
              <wp:posOffset>8003540</wp:posOffset>
            </wp:positionH>
            <wp:positionV relativeFrom="paragraph">
              <wp:posOffset>139700</wp:posOffset>
            </wp:positionV>
            <wp:extent cx="519430" cy="525145"/>
            <wp:effectExtent l="114300" t="114300" r="109220" b="84455"/>
            <wp:wrapNone/>
            <wp:docPr id="261" name="图片 526" descr="QQ截图20160413115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526" descr="QQ截图20160413115248"/>
                    <pic:cNvPicPr>
                      <a:picLocks noChangeAspect="1" noChangeArrowheads="1"/>
                    </pic:cNvPicPr>
                  </pic:nvPicPr>
                  <pic:blipFill>
                    <a:blip r:embed="rId63" cstate="print"/>
                    <a:srcRect/>
                    <a:stretch>
                      <a:fillRect/>
                    </a:stretch>
                  </pic:blipFill>
                  <pic:spPr>
                    <a:xfrm rot="2280000">
                      <a:off x="0" y="0"/>
                      <a:ext cx="519430" cy="525145"/>
                    </a:xfrm>
                    <a:prstGeom prst="rect">
                      <a:avLst/>
                    </a:prstGeom>
                    <a:noFill/>
                    <a:ln w="9525">
                      <a:noFill/>
                      <a:miter lim="800000"/>
                      <a:headEnd/>
                      <a:tailEnd/>
                    </a:ln>
                    <a:effectLst/>
                  </pic:spPr>
                </pic:pic>
              </a:graphicData>
            </a:graphic>
          </wp:anchor>
        </w:drawing>
      </w:r>
      <w:r>
        <w:pict>
          <v:rect id="矩形 537" o:spid="_x0000_s1123" style="position:absolute;left:0;text-align:left;margin-left:272.95pt;margin-top:377.95pt;width:13.5pt;height:9.8pt;z-index:251661312;mso-position-horizontal-relative:text;mso-position-vertical-relative:text" o:gfxdata="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U9a9fNgAAAALAQAADwAAAAAAAAABACAAAAAiAAAAZHJzL2Rvd25yZXYueG1s&#10;UEsBAhQAFAAAAAgAh07iQNah8cX4AQAA8AMAAA4AAAAAAAAAAQAgAAAAJwEAAGRycy9lMm9Eb2Mu&#10;eG1sUEsFBgAAAAAGAAYAWQEAAJEFAAAAAA==&#10;" fillcolor="#7030a0" strokeweight="1.25pt"/>
        </w:pict>
      </w:r>
      <w:r>
        <w:pict>
          <v:rect id="矩形 536" o:spid="_x0000_s1122" style="position:absolute;left:0;text-align:left;margin-left:176.95pt;margin-top:377.95pt;width:13.5pt;height:9.8pt;z-index:251660288;mso-position-horizontal-relative:text;mso-position-vertical-relative:text" o:gfxdata="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PH4WwHbAAAACwEAAA8AAAAAAAAAAQAgAAAAIgAAAGRycy9kb3ducmV2Lnht&#10;bFBLAQIUABQAAAAIAIdO4kAJ4o6F9gEAAPADAAAOAAAAAAAAAAEAIAAAACoBAABkcnMvZTJvRG9j&#10;LnhtbFBLBQYAAAAABgAGAFkBAACSBQAAAAA=&#10;" fillcolor="#ffc000" strokeweight="1.25pt"/>
        </w:pict>
      </w:r>
      <w:r>
        <w:pict>
          <v:rect id="矩形 535" o:spid="_x0000_s1121" style="position:absolute;left:0;text-align:left;margin-left:84.7pt;margin-top:379.2pt;width:13.5pt;height:9.8pt;z-index:251659264;mso-position-horizontal-relative:text;mso-position-vertical-relative:text" o:gfxdata="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FnxJe/XAAAACwEAAA8AAAAAAAAAAQAgAAAAIgAAAGRycy9kb3ducmV2LnhtbFBLAQIU&#10;ABQAAAAIAIdO4kB88aIf9AEAAPADAAAOAAAAAAAAAAEAIAAAACYBAABkcnMvZTJvRG9jLnhtbFBL&#10;BQYAAAAABgAGAFkBAACMBQAAAAA=&#10;" fillcolor="red" strokeweight="1.25pt"/>
        </w:pict>
      </w:r>
      <w:r>
        <w:pict>
          <v:rect id="矩形 534" o:spid="_x0000_s1120" style="position:absolute;left:0;text-align:left;margin-left:30.7pt;margin-top:378.2pt;width:13.5pt;height:9.8pt;z-index:251658240;mso-position-horizontal-relative:text;mso-position-vertical-relative:text" o:gfxdata="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DnjK5H1gAAAAkBAAAPAAAAAAAAAAEAIAAAACIAAABkcnMvZG93bnJldi54bWxQSwECFAAU&#10;AAAACACHTuJAEX0YsfMBAADwAwAADgAAAAAAAAABACAAAAAlAQAAZHJzL2Uyb0RvYy54bWxQSwUG&#10;AAAAAAYABgBZAQAAigUAAAAA&#10;" fillcolor="blue" strokeweight="1.25pt"/>
        </w:pict>
      </w:r>
      <w:r>
        <w:pict>
          <v:shapetype id="_x0000_t109" coordsize="21600,21600" o:spt="109" path="m,l,21600r21600,l21600,xe">
            <v:stroke joinstyle="miter"/>
            <v:path gradientshapeok="t" o:connecttype="rect"/>
          </v:shapetype>
          <v:shape id="自选图形 531" o:spid="_x0000_s1119" type="#_x0000_t109" style="position:absolute;left:0;text-align:left;margin-left:64.45pt;margin-top:300.95pt;width:17.25pt;height:18pt;z-index:251655168;mso-position-horizontal-relative:text;mso-position-vertical-relative:text" o:gfxdata="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OOuRR1wAAAAsBAAAPAAAAAAAAAAEAIAAAACIAAABkcnMv&#10;ZG93bnJldi54bWxQSwECFAAUAAAACACHTuJAanCMrAQCAAACBAAADgAAAAAAAAABACAAAAAmAQAA&#10;ZHJzL2Uyb0RvYy54bWxQSwUGAAAAAAYABgBZAQAAnAUAAAAA&#10;" fillcolor="#ffc000" strokeweight="1.25pt"/>
        </w:pict>
      </w:r>
    </w:p>
    <w:p w:rsidR="00BA7E97" w:rsidRDefault="00B65F6F">
      <w:pPr>
        <w:pStyle w:val="affff1"/>
        <w:wordWrap/>
        <w:sectPr w:rsidR="00BA7E97">
          <w:pgSz w:w="16783" w:h="11850" w:orient="landscape"/>
          <w:pgMar w:top="1417" w:right="1418" w:bottom="1417" w:left="1418" w:header="851" w:footer="794" w:gutter="0"/>
          <w:cols w:space="720"/>
          <w:docGrid w:linePitch="326"/>
        </w:sectPr>
      </w:pPr>
      <w:r>
        <w:rPr>
          <w:rFonts w:eastAsia="宋体"/>
          <w:noProof/>
        </w:rPr>
        <w:drawing>
          <wp:inline distT="0" distB="0" distL="0" distR="0">
            <wp:extent cx="7620" cy="7620"/>
            <wp:effectExtent l="0" t="0" r="0" b="0"/>
            <wp:docPr id="31" name="图片 138" descr="总平面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38" descr="总平面图"/>
                    <pic:cNvPicPr>
                      <a:picLocks noChangeAspect="1" noChangeArrowheads="1"/>
                    </pic:cNvPicPr>
                  </pic:nvPicPr>
                  <pic:blipFill>
                    <a:blip r:embed="rId64" cstate="print"/>
                    <a:srcRect/>
                    <a:stretch>
                      <a:fillRect/>
                    </a:stretch>
                  </pic:blipFill>
                  <pic:spPr>
                    <a:xfrm>
                      <a:off x="0" y="0"/>
                      <a:ext cx="7620" cy="7620"/>
                    </a:xfrm>
                    <a:prstGeom prst="rect">
                      <a:avLst/>
                    </a:prstGeom>
                    <a:noFill/>
                    <a:ln w="9525">
                      <a:noFill/>
                      <a:miter lim="800000"/>
                      <a:headEnd/>
                      <a:tailEnd/>
                    </a:ln>
                    <a:effectLst/>
                  </pic:spPr>
                </pic:pic>
              </a:graphicData>
            </a:graphic>
          </wp:inline>
        </w:drawing>
      </w:r>
      <w:r>
        <w:rPr>
          <w:rFonts w:eastAsia="宋体"/>
          <w:noProof/>
        </w:rPr>
        <w:drawing>
          <wp:inline distT="0" distB="0" distL="0" distR="0">
            <wp:extent cx="7620" cy="7620"/>
            <wp:effectExtent l="0" t="0" r="0" b="0"/>
            <wp:docPr id="32" name="图片 131" descr="总平面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31" descr="总平面图"/>
                    <pic:cNvPicPr>
                      <a:picLocks noChangeAspect="1" noChangeArrowheads="1"/>
                    </pic:cNvPicPr>
                  </pic:nvPicPr>
                  <pic:blipFill>
                    <a:blip r:embed="rId64" cstate="print"/>
                    <a:srcRect/>
                    <a:stretch>
                      <a:fillRect/>
                    </a:stretch>
                  </pic:blipFill>
                  <pic:spPr>
                    <a:xfrm>
                      <a:off x="0" y="0"/>
                      <a:ext cx="7620" cy="7620"/>
                    </a:xfrm>
                    <a:prstGeom prst="rect">
                      <a:avLst/>
                    </a:prstGeom>
                    <a:noFill/>
                    <a:ln w="9525">
                      <a:noFill/>
                      <a:miter lim="800000"/>
                      <a:headEnd/>
                      <a:tailEnd/>
                    </a:ln>
                    <a:effectLst/>
                  </pic:spPr>
                </pic:pic>
              </a:graphicData>
            </a:graphic>
          </wp:inline>
        </w:drawing>
      </w:r>
      <w:r>
        <w:rPr>
          <w:rFonts w:eastAsia="宋体"/>
        </w:rPr>
        <w:t>图</w:t>
      </w:r>
      <w:r>
        <w:rPr>
          <w:rFonts w:eastAsia="宋体"/>
        </w:rPr>
        <w:t xml:space="preserve">3.1-1  </w:t>
      </w:r>
      <w:r>
        <w:rPr>
          <w:rFonts w:eastAsia="宋体"/>
        </w:rPr>
        <w:t>原项目总平面布置</w:t>
      </w:r>
    </w:p>
    <w:p w:rsidR="00BA7E97" w:rsidRDefault="00B65F6F">
      <w:pPr>
        <w:pStyle w:val="affff1"/>
        <w:wordWrap/>
      </w:pPr>
      <w:r>
        <w:rPr>
          <w:noProof/>
        </w:rPr>
        <w:lastRenderedPageBreak/>
        <w:drawing>
          <wp:anchor distT="0" distB="0" distL="114300" distR="114300" simplePos="0" relativeHeight="251577344" behindDoc="1" locked="0" layoutInCell="1" allowOverlap="1">
            <wp:simplePos x="0" y="0"/>
            <wp:positionH relativeFrom="column">
              <wp:posOffset>17780</wp:posOffset>
            </wp:positionH>
            <wp:positionV relativeFrom="paragraph">
              <wp:posOffset>-31750</wp:posOffset>
            </wp:positionV>
            <wp:extent cx="8843645" cy="6255385"/>
            <wp:effectExtent l="19050" t="0" r="0" b="0"/>
            <wp:wrapNone/>
            <wp:docPr id="24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37"/>
                    <pic:cNvPicPr>
                      <a:picLocks noChangeAspect="1" noChangeArrowheads="1"/>
                    </pic:cNvPicPr>
                  </pic:nvPicPr>
                  <pic:blipFill>
                    <a:blip r:embed="rId65" cstate="print"/>
                    <a:srcRect/>
                    <a:stretch>
                      <a:fillRect/>
                    </a:stretch>
                  </pic:blipFill>
                  <pic:spPr>
                    <a:xfrm>
                      <a:off x="0" y="0"/>
                      <a:ext cx="8843645" cy="6255385"/>
                    </a:xfrm>
                    <a:prstGeom prst="rect">
                      <a:avLst/>
                    </a:prstGeom>
                    <a:noFill/>
                    <a:ln w="9525">
                      <a:noFill/>
                      <a:miter lim="800000"/>
                      <a:headEnd/>
                      <a:tailEnd/>
                    </a:ln>
                    <a:effectLst/>
                  </pic:spPr>
                </pic:pic>
              </a:graphicData>
            </a:graphic>
          </wp:anchor>
        </w:drawing>
      </w: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DF769F">
      <w:pPr>
        <w:pStyle w:val="affff1"/>
        <w:wordWrap/>
      </w:pPr>
      <w:r>
        <w:pict>
          <v:shape id="_x0000_s1118" type="#_x0000_t202" style="position:absolute;left:0;text-align:left;margin-left:245.5pt;margin-top:16.7pt;width:206.65pt;height:26.7pt;z-index:251671552" o:gfxdata="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DLA9iTbAAAACQEAAA8AAAAAAAAAAQAgAAAAIgAAAGRycy9kb3ducmV2LnhtbFBL&#10;AQIUABQAAAAIAIdO4kANlbrALAIAACYEAAAOAAAAAAAAAAEAIAAAACoBAABkcnMvZTJvRG9jLnht&#10;bFBLBQYAAAAABgAGAFkBAADIBQAAAAA=&#10;" filled="f" stroked="f" strokeweight=".5pt">
            <v:textbox>
              <w:txbxContent>
                <w:p w:rsidR="00345011" w:rsidRDefault="00345011">
                  <w:pPr>
                    <w:ind w:firstLineChars="0" w:firstLine="0"/>
                    <w:jc w:val="center"/>
                    <w:rPr>
                      <w:b/>
                      <w:szCs w:val="20"/>
                    </w:rPr>
                  </w:pPr>
                  <w:r>
                    <w:rPr>
                      <w:b/>
                      <w:szCs w:val="20"/>
                    </w:rPr>
                    <w:t>图</w:t>
                  </w:r>
                  <w:r>
                    <w:rPr>
                      <w:b/>
                      <w:szCs w:val="20"/>
                    </w:rPr>
                    <w:t xml:space="preserve">3.1-2 </w:t>
                  </w:r>
                  <w:r>
                    <w:rPr>
                      <w:rFonts w:hint="eastAsia"/>
                      <w:b/>
                      <w:szCs w:val="20"/>
                    </w:rPr>
                    <w:t xml:space="preserve"> </w:t>
                  </w:r>
                  <w:r>
                    <w:rPr>
                      <w:rFonts w:hint="eastAsia"/>
                      <w:b/>
                      <w:szCs w:val="20"/>
                    </w:rPr>
                    <w:t>裕华门诊大楼首层平面图</w:t>
                  </w:r>
                </w:p>
              </w:txbxContent>
            </v:textbox>
          </v:shape>
        </w:pict>
      </w:r>
    </w:p>
    <w:p w:rsidR="00BA7E97" w:rsidRDefault="00BA7E97">
      <w:pPr>
        <w:pStyle w:val="affff1"/>
        <w:wordWrap/>
        <w:sectPr w:rsidR="00BA7E97">
          <w:pgSz w:w="16783" w:h="11850" w:orient="landscape"/>
          <w:pgMar w:top="1247" w:right="1418" w:bottom="1247" w:left="1418" w:header="851" w:footer="794" w:gutter="0"/>
          <w:cols w:space="720"/>
          <w:docGrid w:linePitch="326"/>
        </w:sectPr>
      </w:pPr>
    </w:p>
    <w:p w:rsidR="00BA7E97" w:rsidRDefault="00B65F6F">
      <w:pPr>
        <w:pStyle w:val="affff1"/>
        <w:wordWrap/>
      </w:pPr>
      <w:r>
        <w:rPr>
          <w:noProof/>
        </w:rPr>
        <w:lastRenderedPageBreak/>
        <w:drawing>
          <wp:anchor distT="0" distB="0" distL="114300" distR="114300" simplePos="0" relativeHeight="251576320" behindDoc="1" locked="0" layoutInCell="1" allowOverlap="1">
            <wp:simplePos x="0" y="0"/>
            <wp:positionH relativeFrom="column">
              <wp:posOffset>635</wp:posOffset>
            </wp:positionH>
            <wp:positionV relativeFrom="paragraph">
              <wp:posOffset>-24765</wp:posOffset>
            </wp:positionV>
            <wp:extent cx="8843645" cy="6255385"/>
            <wp:effectExtent l="19050" t="0" r="0" b="0"/>
            <wp:wrapNone/>
            <wp:docPr id="24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38"/>
                    <pic:cNvPicPr>
                      <a:picLocks noChangeAspect="1" noChangeArrowheads="1"/>
                    </pic:cNvPicPr>
                  </pic:nvPicPr>
                  <pic:blipFill>
                    <a:blip r:embed="rId66" cstate="print"/>
                    <a:srcRect/>
                    <a:stretch>
                      <a:fillRect/>
                    </a:stretch>
                  </pic:blipFill>
                  <pic:spPr>
                    <a:xfrm>
                      <a:off x="0" y="0"/>
                      <a:ext cx="8843645" cy="6255385"/>
                    </a:xfrm>
                    <a:prstGeom prst="rect">
                      <a:avLst/>
                    </a:prstGeom>
                    <a:noFill/>
                    <a:ln w="9525">
                      <a:noFill/>
                      <a:miter lim="800000"/>
                      <a:headEnd/>
                      <a:tailEnd/>
                    </a:ln>
                    <a:effectLst/>
                  </pic:spPr>
                </pic:pic>
              </a:graphicData>
            </a:graphic>
          </wp:anchor>
        </w:drawing>
      </w: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DF769F">
      <w:pPr>
        <w:pStyle w:val="affff1"/>
        <w:wordWrap/>
      </w:pPr>
      <w:r>
        <w:pict>
          <v:shape id="_x0000_s1117" type="#_x0000_t202" style="position:absolute;left:0;text-align:left;margin-left:245.5pt;margin-top:33.25pt;width:206.65pt;height:26.7pt;z-index:251668480" o:gfxdata="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OwMQVdsAAAAKAQAADwAAAAAAAAABACAAAAAiAAAAZHJzL2Rvd25yZXYueG1sUEsBAhQAFAAAAAgA&#10;h07iQIS6ZV0iAgAAGgQAAA4AAAAAAAAAAQAgAAAAKgEAAGRycy9lMm9Eb2MueG1sUEsFBgAAAAAG&#10;AAYAWQEAAL4FAAAAAA==&#10;" filled="f" stroked="f" strokeweight=".5pt">
            <v:textbox>
              <w:txbxContent>
                <w:p w:rsidR="00345011" w:rsidRDefault="00345011">
                  <w:pPr>
                    <w:ind w:firstLineChars="0" w:firstLine="0"/>
                    <w:jc w:val="center"/>
                    <w:rPr>
                      <w:b/>
                      <w:szCs w:val="20"/>
                    </w:rPr>
                  </w:pPr>
                  <w:r>
                    <w:rPr>
                      <w:b/>
                      <w:szCs w:val="20"/>
                    </w:rPr>
                    <w:t>图</w:t>
                  </w:r>
                  <w:r>
                    <w:rPr>
                      <w:b/>
                      <w:szCs w:val="20"/>
                    </w:rPr>
                    <w:t>3.1-</w:t>
                  </w:r>
                  <w:r>
                    <w:rPr>
                      <w:rFonts w:hint="eastAsia"/>
                      <w:b/>
                      <w:szCs w:val="20"/>
                    </w:rPr>
                    <w:t xml:space="preserve">3 </w:t>
                  </w:r>
                  <w:r>
                    <w:rPr>
                      <w:rFonts w:hint="eastAsia"/>
                      <w:b/>
                      <w:szCs w:val="20"/>
                    </w:rPr>
                    <w:t>裕华门诊大楼二层平面图</w:t>
                  </w:r>
                </w:p>
              </w:txbxContent>
            </v:textbox>
          </v:shape>
        </w:pict>
      </w:r>
    </w:p>
    <w:p w:rsidR="00BA7E97" w:rsidRDefault="00BA7E97">
      <w:pPr>
        <w:pStyle w:val="affff1"/>
        <w:wordWrap/>
        <w:jc w:val="both"/>
      </w:pPr>
    </w:p>
    <w:p w:rsidR="00BA7E97" w:rsidRDefault="00BA7E97">
      <w:pPr>
        <w:pStyle w:val="affff1"/>
        <w:wordWrap/>
        <w:sectPr w:rsidR="00BA7E97">
          <w:pgSz w:w="16783" w:h="11850" w:orient="landscape"/>
          <w:pgMar w:top="1247" w:right="1418" w:bottom="1247" w:left="1418" w:header="851" w:footer="794" w:gutter="0"/>
          <w:cols w:space="720"/>
          <w:docGrid w:linePitch="326"/>
        </w:sectPr>
      </w:pPr>
    </w:p>
    <w:p w:rsidR="00BA7E97" w:rsidRDefault="00B65F6F">
      <w:pPr>
        <w:pStyle w:val="affff1"/>
        <w:wordWrap/>
      </w:pPr>
      <w:r>
        <w:rPr>
          <w:noProof/>
        </w:rPr>
        <w:lastRenderedPageBreak/>
        <w:drawing>
          <wp:anchor distT="0" distB="0" distL="114300" distR="114300" simplePos="0" relativeHeight="251578368" behindDoc="1" locked="0" layoutInCell="1" allowOverlap="1">
            <wp:simplePos x="0" y="0"/>
            <wp:positionH relativeFrom="column">
              <wp:posOffset>635</wp:posOffset>
            </wp:positionH>
            <wp:positionV relativeFrom="paragraph">
              <wp:posOffset>-24765</wp:posOffset>
            </wp:positionV>
            <wp:extent cx="8843645" cy="6255385"/>
            <wp:effectExtent l="19050" t="0" r="0" b="0"/>
            <wp:wrapNone/>
            <wp:docPr id="24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39"/>
                    <pic:cNvPicPr>
                      <a:picLocks noChangeAspect="1" noChangeArrowheads="1"/>
                    </pic:cNvPicPr>
                  </pic:nvPicPr>
                  <pic:blipFill>
                    <a:blip r:embed="rId67" cstate="print"/>
                    <a:srcRect/>
                    <a:stretch>
                      <a:fillRect/>
                    </a:stretch>
                  </pic:blipFill>
                  <pic:spPr>
                    <a:xfrm>
                      <a:off x="0" y="0"/>
                      <a:ext cx="8843645" cy="6255385"/>
                    </a:xfrm>
                    <a:prstGeom prst="rect">
                      <a:avLst/>
                    </a:prstGeom>
                    <a:noFill/>
                    <a:ln w="9525">
                      <a:noFill/>
                      <a:miter lim="800000"/>
                      <a:headEnd/>
                      <a:tailEnd/>
                    </a:ln>
                    <a:effectLst/>
                  </pic:spPr>
                </pic:pic>
              </a:graphicData>
            </a:graphic>
          </wp:anchor>
        </w:drawing>
      </w: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DF769F">
      <w:pPr>
        <w:pStyle w:val="affff1"/>
        <w:wordWrap/>
      </w:pPr>
      <w:r>
        <w:pict>
          <v:shape id="_x0000_s1116" type="#_x0000_t202" style="position:absolute;left:0;text-align:left;margin-left:245.5pt;margin-top:149.15pt;width:206.65pt;height:26.7pt;z-index:251670528" o:gfxdata="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Dfr0MT3QAAAAsBAAAPAAAAAAAAAAEAIAAAACIAAABkcnMvZG93bnJldi54bWxQSwECFAAUAAAA&#10;CACHTuJA70u4kCICAAAaBAAADgAAAAAAAAABACAAAAAsAQAAZHJzL2Uyb0RvYy54bWxQSwUGAAAA&#10;AAYABgBZAQAAwAUAAAAA&#10;" filled="f" stroked="f" strokeweight=".5pt">
            <v:textbox>
              <w:txbxContent>
                <w:p w:rsidR="00345011" w:rsidRDefault="00345011">
                  <w:pPr>
                    <w:ind w:firstLineChars="0" w:firstLine="0"/>
                    <w:jc w:val="center"/>
                    <w:rPr>
                      <w:b/>
                      <w:szCs w:val="20"/>
                    </w:rPr>
                  </w:pPr>
                  <w:r>
                    <w:rPr>
                      <w:b/>
                      <w:szCs w:val="20"/>
                    </w:rPr>
                    <w:t>图</w:t>
                  </w:r>
                  <w:r>
                    <w:rPr>
                      <w:b/>
                      <w:szCs w:val="20"/>
                    </w:rPr>
                    <w:t>3.1-</w:t>
                  </w:r>
                  <w:r>
                    <w:rPr>
                      <w:rFonts w:hint="eastAsia"/>
                      <w:b/>
                      <w:szCs w:val="20"/>
                    </w:rPr>
                    <w:t xml:space="preserve">4 </w:t>
                  </w:r>
                  <w:r>
                    <w:rPr>
                      <w:rFonts w:hint="eastAsia"/>
                      <w:b/>
                      <w:szCs w:val="20"/>
                    </w:rPr>
                    <w:t>裕华门诊大楼三层平面图</w:t>
                  </w:r>
                </w:p>
              </w:txbxContent>
            </v:textbox>
          </v:shape>
        </w:pict>
      </w: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jc w:val="both"/>
      </w:pPr>
    </w:p>
    <w:p w:rsidR="00BA7E97" w:rsidRDefault="00BA7E97">
      <w:pPr>
        <w:pStyle w:val="affff1"/>
        <w:wordWrap/>
      </w:pPr>
    </w:p>
    <w:p w:rsidR="00BA7E97" w:rsidRDefault="00BA7E97">
      <w:pPr>
        <w:pStyle w:val="affff1"/>
        <w:wordWrap/>
        <w:sectPr w:rsidR="00BA7E97">
          <w:pgSz w:w="16783" w:h="11850" w:orient="landscape"/>
          <w:pgMar w:top="1247" w:right="1418" w:bottom="1247" w:left="1418" w:header="851" w:footer="794" w:gutter="0"/>
          <w:cols w:space="720"/>
          <w:docGrid w:linePitch="326"/>
        </w:sectPr>
      </w:pPr>
    </w:p>
    <w:p w:rsidR="00BA7E97" w:rsidRDefault="00B65F6F">
      <w:pPr>
        <w:pStyle w:val="affff1"/>
        <w:wordWrap/>
      </w:pPr>
      <w:r>
        <w:rPr>
          <w:noProof/>
        </w:rPr>
        <w:lastRenderedPageBreak/>
        <w:drawing>
          <wp:anchor distT="0" distB="0" distL="114300" distR="114300" simplePos="0" relativeHeight="251579392" behindDoc="1" locked="0" layoutInCell="1" allowOverlap="1">
            <wp:simplePos x="0" y="0"/>
            <wp:positionH relativeFrom="column">
              <wp:posOffset>635</wp:posOffset>
            </wp:positionH>
            <wp:positionV relativeFrom="paragraph">
              <wp:posOffset>-24765</wp:posOffset>
            </wp:positionV>
            <wp:extent cx="8843645" cy="6255385"/>
            <wp:effectExtent l="19050" t="0" r="0" b="0"/>
            <wp:wrapNone/>
            <wp:docPr id="246"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40"/>
                    <pic:cNvPicPr>
                      <a:picLocks noChangeAspect="1" noChangeArrowheads="1"/>
                    </pic:cNvPicPr>
                  </pic:nvPicPr>
                  <pic:blipFill>
                    <a:blip r:embed="rId68" cstate="print"/>
                    <a:srcRect/>
                    <a:stretch>
                      <a:fillRect/>
                    </a:stretch>
                  </pic:blipFill>
                  <pic:spPr>
                    <a:xfrm>
                      <a:off x="0" y="0"/>
                      <a:ext cx="8843645" cy="6255385"/>
                    </a:xfrm>
                    <a:prstGeom prst="rect">
                      <a:avLst/>
                    </a:prstGeom>
                    <a:noFill/>
                    <a:ln w="9525">
                      <a:noFill/>
                      <a:miter lim="800000"/>
                      <a:headEnd/>
                      <a:tailEnd/>
                    </a:ln>
                    <a:effectLst/>
                  </pic:spPr>
                </pic:pic>
              </a:graphicData>
            </a:graphic>
          </wp:anchor>
        </w:drawing>
      </w: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DF769F">
      <w:pPr>
        <w:pStyle w:val="affff1"/>
        <w:wordWrap/>
      </w:pPr>
      <w:r>
        <w:pict>
          <v:shape id="_x0000_s1115" type="#_x0000_t202" style="position:absolute;left:0;text-align:left;margin-left:237.05pt;margin-top:331.3pt;width:223.25pt;height:26.7pt;z-index:251672576" o:gfxdata="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Kdv5W/cAAAACwEAAA8AAAAAAAAAAQAgAAAAIgAAAGRycy9kb3ducmV2LnhtbFBLAQIUABQAAAAI&#10;AIdO4kDJRXWuIgIAABoEAAAOAAAAAAAAAAEAIAAAACsBAABkcnMvZTJvRG9jLnhtbFBLBQYAAAAA&#10;BgAGAFkBAAC/BQAAAAA=&#10;" filled="f" stroked="f" strokeweight=".5pt">
            <v:textbox>
              <w:txbxContent>
                <w:p w:rsidR="00345011" w:rsidRDefault="00345011">
                  <w:pPr>
                    <w:ind w:firstLineChars="0" w:firstLine="0"/>
                    <w:jc w:val="center"/>
                    <w:rPr>
                      <w:b/>
                      <w:szCs w:val="20"/>
                    </w:rPr>
                  </w:pPr>
                  <w:r>
                    <w:rPr>
                      <w:b/>
                      <w:szCs w:val="20"/>
                    </w:rPr>
                    <w:t>图</w:t>
                  </w:r>
                  <w:r>
                    <w:rPr>
                      <w:b/>
                      <w:szCs w:val="20"/>
                    </w:rPr>
                    <w:t>3.1-</w:t>
                  </w:r>
                  <w:r>
                    <w:rPr>
                      <w:rFonts w:hint="eastAsia"/>
                      <w:b/>
                      <w:szCs w:val="20"/>
                    </w:rPr>
                    <w:t xml:space="preserve">5 </w:t>
                  </w:r>
                  <w:r>
                    <w:rPr>
                      <w:rFonts w:hint="eastAsia"/>
                      <w:b/>
                      <w:szCs w:val="20"/>
                    </w:rPr>
                    <w:t>裕华门诊大楼四、五层平面图</w:t>
                  </w:r>
                </w:p>
              </w:txbxContent>
            </v:textbox>
          </v:shape>
        </w:pict>
      </w:r>
    </w:p>
    <w:p w:rsidR="00BA7E97" w:rsidRDefault="00BA7E97">
      <w:pPr>
        <w:pStyle w:val="affff1"/>
        <w:wordWrap/>
        <w:sectPr w:rsidR="00BA7E97">
          <w:pgSz w:w="16783" w:h="11850" w:orient="landscape"/>
          <w:pgMar w:top="1247" w:right="1418" w:bottom="1247" w:left="1418" w:header="851" w:footer="794" w:gutter="0"/>
          <w:cols w:space="720"/>
          <w:docGrid w:linePitch="326"/>
        </w:sectPr>
      </w:pPr>
    </w:p>
    <w:p w:rsidR="00BA7E97" w:rsidRDefault="00BA7E97">
      <w:pPr>
        <w:pStyle w:val="affff1"/>
        <w:wordWrap/>
      </w:pPr>
    </w:p>
    <w:p w:rsidR="00BA7E97" w:rsidRDefault="00B65F6F">
      <w:pPr>
        <w:pStyle w:val="affff1"/>
        <w:wordWrap/>
      </w:pPr>
      <w:r>
        <w:rPr>
          <w:noProof/>
        </w:rPr>
        <w:drawing>
          <wp:anchor distT="0" distB="0" distL="114300" distR="114300" simplePos="0" relativeHeight="251580416" behindDoc="1" locked="0" layoutInCell="1" allowOverlap="1">
            <wp:simplePos x="0" y="0"/>
            <wp:positionH relativeFrom="column">
              <wp:posOffset>635</wp:posOffset>
            </wp:positionH>
            <wp:positionV relativeFrom="paragraph">
              <wp:posOffset>-210185</wp:posOffset>
            </wp:positionV>
            <wp:extent cx="8843645" cy="6255385"/>
            <wp:effectExtent l="19050" t="0" r="0" b="0"/>
            <wp:wrapNone/>
            <wp:docPr id="247"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41"/>
                    <pic:cNvPicPr>
                      <a:picLocks noChangeAspect="1" noChangeArrowheads="1"/>
                    </pic:cNvPicPr>
                  </pic:nvPicPr>
                  <pic:blipFill>
                    <a:blip r:embed="rId69" cstate="print"/>
                    <a:srcRect/>
                    <a:stretch>
                      <a:fillRect/>
                    </a:stretch>
                  </pic:blipFill>
                  <pic:spPr>
                    <a:xfrm>
                      <a:off x="0" y="0"/>
                      <a:ext cx="8843645" cy="6255385"/>
                    </a:xfrm>
                    <a:prstGeom prst="rect">
                      <a:avLst/>
                    </a:prstGeom>
                    <a:noFill/>
                    <a:ln w="9525">
                      <a:noFill/>
                      <a:miter lim="800000"/>
                      <a:headEnd/>
                      <a:tailEnd/>
                    </a:ln>
                    <a:effectLst/>
                  </pic:spPr>
                </pic:pic>
              </a:graphicData>
            </a:graphic>
          </wp:anchor>
        </w:drawing>
      </w: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DF769F">
      <w:pPr>
        <w:pStyle w:val="affff1"/>
        <w:wordWrap/>
      </w:pPr>
      <w:r>
        <w:pict>
          <v:shape id="_x0000_s1114" type="#_x0000_t202" style="position:absolute;left:0;text-align:left;margin-left:245.5pt;margin-top:300.15pt;width:206.65pt;height:26.7pt;z-index:251674624" o:gfxdata="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D4y7ai3AAAAAsBAAAPAAAAAAAAAAEAIAAAACIAAABkcnMvZG93bnJldi54bWxQSwECFAAUAAAA&#10;CACHTuJAeK9y0CMCAAAaBAAADgAAAAAAAAABACAAAAArAQAAZHJzL2Uyb0RvYy54bWxQSwUGAAAA&#10;AAYABgBZAQAAwAUAAAAA&#10;" filled="f" stroked="f" strokeweight=".5pt">
            <v:textbox>
              <w:txbxContent>
                <w:p w:rsidR="00345011" w:rsidRDefault="00345011">
                  <w:pPr>
                    <w:ind w:firstLineChars="0" w:firstLine="0"/>
                    <w:jc w:val="center"/>
                    <w:rPr>
                      <w:b/>
                      <w:szCs w:val="20"/>
                    </w:rPr>
                  </w:pPr>
                  <w:r>
                    <w:rPr>
                      <w:b/>
                      <w:szCs w:val="20"/>
                    </w:rPr>
                    <w:t>图</w:t>
                  </w:r>
                  <w:r>
                    <w:rPr>
                      <w:b/>
                      <w:szCs w:val="20"/>
                    </w:rPr>
                    <w:t>3.1-</w:t>
                  </w:r>
                  <w:r>
                    <w:rPr>
                      <w:rFonts w:hint="eastAsia"/>
                      <w:b/>
                      <w:szCs w:val="20"/>
                    </w:rPr>
                    <w:t xml:space="preserve">6 </w:t>
                  </w:r>
                  <w:r>
                    <w:rPr>
                      <w:rFonts w:hint="eastAsia"/>
                      <w:b/>
                      <w:szCs w:val="20"/>
                    </w:rPr>
                    <w:t>裕华门诊大楼六层平面图</w:t>
                  </w:r>
                </w:p>
              </w:txbxContent>
            </v:textbox>
          </v:shape>
        </w:pict>
      </w:r>
    </w:p>
    <w:p w:rsidR="00BA7E97" w:rsidRDefault="00BA7E97">
      <w:pPr>
        <w:pStyle w:val="affff1"/>
        <w:wordWrap/>
        <w:sectPr w:rsidR="00BA7E97">
          <w:pgSz w:w="16783" w:h="11850" w:orient="landscape"/>
          <w:pgMar w:top="1247" w:right="1418" w:bottom="1247" w:left="1418" w:header="851" w:footer="794" w:gutter="0"/>
          <w:cols w:space="720"/>
          <w:docGrid w:linePitch="326"/>
        </w:sectPr>
      </w:pPr>
    </w:p>
    <w:p w:rsidR="00BA7E97" w:rsidRDefault="00B65F6F">
      <w:pPr>
        <w:pStyle w:val="affff1"/>
        <w:wordWrap/>
      </w:pPr>
      <w:r>
        <w:rPr>
          <w:noProof/>
        </w:rPr>
        <w:lastRenderedPageBreak/>
        <w:drawing>
          <wp:anchor distT="0" distB="0" distL="114300" distR="114300" simplePos="0" relativeHeight="251581440" behindDoc="1" locked="0" layoutInCell="1" allowOverlap="1">
            <wp:simplePos x="0" y="0"/>
            <wp:positionH relativeFrom="column">
              <wp:posOffset>635</wp:posOffset>
            </wp:positionH>
            <wp:positionV relativeFrom="paragraph">
              <wp:posOffset>0</wp:posOffset>
            </wp:positionV>
            <wp:extent cx="8843645" cy="6255385"/>
            <wp:effectExtent l="19050" t="0" r="0" b="0"/>
            <wp:wrapNone/>
            <wp:docPr id="248"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42"/>
                    <pic:cNvPicPr>
                      <a:picLocks noChangeAspect="1" noChangeArrowheads="1"/>
                    </pic:cNvPicPr>
                  </pic:nvPicPr>
                  <pic:blipFill>
                    <a:blip r:embed="rId70" cstate="print"/>
                    <a:srcRect/>
                    <a:stretch>
                      <a:fillRect/>
                    </a:stretch>
                  </pic:blipFill>
                  <pic:spPr>
                    <a:xfrm>
                      <a:off x="0" y="0"/>
                      <a:ext cx="8843645" cy="6255385"/>
                    </a:xfrm>
                    <a:prstGeom prst="rect">
                      <a:avLst/>
                    </a:prstGeom>
                    <a:noFill/>
                    <a:ln w="9525">
                      <a:noFill/>
                      <a:miter lim="800000"/>
                      <a:headEnd/>
                      <a:tailEnd/>
                    </a:ln>
                    <a:effectLst/>
                  </pic:spPr>
                </pic:pic>
              </a:graphicData>
            </a:graphic>
          </wp:anchor>
        </w:drawing>
      </w:r>
    </w:p>
    <w:p w:rsidR="00BA7E97" w:rsidRDefault="00BA7E97">
      <w:pPr>
        <w:pStyle w:val="affff1"/>
        <w:wordWrap/>
      </w:pPr>
    </w:p>
    <w:p w:rsidR="00BA7E97" w:rsidRDefault="00BA7E97">
      <w:pPr>
        <w:pStyle w:val="affff1"/>
        <w:wordWrap/>
      </w:pPr>
    </w:p>
    <w:p w:rsidR="00BA7E97" w:rsidRDefault="00DF769F">
      <w:pPr>
        <w:pStyle w:val="affff1"/>
        <w:wordWrap/>
      </w:pPr>
      <w:r>
        <w:pict>
          <v:shape id="_x0000_s1113" type="#_x0000_t202" style="position:absolute;left:0;text-align:left;margin-left:245.5pt;margin-top:416.05pt;width:206.65pt;height:26.7pt;z-index:251675648" o:gfxdata="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OGLItfcAAAACwEAAA8AAAAAAAAAAQAgAAAAIgAAAGRycy9kb3ducmV2LnhtbFBLAQIUABQAAAAI&#10;AIdO4kCqc/DcIgIAABoEAAAOAAAAAAAAAAEAIAAAACsBAABkcnMvZTJvRG9jLnhtbFBLBQYAAAAA&#10;BgAGAFkBAAC/BQAAAAA=&#10;" filled="f" stroked="f" strokeweight=".5pt">
            <v:textbox>
              <w:txbxContent>
                <w:p w:rsidR="00345011" w:rsidRDefault="00345011">
                  <w:pPr>
                    <w:ind w:firstLineChars="0" w:firstLine="0"/>
                    <w:jc w:val="center"/>
                    <w:rPr>
                      <w:b/>
                      <w:szCs w:val="20"/>
                    </w:rPr>
                  </w:pPr>
                  <w:r>
                    <w:rPr>
                      <w:b/>
                      <w:szCs w:val="20"/>
                    </w:rPr>
                    <w:t>图</w:t>
                  </w:r>
                  <w:r>
                    <w:rPr>
                      <w:b/>
                      <w:szCs w:val="20"/>
                    </w:rPr>
                    <w:t>3.1-</w:t>
                  </w:r>
                  <w:r>
                    <w:rPr>
                      <w:rFonts w:hint="eastAsia"/>
                      <w:b/>
                      <w:szCs w:val="20"/>
                    </w:rPr>
                    <w:t xml:space="preserve">7 </w:t>
                  </w:r>
                  <w:r>
                    <w:rPr>
                      <w:rFonts w:hint="eastAsia"/>
                      <w:b/>
                      <w:szCs w:val="20"/>
                    </w:rPr>
                    <w:t>梅冰中医大楼首层平面图</w:t>
                  </w:r>
                </w:p>
              </w:txbxContent>
            </v:textbox>
          </v:shape>
        </w:pict>
      </w: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sectPr w:rsidR="00BA7E97">
          <w:pgSz w:w="16783" w:h="11850" w:orient="landscape"/>
          <w:pgMar w:top="1247" w:right="1418" w:bottom="1247" w:left="1418" w:header="851" w:footer="794" w:gutter="0"/>
          <w:cols w:space="720"/>
          <w:docGrid w:linePitch="326"/>
        </w:sectPr>
      </w:pPr>
    </w:p>
    <w:p w:rsidR="00BA7E97" w:rsidRDefault="00B65F6F">
      <w:pPr>
        <w:pStyle w:val="affff1"/>
        <w:wordWrap/>
      </w:pPr>
      <w:r>
        <w:rPr>
          <w:noProof/>
        </w:rPr>
        <w:lastRenderedPageBreak/>
        <w:drawing>
          <wp:anchor distT="0" distB="0" distL="114300" distR="114300" simplePos="0" relativeHeight="251582464" behindDoc="1" locked="0" layoutInCell="1" allowOverlap="1">
            <wp:simplePos x="0" y="0"/>
            <wp:positionH relativeFrom="column">
              <wp:posOffset>635</wp:posOffset>
            </wp:positionH>
            <wp:positionV relativeFrom="paragraph">
              <wp:posOffset>0</wp:posOffset>
            </wp:positionV>
            <wp:extent cx="8843645" cy="6255385"/>
            <wp:effectExtent l="19050" t="0" r="0" b="0"/>
            <wp:wrapNone/>
            <wp:docPr id="249"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图片 43"/>
                    <pic:cNvPicPr>
                      <a:picLocks noChangeAspect="1" noChangeArrowheads="1"/>
                    </pic:cNvPicPr>
                  </pic:nvPicPr>
                  <pic:blipFill>
                    <a:blip r:embed="rId71" cstate="print"/>
                    <a:srcRect/>
                    <a:stretch>
                      <a:fillRect/>
                    </a:stretch>
                  </pic:blipFill>
                  <pic:spPr>
                    <a:xfrm>
                      <a:off x="0" y="0"/>
                      <a:ext cx="8843645" cy="6255385"/>
                    </a:xfrm>
                    <a:prstGeom prst="rect">
                      <a:avLst/>
                    </a:prstGeom>
                    <a:noFill/>
                    <a:ln w="9525">
                      <a:noFill/>
                      <a:miter lim="800000"/>
                      <a:headEnd/>
                      <a:tailEnd/>
                    </a:ln>
                    <a:effectLst/>
                  </pic:spPr>
                </pic:pic>
              </a:graphicData>
            </a:graphic>
          </wp:anchor>
        </w:drawing>
      </w: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DF769F">
      <w:pPr>
        <w:pStyle w:val="affff1"/>
        <w:wordWrap/>
      </w:pPr>
      <w:r>
        <w:pict>
          <v:shape id="_x0000_s1112" type="#_x0000_t202" style="position:absolute;left:0;text-align:left;margin-left:245.5pt;margin-top:399.5pt;width:206.65pt;height:26.7pt;z-index:251677696" o:gfxdata="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5vyrN9wAAAALAQAADwAAAAAAAAABACAAAAAiAAAAZHJzL2Rvd25yZXYueG1sUEsBAhQAFAAAAAgA&#10;h07iQDSLi90hAgAAGgQAAA4AAAAAAAAAAQAgAAAAKwEAAGRycy9lMm9Eb2MueG1sUEsFBgAAAAAG&#10;AAYAWQEAAL4FAAAAAA==&#10;" filled="f" stroked="f" strokeweight=".5pt">
            <v:textbox>
              <w:txbxContent>
                <w:p w:rsidR="00345011" w:rsidRDefault="00345011">
                  <w:pPr>
                    <w:ind w:firstLineChars="0" w:firstLine="0"/>
                    <w:jc w:val="center"/>
                    <w:rPr>
                      <w:b/>
                      <w:szCs w:val="20"/>
                    </w:rPr>
                  </w:pPr>
                  <w:r>
                    <w:rPr>
                      <w:b/>
                      <w:szCs w:val="20"/>
                    </w:rPr>
                    <w:t>图</w:t>
                  </w:r>
                  <w:r>
                    <w:rPr>
                      <w:b/>
                      <w:szCs w:val="20"/>
                    </w:rPr>
                    <w:t>3.1-</w:t>
                  </w:r>
                  <w:r>
                    <w:rPr>
                      <w:rFonts w:hint="eastAsia"/>
                      <w:b/>
                      <w:szCs w:val="20"/>
                    </w:rPr>
                    <w:t xml:space="preserve">8 </w:t>
                  </w:r>
                  <w:r>
                    <w:rPr>
                      <w:rFonts w:hint="eastAsia"/>
                      <w:b/>
                      <w:szCs w:val="20"/>
                    </w:rPr>
                    <w:t>梅冰中医大楼二层平面图</w:t>
                  </w:r>
                </w:p>
              </w:txbxContent>
            </v:textbox>
          </v:shape>
        </w:pict>
      </w:r>
    </w:p>
    <w:p w:rsidR="00BA7E97" w:rsidRDefault="00BA7E97">
      <w:pPr>
        <w:pStyle w:val="affff1"/>
        <w:wordWrap/>
      </w:pPr>
    </w:p>
    <w:p w:rsidR="00BA7E97" w:rsidRDefault="00BA7E97">
      <w:pPr>
        <w:pStyle w:val="affff1"/>
        <w:wordWrap/>
      </w:pPr>
    </w:p>
    <w:p w:rsidR="00BA7E97" w:rsidRDefault="00BA7E97">
      <w:pPr>
        <w:pStyle w:val="affff1"/>
        <w:wordWrap/>
        <w:sectPr w:rsidR="00BA7E97">
          <w:pgSz w:w="16783" w:h="11850" w:orient="landscape"/>
          <w:pgMar w:top="1247" w:right="1418" w:bottom="1247" w:left="1418" w:header="851" w:footer="794" w:gutter="0"/>
          <w:cols w:space="720"/>
          <w:docGrid w:linePitch="326"/>
        </w:sectPr>
      </w:pPr>
    </w:p>
    <w:p w:rsidR="00BA7E97" w:rsidRDefault="00B65F6F">
      <w:pPr>
        <w:pStyle w:val="affff1"/>
        <w:wordWrap/>
      </w:pPr>
      <w:r>
        <w:rPr>
          <w:noProof/>
        </w:rPr>
        <w:lastRenderedPageBreak/>
        <w:drawing>
          <wp:inline distT="0" distB="0" distL="0" distR="0">
            <wp:extent cx="8844280" cy="6254750"/>
            <wp:effectExtent l="19050" t="0" r="0" b="0"/>
            <wp:docPr id="33"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44"/>
                    <pic:cNvPicPr>
                      <a:picLocks noChangeAspect="1" noChangeArrowheads="1"/>
                    </pic:cNvPicPr>
                  </pic:nvPicPr>
                  <pic:blipFill>
                    <a:blip r:embed="rId72" cstate="print"/>
                    <a:srcRect/>
                    <a:stretch>
                      <a:fillRect/>
                    </a:stretch>
                  </pic:blipFill>
                  <pic:spPr>
                    <a:xfrm>
                      <a:off x="0" y="0"/>
                      <a:ext cx="8844280" cy="6254750"/>
                    </a:xfrm>
                    <a:prstGeom prst="rect">
                      <a:avLst/>
                    </a:prstGeom>
                    <a:noFill/>
                    <a:ln w="9525">
                      <a:noFill/>
                      <a:miter lim="800000"/>
                      <a:headEnd/>
                      <a:tailEnd/>
                    </a:ln>
                    <a:effectLst/>
                  </pic:spPr>
                </pic:pic>
              </a:graphicData>
            </a:graphic>
          </wp:inline>
        </w:drawing>
      </w:r>
      <w:r w:rsidR="00DF769F">
        <w:pict>
          <v:shape id="_x0000_s1111" type="#_x0000_t202" style="position:absolute;left:0;text-align:left;margin-left:245.5pt;margin-top:465.7pt;width:206.65pt;height:26.7pt;z-index:251708416;mso-position-horizontal-relative:text;mso-position-vertical-relative:text" o:gfxdata="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Y&#10;l0me3AAAAAsBAAAPAAAAAAAAAAEAIAAAACIAAABkcnMvZG93bnJldi54bWxQSwECFAAUAAAACACH&#10;TuJAo29BnSACAAAaBAAADgAAAAAAAAABACAAAAArAQAAZHJzL2Uyb0RvYy54bWxQSwUGAAAAAAYA&#10;BgBZAQAAvQUAAAAA&#10;" filled="f" stroked="f" strokeweight=".5pt">
            <v:textbox>
              <w:txbxContent>
                <w:p w:rsidR="00345011" w:rsidRDefault="00345011">
                  <w:pPr>
                    <w:ind w:firstLineChars="0" w:firstLine="0"/>
                    <w:jc w:val="center"/>
                    <w:rPr>
                      <w:b/>
                      <w:szCs w:val="20"/>
                    </w:rPr>
                  </w:pPr>
                  <w:r>
                    <w:rPr>
                      <w:b/>
                      <w:szCs w:val="20"/>
                    </w:rPr>
                    <w:t>图</w:t>
                  </w:r>
                  <w:r>
                    <w:rPr>
                      <w:b/>
                      <w:szCs w:val="20"/>
                    </w:rPr>
                    <w:t>3.1-</w:t>
                  </w:r>
                  <w:r>
                    <w:rPr>
                      <w:rFonts w:hint="eastAsia"/>
                      <w:b/>
                      <w:szCs w:val="20"/>
                    </w:rPr>
                    <w:t xml:space="preserve">9 </w:t>
                  </w:r>
                  <w:r>
                    <w:rPr>
                      <w:rFonts w:hint="eastAsia"/>
                      <w:b/>
                      <w:szCs w:val="20"/>
                    </w:rPr>
                    <w:t>梅冰中医大楼三层平面图</w:t>
                  </w:r>
                </w:p>
              </w:txbxContent>
            </v:textbox>
          </v:shape>
        </w:pict>
      </w:r>
    </w:p>
    <w:p w:rsidR="00BA7E97" w:rsidRDefault="00DF769F">
      <w:pPr>
        <w:pStyle w:val="affff1"/>
        <w:wordWrap/>
      </w:pPr>
      <w:r>
        <w:lastRenderedPageBreak/>
        <w:pict>
          <v:shape id="_x0000_s1110" type="#_x0000_t202" style="position:absolute;left:0;text-align:left;margin-left:235.75pt;margin-top:465.7pt;width:224.65pt;height:26.7pt;z-index:251679744" o:gfxdata="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ISVTXtwAAAALAQAADwAAAAAAAAABACAAAAAiAAAAZHJzL2Rvd25yZXYueG1sUEsBAhQAFAAAAAgA&#10;h07iQKr0ajIhAgAAGgQAAA4AAAAAAAAAAQAgAAAAKwEAAGRycy9lMm9Eb2MueG1sUEsFBgAAAAAG&#10;AAYAWQEAAL4FAAAAAA==&#10;" filled="f" stroked="f" strokeweight=".5pt">
            <v:textbox>
              <w:txbxContent>
                <w:p w:rsidR="00345011" w:rsidRDefault="00345011">
                  <w:pPr>
                    <w:ind w:firstLineChars="0" w:firstLine="0"/>
                    <w:jc w:val="center"/>
                    <w:rPr>
                      <w:b/>
                      <w:szCs w:val="20"/>
                    </w:rPr>
                  </w:pPr>
                  <w:r>
                    <w:rPr>
                      <w:b/>
                      <w:szCs w:val="20"/>
                    </w:rPr>
                    <w:t>图</w:t>
                  </w:r>
                  <w:r>
                    <w:rPr>
                      <w:b/>
                      <w:szCs w:val="20"/>
                    </w:rPr>
                    <w:t>3.1-</w:t>
                  </w:r>
                  <w:r>
                    <w:rPr>
                      <w:rFonts w:hint="eastAsia"/>
                      <w:b/>
                      <w:szCs w:val="20"/>
                    </w:rPr>
                    <w:t xml:space="preserve">10 </w:t>
                  </w:r>
                  <w:r>
                    <w:rPr>
                      <w:rFonts w:hint="eastAsia"/>
                      <w:b/>
                      <w:szCs w:val="20"/>
                    </w:rPr>
                    <w:t>梅冰中医大楼四、五层平面图</w:t>
                  </w:r>
                </w:p>
              </w:txbxContent>
            </v:textbox>
          </v:shape>
        </w:pict>
      </w:r>
      <w:r w:rsidR="00B65F6F">
        <w:rPr>
          <w:noProof/>
        </w:rPr>
        <w:drawing>
          <wp:inline distT="0" distB="0" distL="0" distR="0">
            <wp:extent cx="8844280" cy="6254750"/>
            <wp:effectExtent l="19050" t="0" r="0" b="0"/>
            <wp:docPr id="34"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5"/>
                    <pic:cNvPicPr>
                      <a:picLocks noChangeAspect="1" noChangeArrowheads="1"/>
                    </pic:cNvPicPr>
                  </pic:nvPicPr>
                  <pic:blipFill>
                    <a:blip r:embed="rId73" cstate="print"/>
                    <a:srcRect/>
                    <a:stretch>
                      <a:fillRect/>
                    </a:stretch>
                  </pic:blipFill>
                  <pic:spPr>
                    <a:xfrm>
                      <a:off x="0" y="0"/>
                      <a:ext cx="8844280" cy="6254750"/>
                    </a:xfrm>
                    <a:prstGeom prst="rect">
                      <a:avLst/>
                    </a:prstGeom>
                    <a:noFill/>
                    <a:ln w="9525">
                      <a:noFill/>
                      <a:miter lim="800000"/>
                      <a:headEnd/>
                      <a:tailEnd/>
                    </a:ln>
                    <a:effectLst/>
                  </pic:spPr>
                </pic:pic>
              </a:graphicData>
            </a:graphic>
          </wp:inline>
        </w:drawing>
      </w:r>
    </w:p>
    <w:p w:rsidR="00BA7E97" w:rsidRDefault="00DF769F">
      <w:pPr>
        <w:pStyle w:val="affff1"/>
        <w:wordWrap/>
      </w:pPr>
      <w:r>
        <w:lastRenderedPageBreak/>
        <w:pict>
          <v:shape id="_x0000_s1540" type="#_x0000_t202" style="position:absolute;left:0;text-align:left;margin-left:235.75pt;margin-top:465.7pt;width:224.65pt;height:26.7pt;z-index:251724800" o:gfxdata="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ISVTXtwAAAALAQAADwAAAAAAAAABACAAAAAiAAAAZHJzL2Rvd25yZXYueG1sUEsBAhQAFAAAAAgA&#10;h07iQKr0ajIhAgAAGgQAAA4AAAAAAAAAAQAgAAAAKwEAAGRycy9lMm9Eb2MueG1sUEsFBgAAAAAG&#10;AAYAWQEAAL4FAAAAAA==&#10;" filled="f" stroked="f" strokeweight=".5pt">
            <v:textbox>
              <w:txbxContent>
                <w:p w:rsidR="00345011" w:rsidRDefault="00345011">
                  <w:pPr>
                    <w:ind w:firstLineChars="0" w:firstLine="0"/>
                    <w:jc w:val="center"/>
                    <w:rPr>
                      <w:b/>
                      <w:szCs w:val="20"/>
                    </w:rPr>
                  </w:pPr>
                  <w:r>
                    <w:rPr>
                      <w:b/>
                      <w:szCs w:val="20"/>
                    </w:rPr>
                    <w:t>图</w:t>
                  </w:r>
                  <w:r>
                    <w:rPr>
                      <w:b/>
                      <w:szCs w:val="20"/>
                    </w:rPr>
                    <w:t>3.1-</w:t>
                  </w:r>
                  <w:r>
                    <w:rPr>
                      <w:rFonts w:hint="eastAsia"/>
                      <w:b/>
                      <w:szCs w:val="20"/>
                    </w:rPr>
                    <w:t xml:space="preserve">11  </w:t>
                  </w:r>
                  <w:r>
                    <w:rPr>
                      <w:rFonts w:hint="eastAsia"/>
                      <w:b/>
                      <w:szCs w:val="20"/>
                    </w:rPr>
                    <w:t>梅冰中医大楼六层平面图</w:t>
                  </w:r>
                </w:p>
              </w:txbxContent>
            </v:textbox>
          </v:shape>
        </w:pict>
      </w:r>
      <w:r w:rsidR="00B65F6F">
        <w:rPr>
          <w:noProof/>
        </w:rPr>
        <w:drawing>
          <wp:anchor distT="0" distB="0" distL="114300" distR="114300" simplePos="0" relativeHeight="251597824" behindDoc="1" locked="0" layoutInCell="1" allowOverlap="1">
            <wp:simplePos x="0" y="0"/>
            <wp:positionH relativeFrom="page">
              <wp:posOffset>906780</wp:posOffset>
            </wp:positionH>
            <wp:positionV relativeFrom="page">
              <wp:posOffset>791845</wp:posOffset>
            </wp:positionV>
            <wp:extent cx="8843645" cy="6255385"/>
            <wp:effectExtent l="19050" t="0" r="0" b="0"/>
            <wp:wrapNone/>
            <wp:docPr id="515"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 name="图片 46"/>
                    <pic:cNvPicPr>
                      <a:picLocks noChangeAspect="1" noChangeArrowheads="1"/>
                    </pic:cNvPicPr>
                  </pic:nvPicPr>
                  <pic:blipFill>
                    <a:blip r:embed="rId74" cstate="print"/>
                    <a:srcRect/>
                    <a:stretch>
                      <a:fillRect/>
                    </a:stretch>
                  </pic:blipFill>
                  <pic:spPr>
                    <a:xfrm>
                      <a:off x="0" y="0"/>
                      <a:ext cx="8843645" cy="6255385"/>
                    </a:xfrm>
                    <a:prstGeom prst="rect">
                      <a:avLst/>
                    </a:prstGeom>
                    <a:noFill/>
                    <a:ln w="9525">
                      <a:noFill/>
                      <a:miter lim="800000"/>
                      <a:headEnd/>
                      <a:tailEnd/>
                    </a:ln>
                    <a:effectLst/>
                  </pic:spPr>
                </pic:pic>
              </a:graphicData>
            </a:graphic>
          </wp:anchor>
        </w:drawing>
      </w:r>
      <w:r>
        <w:pict>
          <v:shape id="_x0000_s1109" type="#_x0000_t202" style="position:absolute;left:0;text-align:left;margin-left:245.5pt;margin-top:465.7pt;width:206.65pt;height:26.7pt;z-index:-251708416;mso-position-horizontal-relative:text;mso-position-vertical-relative:text" o:gfxdata="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2JdJntwAAAALAQAADwAAAAAAAAABACAAAAAiAAAAZHJzL2Rvd25yZXYueG1sUEsBAhQAFAAAAAgA&#10;h07iQMienFAhAgAAGgQAAA4AAAAAAAAAAQAgAAAAKwEAAGRycy9lMm9Eb2MueG1sUEsFBgAAAAAG&#10;AAYAWQEAAL4FAAAAAA==&#10;" filled="f" stroked="f" strokeweight=".5pt">
            <v:textbox>
              <w:txbxContent>
                <w:p w:rsidR="00345011" w:rsidRDefault="00345011">
                  <w:pPr>
                    <w:ind w:firstLineChars="0" w:firstLine="0"/>
                    <w:jc w:val="center"/>
                    <w:rPr>
                      <w:b/>
                      <w:szCs w:val="20"/>
                    </w:rPr>
                  </w:pPr>
                  <w:r>
                    <w:rPr>
                      <w:b/>
                      <w:szCs w:val="20"/>
                    </w:rPr>
                    <w:t>图</w:t>
                  </w:r>
                  <w:r>
                    <w:rPr>
                      <w:b/>
                      <w:szCs w:val="20"/>
                    </w:rPr>
                    <w:t>3.1-</w:t>
                  </w:r>
                  <w:r>
                    <w:rPr>
                      <w:rFonts w:hint="eastAsia"/>
                      <w:b/>
                      <w:szCs w:val="20"/>
                    </w:rPr>
                    <w:t xml:space="preserve">11 </w:t>
                  </w:r>
                  <w:r>
                    <w:rPr>
                      <w:rFonts w:hint="eastAsia"/>
                      <w:b/>
                      <w:szCs w:val="20"/>
                    </w:rPr>
                    <w:t>梅冰中医大楼六层平面图</w:t>
                  </w:r>
                </w:p>
              </w:txbxContent>
            </v:textbox>
          </v:shape>
        </w:pict>
      </w:r>
    </w:p>
    <w:p w:rsidR="00BA7E97" w:rsidRDefault="00BA7E97">
      <w:pPr>
        <w:pStyle w:val="affff1"/>
        <w:wordWrap/>
        <w:sectPr w:rsidR="00BA7E97">
          <w:pgSz w:w="16783" w:h="11850" w:orient="landscape"/>
          <w:pgMar w:top="1247" w:right="1418" w:bottom="1247" w:left="1418" w:header="851" w:footer="794" w:gutter="0"/>
          <w:cols w:space="720"/>
          <w:docGrid w:linePitch="326"/>
        </w:sectPr>
      </w:pPr>
    </w:p>
    <w:p w:rsidR="00BA7E97" w:rsidRDefault="00B65F6F">
      <w:pPr>
        <w:pStyle w:val="affff1"/>
        <w:wordWrap/>
      </w:pPr>
      <w:r>
        <w:rPr>
          <w:rFonts w:hint="eastAsia"/>
          <w:noProof/>
        </w:rPr>
        <w:lastRenderedPageBreak/>
        <w:drawing>
          <wp:anchor distT="0" distB="0" distL="114300" distR="114300" simplePos="0" relativeHeight="251583488" behindDoc="1" locked="0" layoutInCell="1" allowOverlap="1">
            <wp:simplePos x="0" y="0"/>
            <wp:positionH relativeFrom="column">
              <wp:posOffset>-302260</wp:posOffset>
            </wp:positionH>
            <wp:positionV relativeFrom="paragraph">
              <wp:posOffset>-16510</wp:posOffset>
            </wp:positionV>
            <wp:extent cx="8676005" cy="6149340"/>
            <wp:effectExtent l="19050" t="0" r="0" b="0"/>
            <wp:wrapNone/>
            <wp:docPr id="250" name="图片 39" descr="底层平面（医技楼首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39" descr="底层平面（医技楼首层）"/>
                    <pic:cNvPicPr>
                      <a:picLocks noChangeAspect="1" noChangeArrowheads="1"/>
                    </pic:cNvPicPr>
                  </pic:nvPicPr>
                  <pic:blipFill>
                    <a:blip r:embed="rId75" cstate="print"/>
                    <a:srcRect/>
                    <a:stretch>
                      <a:fillRect/>
                    </a:stretch>
                  </pic:blipFill>
                  <pic:spPr>
                    <a:xfrm>
                      <a:off x="0" y="0"/>
                      <a:ext cx="8676005" cy="6149340"/>
                    </a:xfrm>
                    <a:prstGeom prst="rect">
                      <a:avLst/>
                    </a:prstGeom>
                    <a:noFill/>
                    <a:ln w="9525">
                      <a:noFill/>
                      <a:miter lim="800000"/>
                      <a:headEnd/>
                      <a:tailEnd/>
                    </a:ln>
                    <a:effectLst/>
                  </pic:spPr>
                </pic:pic>
              </a:graphicData>
            </a:graphic>
          </wp:anchor>
        </w:drawing>
      </w: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jc w:val="both"/>
      </w:pPr>
    </w:p>
    <w:p w:rsidR="00BA7E97" w:rsidRDefault="00BA7E97">
      <w:pPr>
        <w:pStyle w:val="affff1"/>
        <w:wordWrap/>
      </w:pPr>
    </w:p>
    <w:p w:rsidR="00BA7E97" w:rsidRDefault="00DF769F">
      <w:pPr>
        <w:pStyle w:val="affff1"/>
        <w:wordWrap/>
      </w:pPr>
      <w:r>
        <w:pict>
          <v:shape id="_x0000_s1108" type="#_x0000_t202" style="position:absolute;left:0;text-align:left;margin-left:245.5pt;margin-top:34.25pt;width:206.65pt;height:26.7pt;z-index:251673600" o:gfxdata="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DKt&#10;ZJ/bAAAACgEAAA8AAAAAAAAAAQAgAAAAIgAAAGRycy9kb3ducmV2LnhtbFBLAQIUABQAAAAIAIdO&#10;4kAzaLViIAIAABoEAAAOAAAAAAAAAAEAIAAAACoBAABkcnMvZTJvRG9jLnhtbFBLBQYAAAAABgAG&#10;AFkBAAC8BQAAAAA=&#10;" filled="f" stroked="f" strokeweight=".5pt">
            <v:textbox>
              <w:txbxContent>
                <w:p w:rsidR="00345011" w:rsidRDefault="00345011">
                  <w:pPr>
                    <w:ind w:firstLineChars="0" w:firstLine="0"/>
                    <w:jc w:val="center"/>
                    <w:rPr>
                      <w:b/>
                      <w:szCs w:val="20"/>
                    </w:rPr>
                  </w:pPr>
                  <w:r>
                    <w:rPr>
                      <w:b/>
                      <w:szCs w:val="20"/>
                    </w:rPr>
                    <w:t>图</w:t>
                  </w:r>
                  <w:r>
                    <w:rPr>
                      <w:b/>
                      <w:szCs w:val="20"/>
                    </w:rPr>
                    <w:t>3.1-</w:t>
                  </w:r>
                  <w:r>
                    <w:rPr>
                      <w:rFonts w:hint="eastAsia"/>
                      <w:b/>
                      <w:szCs w:val="20"/>
                    </w:rPr>
                    <w:t xml:space="preserve">12 </w:t>
                  </w:r>
                  <w:r>
                    <w:rPr>
                      <w:rFonts w:hint="eastAsia"/>
                      <w:b/>
                      <w:szCs w:val="20"/>
                    </w:rPr>
                    <w:t>梅冰医技大楼首层平面图</w:t>
                  </w:r>
                </w:p>
              </w:txbxContent>
            </v:textbox>
          </v:shape>
        </w:pict>
      </w:r>
    </w:p>
    <w:p w:rsidR="00BA7E97" w:rsidRDefault="00BA7E97">
      <w:pPr>
        <w:pStyle w:val="affff1"/>
        <w:wordWrap/>
        <w:sectPr w:rsidR="00BA7E97">
          <w:pgSz w:w="16783" w:h="11850" w:orient="landscape"/>
          <w:pgMar w:top="1247" w:right="1418" w:bottom="1247" w:left="1418" w:header="851" w:footer="794" w:gutter="0"/>
          <w:cols w:space="720"/>
          <w:docGrid w:linePitch="326"/>
        </w:sectPr>
      </w:pPr>
    </w:p>
    <w:p w:rsidR="00BA7E97" w:rsidRDefault="00BA7E97">
      <w:pPr>
        <w:pStyle w:val="affff1"/>
        <w:wordWrap/>
      </w:pPr>
    </w:p>
    <w:p w:rsidR="00BA7E97" w:rsidRDefault="00B65F6F">
      <w:pPr>
        <w:pStyle w:val="affff1"/>
        <w:wordWrap/>
      </w:pPr>
      <w:r>
        <w:rPr>
          <w:rFonts w:hint="eastAsia"/>
          <w:noProof/>
        </w:rPr>
        <w:drawing>
          <wp:anchor distT="0" distB="0" distL="114300" distR="114300" simplePos="0" relativeHeight="251584512" behindDoc="1" locked="0" layoutInCell="1" allowOverlap="1">
            <wp:simplePos x="0" y="0"/>
            <wp:positionH relativeFrom="column">
              <wp:posOffset>0</wp:posOffset>
            </wp:positionH>
            <wp:positionV relativeFrom="paragraph">
              <wp:posOffset>-210185</wp:posOffset>
            </wp:positionV>
            <wp:extent cx="8955405" cy="6172200"/>
            <wp:effectExtent l="19050" t="0" r="0" b="0"/>
            <wp:wrapNone/>
            <wp:docPr id="251" name="图片 41" descr="二层平面图（医技楼二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41" descr="二层平面图（医技楼二楼）"/>
                    <pic:cNvPicPr>
                      <a:picLocks noChangeAspect="1" noChangeArrowheads="1"/>
                    </pic:cNvPicPr>
                  </pic:nvPicPr>
                  <pic:blipFill>
                    <a:blip r:embed="rId76" cstate="print"/>
                    <a:srcRect/>
                    <a:stretch>
                      <a:fillRect/>
                    </a:stretch>
                  </pic:blipFill>
                  <pic:spPr>
                    <a:xfrm>
                      <a:off x="0" y="0"/>
                      <a:ext cx="8955405" cy="6172200"/>
                    </a:xfrm>
                    <a:prstGeom prst="rect">
                      <a:avLst/>
                    </a:prstGeom>
                    <a:noFill/>
                    <a:ln w="9525">
                      <a:noFill/>
                      <a:miter lim="800000"/>
                      <a:headEnd/>
                      <a:tailEnd/>
                    </a:ln>
                    <a:effectLst/>
                  </pic:spPr>
                </pic:pic>
              </a:graphicData>
            </a:graphic>
          </wp:anchor>
        </w:drawing>
      </w: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DF769F">
      <w:pPr>
        <w:pStyle w:val="affff1"/>
        <w:wordWrap/>
      </w:pPr>
      <w:r>
        <w:pict>
          <v:shape id="_x0000_s1107" type="#_x0000_t202" style="position:absolute;left:0;text-align:left;margin-left:245.5pt;margin-top:121.25pt;width:206.65pt;height:26.7pt;z-index:-251707392" o:gfxdata="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Ak2NJzcAAAACwEAAA8AAAAAAAAAAQAgAAAAIgAAAGRycy9kb3ducmV2LnhtbFBLAQIUABQAAAAI&#10;AIdO4kBYmWivIgIAABoEAAAOAAAAAAAAAAEAIAAAACsBAABkcnMvZTJvRG9jLnhtbFBLBQYAAAAA&#10;BgAGAFkBAAC/BQAAAAA=&#10;" filled="f" stroked="f" strokeweight=".5pt">
            <v:textbox>
              <w:txbxContent>
                <w:p w:rsidR="00345011" w:rsidRDefault="00345011">
                  <w:pPr>
                    <w:ind w:firstLineChars="0" w:firstLine="0"/>
                    <w:jc w:val="center"/>
                    <w:rPr>
                      <w:b/>
                      <w:szCs w:val="20"/>
                    </w:rPr>
                  </w:pPr>
                  <w:r>
                    <w:rPr>
                      <w:b/>
                      <w:szCs w:val="20"/>
                    </w:rPr>
                    <w:t>图</w:t>
                  </w:r>
                  <w:r>
                    <w:rPr>
                      <w:b/>
                      <w:szCs w:val="20"/>
                    </w:rPr>
                    <w:t>3.1-</w:t>
                  </w:r>
                  <w:r>
                    <w:rPr>
                      <w:rFonts w:hint="eastAsia"/>
                      <w:b/>
                      <w:szCs w:val="20"/>
                    </w:rPr>
                    <w:t xml:space="preserve">13 </w:t>
                  </w:r>
                  <w:r>
                    <w:rPr>
                      <w:rFonts w:hint="eastAsia"/>
                      <w:b/>
                      <w:szCs w:val="20"/>
                    </w:rPr>
                    <w:t>梅冰医技大楼二层平面图</w:t>
                  </w:r>
                </w:p>
              </w:txbxContent>
            </v:textbox>
          </v:shape>
        </w:pict>
      </w:r>
    </w:p>
    <w:p w:rsidR="00BA7E97" w:rsidRDefault="00BA7E97">
      <w:pPr>
        <w:pStyle w:val="affff1"/>
        <w:wordWrap/>
        <w:sectPr w:rsidR="00BA7E97">
          <w:pgSz w:w="16783" w:h="11850" w:orient="landscape"/>
          <w:pgMar w:top="1247" w:right="1418" w:bottom="1247" w:left="1418" w:header="851" w:footer="794" w:gutter="0"/>
          <w:cols w:space="720"/>
          <w:docGrid w:linePitch="326"/>
        </w:sectPr>
      </w:pPr>
    </w:p>
    <w:p w:rsidR="00BA7E97" w:rsidRDefault="00B65F6F">
      <w:pPr>
        <w:pStyle w:val="affff1"/>
        <w:wordWrap/>
      </w:pPr>
      <w:r>
        <w:rPr>
          <w:rFonts w:hint="eastAsia"/>
          <w:noProof/>
        </w:rPr>
        <w:lastRenderedPageBreak/>
        <w:drawing>
          <wp:anchor distT="0" distB="0" distL="114300" distR="114300" simplePos="0" relativeHeight="251585536" behindDoc="1" locked="0" layoutInCell="1" allowOverlap="1">
            <wp:simplePos x="0" y="0"/>
            <wp:positionH relativeFrom="column">
              <wp:posOffset>175260</wp:posOffset>
            </wp:positionH>
            <wp:positionV relativeFrom="paragraph">
              <wp:posOffset>0</wp:posOffset>
            </wp:positionV>
            <wp:extent cx="8550275" cy="6130290"/>
            <wp:effectExtent l="19050" t="0" r="3175" b="0"/>
            <wp:wrapNone/>
            <wp:docPr id="252" name="图片 43" descr="三层平面（医技楼三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图片 43" descr="三层平面（医技楼三层）"/>
                    <pic:cNvPicPr>
                      <a:picLocks noChangeAspect="1" noChangeArrowheads="1"/>
                    </pic:cNvPicPr>
                  </pic:nvPicPr>
                  <pic:blipFill>
                    <a:blip r:embed="rId77" cstate="print"/>
                    <a:srcRect/>
                    <a:stretch>
                      <a:fillRect/>
                    </a:stretch>
                  </pic:blipFill>
                  <pic:spPr>
                    <a:xfrm>
                      <a:off x="0" y="0"/>
                      <a:ext cx="8550275" cy="6130290"/>
                    </a:xfrm>
                    <a:prstGeom prst="rect">
                      <a:avLst/>
                    </a:prstGeom>
                    <a:noFill/>
                    <a:ln w="9525">
                      <a:noFill/>
                      <a:miter lim="800000"/>
                      <a:headEnd/>
                      <a:tailEnd/>
                    </a:ln>
                    <a:effectLst/>
                  </pic:spPr>
                </pic:pic>
              </a:graphicData>
            </a:graphic>
          </wp:anchor>
        </w:drawing>
      </w: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DF769F">
      <w:pPr>
        <w:pStyle w:val="affff1"/>
        <w:wordWrap/>
        <w:sectPr w:rsidR="00BA7E97">
          <w:pgSz w:w="16783" w:h="11850" w:orient="landscape"/>
          <w:pgMar w:top="1247" w:right="1418" w:bottom="1247" w:left="1418" w:header="851" w:footer="794" w:gutter="0"/>
          <w:cols w:space="720"/>
          <w:docGrid w:linePitch="326"/>
        </w:sectPr>
      </w:pPr>
      <w:r>
        <w:pict>
          <v:shape id="_x0000_s1106" type="#_x0000_t202" style="position:absolute;left:0;text-align:left;margin-left:245.5pt;margin-top:265.7pt;width:206.65pt;height:26.7pt;z-index:251676672" o:gfxdata="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PjgWdHcAAAACwEAAA8AAAAAAAAAAQAgAAAAIgAAAGRycy9kb3ducmV2LnhtbFBLAQIUABQAAAAI&#10;AIdO4kCkjH8iIgIAABoEAAAOAAAAAAAAAAEAIAAAACsBAABkcnMvZTJvRG9jLnhtbFBLBQYAAAAA&#10;BgAGAFkBAAC/BQAAAAA=&#10;" filled="f" stroked="f" strokeweight=".5pt">
            <v:textbox>
              <w:txbxContent>
                <w:p w:rsidR="00345011" w:rsidRDefault="00345011">
                  <w:pPr>
                    <w:ind w:firstLineChars="0" w:firstLine="0"/>
                    <w:jc w:val="center"/>
                    <w:rPr>
                      <w:b/>
                      <w:szCs w:val="20"/>
                    </w:rPr>
                  </w:pPr>
                  <w:r>
                    <w:rPr>
                      <w:b/>
                      <w:szCs w:val="20"/>
                    </w:rPr>
                    <w:t>图</w:t>
                  </w:r>
                  <w:r>
                    <w:rPr>
                      <w:b/>
                      <w:szCs w:val="20"/>
                    </w:rPr>
                    <w:t>3.1-</w:t>
                  </w:r>
                  <w:r>
                    <w:rPr>
                      <w:rFonts w:hint="eastAsia"/>
                      <w:b/>
                      <w:szCs w:val="20"/>
                    </w:rPr>
                    <w:t xml:space="preserve">14 </w:t>
                  </w:r>
                  <w:r>
                    <w:rPr>
                      <w:rFonts w:hint="eastAsia"/>
                      <w:b/>
                      <w:szCs w:val="20"/>
                    </w:rPr>
                    <w:t>梅冰医技大楼三层平面图</w:t>
                  </w:r>
                </w:p>
              </w:txbxContent>
            </v:textbox>
          </v:shape>
        </w:pict>
      </w:r>
    </w:p>
    <w:p w:rsidR="00BA7E97" w:rsidRDefault="00DF769F">
      <w:pPr>
        <w:pStyle w:val="affff1"/>
        <w:wordWrap/>
      </w:pPr>
      <w:r>
        <w:lastRenderedPageBreak/>
        <w:pict>
          <v:shape id="_x0000_s1105" type="#_x0000_t202" style="position:absolute;left:0;text-align:left;margin-left:245.5pt;margin-top:484.85pt;width:206.65pt;height:26.7pt;z-index:-251699200" o:gfxdata="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FOoi6/cAAAADAEAAA8AAAAAAAAAAQAgAAAAIgAAAGRycy9kb3ducmV2LnhtbFBLAQIUABQAAAAI&#10;AIdO4kDPfaLvIgIAABoEAAAOAAAAAAAAAAEAIAAAACsBAABkcnMvZTJvRG9jLnhtbFBLBQYAAAAA&#10;BgAGAFkBAAC/BQAAAAA=&#10;" filled="f" stroked="f" strokeweight=".5pt">
            <v:textbox>
              <w:txbxContent>
                <w:p w:rsidR="00345011" w:rsidRDefault="00345011">
                  <w:pPr>
                    <w:ind w:firstLineChars="0" w:firstLine="0"/>
                    <w:jc w:val="center"/>
                    <w:rPr>
                      <w:b/>
                      <w:szCs w:val="20"/>
                    </w:rPr>
                  </w:pPr>
                  <w:r>
                    <w:rPr>
                      <w:b/>
                      <w:szCs w:val="20"/>
                    </w:rPr>
                    <w:t>图</w:t>
                  </w:r>
                  <w:r>
                    <w:rPr>
                      <w:b/>
                      <w:szCs w:val="20"/>
                    </w:rPr>
                    <w:t>3.1-</w:t>
                  </w:r>
                  <w:r>
                    <w:rPr>
                      <w:rFonts w:hint="eastAsia"/>
                      <w:b/>
                      <w:szCs w:val="20"/>
                    </w:rPr>
                    <w:t xml:space="preserve">15 </w:t>
                  </w:r>
                  <w:r>
                    <w:rPr>
                      <w:rFonts w:hint="eastAsia"/>
                      <w:b/>
                      <w:szCs w:val="20"/>
                    </w:rPr>
                    <w:t>梅冰医技大楼四层平面图</w:t>
                  </w:r>
                </w:p>
              </w:txbxContent>
            </v:textbox>
          </v:shape>
        </w:pict>
      </w:r>
      <w:r w:rsidR="00B65F6F">
        <w:rPr>
          <w:rFonts w:hint="eastAsia"/>
          <w:noProof/>
        </w:rPr>
        <w:drawing>
          <wp:inline distT="0" distB="0" distL="0" distR="0">
            <wp:extent cx="8375650" cy="6203315"/>
            <wp:effectExtent l="19050" t="0" r="6350" b="0"/>
            <wp:docPr id="35" name="图片 45" descr="四层平面（医技楼四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45" descr="四层平面（医技楼四层）"/>
                    <pic:cNvPicPr>
                      <a:picLocks noChangeAspect="1" noChangeArrowheads="1"/>
                    </pic:cNvPicPr>
                  </pic:nvPicPr>
                  <pic:blipFill>
                    <a:blip r:embed="rId78" cstate="print"/>
                    <a:srcRect/>
                    <a:stretch>
                      <a:fillRect/>
                    </a:stretch>
                  </pic:blipFill>
                  <pic:spPr>
                    <a:xfrm>
                      <a:off x="0" y="0"/>
                      <a:ext cx="8375650" cy="6203315"/>
                    </a:xfrm>
                    <a:prstGeom prst="rect">
                      <a:avLst/>
                    </a:prstGeom>
                    <a:noFill/>
                    <a:ln w="9525">
                      <a:noFill/>
                      <a:miter lim="800000"/>
                      <a:headEnd/>
                      <a:tailEnd/>
                    </a:ln>
                    <a:effectLst/>
                  </pic:spPr>
                </pic:pic>
              </a:graphicData>
            </a:graphic>
          </wp:inline>
        </w:drawing>
      </w:r>
    </w:p>
    <w:p w:rsidR="00BA7E97" w:rsidRDefault="00BA7E97">
      <w:pPr>
        <w:pStyle w:val="affff1"/>
        <w:wordWrap/>
      </w:pPr>
    </w:p>
    <w:p w:rsidR="00BA7E97" w:rsidRDefault="00B65F6F">
      <w:pPr>
        <w:pStyle w:val="affff1"/>
        <w:wordWrap/>
      </w:pPr>
      <w:r>
        <w:rPr>
          <w:rFonts w:hint="eastAsia"/>
          <w:noProof/>
        </w:rPr>
        <w:drawing>
          <wp:anchor distT="0" distB="0" distL="114300" distR="114300" simplePos="0" relativeHeight="251586560" behindDoc="1" locked="0" layoutInCell="1" allowOverlap="1">
            <wp:simplePos x="0" y="0"/>
            <wp:positionH relativeFrom="column">
              <wp:posOffset>122555</wp:posOffset>
            </wp:positionH>
            <wp:positionV relativeFrom="paragraph">
              <wp:posOffset>-210185</wp:posOffset>
            </wp:positionV>
            <wp:extent cx="8980170" cy="6189345"/>
            <wp:effectExtent l="19050" t="0" r="0" b="0"/>
            <wp:wrapNone/>
            <wp:docPr id="253" name="图片 47" descr="五层平面图（医技楼五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图片 47" descr="五层平面图（医技楼五层）"/>
                    <pic:cNvPicPr>
                      <a:picLocks noChangeAspect="1" noChangeArrowheads="1"/>
                    </pic:cNvPicPr>
                  </pic:nvPicPr>
                  <pic:blipFill>
                    <a:blip r:embed="rId79" cstate="print"/>
                    <a:srcRect/>
                    <a:stretch>
                      <a:fillRect/>
                    </a:stretch>
                  </pic:blipFill>
                  <pic:spPr>
                    <a:xfrm>
                      <a:off x="0" y="0"/>
                      <a:ext cx="8980170" cy="6189345"/>
                    </a:xfrm>
                    <a:prstGeom prst="rect">
                      <a:avLst/>
                    </a:prstGeom>
                    <a:noFill/>
                    <a:ln w="9525">
                      <a:noFill/>
                      <a:miter lim="800000"/>
                      <a:headEnd/>
                      <a:tailEnd/>
                    </a:ln>
                    <a:effectLst/>
                  </pic:spPr>
                </pic:pic>
              </a:graphicData>
            </a:graphic>
          </wp:anchor>
        </w:drawing>
      </w: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DF769F">
      <w:pPr>
        <w:pStyle w:val="affff1"/>
        <w:wordWrap/>
        <w:sectPr w:rsidR="00BA7E97">
          <w:pgSz w:w="16783" w:h="11850" w:orient="landscape"/>
          <w:pgMar w:top="1247" w:right="1418" w:bottom="1247" w:left="1418" w:header="851" w:footer="794" w:gutter="0"/>
          <w:cols w:space="720"/>
          <w:docGrid w:linePitch="326"/>
        </w:sectPr>
      </w:pPr>
      <w:r>
        <w:pict>
          <v:shape id="_x0000_s1104" type="#_x0000_t202" style="position:absolute;left:0;text-align:left;margin-left:245.5pt;margin-top:287.15pt;width:206.65pt;height:26.7pt;z-index:-251705344" o:gfxdata="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F7xQfDdAAAACwEAAA8AAAAAAAAAAQAgAAAAIgAAAGRycy9kb3ducmV2LnhtbFBLAQIUABQAAAAI&#10;AIdO4kAdoSDjIQIAABoEAAAOAAAAAAAAAAEAIAAAACwBAABkcnMvZTJvRG9jLnhtbFBLBQYAAAAA&#10;BgAGAFkBAAC/BQAAAAA=&#10;" filled="f" stroked="f" strokeweight=".5pt">
            <v:textbox>
              <w:txbxContent>
                <w:p w:rsidR="00345011" w:rsidRDefault="00345011">
                  <w:pPr>
                    <w:ind w:firstLineChars="0" w:firstLine="0"/>
                    <w:jc w:val="center"/>
                    <w:rPr>
                      <w:b/>
                      <w:szCs w:val="20"/>
                    </w:rPr>
                  </w:pPr>
                  <w:r>
                    <w:rPr>
                      <w:b/>
                      <w:szCs w:val="20"/>
                    </w:rPr>
                    <w:t>图</w:t>
                  </w:r>
                  <w:r>
                    <w:rPr>
                      <w:b/>
                      <w:szCs w:val="20"/>
                    </w:rPr>
                    <w:t>3.1-</w:t>
                  </w:r>
                  <w:r>
                    <w:rPr>
                      <w:rFonts w:hint="eastAsia"/>
                      <w:b/>
                      <w:szCs w:val="20"/>
                    </w:rPr>
                    <w:t xml:space="preserve">16 </w:t>
                  </w:r>
                  <w:r>
                    <w:rPr>
                      <w:rFonts w:hint="eastAsia"/>
                      <w:b/>
                      <w:szCs w:val="20"/>
                    </w:rPr>
                    <w:t>梅冰医技大楼五层平面图</w:t>
                  </w:r>
                </w:p>
              </w:txbxContent>
            </v:textbox>
          </v:shape>
        </w:pict>
      </w:r>
    </w:p>
    <w:p w:rsidR="00BA7E97" w:rsidRDefault="00B65F6F">
      <w:pPr>
        <w:pStyle w:val="affff1"/>
        <w:wordWrap/>
      </w:pPr>
      <w:r>
        <w:rPr>
          <w:rFonts w:hint="eastAsia"/>
          <w:noProof/>
        </w:rPr>
        <w:lastRenderedPageBreak/>
        <w:drawing>
          <wp:inline distT="0" distB="0" distL="0" distR="0">
            <wp:extent cx="8888095" cy="6166485"/>
            <wp:effectExtent l="19050" t="0" r="8255" b="0"/>
            <wp:docPr id="36" name="图片 49" descr="病案室（医技楼六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49" descr="病案室（医技楼六层）"/>
                    <pic:cNvPicPr>
                      <a:picLocks noChangeAspect="1" noChangeArrowheads="1"/>
                    </pic:cNvPicPr>
                  </pic:nvPicPr>
                  <pic:blipFill>
                    <a:blip r:embed="rId80" cstate="print"/>
                    <a:srcRect/>
                    <a:stretch>
                      <a:fillRect/>
                    </a:stretch>
                  </pic:blipFill>
                  <pic:spPr>
                    <a:xfrm>
                      <a:off x="0" y="0"/>
                      <a:ext cx="8888095" cy="6166485"/>
                    </a:xfrm>
                    <a:prstGeom prst="rect">
                      <a:avLst/>
                    </a:prstGeom>
                    <a:noFill/>
                    <a:ln w="9525">
                      <a:noFill/>
                      <a:miter lim="800000"/>
                      <a:headEnd/>
                      <a:tailEnd/>
                    </a:ln>
                    <a:effectLst/>
                  </pic:spPr>
                </pic:pic>
              </a:graphicData>
            </a:graphic>
          </wp:inline>
        </w:drawing>
      </w:r>
      <w:r w:rsidR="00DF769F">
        <w:pict>
          <v:shape id="_x0000_s1103" type="#_x0000_t202" style="position:absolute;left:0;text-align:left;margin-left:245.5pt;margin-top:480.95pt;width:206.65pt;height:26.7pt;z-index:-251703296;mso-position-horizontal-relative:text;mso-position-vertical-relative:text" o:gfxdata="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FOo&#10;i6/cAAAADAEAAA8AAAAAAAAAAQAgAAAAIgAAAGRycy9kb3ducmV2LnhtbFBLAQIUABQAAAAIAIdO&#10;4kCDWVviHwIAABoEAAAOAAAAAAAAAAEAIAAAACsBAABkcnMvZTJvRG9jLnhtbFBLBQYAAAAABgAG&#10;AFkBAAC8BQAAAAA=&#10;" filled="f" stroked="f" strokeweight=".5pt">
            <v:textbox>
              <w:txbxContent>
                <w:p w:rsidR="00345011" w:rsidRDefault="00345011">
                  <w:pPr>
                    <w:ind w:firstLineChars="0" w:firstLine="0"/>
                    <w:jc w:val="center"/>
                    <w:rPr>
                      <w:b/>
                      <w:szCs w:val="20"/>
                    </w:rPr>
                  </w:pPr>
                  <w:r>
                    <w:rPr>
                      <w:b/>
                      <w:szCs w:val="20"/>
                    </w:rPr>
                    <w:t>图</w:t>
                  </w:r>
                  <w:r>
                    <w:rPr>
                      <w:b/>
                      <w:szCs w:val="20"/>
                    </w:rPr>
                    <w:t>3.1-</w:t>
                  </w:r>
                  <w:r>
                    <w:rPr>
                      <w:rFonts w:hint="eastAsia"/>
                      <w:b/>
                      <w:szCs w:val="20"/>
                    </w:rPr>
                    <w:t xml:space="preserve">17 </w:t>
                  </w:r>
                  <w:r>
                    <w:rPr>
                      <w:rFonts w:hint="eastAsia"/>
                      <w:b/>
                      <w:szCs w:val="20"/>
                    </w:rPr>
                    <w:t>梅冰医技大楼六层平面图</w:t>
                  </w:r>
                </w:p>
              </w:txbxContent>
            </v:textbox>
          </v:shape>
        </w:pict>
      </w:r>
    </w:p>
    <w:p w:rsidR="00BA7E97" w:rsidRDefault="00B65F6F">
      <w:pPr>
        <w:pStyle w:val="affff1"/>
        <w:wordWrap/>
      </w:pPr>
      <w:r>
        <w:rPr>
          <w:rFonts w:hint="eastAsia"/>
          <w:noProof/>
        </w:rPr>
        <w:lastRenderedPageBreak/>
        <w:drawing>
          <wp:anchor distT="0" distB="0" distL="114300" distR="114300" simplePos="0" relativeHeight="251587584" behindDoc="1" locked="0" layoutInCell="1" allowOverlap="1">
            <wp:simplePos x="0" y="0"/>
            <wp:positionH relativeFrom="column">
              <wp:posOffset>-46355</wp:posOffset>
            </wp:positionH>
            <wp:positionV relativeFrom="paragraph">
              <wp:posOffset>49530</wp:posOffset>
            </wp:positionV>
            <wp:extent cx="8944610" cy="6094730"/>
            <wp:effectExtent l="19050" t="0" r="8890" b="0"/>
            <wp:wrapNone/>
            <wp:docPr id="254" name="图片 51" descr="外科（梅冰大楼首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图片 51" descr="外科（梅冰大楼首层）"/>
                    <pic:cNvPicPr>
                      <a:picLocks noChangeAspect="1" noChangeArrowheads="1"/>
                    </pic:cNvPicPr>
                  </pic:nvPicPr>
                  <pic:blipFill>
                    <a:blip r:embed="rId81" cstate="print"/>
                    <a:srcRect/>
                    <a:stretch>
                      <a:fillRect/>
                    </a:stretch>
                  </pic:blipFill>
                  <pic:spPr>
                    <a:xfrm>
                      <a:off x="0" y="0"/>
                      <a:ext cx="8944610" cy="6094730"/>
                    </a:xfrm>
                    <a:prstGeom prst="rect">
                      <a:avLst/>
                    </a:prstGeom>
                    <a:noFill/>
                    <a:ln w="9525">
                      <a:noFill/>
                      <a:miter lim="800000"/>
                      <a:headEnd/>
                      <a:tailEnd/>
                    </a:ln>
                    <a:effectLst/>
                  </pic:spPr>
                </pic:pic>
              </a:graphicData>
            </a:graphic>
          </wp:anchor>
        </w:drawing>
      </w: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DF769F">
      <w:pPr>
        <w:pStyle w:val="affff1"/>
        <w:wordWrap/>
      </w:pPr>
      <w:r>
        <w:pict>
          <v:shape id="_x0000_s1102" type="#_x0000_t202" style="position:absolute;left:0;text-align:left;margin-left:245.5pt;margin-top:133.25pt;width:206.65pt;height:26.7pt;z-index:-251700224" o:gfxdata="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BNjHq73QAAAAsBAAAPAAAAAAAAAAEAIAAAACIAAABkcnMvZG93bnJldi54bWxQSwECFAAUAAAA&#10;CACHTuJA6KiGLyICAAAaBAAADgAAAAAAAAABACAAAAAsAQAAZHJzL2Uyb0RvYy54bWxQSwUGAAAA&#10;AAYABgBZAQAAwAUAAAAA&#10;" filled="f" stroked="f" strokeweight=".5pt">
            <v:textbox>
              <w:txbxContent>
                <w:p w:rsidR="00345011" w:rsidRDefault="00345011">
                  <w:pPr>
                    <w:ind w:firstLineChars="0" w:firstLine="0"/>
                    <w:jc w:val="center"/>
                    <w:rPr>
                      <w:b/>
                      <w:szCs w:val="20"/>
                    </w:rPr>
                  </w:pPr>
                  <w:r>
                    <w:rPr>
                      <w:b/>
                      <w:szCs w:val="20"/>
                    </w:rPr>
                    <w:t>图</w:t>
                  </w:r>
                  <w:r>
                    <w:rPr>
                      <w:b/>
                      <w:szCs w:val="20"/>
                    </w:rPr>
                    <w:t>3.1-</w:t>
                  </w:r>
                  <w:r>
                    <w:rPr>
                      <w:rFonts w:hint="eastAsia"/>
                      <w:b/>
                      <w:szCs w:val="20"/>
                    </w:rPr>
                    <w:t xml:space="preserve">18 </w:t>
                  </w:r>
                  <w:r>
                    <w:rPr>
                      <w:rFonts w:hint="eastAsia"/>
                      <w:b/>
                      <w:szCs w:val="20"/>
                    </w:rPr>
                    <w:t>梅冰住院大楼首层平面图</w:t>
                  </w:r>
                </w:p>
              </w:txbxContent>
            </v:textbox>
          </v:shape>
        </w:pict>
      </w:r>
    </w:p>
    <w:p w:rsidR="00BA7E97" w:rsidRDefault="00BA7E97">
      <w:pPr>
        <w:pStyle w:val="affff1"/>
        <w:wordWrap/>
      </w:pPr>
    </w:p>
    <w:p w:rsidR="00BA7E97" w:rsidRDefault="00BA7E97">
      <w:pPr>
        <w:pStyle w:val="affff1"/>
        <w:wordWrap/>
        <w:sectPr w:rsidR="00BA7E97">
          <w:pgSz w:w="16783" w:h="11850" w:orient="landscape"/>
          <w:pgMar w:top="1247" w:right="1418" w:bottom="1247" w:left="1418" w:header="851" w:footer="794" w:gutter="0"/>
          <w:cols w:space="720"/>
          <w:docGrid w:linePitch="326"/>
        </w:sectPr>
      </w:pPr>
    </w:p>
    <w:p w:rsidR="00BA7E97" w:rsidRDefault="00B65F6F">
      <w:pPr>
        <w:pStyle w:val="affff1"/>
        <w:wordWrap/>
      </w:pPr>
      <w:r>
        <w:rPr>
          <w:rFonts w:hint="eastAsia"/>
          <w:noProof/>
        </w:rPr>
        <w:lastRenderedPageBreak/>
        <w:drawing>
          <wp:anchor distT="0" distB="0" distL="114300" distR="114300" simplePos="0" relativeHeight="251588608" behindDoc="1" locked="0" layoutInCell="1" allowOverlap="1">
            <wp:simplePos x="0" y="0"/>
            <wp:positionH relativeFrom="column">
              <wp:posOffset>-412750</wp:posOffset>
            </wp:positionH>
            <wp:positionV relativeFrom="paragraph">
              <wp:posOffset>0</wp:posOffset>
            </wp:positionV>
            <wp:extent cx="9337040" cy="6152515"/>
            <wp:effectExtent l="19050" t="0" r="0" b="0"/>
            <wp:wrapNone/>
            <wp:docPr id="255" name="图片 53" descr="外科3（梅冰大楼二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53" descr="外科3（梅冰大楼二层）"/>
                    <pic:cNvPicPr>
                      <a:picLocks noChangeAspect="1" noChangeArrowheads="1"/>
                    </pic:cNvPicPr>
                  </pic:nvPicPr>
                  <pic:blipFill>
                    <a:blip r:embed="rId82" cstate="print"/>
                    <a:srcRect/>
                    <a:stretch>
                      <a:fillRect/>
                    </a:stretch>
                  </pic:blipFill>
                  <pic:spPr>
                    <a:xfrm>
                      <a:off x="0" y="0"/>
                      <a:ext cx="9337040" cy="6152515"/>
                    </a:xfrm>
                    <a:prstGeom prst="rect">
                      <a:avLst/>
                    </a:prstGeom>
                    <a:noFill/>
                    <a:ln w="9525">
                      <a:noFill/>
                      <a:miter lim="800000"/>
                      <a:headEnd/>
                      <a:tailEnd/>
                    </a:ln>
                    <a:effectLst/>
                  </pic:spPr>
                </pic:pic>
              </a:graphicData>
            </a:graphic>
          </wp:anchor>
        </w:drawing>
      </w: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DF769F">
      <w:pPr>
        <w:pStyle w:val="affff1"/>
        <w:wordWrap/>
        <w:sectPr w:rsidR="00BA7E97">
          <w:pgSz w:w="16783" w:h="11850" w:orient="landscape"/>
          <w:pgMar w:top="1247" w:right="1418" w:bottom="1247" w:left="1418" w:header="851" w:footer="794" w:gutter="0"/>
          <w:cols w:space="720"/>
          <w:docGrid w:linePitch="326"/>
        </w:sectPr>
      </w:pPr>
      <w:r>
        <w:pict>
          <v:shape id="_x0000_s1101" type="#_x0000_t202" style="position:absolute;left:0;text-align:left;margin-left:245.5pt;margin-top:133.25pt;width:206.65pt;height:26.7pt;z-index:-251702272" o:gfxdata="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BNjHq73QAAAAsBAAAPAAAAAAAAAAEAIAAAACIAAABkcnMvZG93bnJldi54bWxQSwECFAAUAAAA&#10;CACHTuJAFL2RoiICAAAaBAAADgAAAAAAAAABACAAAAAsAQAAZHJzL2Uyb0RvYy54bWxQSwUGAAAA&#10;AAYABgBZAQAAwAUAAAAA&#10;" filled="f" stroked="f" strokeweight=".5pt">
            <v:textbox>
              <w:txbxContent>
                <w:p w:rsidR="00345011" w:rsidRDefault="00345011">
                  <w:pPr>
                    <w:ind w:firstLineChars="0" w:firstLine="0"/>
                    <w:jc w:val="center"/>
                    <w:rPr>
                      <w:b/>
                      <w:szCs w:val="20"/>
                    </w:rPr>
                  </w:pPr>
                  <w:r>
                    <w:rPr>
                      <w:b/>
                      <w:szCs w:val="20"/>
                    </w:rPr>
                    <w:t>图</w:t>
                  </w:r>
                  <w:r>
                    <w:rPr>
                      <w:b/>
                      <w:szCs w:val="20"/>
                    </w:rPr>
                    <w:t>3.1-</w:t>
                  </w:r>
                  <w:r>
                    <w:rPr>
                      <w:rFonts w:hint="eastAsia"/>
                      <w:b/>
                      <w:szCs w:val="20"/>
                    </w:rPr>
                    <w:t xml:space="preserve">19 </w:t>
                  </w:r>
                  <w:r>
                    <w:rPr>
                      <w:rFonts w:hint="eastAsia"/>
                      <w:b/>
                      <w:szCs w:val="20"/>
                    </w:rPr>
                    <w:t>梅冰住院大楼二层平面图</w:t>
                  </w:r>
                </w:p>
              </w:txbxContent>
            </v:textbox>
          </v:shape>
        </w:pict>
      </w:r>
    </w:p>
    <w:p w:rsidR="00BA7E97" w:rsidRDefault="00DF769F">
      <w:pPr>
        <w:pStyle w:val="affff1"/>
        <w:wordWrap/>
      </w:pPr>
      <w:r>
        <w:lastRenderedPageBreak/>
        <w:pict>
          <v:shape id="_x0000_s1100" type="#_x0000_t202" style="position:absolute;left:0;text-align:left;margin-left:224.7pt;margin-top:480.95pt;width:234.65pt;height:26.7pt;z-index:-251701248" o:gfxdata="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IQP0AndAAAADAEAAA8AAAAAAAAAAQAgAAAAIgAAAGRycy9kb3ducmV2LnhtbFBLAQIUABQAAAAI&#10;AIdO4kCVbHd9IQIAABoEAAAOAAAAAAAAAAEAIAAAACwBAABkcnMvZTJvRG9jLnhtbFBLBQYAAAAA&#10;BgAGAFkBAAC/BQAAAAA=&#10;" filled="f" stroked="f" strokeweight=".5pt">
            <v:textbox>
              <w:txbxContent>
                <w:p w:rsidR="00345011" w:rsidRDefault="00345011">
                  <w:pPr>
                    <w:ind w:firstLineChars="0" w:firstLine="0"/>
                    <w:jc w:val="center"/>
                    <w:rPr>
                      <w:b/>
                      <w:szCs w:val="20"/>
                    </w:rPr>
                  </w:pPr>
                  <w:r>
                    <w:rPr>
                      <w:b/>
                      <w:szCs w:val="20"/>
                    </w:rPr>
                    <w:t>图</w:t>
                  </w:r>
                  <w:r>
                    <w:rPr>
                      <w:b/>
                      <w:szCs w:val="20"/>
                    </w:rPr>
                    <w:t>3.1-</w:t>
                  </w:r>
                  <w:r>
                    <w:rPr>
                      <w:rFonts w:hint="eastAsia"/>
                      <w:b/>
                      <w:szCs w:val="20"/>
                    </w:rPr>
                    <w:t xml:space="preserve">20 </w:t>
                  </w:r>
                  <w:r>
                    <w:rPr>
                      <w:rFonts w:hint="eastAsia"/>
                      <w:b/>
                      <w:szCs w:val="20"/>
                    </w:rPr>
                    <w:t>梅冰住院大楼三</w:t>
                  </w:r>
                  <w:r>
                    <w:rPr>
                      <w:rFonts w:hint="eastAsia"/>
                      <w:b/>
                      <w:szCs w:val="20"/>
                    </w:rPr>
                    <w:t>~</w:t>
                  </w:r>
                  <w:r>
                    <w:rPr>
                      <w:rFonts w:hint="eastAsia"/>
                      <w:b/>
                      <w:szCs w:val="20"/>
                    </w:rPr>
                    <w:t>五层平面图</w:t>
                  </w:r>
                </w:p>
              </w:txbxContent>
            </v:textbox>
          </v:shape>
        </w:pict>
      </w:r>
      <w:r w:rsidR="00B65F6F">
        <w:rPr>
          <w:rFonts w:hint="eastAsia"/>
          <w:noProof/>
        </w:rPr>
        <w:drawing>
          <wp:inline distT="0" distB="0" distL="0" distR="0">
            <wp:extent cx="9107170" cy="6144895"/>
            <wp:effectExtent l="19050" t="0" r="0" b="0"/>
            <wp:docPr id="37" name="图片 55" descr="处科2（梅冰大楼三~五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55" descr="处科2（梅冰大楼三~五层）"/>
                    <pic:cNvPicPr>
                      <a:picLocks noChangeAspect="1" noChangeArrowheads="1"/>
                    </pic:cNvPicPr>
                  </pic:nvPicPr>
                  <pic:blipFill>
                    <a:blip r:embed="rId83" cstate="print"/>
                    <a:srcRect/>
                    <a:stretch>
                      <a:fillRect/>
                    </a:stretch>
                  </pic:blipFill>
                  <pic:spPr>
                    <a:xfrm>
                      <a:off x="0" y="0"/>
                      <a:ext cx="9107170" cy="6144895"/>
                    </a:xfrm>
                    <a:prstGeom prst="rect">
                      <a:avLst/>
                    </a:prstGeom>
                    <a:noFill/>
                    <a:ln w="9525">
                      <a:noFill/>
                      <a:miter lim="800000"/>
                      <a:headEnd/>
                      <a:tailEnd/>
                    </a:ln>
                    <a:effectLst/>
                  </pic:spPr>
                </pic:pic>
              </a:graphicData>
            </a:graphic>
          </wp:inline>
        </w:drawing>
      </w:r>
    </w:p>
    <w:p w:rsidR="00BA7E97" w:rsidRDefault="00B65F6F">
      <w:pPr>
        <w:pStyle w:val="affff1"/>
        <w:wordWrap/>
      </w:pPr>
      <w:r>
        <w:rPr>
          <w:rFonts w:hint="eastAsia"/>
          <w:noProof/>
        </w:rPr>
        <w:lastRenderedPageBreak/>
        <w:drawing>
          <wp:anchor distT="0" distB="0" distL="114300" distR="114300" simplePos="0" relativeHeight="251589632" behindDoc="1" locked="0" layoutInCell="1" allowOverlap="1">
            <wp:simplePos x="0" y="0"/>
            <wp:positionH relativeFrom="column">
              <wp:posOffset>302895</wp:posOffset>
            </wp:positionH>
            <wp:positionV relativeFrom="paragraph">
              <wp:posOffset>-209550</wp:posOffset>
            </wp:positionV>
            <wp:extent cx="8236585" cy="5934075"/>
            <wp:effectExtent l="171450" t="209550" r="145415" b="200025"/>
            <wp:wrapNone/>
            <wp:docPr id="256" name="图片 57" descr="手术室（住院楼六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57" descr="手术室（住院楼六层）"/>
                    <pic:cNvPicPr>
                      <a:picLocks noChangeAspect="1" noChangeArrowheads="1"/>
                    </pic:cNvPicPr>
                  </pic:nvPicPr>
                  <pic:blipFill>
                    <a:blip r:embed="rId84" cstate="print"/>
                    <a:srcRect/>
                    <a:stretch>
                      <a:fillRect/>
                    </a:stretch>
                  </pic:blipFill>
                  <pic:spPr>
                    <a:xfrm rot="-180000">
                      <a:off x="0" y="0"/>
                      <a:ext cx="8236585" cy="5934075"/>
                    </a:xfrm>
                    <a:prstGeom prst="rect">
                      <a:avLst/>
                    </a:prstGeom>
                    <a:noFill/>
                    <a:ln w="9525">
                      <a:noFill/>
                      <a:miter lim="800000"/>
                      <a:headEnd/>
                      <a:tailEnd/>
                    </a:ln>
                    <a:effectLst/>
                  </pic:spPr>
                </pic:pic>
              </a:graphicData>
            </a:graphic>
          </wp:anchor>
        </w:drawing>
      </w: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BA7E97">
      <w:pPr>
        <w:pStyle w:val="affff1"/>
        <w:wordWrap/>
      </w:pPr>
    </w:p>
    <w:p w:rsidR="00BA7E97" w:rsidRDefault="00DF769F">
      <w:pPr>
        <w:pStyle w:val="affff1"/>
        <w:wordWrap/>
        <w:sectPr w:rsidR="00BA7E97">
          <w:pgSz w:w="16783" w:h="11850" w:orient="landscape"/>
          <w:pgMar w:top="1247" w:right="1418" w:bottom="1247" w:left="1418" w:header="851" w:footer="794" w:gutter="0"/>
          <w:cols w:space="720"/>
          <w:docGrid w:linePitch="326"/>
        </w:sectPr>
      </w:pPr>
      <w:r>
        <w:pict>
          <v:shape id="_x0000_s1099" type="#_x0000_t202" style="position:absolute;left:0;text-align:left;margin-left:232pt;margin-top:305.85pt;width:234.65pt;height:26.7pt;z-index:-251704320" o:gfxdata="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JlcVK3QAAAAsBAAAPAAAAAAAAAAEAIAAAACIAAABkcnMvZG93bnJldi54bWxQSwECFAAUAAAA&#10;CACHTuJAR7D1cSICAAAaBAAADgAAAAAAAAABACAAAAAsAQAAZHJzL2Uyb0RvYy54bWxQSwUGAAAA&#10;AAYABgBZAQAAwAUAAAAA&#10;" filled="f" stroked="f" strokeweight=".5pt">
            <v:textbox>
              <w:txbxContent>
                <w:p w:rsidR="00345011" w:rsidRDefault="00345011">
                  <w:pPr>
                    <w:ind w:firstLineChars="0" w:firstLine="0"/>
                    <w:jc w:val="center"/>
                    <w:rPr>
                      <w:b/>
                      <w:szCs w:val="20"/>
                    </w:rPr>
                  </w:pPr>
                  <w:r>
                    <w:rPr>
                      <w:b/>
                      <w:szCs w:val="20"/>
                    </w:rPr>
                    <w:t>图</w:t>
                  </w:r>
                  <w:r>
                    <w:rPr>
                      <w:b/>
                      <w:szCs w:val="20"/>
                    </w:rPr>
                    <w:t>3.1-</w:t>
                  </w:r>
                  <w:r>
                    <w:rPr>
                      <w:rFonts w:hint="eastAsia"/>
                      <w:b/>
                      <w:szCs w:val="20"/>
                    </w:rPr>
                    <w:t xml:space="preserve">21 </w:t>
                  </w:r>
                  <w:r>
                    <w:rPr>
                      <w:rFonts w:hint="eastAsia"/>
                      <w:b/>
                      <w:szCs w:val="20"/>
                    </w:rPr>
                    <w:t>梅冰住院大楼六层平面图</w:t>
                  </w:r>
                </w:p>
              </w:txbxContent>
            </v:textbox>
          </v:shape>
        </w:pict>
      </w:r>
    </w:p>
    <w:p w:rsidR="00BA7E97" w:rsidRDefault="00DF769F">
      <w:pPr>
        <w:pStyle w:val="affff1"/>
        <w:wordWrap/>
      </w:pPr>
      <w:r>
        <w:lastRenderedPageBreak/>
        <w:pict>
          <v:shape id="_x0000_s1098" type="#_x0000_t202" style="position:absolute;left:0;text-align:left;margin-left:232pt;margin-top:456.8pt;width:234.65pt;height:26.7pt;z-index:-251706368" o:gfxdata="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C/jrUvdAAAACwEAAA8AAAAAAAAAAQAgAAAAIgAAAGRycy9kb3ducmV2LnhtbFBLAQIUABQAAAAI&#10;AIdO4kD4LSOqIQIAABoEAAAOAAAAAAAAAAEAIAAAACwBAABkcnMvZTJvRG9jLnhtbFBLBQYAAAAA&#10;BgAGAFkBAAC/BQAAAAA=&#10;" filled="f" stroked="f" strokeweight=".5pt">
            <v:textbox>
              <w:txbxContent>
                <w:p w:rsidR="00345011" w:rsidRDefault="00345011">
                  <w:pPr>
                    <w:ind w:firstLineChars="0" w:firstLine="0"/>
                    <w:jc w:val="center"/>
                    <w:rPr>
                      <w:b/>
                      <w:szCs w:val="20"/>
                    </w:rPr>
                  </w:pPr>
                  <w:r>
                    <w:rPr>
                      <w:b/>
                      <w:szCs w:val="20"/>
                    </w:rPr>
                    <w:t>图</w:t>
                  </w:r>
                  <w:r>
                    <w:rPr>
                      <w:b/>
                      <w:szCs w:val="20"/>
                    </w:rPr>
                    <w:t>3.1-</w:t>
                  </w:r>
                  <w:r>
                    <w:rPr>
                      <w:rFonts w:hint="eastAsia"/>
                      <w:b/>
                      <w:szCs w:val="20"/>
                    </w:rPr>
                    <w:t xml:space="preserve">21 </w:t>
                  </w:r>
                  <w:r>
                    <w:rPr>
                      <w:rFonts w:hint="eastAsia"/>
                      <w:b/>
                      <w:szCs w:val="20"/>
                    </w:rPr>
                    <w:t>梅冰住院大楼七层平面图</w:t>
                  </w:r>
                </w:p>
              </w:txbxContent>
            </v:textbox>
          </v:shape>
        </w:pict>
      </w:r>
      <w:r w:rsidR="00B65F6F">
        <w:rPr>
          <w:rFonts w:hint="eastAsia"/>
          <w:noProof/>
        </w:rPr>
        <w:drawing>
          <wp:inline distT="0" distB="0" distL="0" distR="0">
            <wp:extent cx="8836660" cy="5808345"/>
            <wp:effectExtent l="19050" t="0" r="2540" b="0"/>
            <wp:docPr id="38" name="图片 59" descr="机房（梅冰大楼七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59" descr="机房（梅冰大楼七层）"/>
                    <pic:cNvPicPr>
                      <a:picLocks noChangeAspect="1" noChangeArrowheads="1"/>
                    </pic:cNvPicPr>
                  </pic:nvPicPr>
                  <pic:blipFill>
                    <a:blip r:embed="rId85" cstate="print"/>
                    <a:srcRect/>
                    <a:stretch>
                      <a:fillRect/>
                    </a:stretch>
                  </pic:blipFill>
                  <pic:spPr>
                    <a:xfrm>
                      <a:off x="0" y="0"/>
                      <a:ext cx="8836660" cy="5808345"/>
                    </a:xfrm>
                    <a:prstGeom prst="rect">
                      <a:avLst/>
                    </a:prstGeom>
                    <a:noFill/>
                    <a:ln w="9525">
                      <a:noFill/>
                      <a:miter lim="800000"/>
                      <a:headEnd/>
                      <a:tailEnd/>
                    </a:ln>
                    <a:effectLst/>
                  </pic:spPr>
                </pic:pic>
              </a:graphicData>
            </a:graphic>
          </wp:inline>
        </w:drawing>
      </w:r>
    </w:p>
    <w:p w:rsidR="00BA7E97" w:rsidRDefault="00BA7E97">
      <w:pPr>
        <w:pStyle w:val="affff1"/>
        <w:wordWrap/>
        <w:sectPr w:rsidR="00BA7E97">
          <w:pgSz w:w="16783" w:h="11850" w:orient="landscape"/>
          <w:pgMar w:top="1247" w:right="1418" w:bottom="1247" w:left="1418" w:header="851" w:footer="794" w:gutter="0"/>
          <w:cols w:space="720"/>
          <w:docGrid w:linePitch="326"/>
        </w:sectPr>
      </w:pPr>
    </w:p>
    <w:p w:rsidR="00BA7E97" w:rsidRDefault="00B65F6F">
      <w:pPr>
        <w:pStyle w:val="3"/>
        <w:wordWrap/>
        <w:spacing w:before="156" w:after="62"/>
      </w:pPr>
      <w:r>
        <w:lastRenderedPageBreak/>
        <w:t>3.1.3</w:t>
      </w:r>
      <w:r>
        <w:rPr>
          <w:rFonts w:hint="eastAsia"/>
        </w:rPr>
        <w:t>原项目</w:t>
      </w:r>
      <w:r>
        <w:t>科室设置</w:t>
      </w:r>
    </w:p>
    <w:p w:rsidR="00BA7E97" w:rsidRDefault="00B65F6F">
      <w:pPr>
        <w:wordWrap/>
        <w:ind w:firstLine="480"/>
        <w:rPr>
          <w:szCs w:val="20"/>
        </w:rPr>
      </w:pPr>
      <w:r>
        <w:rPr>
          <w:color w:val="000000"/>
          <w:szCs w:val="20"/>
        </w:rPr>
        <w:t>医院设有</w:t>
      </w:r>
      <w:r>
        <w:t>门急诊科、内</w:t>
      </w:r>
      <w:proofErr w:type="gramStart"/>
      <w:r>
        <w:t>一</w:t>
      </w:r>
      <w:proofErr w:type="gramEnd"/>
      <w:r>
        <w:t>科、内二科、骨伤科、外科、妇产科、儿科、康复科、治未病科、儿童康复科、皮肤科、五官科、口腔科、麻醉科、放射科、</w:t>
      </w:r>
      <w:r>
        <w:rPr>
          <w:rFonts w:hint="eastAsia"/>
        </w:rPr>
        <w:t>CT</w:t>
      </w:r>
      <w:r>
        <w:t>室、功能检查科（彩超、</w:t>
      </w:r>
      <w:r>
        <w:t>B</w:t>
      </w:r>
      <w:r>
        <w:t>超、心电图）、检验科、电子胃肠镜室等</w:t>
      </w:r>
      <w:r>
        <w:rPr>
          <w:color w:val="000000"/>
          <w:szCs w:val="20"/>
        </w:rPr>
        <w:t>20</w:t>
      </w:r>
      <w:r>
        <w:rPr>
          <w:color w:val="000000"/>
          <w:szCs w:val="20"/>
        </w:rPr>
        <w:t>多个临床医技科室和专家门诊，并拥有腹腔镜等一批先进的仪器设备。</w:t>
      </w:r>
    </w:p>
    <w:p w:rsidR="00BA7E97" w:rsidRDefault="00B65F6F">
      <w:pPr>
        <w:pStyle w:val="3"/>
        <w:wordWrap/>
        <w:spacing w:before="156" w:after="62"/>
      </w:pPr>
      <w:r>
        <w:t>3.1.4</w:t>
      </w:r>
      <w:r>
        <w:t>原项目主要设备</w:t>
      </w:r>
    </w:p>
    <w:p w:rsidR="00BA7E97" w:rsidRDefault="00B65F6F">
      <w:pPr>
        <w:wordWrap/>
        <w:ind w:firstLine="480"/>
      </w:pPr>
      <w:r>
        <w:t>原项目配套办公设施，医疗仪器一批等，不配套锅炉。主要设备见表</w:t>
      </w:r>
      <w:r>
        <w:t>3.1-2</w:t>
      </w:r>
      <w:r>
        <w:t>。</w:t>
      </w:r>
    </w:p>
    <w:p w:rsidR="00BA7E97" w:rsidRDefault="00B65F6F">
      <w:pPr>
        <w:pStyle w:val="affff1"/>
        <w:wordWrap/>
      </w:pPr>
      <w:r>
        <w:t>表</w:t>
      </w:r>
      <w:r>
        <w:t xml:space="preserve">3.1-2  </w:t>
      </w:r>
      <w:r>
        <w:t>原项目医院主要设备一览图</w:t>
      </w:r>
    </w:p>
    <w:tbl>
      <w:tblPr>
        <w:tblW w:w="9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431"/>
        <w:gridCol w:w="2331"/>
        <w:gridCol w:w="895"/>
        <w:gridCol w:w="2630"/>
      </w:tblGrid>
      <w:tr w:rsidR="00BA7E97">
        <w:trPr>
          <w:trHeight w:val="284"/>
          <w:tblHeader/>
        </w:trPr>
        <w:tc>
          <w:tcPr>
            <w:tcW w:w="3431" w:type="dxa"/>
            <w:vAlign w:val="center"/>
          </w:tcPr>
          <w:p w:rsidR="00BA7E97" w:rsidRDefault="00B65F6F">
            <w:pPr>
              <w:widowControl/>
              <w:wordWrap/>
              <w:spacing w:line="240" w:lineRule="auto"/>
              <w:ind w:firstLineChars="0" w:firstLine="0"/>
              <w:jc w:val="center"/>
              <w:rPr>
                <w:b/>
                <w:bCs/>
                <w:kern w:val="0"/>
                <w:sz w:val="22"/>
                <w:szCs w:val="21"/>
              </w:rPr>
            </w:pPr>
            <w:r>
              <w:rPr>
                <w:b/>
                <w:bCs/>
                <w:kern w:val="0"/>
                <w:sz w:val="22"/>
                <w:szCs w:val="21"/>
              </w:rPr>
              <w:t>设备名称</w:t>
            </w:r>
          </w:p>
        </w:tc>
        <w:tc>
          <w:tcPr>
            <w:tcW w:w="2331" w:type="dxa"/>
            <w:vAlign w:val="center"/>
          </w:tcPr>
          <w:p w:rsidR="00BA7E97" w:rsidRDefault="00B65F6F">
            <w:pPr>
              <w:widowControl/>
              <w:wordWrap/>
              <w:spacing w:line="240" w:lineRule="auto"/>
              <w:ind w:firstLineChars="0" w:firstLine="0"/>
              <w:jc w:val="center"/>
              <w:rPr>
                <w:b/>
                <w:bCs/>
                <w:kern w:val="0"/>
                <w:sz w:val="22"/>
                <w:szCs w:val="21"/>
              </w:rPr>
            </w:pPr>
            <w:r>
              <w:rPr>
                <w:b/>
                <w:bCs/>
                <w:kern w:val="0"/>
                <w:sz w:val="22"/>
                <w:szCs w:val="21"/>
              </w:rPr>
              <w:t>所属科室</w:t>
            </w:r>
          </w:p>
        </w:tc>
        <w:tc>
          <w:tcPr>
            <w:tcW w:w="895" w:type="dxa"/>
            <w:vAlign w:val="center"/>
          </w:tcPr>
          <w:p w:rsidR="00BA7E97" w:rsidRDefault="00B65F6F">
            <w:pPr>
              <w:widowControl/>
              <w:wordWrap/>
              <w:spacing w:line="240" w:lineRule="auto"/>
              <w:ind w:firstLineChars="0" w:firstLine="0"/>
              <w:jc w:val="center"/>
              <w:rPr>
                <w:b/>
                <w:bCs/>
                <w:kern w:val="0"/>
                <w:sz w:val="22"/>
                <w:szCs w:val="21"/>
              </w:rPr>
            </w:pPr>
            <w:r>
              <w:rPr>
                <w:b/>
                <w:bCs/>
                <w:kern w:val="0"/>
                <w:sz w:val="22"/>
                <w:szCs w:val="21"/>
              </w:rPr>
              <w:t>单位</w:t>
            </w:r>
          </w:p>
        </w:tc>
        <w:tc>
          <w:tcPr>
            <w:tcW w:w="2630" w:type="dxa"/>
            <w:vAlign w:val="center"/>
          </w:tcPr>
          <w:p w:rsidR="00BA7E97" w:rsidRDefault="00B65F6F">
            <w:pPr>
              <w:widowControl/>
              <w:wordWrap/>
              <w:spacing w:line="240" w:lineRule="auto"/>
              <w:ind w:firstLineChars="0" w:firstLine="0"/>
              <w:jc w:val="center"/>
              <w:rPr>
                <w:b/>
                <w:bCs/>
                <w:kern w:val="0"/>
                <w:sz w:val="22"/>
                <w:szCs w:val="21"/>
              </w:rPr>
            </w:pPr>
            <w:r>
              <w:rPr>
                <w:b/>
                <w:bCs/>
                <w:kern w:val="0"/>
                <w:sz w:val="22"/>
                <w:szCs w:val="21"/>
              </w:rPr>
              <w:t>规格</w:t>
            </w:r>
            <w:r>
              <w:rPr>
                <w:b/>
                <w:bCs/>
                <w:kern w:val="0"/>
                <w:sz w:val="22"/>
                <w:szCs w:val="21"/>
              </w:rPr>
              <w:t>/</w:t>
            </w:r>
            <w:r>
              <w:rPr>
                <w:b/>
                <w:bCs/>
                <w:kern w:val="0"/>
                <w:sz w:val="22"/>
                <w:szCs w:val="21"/>
              </w:rPr>
              <w:t>型号</w:t>
            </w:r>
          </w:p>
        </w:tc>
      </w:tr>
      <w:tr w:rsidR="00BA7E97">
        <w:trPr>
          <w:trHeight w:val="284"/>
        </w:trPr>
        <w:tc>
          <w:tcPr>
            <w:tcW w:w="3431"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化学发光分析仪</w:t>
            </w:r>
          </w:p>
        </w:tc>
        <w:tc>
          <w:tcPr>
            <w:tcW w:w="2331"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检验科</w:t>
            </w:r>
          </w:p>
        </w:tc>
        <w:tc>
          <w:tcPr>
            <w:tcW w:w="895"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1</w:t>
            </w:r>
            <w:r>
              <w:rPr>
                <w:color w:val="000000"/>
                <w:kern w:val="0"/>
                <w:sz w:val="21"/>
                <w:szCs w:val="21"/>
              </w:rPr>
              <w:t>台</w:t>
            </w:r>
          </w:p>
        </w:tc>
        <w:tc>
          <w:tcPr>
            <w:tcW w:w="2630" w:type="dxa"/>
            <w:vAlign w:val="center"/>
          </w:tcPr>
          <w:p w:rsidR="00BA7E97" w:rsidRDefault="00B65F6F">
            <w:pPr>
              <w:widowControl/>
              <w:wordWrap/>
              <w:spacing w:line="240" w:lineRule="auto"/>
              <w:ind w:firstLineChars="0" w:firstLine="0"/>
              <w:jc w:val="center"/>
              <w:textAlignment w:val="center"/>
              <w:rPr>
                <w:kern w:val="0"/>
                <w:sz w:val="21"/>
                <w:szCs w:val="21"/>
              </w:rPr>
            </w:pPr>
            <w:r>
              <w:rPr>
                <w:rFonts w:hint="eastAsia"/>
                <w:color w:val="000000"/>
                <w:kern w:val="0"/>
                <w:sz w:val="21"/>
                <w:szCs w:val="21"/>
              </w:rPr>
              <w:t>/</w:t>
            </w:r>
          </w:p>
        </w:tc>
      </w:tr>
      <w:tr w:rsidR="00BA7E97">
        <w:trPr>
          <w:trHeight w:val="284"/>
        </w:trPr>
        <w:tc>
          <w:tcPr>
            <w:tcW w:w="3431"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尿样分析仪</w:t>
            </w:r>
          </w:p>
        </w:tc>
        <w:tc>
          <w:tcPr>
            <w:tcW w:w="2331"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检验科</w:t>
            </w:r>
          </w:p>
        </w:tc>
        <w:tc>
          <w:tcPr>
            <w:tcW w:w="895"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1</w:t>
            </w:r>
            <w:r>
              <w:rPr>
                <w:color w:val="000000"/>
                <w:kern w:val="0"/>
                <w:sz w:val="21"/>
                <w:szCs w:val="21"/>
              </w:rPr>
              <w:t>台</w:t>
            </w:r>
          </w:p>
        </w:tc>
        <w:tc>
          <w:tcPr>
            <w:tcW w:w="2630" w:type="dxa"/>
            <w:vAlign w:val="center"/>
          </w:tcPr>
          <w:p w:rsidR="00BA7E97" w:rsidRDefault="00B65F6F">
            <w:pPr>
              <w:widowControl/>
              <w:wordWrap/>
              <w:spacing w:line="240" w:lineRule="auto"/>
              <w:ind w:firstLineChars="0" w:firstLine="0"/>
              <w:jc w:val="center"/>
              <w:textAlignment w:val="center"/>
              <w:rPr>
                <w:kern w:val="0"/>
                <w:sz w:val="21"/>
                <w:szCs w:val="21"/>
              </w:rPr>
            </w:pPr>
            <w:r>
              <w:rPr>
                <w:rFonts w:hint="eastAsia"/>
                <w:kern w:val="0"/>
                <w:sz w:val="21"/>
                <w:szCs w:val="21"/>
              </w:rPr>
              <w:t>/</w:t>
            </w:r>
          </w:p>
        </w:tc>
      </w:tr>
      <w:tr w:rsidR="00BA7E97">
        <w:trPr>
          <w:trHeight w:val="284"/>
        </w:trPr>
        <w:tc>
          <w:tcPr>
            <w:tcW w:w="3431"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全自动凝血分析仪</w:t>
            </w:r>
          </w:p>
        </w:tc>
        <w:tc>
          <w:tcPr>
            <w:tcW w:w="2331"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检验科</w:t>
            </w:r>
          </w:p>
        </w:tc>
        <w:tc>
          <w:tcPr>
            <w:tcW w:w="895"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1</w:t>
            </w:r>
            <w:r>
              <w:rPr>
                <w:color w:val="000000"/>
                <w:kern w:val="0"/>
                <w:sz w:val="21"/>
                <w:szCs w:val="21"/>
              </w:rPr>
              <w:t>台</w:t>
            </w:r>
          </w:p>
        </w:tc>
        <w:tc>
          <w:tcPr>
            <w:tcW w:w="2630" w:type="dxa"/>
            <w:vAlign w:val="center"/>
          </w:tcPr>
          <w:p w:rsidR="00BA7E97" w:rsidRDefault="00B65F6F">
            <w:pPr>
              <w:widowControl/>
              <w:wordWrap/>
              <w:spacing w:line="240" w:lineRule="auto"/>
              <w:ind w:firstLineChars="0" w:firstLine="0"/>
              <w:jc w:val="center"/>
              <w:textAlignment w:val="center"/>
              <w:rPr>
                <w:kern w:val="0"/>
                <w:sz w:val="21"/>
                <w:szCs w:val="21"/>
              </w:rPr>
            </w:pPr>
            <w:r>
              <w:rPr>
                <w:rFonts w:hint="eastAsia"/>
                <w:kern w:val="0"/>
                <w:sz w:val="21"/>
                <w:szCs w:val="21"/>
              </w:rPr>
              <w:t>/</w:t>
            </w:r>
          </w:p>
        </w:tc>
      </w:tr>
      <w:tr w:rsidR="00BA7E97">
        <w:trPr>
          <w:trHeight w:val="284"/>
        </w:trPr>
        <w:tc>
          <w:tcPr>
            <w:tcW w:w="3431"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微量震荡分析仪</w:t>
            </w:r>
          </w:p>
        </w:tc>
        <w:tc>
          <w:tcPr>
            <w:tcW w:w="2331"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检验科</w:t>
            </w:r>
          </w:p>
        </w:tc>
        <w:tc>
          <w:tcPr>
            <w:tcW w:w="895"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1</w:t>
            </w:r>
            <w:r>
              <w:rPr>
                <w:color w:val="000000"/>
                <w:kern w:val="0"/>
                <w:sz w:val="21"/>
                <w:szCs w:val="21"/>
              </w:rPr>
              <w:t>台</w:t>
            </w:r>
          </w:p>
        </w:tc>
        <w:tc>
          <w:tcPr>
            <w:tcW w:w="2630" w:type="dxa"/>
            <w:vAlign w:val="center"/>
          </w:tcPr>
          <w:p w:rsidR="00BA7E97" w:rsidRDefault="00B65F6F">
            <w:pPr>
              <w:widowControl/>
              <w:wordWrap/>
              <w:spacing w:line="240" w:lineRule="auto"/>
              <w:ind w:firstLineChars="0" w:firstLine="0"/>
              <w:jc w:val="center"/>
              <w:textAlignment w:val="center"/>
              <w:rPr>
                <w:kern w:val="0"/>
                <w:sz w:val="21"/>
                <w:szCs w:val="21"/>
              </w:rPr>
            </w:pPr>
            <w:r>
              <w:rPr>
                <w:rFonts w:hint="eastAsia"/>
                <w:kern w:val="0"/>
                <w:sz w:val="21"/>
                <w:szCs w:val="21"/>
              </w:rPr>
              <w:t>/</w:t>
            </w:r>
          </w:p>
        </w:tc>
      </w:tr>
      <w:tr w:rsidR="00BA7E97">
        <w:trPr>
          <w:trHeight w:val="284"/>
        </w:trPr>
        <w:tc>
          <w:tcPr>
            <w:tcW w:w="3431"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生化仪</w:t>
            </w:r>
          </w:p>
        </w:tc>
        <w:tc>
          <w:tcPr>
            <w:tcW w:w="2331"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检验科</w:t>
            </w:r>
          </w:p>
        </w:tc>
        <w:tc>
          <w:tcPr>
            <w:tcW w:w="895"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1</w:t>
            </w:r>
            <w:r>
              <w:rPr>
                <w:color w:val="000000"/>
                <w:kern w:val="0"/>
                <w:sz w:val="21"/>
                <w:szCs w:val="21"/>
              </w:rPr>
              <w:t>台</w:t>
            </w:r>
          </w:p>
        </w:tc>
        <w:tc>
          <w:tcPr>
            <w:tcW w:w="2630"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DYC-600</w:t>
            </w:r>
          </w:p>
        </w:tc>
      </w:tr>
      <w:tr w:rsidR="00BA7E97">
        <w:trPr>
          <w:trHeight w:val="284"/>
        </w:trPr>
        <w:tc>
          <w:tcPr>
            <w:tcW w:w="3431"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血球仪</w:t>
            </w:r>
          </w:p>
        </w:tc>
        <w:tc>
          <w:tcPr>
            <w:tcW w:w="2331"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检验科</w:t>
            </w:r>
          </w:p>
        </w:tc>
        <w:tc>
          <w:tcPr>
            <w:tcW w:w="895"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1</w:t>
            </w:r>
            <w:r>
              <w:rPr>
                <w:color w:val="000000"/>
                <w:kern w:val="0"/>
                <w:sz w:val="21"/>
                <w:szCs w:val="21"/>
              </w:rPr>
              <w:t>台</w:t>
            </w:r>
          </w:p>
        </w:tc>
        <w:tc>
          <w:tcPr>
            <w:tcW w:w="2630"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BC-6800</w:t>
            </w:r>
          </w:p>
        </w:tc>
      </w:tr>
      <w:tr w:rsidR="00BA7E97">
        <w:trPr>
          <w:trHeight w:val="284"/>
        </w:trPr>
        <w:tc>
          <w:tcPr>
            <w:tcW w:w="3431"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多参数监护仪</w:t>
            </w:r>
          </w:p>
        </w:tc>
        <w:tc>
          <w:tcPr>
            <w:tcW w:w="2331"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急诊科</w:t>
            </w:r>
          </w:p>
        </w:tc>
        <w:tc>
          <w:tcPr>
            <w:tcW w:w="895"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3</w:t>
            </w:r>
            <w:r>
              <w:rPr>
                <w:color w:val="000000"/>
                <w:kern w:val="0"/>
                <w:sz w:val="21"/>
                <w:szCs w:val="21"/>
              </w:rPr>
              <w:t>台</w:t>
            </w:r>
          </w:p>
        </w:tc>
        <w:tc>
          <w:tcPr>
            <w:tcW w:w="2630" w:type="dxa"/>
            <w:vAlign w:val="center"/>
          </w:tcPr>
          <w:p w:rsidR="00BA7E97" w:rsidRDefault="00B65F6F">
            <w:pPr>
              <w:widowControl/>
              <w:wordWrap/>
              <w:spacing w:line="240" w:lineRule="auto"/>
              <w:ind w:firstLineChars="0" w:firstLine="0"/>
              <w:jc w:val="center"/>
              <w:rPr>
                <w:kern w:val="0"/>
                <w:sz w:val="21"/>
                <w:szCs w:val="21"/>
              </w:rPr>
            </w:pPr>
            <w:r>
              <w:rPr>
                <w:rFonts w:hint="eastAsia"/>
                <w:kern w:val="0"/>
                <w:sz w:val="21"/>
                <w:szCs w:val="21"/>
              </w:rPr>
              <w:t>/</w:t>
            </w:r>
          </w:p>
        </w:tc>
      </w:tr>
      <w:tr w:rsidR="00BA7E97">
        <w:trPr>
          <w:trHeight w:val="284"/>
        </w:trPr>
        <w:tc>
          <w:tcPr>
            <w:tcW w:w="3431"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可控同步呼吸机</w:t>
            </w:r>
          </w:p>
        </w:tc>
        <w:tc>
          <w:tcPr>
            <w:tcW w:w="2331"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急诊科</w:t>
            </w:r>
          </w:p>
        </w:tc>
        <w:tc>
          <w:tcPr>
            <w:tcW w:w="895"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2</w:t>
            </w:r>
            <w:r>
              <w:rPr>
                <w:color w:val="000000"/>
                <w:kern w:val="0"/>
                <w:sz w:val="21"/>
                <w:szCs w:val="21"/>
              </w:rPr>
              <w:t>台</w:t>
            </w:r>
          </w:p>
        </w:tc>
        <w:tc>
          <w:tcPr>
            <w:tcW w:w="2630" w:type="dxa"/>
            <w:vAlign w:val="center"/>
          </w:tcPr>
          <w:p w:rsidR="00BA7E97" w:rsidRDefault="00B65F6F">
            <w:pPr>
              <w:widowControl/>
              <w:wordWrap/>
              <w:spacing w:line="240" w:lineRule="auto"/>
              <w:ind w:firstLineChars="0" w:firstLine="0"/>
              <w:jc w:val="center"/>
              <w:rPr>
                <w:kern w:val="0"/>
                <w:sz w:val="21"/>
                <w:szCs w:val="21"/>
              </w:rPr>
            </w:pPr>
            <w:r>
              <w:rPr>
                <w:rFonts w:hint="eastAsia"/>
                <w:kern w:val="0"/>
                <w:sz w:val="21"/>
                <w:szCs w:val="21"/>
              </w:rPr>
              <w:t>/</w:t>
            </w:r>
          </w:p>
        </w:tc>
      </w:tr>
      <w:tr w:rsidR="00BA7E97">
        <w:trPr>
          <w:trHeight w:val="284"/>
        </w:trPr>
        <w:tc>
          <w:tcPr>
            <w:tcW w:w="3431"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吸痰机</w:t>
            </w:r>
          </w:p>
        </w:tc>
        <w:tc>
          <w:tcPr>
            <w:tcW w:w="2331"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急诊科</w:t>
            </w:r>
          </w:p>
        </w:tc>
        <w:tc>
          <w:tcPr>
            <w:tcW w:w="895"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2</w:t>
            </w:r>
            <w:r>
              <w:rPr>
                <w:color w:val="000000"/>
                <w:kern w:val="0"/>
                <w:sz w:val="21"/>
                <w:szCs w:val="21"/>
              </w:rPr>
              <w:t>台</w:t>
            </w:r>
          </w:p>
        </w:tc>
        <w:tc>
          <w:tcPr>
            <w:tcW w:w="2630" w:type="dxa"/>
            <w:vAlign w:val="center"/>
          </w:tcPr>
          <w:p w:rsidR="00BA7E97" w:rsidRDefault="00B65F6F">
            <w:pPr>
              <w:widowControl/>
              <w:wordWrap/>
              <w:spacing w:line="240" w:lineRule="auto"/>
              <w:ind w:firstLineChars="0" w:firstLine="0"/>
              <w:jc w:val="center"/>
              <w:rPr>
                <w:kern w:val="0"/>
                <w:sz w:val="21"/>
                <w:szCs w:val="21"/>
              </w:rPr>
            </w:pPr>
            <w:r>
              <w:rPr>
                <w:rFonts w:hint="eastAsia"/>
                <w:kern w:val="0"/>
                <w:sz w:val="21"/>
                <w:szCs w:val="21"/>
              </w:rPr>
              <w:t>/</w:t>
            </w:r>
          </w:p>
        </w:tc>
      </w:tr>
      <w:tr w:rsidR="00BA7E97">
        <w:trPr>
          <w:trHeight w:val="284"/>
        </w:trPr>
        <w:tc>
          <w:tcPr>
            <w:tcW w:w="3431"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洗胃机</w:t>
            </w:r>
          </w:p>
        </w:tc>
        <w:tc>
          <w:tcPr>
            <w:tcW w:w="2331"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急诊科</w:t>
            </w:r>
          </w:p>
        </w:tc>
        <w:tc>
          <w:tcPr>
            <w:tcW w:w="895"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1</w:t>
            </w:r>
            <w:r>
              <w:rPr>
                <w:color w:val="000000"/>
                <w:kern w:val="0"/>
                <w:sz w:val="21"/>
                <w:szCs w:val="21"/>
              </w:rPr>
              <w:t>台</w:t>
            </w:r>
          </w:p>
        </w:tc>
        <w:tc>
          <w:tcPr>
            <w:tcW w:w="2630" w:type="dxa"/>
            <w:vAlign w:val="center"/>
          </w:tcPr>
          <w:p w:rsidR="00BA7E97" w:rsidRDefault="00B65F6F">
            <w:pPr>
              <w:widowControl/>
              <w:wordWrap/>
              <w:spacing w:line="240" w:lineRule="auto"/>
              <w:ind w:firstLineChars="0" w:firstLine="0"/>
              <w:jc w:val="center"/>
              <w:rPr>
                <w:kern w:val="0"/>
                <w:sz w:val="21"/>
                <w:szCs w:val="21"/>
              </w:rPr>
            </w:pPr>
            <w:r>
              <w:rPr>
                <w:rFonts w:hint="eastAsia"/>
                <w:kern w:val="0"/>
                <w:sz w:val="21"/>
                <w:szCs w:val="21"/>
              </w:rPr>
              <w:t>/</w:t>
            </w:r>
          </w:p>
        </w:tc>
      </w:tr>
      <w:tr w:rsidR="00BA7E97">
        <w:trPr>
          <w:trHeight w:val="284"/>
        </w:trPr>
        <w:tc>
          <w:tcPr>
            <w:tcW w:w="3431"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除颤机</w:t>
            </w:r>
          </w:p>
        </w:tc>
        <w:tc>
          <w:tcPr>
            <w:tcW w:w="2331"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急诊科</w:t>
            </w:r>
          </w:p>
        </w:tc>
        <w:tc>
          <w:tcPr>
            <w:tcW w:w="895"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1</w:t>
            </w:r>
            <w:r>
              <w:rPr>
                <w:color w:val="000000"/>
                <w:kern w:val="0"/>
                <w:sz w:val="21"/>
                <w:szCs w:val="21"/>
              </w:rPr>
              <w:t>台</w:t>
            </w:r>
          </w:p>
        </w:tc>
        <w:tc>
          <w:tcPr>
            <w:tcW w:w="2630" w:type="dxa"/>
            <w:vAlign w:val="center"/>
          </w:tcPr>
          <w:p w:rsidR="00BA7E97" w:rsidRDefault="00B65F6F">
            <w:pPr>
              <w:widowControl/>
              <w:wordWrap/>
              <w:spacing w:line="240" w:lineRule="auto"/>
              <w:ind w:firstLineChars="0" w:firstLine="0"/>
              <w:jc w:val="center"/>
              <w:rPr>
                <w:kern w:val="0"/>
                <w:sz w:val="21"/>
                <w:szCs w:val="21"/>
              </w:rPr>
            </w:pPr>
            <w:r>
              <w:rPr>
                <w:rFonts w:hint="eastAsia"/>
                <w:kern w:val="0"/>
                <w:sz w:val="21"/>
                <w:szCs w:val="21"/>
              </w:rPr>
              <w:t>/</w:t>
            </w:r>
          </w:p>
        </w:tc>
      </w:tr>
      <w:tr w:rsidR="00BA7E97">
        <w:trPr>
          <w:trHeight w:val="284"/>
        </w:trPr>
        <w:tc>
          <w:tcPr>
            <w:tcW w:w="3431"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鸿</w:t>
            </w:r>
            <w:proofErr w:type="gramStart"/>
            <w:r>
              <w:rPr>
                <w:color w:val="000000"/>
                <w:kern w:val="0"/>
                <w:sz w:val="21"/>
                <w:szCs w:val="21"/>
              </w:rPr>
              <w:t>燕童康</w:t>
            </w:r>
            <w:proofErr w:type="gramEnd"/>
            <w:r>
              <w:rPr>
                <w:color w:val="000000"/>
                <w:kern w:val="0"/>
                <w:sz w:val="21"/>
                <w:szCs w:val="21"/>
              </w:rPr>
              <w:t>数码听觉干预训练仪</w:t>
            </w:r>
          </w:p>
        </w:tc>
        <w:tc>
          <w:tcPr>
            <w:tcW w:w="2331"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儿童康复科</w:t>
            </w:r>
          </w:p>
        </w:tc>
        <w:tc>
          <w:tcPr>
            <w:tcW w:w="895"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1</w:t>
            </w:r>
            <w:r>
              <w:rPr>
                <w:color w:val="000000"/>
                <w:kern w:val="0"/>
                <w:sz w:val="21"/>
                <w:szCs w:val="21"/>
              </w:rPr>
              <w:t>台</w:t>
            </w:r>
          </w:p>
        </w:tc>
        <w:tc>
          <w:tcPr>
            <w:tcW w:w="2630" w:type="dxa"/>
            <w:vAlign w:val="center"/>
          </w:tcPr>
          <w:p w:rsidR="00BA7E97" w:rsidRDefault="00B65F6F">
            <w:pPr>
              <w:widowControl/>
              <w:wordWrap/>
              <w:spacing w:line="240" w:lineRule="auto"/>
              <w:ind w:firstLineChars="0" w:firstLine="0"/>
              <w:jc w:val="center"/>
              <w:rPr>
                <w:kern w:val="0"/>
                <w:sz w:val="21"/>
                <w:szCs w:val="21"/>
              </w:rPr>
            </w:pPr>
            <w:r>
              <w:rPr>
                <w:rFonts w:hint="eastAsia"/>
                <w:kern w:val="0"/>
                <w:sz w:val="21"/>
                <w:szCs w:val="21"/>
              </w:rPr>
              <w:t>/</w:t>
            </w:r>
          </w:p>
        </w:tc>
      </w:tr>
      <w:tr w:rsidR="00BA7E97">
        <w:trPr>
          <w:trHeight w:val="284"/>
        </w:trPr>
        <w:tc>
          <w:tcPr>
            <w:tcW w:w="3431"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吞咽神经和肌肉刺激仪</w:t>
            </w:r>
          </w:p>
        </w:tc>
        <w:tc>
          <w:tcPr>
            <w:tcW w:w="2331"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儿童康复科</w:t>
            </w:r>
          </w:p>
        </w:tc>
        <w:tc>
          <w:tcPr>
            <w:tcW w:w="895"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2</w:t>
            </w:r>
            <w:r>
              <w:rPr>
                <w:color w:val="000000"/>
                <w:kern w:val="0"/>
                <w:sz w:val="21"/>
                <w:szCs w:val="21"/>
              </w:rPr>
              <w:t>台</w:t>
            </w:r>
          </w:p>
        </w:tc>
        <w:tc>
          <w:tcPr>
            <w:tcW w:w="2630"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HB61DP</w:t>
            </w:r>
          </w:p>
        </w:tc>
      </w:tr>
      <w:tr w:rsidR="00BA7E97">
        <w:trPr>
          <w:trHeight w:val="284"/>
        </w:trPr>
        <w:tc>
          <w:tcPr>
            <w:tcW w:w="3431"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经颅磁刺激仪</w:t>
            </w:r>
          </w:p>
        </w:tc>
        <w:tc>
          <w:tcPr>
            <w:tcW w:w="2331"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儿童康复科</w:t>
            </w:r>
          </w:p>
        </w:tc>
        <w:tc>
          <w:tcPr>
            <w:tcW w:w="895"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3</w:t>
            </w:r>
            <w:r>
              <w:rPr>
                <w:color w:val="000000"/>
                <w:kern w:val="0"/>
                <w:sz w:val="21"/>
                <w:szCs w:val="21"/>
              </w:rPr>
              <w:t>台</w:t>
            </w:r>
          </w:p>
        </w:tc>
        <w:tc>
          <w:tcPr>
            <w:tcW w:w="2630"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YS6004</w:t>
            </w:r>
          </w:p>
        </w:tc>
      </w:tr>
      <w:tr w:rsidR="00BA7E97">
        <w:trPr>
          <w:trHeight w:val="284"/>
        </w:trPr>
        <w:tc>
          <w:tcPr>
            <w:tcW w:w="3431"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多参数监护仪</w:t>
            </w:r>
          </w:p>
        </w:tc>
        <w:tc>
          <w:tcPr>
            <w:tcW w:w="2331"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儿科</w:t>
            </w:r>
          </w:p>
        </w:tc>
        <w:tc>
          <w:tcPr>
            <w:tcW w:w="895"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3</w:t>
            </w:r>
            <w:r>
              <w:rPr>
                <w:color w:val="000000"/>
                <w:kern w:val="0"/>
                <w:sz w:val="21"/>
                <w:szCs w:val="21"/>
              </w:rPr>
              <w:t>台</w:t>
            </w:r>
          </w:p>
        </w:tc>
        <w:tc>
          <w:tcPr>
            <w:tcW w:w="2630" w:type="dxa"/>
            <w:vAlign w:val="center"/>
          </w:tcPr>
          <w:p w:rsidR="00BA7E97" w:rsidRDefault="00B65F6F">
            <w:pPr>
              <w:widowControl/>
              <w:wordWrap/>
              <w:spacing w:line="240" w:lineRule="auto"/>
              <w:ind w:firstLineChars="0" w:firstLine="0"/>
              <w:jc w:val="center"/>
              <w:rPr>
                <w:kern w:val="0"/>
                <w:sz w:val="21"/>
                <w:szCs w:val="21"/>
              </w:rPr>
            </w:pPr>
            <w:r>
              <w:rPr>
                <w:rFonts w:hint="eastAsia"/>
                <w:kern w:val="0"/>
                <w:sz w:val="21"/>
                <w:szCs w:val="21"/>
              </w:rPr>
              <w:t>/</w:t>
            </w:r>
          </w:p>
        </w:tc>
      </w:tr>
      <w:tr w:rsidR="00BA7E97">
        <w:trPr>
          <w:trHeight w:val="284"/>
        </w:trPr>
        <w:tc>
          <w:tcPr>
            <w:tcW w:w="3431"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振动式物理治疗仪</w:t>
            </w:r>
          </w:p>
        </w:tc>
        <w:tc>
          <w:tcPr>
            <w:tcW w:w="2331"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儿科</w:t>
            </w:r>
          </w:p>
        </w:tc>
        <w:tc>
          <w:tcPr>
            <w:tcW w:w="895"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1</w:t>
            </w:r>
            <w:r>
              <w:rPr>
                <w:color w:val="000000"/>
                <w:kern w:val="0"/>
                <w:sz w:val="21"/>
                <w:szCs w:val="21"/>
              </w:rPr>
              <w:t>台</w:t>
            </w:r>
          </w:p>
        </w:tc>
        <w:tc>
          <w:tcPr>
            <w:tcW w:w="2630"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HEMAG200</w:t>
            </w:r>
          </w:p>
        </w:tc>
      </w:tr>
      <w:tr w:rsidR="00BA7E97">
        <w:trPr>
          <w:trHeight w:val="284"/>
        </w:trPr>
        <w:tc>
          <w:tcPr>
            <w:tcW w:w="3431"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雾化仪</w:t>
            </w:r>
          </w:p>
        </w:tc>
        <w:tc>
          <w:tcPr>
            <w:tcW w:w="2331"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儿科</w:t>
            </w:r>
          </w:p>
        </w:tc>
        <w:tc>
          <w:tcPr>
            <w:tcW w:w="895"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5</w:t>
            </w:r>
            <w:r>
              <w:rPr>
                <w:color w:val="000000"/>
                <w:kern w:val="0"/>
                <w:sz w:val="21"/>
                <w:szCs w:val="21"/>
              </w:rPr>
              <w:t>台</w:t>
            </w:r>
          </w:p>
        </w:tc>
        <w:tc>
          <w:tcPr>
            <w:tcW w:w="2630"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KYWH1004</w:t>
            </w:r>
          </w:p>
        </w:tc>
      </w:tr>
      <w:tr w:rsidR="00BA7E97">
        <w:trPr>
          <w:trHeight w:val="284"/>
        </w:trPr>
        <w:tc>
          <w:tcPr>
            <w:tcW w:w="3431"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综合治疗机</w:t>
            </w:r>
          </w:p>
        </w:tc>
        <w:tc>
          <w:tcPr>
            <w:tcW w:w="2331"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口腔科</w:t>
            </w:r>
          </w:p>
        </w:tc>
        <w:tc>
          <w:tcPr>
            <w:tcW w:w="895"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3</w:t>
            </w:r>
            <w:r>
              <w:rPr>
                <w:color w:val="000000"/>
                <w:kern w:val="0"/>
                <w:sz w:val="21"/>
                <w:szCs w:val="21"/>
              </w:rPr>
              <w:t>台</w:t>
            </w:r>
          </w:p>
        </w:tc>
        <w:tc>
          <w:tcPr>
            <w:tcW w:w="2630" w:type="dxa"/>
            <w:vAlign w:val="center"/>
          </w:tcPr>
          <w:p w:rsidR="00BA7E97" w:rsidRDefault="00B65F6F">
            <w:pPr>
              <w:widowControl/>
              <w:wordWrap/>
              <w:spacing w:line="240" w:lineRule="auto"/>
              <w:ind w:firstLineChars="0" w:firstLine="0"/>
              <w:jc w:val="center"/>
              <w:textAlignment w:val="center"/>
              <w:rPr>
                <w:kern w:val="0"/>
                <w:sz w:val="21"/>
                <w:szCs w:val="21"/>
              </w:rPr>
            </w:pPr>
            <w:proofErr w:type="gramStart"/>
            <w:r>
              <w:rPr>
                <w:color w:val="000000"/>
                <w:kern w:val="0"/>
                <w:sz w:val="21"/>
                <w:szCs w:val="21"/>
              </w:rPr>
              <w:t>科顶</w:t>
            </w:r>
            <w:proofErr w:type="gramEnd"/>
            <w:r>
              <w:rPr>
                <w:color w:val="000000"/>
                <w:kern w:val="0"/>
                <w:sz w:val="21"/>
                <w:szCs w:val="21"/>
              </w:rPr>
              <w:t>ST3606</w:t>
            </w:r>
          </w:p>
        </w:tc>
      </w:tr>
      <w:tr w:rsidR="00BA7E97">
        <w:trPr>
          <w:trHeight w:val="284"/>
        </w:trPr>
        <w:tc>
          <w:tcPr>
            <w:tcW w:w="3431"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消毒仪</w:t>
            </w:r>
          </w:p>
        </w:tc>
        <w:tc>
          <w:tcPr>
            <w:tcW w:w="2331"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口腔科</w:t>
            </w:r>
          </w:p>
        </w:tc>
        <w:tc>
          <w:tcPr>
            <w:tcW w:w="895"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1</w:t>
            </w:r>
            <w:r>
              <w:rPr>
                <w:color w:val="000000"/>
                <w:kern w:val="0"/>
                <w:sz w:val="21"/>
                <w:szCs w:val="21"/>
              </w:rPr>
              <w:t>台</w:t>
            </w:r>
          </w:p>
        </w:tc>
        <w:tc>
          <w:tcPr>
            <w:tcW w:w="2630"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MGQ</w:t>
            </w:r>
          </w:p>
        </w:tc>
      </w:tr>
      <w:tr w:rsidR="00BA7E97">
        <w:trPr>
          <w:trHeight w:val="284"/>
        </w:trPr>
        <w:tc>
          <w:tcPr>
            <w:tcW w:w="3431"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欧林巴斯胃镜</w:t>
            </w:r>
          </w:p>
        </w:tc>
        <w:tc>
          <w:tcPr>
            <w:tcW w:w="2331" w:type="dxa"/>
            <w:vAlign w:val="center"/>
          </w:tcPr>
          <w:p w:rsidR="00BA7E97" w:rsidRDefault="00B65F6F">
            <w:pPr>
              <w:widowControl/>
              <w:wordWrap/>
              <w:spacing w:line="240" w:lineRule="auto"/>
              <w:ind w:firstLineChars="0" w:firstLine="0"/>
              <w:jc w:val="center"/>
              <w:textAlignment w:val="center"/>
              <w:rPr>
                <w:kern w:val="0"/>
                <w:sz w:val="21"/>
                <w:szCs w:val="21"/>
              </w:rPr>
            </w:pPr>
            <w:proofErr w:type="gramStart"/>
            <w:r>
              <w:rPr>
                <w:color w:val="000000"/>
                <w:kern w:val="0"/>
                <w:sz w:val="21"/>
                <w:szCs w:val="21"/>
              </w:rPr>
              <w:t>胃镜室</w:t>
            </w:r>
            <w:proofErr w:type="gramEnd"/>
          </w:p>
        </w:tc>
        <w:tc>
          <w:tcPr>
            <w:tcW w:w="895"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2</w:t>
            </w:r>
            <w:r>
              <w:rPr>
                <w:color w:val="000000"/>
                <w:kern w:val="0"/>
                <w:sz w:val="21"/>
                <w:szCs w:val="21"/>
              </w:rPr>
              <w:t>台</w:t>
            </w:r>
          </w:p>
        </w:tc>
        <w:tc>
          <w:tcPr>
            <w:tcW w:w="2630"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ST2600</w:t>
            </w:r>
          </w:p>
        </w:tc>
      </w:tr>
      <w:tr w:rsidR="00BA7E97">
        <w:trPr>
          <w:trHeight w:val="284"/>
        </w:trPr>
        <w:tc>
          <w:tcPr>
            <w:tcW w:w="3431"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内镜清洗消毒系统</w:t>
            </w:r>
          </w:p>
        </w:tc>
        <w:tc>
          <w:tcPr>
            <w:tcW w:w="2331" w:type="dxa"/>
            <w:vAlign w:val="center"/>
          </w:tcPr>
          <w:p w:rsidR="00BA7E97" w:rsidRDefault="00B65F6F">
            <w:pPr>
              <w:widowControl/>
              <w:wordWrap/>
              <w:spacing w:line="240" w:lineRule="auto"/>
              <w:ind w:firstLineChars="0" w:firstLine="0"/>
              <w:jc w:val="center"/>
              <w:textAlignment w:val="center"/>
              <w:rPr>
                <w:kern w:val="0"/>
                <w:sz w:val="21"/>
                <w:szCs w:val="21"/>
              </w:rPr>
            </w:pPr>
            <w:proofErr w:type="gramStart"/>
            <w:r>
              <w:rPr>
                <w:color w:val="000000"/>
                <w:kern w:val="0"/>
                <w:sz w:val="21"/>
                <w:szCs w:val="21"/>
              </w:rPr>
              <w:t>胃镜室</w:t>
            </w:r>
            <w:proofErr w:type="gramEnd"/>
          </w:p>
        </w:tc>
        <w:tc>
          <w:tcPr>
            <w:tcW w:w="895"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1</w:t>
            </w:r>
            <w:r>
              <w:rPr>
                <w:color w:val="000000"/>
                <w:kern w:val="0"/>
                <w:sz w:val="21"/>
                <w:szCs w:val="21"/>
              </w:rPr>
              <w:t>台</w:t>
            </w:r>
          </w:p>
        </w:tc>
        <w:tc>
          <w:tcPr>
            <w:tcW w:w="2630" w:type="dxa"/>
            <w:vAlign w:val="center"/>
          </w:tcPr>
          <w:p w:rsidR="00BA7E97" w:rsidRDefault="00B65F6F">
            <w:pPr>
              <w:widowControl/>
              <w:wordWrap/>
              <w:spacing w:line="240" w:lineRule="auto"/>
              <w:ind w:firstLineChars="0" w:firstLine="0"/>
              <w:jc w:val="center"/>
              <w:rPr>
                <w:kern w:val="0"/>
                <w:sz w:val="21"/>
                <w:szCs w:val="21"/>
              </w:rPr>
            </w:pPr>
            <w:r>
              <w:rPr>
                <w:rFonts w:hint="eastAsia"/>
                <w:kern w:val="0"/>
                <w:sz w:val="21"/>
                <w:szCs w:val="21"/>
              </w:rPr>
              <w:t>/</w:t>
            </w:r>
          </w:p>
        </w:tc>
      </w:tr>
      <w:tr w:rsidR="00BA7E97">
        <w:trPr>
          <w:trHeight w:val="284"/>
        </w:trPr>
        <w:tc>
          <w:tcPr>
            <w:tcW w:w="3431"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美国通用</w:t>
            </w:r>
            <w:r>
              <w:rPr>
                <w:color w:val="000000"/>
                <w:kern w:val="0"/>
                <w:sz w:val="21"/>
                <w:szCs w:val="21"/>
              </w:rPr>
              <w:t>CT</w:t>
            </w:r>
            <w:r>
              <w:rPr>
                <w:color w:val="000000"/>
                <w:kern w:val="0"/>
                <w:sz w:val="21"/>
                <w:szCs w:val="21"/>
              </w:rPr>
              <w:t>机</w:t>
            </w:r>
          </w:p>
        </w:tc>
        <w:tc>
          <w:tcPr>
            <w:tcW w:w="2331"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放射科</w:t>
            </w:r>
          </w:p>
        </w:tc>
        <w:tc>
          <w:tcPr>
            <w:tcW w:w="895"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1</w:t>
            </w:r>
            <w:r>
              <w:rPr>
                <w:color w:val="000000"/>
                <w:kern w:val="0"/>
                <w:sz w:val="21"/>
                <w:szCs w:val="21"/>
              </w:rPr>
              <w:t>台</w:t>
            </w:r>
          </w:p>
        </w:tc>
        <w:tc>
          <w:tcPr>
            <w:tcW w:w="2630" w:type="dxa"/>
            <w:vAlign w:val="center"/>
          </w:tcPr>
          <w:p w:rsidR="00BA7E97" w:rsidRDefault="00B65F6F">
            <w:pPr>
              <w:widowControl/>
              <w:wordWrap/>
              <w:spacing w:line="240" w:lineRule="auto"/>
              <w:ind w:firstLineChars="0" w:firstLine="0"/>
              <w:jc w:val="center"/>
              <w:rPr>
                <w:kern w:val="0"/>
                <w:sz w:val="21"/>
                <w:szCs w:val="21"/>
              </w:rPr>
            </w:pPr>
            <w:r>
              <w:rPr>
                <w:rFonts w:hint="eastAsia"/>
                <w:kern w:val="0"/>
                <w:sz w:val="21"/>
                <w:szCs w:val="21"/>
              </w:rPr>
              <w:t>/</w:t>
            </w:r>
          </w:p>
        </w:tc>
      </w:tr>
      <w:tr w:rsidR="00BA7E97">
        <w:trPr>
          <w:trHeight w:val="284"/>
        </w:trPr>
        <w:tc>
          <w:tcPr>
            <w:tcW w:w="3431"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洗片机</w:t>
            </w:r>
          </w:p>
        </w:tc>
        <w:tc>
          <w:tcPr>
            <w:tcW w:w="2331"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放射科</w:t>
            </w:r>
          </w:p>
        </w:tc>
        <w:tc>
          <w:tcPr>
            <w:tcW w:w="895"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1</w:t>
            </w:r>
            <w:r>
              <w:rPr>
                <w:color w:val="000000"/>
                <w:kern w:val="0"/>
                <w:sz w:val="21"/>
                <w:szCs w:val="21"/>
              </w:rPr>
              <w:t>台</w:t>
            </w:r>
          </w:p>
        </w:tc>
        <w:tc>
          <w:tcPr>
            <w:tcW w:w="2630" w:type="dxa"/>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AGFA5503</w:t>
            </w:r>
          </w:p>
        </w:tc>
      </w:tr>
      <w:tr w:rsidR="00BA7E97">
        <w:trPr>
          <w:trHeight w:val="284"/>
        </w:trPr>
        <w:tc>
          <w:tcPr>
            <w:tcW w:w="3431" w:type="dxa"/>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口腔全景</w:t>
            </w:r>
            <w:r>
              <w:rPr>
                <w:color w:val="000000"/>
                <w:kern w:val="0"/>
                <w:sz w:val="21"/>
                <w:szCs w:val="21"/>
              </w:rPr>
              <w:t>X</w:t>
            </w:r>
            <w:r>
              <w:rPr>
                <w:color w:val="000000"/>
                <w:kern w:val="0"/>
                <w:sz w:val="21"/>
                <w:szCs w:val="21"/>
              </w:rPr>
              <w:t>射线机</w:t>
            </w:r>
          </w:p>
        </w:tc>
        <w:tc>
          <w:tcPr>
            <w:tcW w:w="2331" w:type="dxa"/>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放射科</w:t>
            </w:r>
          </w:p>
        </w:tc>
        <w:tc>
          <w:tcPr>
            <w:tcW w:w="895" w:type="dxa"/>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1</w:t>
            </w:r>
            <w:r>
              <w:rPr>
                <w:color w:val="000000"/>
                <w:kern w:val="0"/>
                <w:sz w:val="21"/>
                <w:szCs w:val="21"/>
              </w:rPr>
              <w:t>台</w:t>
            </w:r>
          </w:p>
        </w:tc>
        <w:tc>
          <w:tcPr>
            <w:tcW w:w="2630" w:type="dxa"/>
            <w:vAlign w:val="center"/>
          </w:tcPr>
          <w:p w:rsidR="00BA7E97" w:rsidRDefault="00B65F6F">
            <w:pPr>
              <w:widowControl/>
              <w:wordWrap/>
              <w:spacing w:line="240" w:lineRule="auto"/>
              <w:ind w:firstLineChars="0" w:firstLine="0"/>
              <w:jc w:val="center"/>
              <w:rPr>
                <w:color w:val="000000"/>
                <w:kern w:val="0"/>
                <w:sz w:val="21"/>
                <w:szCs w:val="21"/>
              </w:rPr>
            </w:pPr>
            <w:r>
              <w:rPr>
                <w:rFonts w:hint="eastAsia"/>
                <w:color w:val="000000"/>
                <w:kern w:val="0"/>
                <w:sz w:val="21"/>
                <w:szCs w:val="21"/>
              </w:rPr>
              <w:t>/</w:t>
            </w:r>
          </w:p>
        </w:tc>
      </w:tr>
      <w:tr w:rsidR="00BA7E97">
        <w:trPr>
          <w:trHeight w:val="284"/>
        </w:trPr>
        <w:tc>
          <w:tcPr>
            <w:tcW w:w="3431" w:type="dxa"/>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数字化医用</w:t>
            </w:r>
            <w:r>
              <w:rPr>
                <w:color w:val="000000"/>
                <w:kern w:val="0"/>
                <w:sz w:val="21"/>
                <w:szCs w:val="21"/>
              </w:rPr>
              <w:t>X</w:t>
            </w:r>
            <w:r>
              <w:rPr>
                <w:color w:val="000000"/>
                <w:kern w:val="0"/>
                <w:sz w:val="21"/>
                <w:szCs w:val="21"/>
              </w:rPr>
              <w:t>射线机</w:t>
            </w:r>
          </w:p>
        </w:tc>
        <w:tc>
          <w:tcPr>
            <w:tcW w:w="2331" w:type="dxa"/>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放射科</w:t>
            </w:r>
          </w:p>
        </w:tc>
        <w:tc>
          <w:tcPr>
            <w:tcW w:w="895" w:type="dxa"/>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1</w:t>
            </w:r>
            <w:r>
              <w:rPr>
                <w:color w:val="000000"/>
                <w:kern w:val="0"/>
                <w:sz w:val="21"/>
                <w:szCs w:val="21"/>
              </w:rPr>
              <w:t>台</w:t>
            </w:r>
          </w:p>
        </w:tc>
        <w:tc>
          <w:tcPr>
            <w:tcW w:w="2630" w:type="dxa"/>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DEFINJUM600</w:t>
            </w:r>
          </w:p>
        </w:tc>
      </w:tr>
      <w:tr w:rsidR="00BA7E97">
        <w:trPr>
          <w:trHeight w:val="284"/>
        </w:trPr>
        <w:tc>
          <w:tcPr>
            <w:tcW w:w="3431" w:type="dxa"/>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心电监护仪</w:t>
            </w:r>
          </w:p>
        </w:tc>
        <w:tc>
          <w:tcPr>
            <w:tcW w:w="2331" w:type="dxa"/>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麻醉科</w:t>
            </w:r>
          </w:p>
        </w:tc>
        <w:tc>
          <w:tcPr>
            <w:tcW w:w="895" w:type="dxa"/>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1</w:t>
            </w:r>
            <w:r>
              <w:rPr>
                <w:color w:val="000000"/>
                <w:kern w:val="0"/>
                <w:sz w:val="21"/>
                <w:szCs w:val="21"/>
              </w:rPr>
              <w:t>台</w:t>
            </w:r>
          </w:p>
        </w:tc>
        <w:tc>
          <w:tcPr>
            <w:tcW w:w="2630" w:type="dxa"/>
            <w:vAlign w:val="center"/>
          </w:tcPr>
          <w:p w:rsidR="00BA7E97" w:rsidRDefault="00B65F6F">
            <w:pPr>
              <w:widowControl/>
              <w:wordWrap/>
              <w:spacing w:line="240" w:lineRule="auto"/>
              <w:ind w:firstLineChars="0" w:firstLine="0"/>
              <w:jc w:val="center"/>
              <w:rPr>
                <w:color w:val="000000"/>
                <w:kern w:val="0"/>
                <w:sz w:val="21"/>
                <w:szCs w:val="21"/>
              </w:rPr>
            </w:pPr>
            <w:r>
              <w:rPr>
                <w:rFonts w:hint="eastAsia"/>
                <w:color w:val="000000"/>
                <w:kern w:val="0"/>
                <w:sz w:val="21"/>
                <w:szCs w:val="21"/>
              </w:rPr>
              <w:t>/</w:t>
            </w:r>
          </w:p>
        </w:tc>
      </w:tr>
      <w:tr w:rsidR="00BA7E97">
        <w:trPr>
          <w:trHeight w:val="284"/>
        </w:trPr>
        <w:tc>
          <w:tcPr>
            <w:tcW w:w="3431" w:type="dxa"/>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麻醉机</w:t>
            </w:r>
          </w:p>
        </w:tc>
        <w:tc>
          <w:tcPr>
            <w:tcW w:w="2331" w:type="dxa"/>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麻醉科</w:t>
            </w:r>
          </w:p>
        </w:tc>
        <w:tc>
          <w:tcPr>
            <w:tcW w:w="895" w:type="dxa"/>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1</w:t>
            </w:r>
            <w:r>
              <w:rPr>
                <w:color w:val="000000"/>
                <w:kern w:val="0"/>
                <w:sz w:val="21"/>
                <w:szCs w:val="21"/>
              </w:rPr>
              <w:t>台</w:t>
            </w:r>
          </w:p>
        </w:tc>
        <w:tc>
          <w:tcPr>
            <w:tcW w:w="2630" w:type="dxa"/>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AX-700</w:t>
            </w:r>
          </w:p>
        </w:tc>
      </w:tr>
      <w:tr w:rsidR="00BA7E97">
        <w:trPr>
          <w:trHeight w:val="284"/>
        </w:trPr>
        <w:tc>
          <w:tcPr>
            <w:tcW w:w="3431" w:type="dxa"/>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血液回收机</w:t>
            </w:r>
          </w:p>
        </w:tc>
        <w:tc>
          <w:tcPr>
            <w:tcW w:w="2331" w:type="dxa"/>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麻醉科</w:t>
            </w:r>
          </w:p>
        </w:tc>
        <w:tc>
          <w:tcPr>
            <w:tcW w:w="895" w:type="dxa"/>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1</w:t>
            </w:r>
            <w:r>
              <w:rPr>
                <w:color w:val="000000"/>
                <w:kern w:val="0"/>
                <w:sz w:val="21"/>
                <w:szCs w:val="21"/>
              </w:rPr>
              <w:t>台</w:t>
            </w:r>
          </w:p>
        </w:tc>
        <w:tc>
          <w:tcPr>
            <w:tcW w:w="2630" w:type="dxa"/>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3000P</w:t>
            </w:r>
          </w:p>
        </w:tc>
      </w:tr>
      <w:tr w:rsidR="00BA7E97">
        <w:trPr>
          <w:trHeight w:val="284"/>
        </w:trPr>
        <w:tc>
          <w:tcPr>
            <w:tcW w:w="3431" w:type="dxa"/>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腹式吸引机</w:t>
            </w:r>
          </w:p>
        </w:tc>
        <w:tc>
          <w:tcPr>
            <w:tcW w:w="2331" w:type="dxa"/>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麻醉科</w:t>
            </w:r>
          </w:p>
        </w:tc>
        <w:tc>
          <w:tcPr>
            <w:tcW w:w="895" w:type="dxa"/>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1</w:t>
            </w:r>
            <w:r>
              <w:rPr>
                <w:color w:val="000000"/>
                <w:kern w:val="0"/>
                <w:sz w:val="21"/>
                <w:szCs w:val="21"/>
              </w:rPr>
              <w:t>台</w:t>
            </w:r>
          </w:p>
        </w:tc>
        <w:tc>
          <w:tcPr>
            <w:tcW w:w="2630" w:type="dxa"/>
            <w:vAlign w:val="center"/>
          </w:tcPr>
          <w:p w:rsidR="00BA7E97" w:rsidRDefault="00B65F6F">
            <w:pPr>
              <w:widowControl/>
              <w:wordWrap/>
              <w:spacing w:line="240" w:lineRule="auto"/>
              <w:ind w:firstLineChars="0" w:firstLine="0"/>
              <w:jc w:val="center"/>
              <w:rPr>
                <w:color w:val="000000"/>
                <w:kern w:val="0"/>
                <w:sz w:val="21"/>
                <w:szCs w:val="21"/>
              </w:rPr>
            </w:pPr>
            <w:r>
              <w:rPr>
                <w:rFonts w:hint="eastAsia"/>
                <w:color w:val="000000"/>
                <w:kern w:val="0"/>
                <w:sz w:val="21"/>
                <w:szCs w:val="21"/>
              </w:rPr>
              <w:t>/</w:t>
            </w:r>
          </w:p>
        </w:tc>
      </w:tr>
      <w:tr w:rsidR="00BA7E97">
        <w:trPr>
          <w:trHeight w:val="284"/>
        </w:trPr>
        <w:tc>
          <w:tcPr>
            <w:tcW w:w="3431" w:type="dxa"/>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lastRenderedPageBreak/>
              <w:t>电刀</w:t>
            </w:r>
          </w:p>
        </w:tc>
        <w:tc>
          <w:tcPr>
            <w:tcW w:w="2331" w:type="dxa"/>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麻醉科</w:t>
            </w:r>
          </w:p>
        </w:tc>
        <w:tc>
          <w:tcPr>
            <w:tcW w:w="895" w:type="dxa"/>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1</w:t>
            </w:r>
            <w:r>
              <w:rPr>
                <w:color w:val="000000"/>
                <w:kern w:val="0"/>
                <w:sz w:val="21"/>
                <w:szCs w:val="21"/>
              </w:rPr>
              <w:t>台</w:t>
            </w:r>
          </w:p>
        </w:tc>
        <w:tc>
          <w:tcPr>
            <w:tcW w:w="2630" w:type="dxa"/>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JG350-B</w:t>
            </w:r>
          </w:p>
        </w:tc>
      </w:tr>
      <w:tr w:rsidR="00BA7E97">
        <w:trPr>
          <w:trHeight w:val="284"/>
        </w:trPr>
        <w:tc>
          <w:tcPr>
            <w:tcW w:w="3431" w:type="dxa"/>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C</w:t>
            </w:r>
            <w:proofErr w:type="gramStart"/>
            <w:r>
              <w:rPr>
                <w:color w:val="000000"/>
                <w:kern w:val="0"/>
                <w:sz w:val="21"/>
                <w:szCs w:val="21"/>
              </w:rPr>
              <w:t>型臂</w:t>
            </w:r>
            <w:proofErr w:type="gramEnd"/>
            <w:r>
              <w:rPr>
                <w:color w:val="000000"/>
                <w:kern w:val="0"/>
                <w:sz w:val="21"/>
                <w:szCs w:val="21"/>
              </w:rPr>
              <w:t>X</w:t>
            </w:r>
            <w:r>
              <w:rPr>
                <w:color w:val="000000"/>
                <w:kern w:val="0"/>
                <w:sz w:val="21"/>
                <w:szCs w:val="21"/>
              </w:rPr>
              <w:t>射线机</w:t>
            </w:r>
          </w:p>
        </w:tc>
        <w:tc>
          <w:tcPr>
            <w:tcW w:w="2331" w:type="dxa"/>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骨伤科</w:t>
            </w:r>
          </w:p>
        </w:tc>
        <w:tc>
          <w:tcPr>
            <w:tcW w:w="895" w:type="dxa"/>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1</w:t>
            </w:r>
            <w:r>
              <w:rPr>
                <w:color w:val="000000"/>
                <w:kern w:val="0"/>
                <w:sz w:val="21"/>
                <w:szCs w:val="21"/>
              </w:rPr>
              <w:t>台</w:t>
            </w:r>
          </w:p>
        </w:tc>
        <w:tc>
          <w:tcPr>
            <w:tcW w:w="2630" w:type="dxa"/>
            <w:vAlign w:val="center"/>
          </w:tcPr>
          <w:p w:rsidR="00BA7E97" w:rsidRDefault="00B65F6F">
            <w:pPr>
              <w:widowControl/>
              <w:wordWrap/>
              <w:spacing w:line="240" w:lineRule="auto"/>
              <w:ind w:firstLineChars="0" w:firstLine="0"/>
              <w:jc w:val="center"/>
              <w:rPr>
                <w:color w:val="000000"/>
                <w:kern w:val="0"/>
                <w:sz w:val="21"/>
                <w:szCs w:val="21"/>
              </w:rPr>
            </w:pPr>
            <w:r>
              <w:rPr>
                <w:rFonts w:hint="eastAsia"/>
                <w:color w:val="000000"/>
                <w:kern w:val="0"/>
                <w:sz w:val="21"/>
                <w:szCs w:val="21"/>
              </w:rPr>
              <w:t>/</w:t>
            </w:r>
          </w:p>
        </w:tc>
      </w:tr>
      <w:tr w:rsidR="00BA7E97">
        <w:trPr>
          <w:trHeight w:val="284"/>
        </w:trPr>
        <w:tc>
          <w:tcPr>
            <w:tcW w:w="3431" w:type="dxa"/>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心电</w:t>
            </w:r>
            <w:proofErr w:type="gramStart"/>
            <w:r>
              <w:rPr>
                <w:color w:val="000000"/>
                <w:kern w:val="0"/>
                <w:sz w:val="21"/>
                <w:szCs w:val="21"/>
              </w:rPr>
              <w:t>监护机</w:t>
            </w:r>
            <w:proofErr w:type="gramEnd"/>
          </w:p>
        </w:tc>
        <w:tc>
          <w:tcPr>
            <w:tcW w:w="2331" w:type="dxa"/>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骨伤科</w:t>
            </w:r>
          </w:p>
        </w:tc>
        <w:tc>
          <w:tcPr>
            <w:tcW w:w="895" w:type="dxa"/>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6</w:t>
            </w:r>
            <w:r>
              <w:rPr>
                <w:color w:val="000000"/>
                <w:kern w:val="0"/>
                <w:sz w:val="21"/>
                <w:szCs w:val="21"/>
              </w:rPr>
              <w:t>台</w:t>
            </w:r>
          </w:p>
        </w:tc>
        <w:tc>
          <w:tcPr>
            <w:tcW w:w="2630" w:type="dxa"/>
            <w:vAlign w:val="center"/>
          </w:tcPr>
          <w:p w:rsidR="00BA7E97" w:rsidRDefault="00B65F6F">
            <w:pPr>
              <w:widowControl/>
              <w:wordWrap/>
              <w:spacing w:line="240" w:lineRule="auto"/>
              <w:ind w:firstLineChars="0" w:firstLine="0"/>
              <w:jc w:val="center"/>
              <w:rPr>
                <w:color w:val="000000"/>
                <w:kern w:val="0"/>
                <w:sz w:val="21"/>
                <w:szCs w:val="21"/>
              </w:rPr>
            </w:pPr>
            <w:r>
              <w:rPr>
                <w:rFonts w:hint="eastAsia"/>
                <w:color w:val="000000"/>
                <w:kern w:val="0"/>
                <w:sz w:val="21"/>
                <w:szCs w:val="21"/>
              </w:rPr>
              <w:t>/</w:t>
            </w:r>
          </w:p>
        </w:tc>
      </w:tr>
      <w:tr w:rsidR="00BA7E97">
        <w:trPr>
          <w:trHeight w:val="284"/>
        </w:trPr>
        <w:tc>
          <w:tcPr>
            <w:tcW w:w="3431" w:type="dxa"/>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红外线治疗仪</w:t>
            </w:r>
          </w:p>
        </w:tc>
        <w:tc>
          <w:tcPr>
            <w:tcW w:w="2331" w:type="dxa"/>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骨伤科</w:t>
            </w:r>
          </w:p>
        </w:tc>
        <w:tc>
          <w:tcPr>
            <w:tcW w:w="895" w:type="dxa"/>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3</w:t>
            </w:r>
            <w:r>
              <w:rPr>
                <w:color w:val="000000"/>
                <w:kern w:val="0"/>
                <w:sz w:val="21"/>
                <w:szCs w:val="21"/>
              </w:rPr>
              <w:t>台</w:t>
            </w:r>
          </w:p>
        </w:tc>
        <w:tc>
          <w:tcPr>
            <w:tcW w:w="2630" w:type="dxa"/>
            <w:vAlign w:val="center"/>
          </w:tcPr>
          <w:p w:rsidR="00BA7E97" w:rsidRDefault="00B65F6F">
            <w:pPr>
              <w:widowControl/>
              <w:wordWrap/>
              <w:spacing w:line="240" w:lineRule="auto"/>
              <w:ind w:firstLineChars="0" w:firstLine="0"/>
              <w:jc w:val="center"/>
              <w:rPr>
                <w:color w:val="000000"/>
                <w:kern w:val="0"/>
                <w:sz w:val="21"/>
                <w:szCs w:val="21"/>
              </w:rPr>
            </w:pPr>
            <w:r>
              <w:rPr>
                <w:rFonts w:hint="eastAsia"/>
                <w:color w:val="000000"/>
                <w:kern w:val="0"/>
                <w:sz w:val="21"/>
                <w:szCs w:val="21"/>
              </w:rPr>
              <w:t>/</w:t>
            </w:r>
          </w:p>
        </w:tc>
      </w:tr>
      <w:tr w:rsidR="00BA7E97">
        <w:trPr>
          <w:trHeight w:val="284"/>
        </w:trPr>
        <w:tc>
          <w:tcPr>
            <w:tcW w:w="3431" w:type="dxa"/>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骨折治疗仪</w:t>
            </w:r>
          </w:p>
        </w:tc>
        <w:tc>
          <w:tcPr>
            <w:tcW w:w="2331" w:type="dxa"/>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骨伤科</w:t>
            </w:r>
          </w:p>
        </w:tc>
        <w:tc>
          <w:tcPr>
            <w:tcW w:w="895" w:type="dxa"/>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5</w:t>
            </w:r>
            <w:r>
              <w:rPr>
                <w:color w:val="000000"/>
                <w:kern w:val="0"/>
                <w:sz w:val="21"/>
                <w:szCs w:val="21"/>
              </w:rPr>
              <w:t>台</w:t>
            </w:r>
          </w:p>
        </w:tc>
        <w:tc>
          <w:tcPr>
            <w:tcW w:w="2630" w:type="dxa"/>
            <w:vAlign w:val="center"/>
          </w:tcPr>
          <w:p w:rsidR="00BA7E97" w:rsidRDefault="00B65F6F">
            <w:pPr>
              <w:widowControl/>
              <w:wordWrap/>
              <w:spacing w:line="240" w:lineRule="auto"/>
              <w:ind w:firstLineChars="0" w:firstLine="0"/>
              <w:jc w:val="center"/>
              <w:rPr>
                <w:color w:val="000000"/>
                <w:kern w:val="0"/>
                <w:sz w:val="21"/>
                <w:szCs w:val="21"/>
              </w:rPr>
            </w:pPr>
            <w:r>
              <w:rPr>
                <w:rFonts w:hint="eastAsia"/>
                <w:color w:val="000000"/>
                <w:kern w:val="0"/>
                <w:sz w:val="21"/>
                <w:szCs w:val="21"/>
              </w:rPr>
              <w:t>/</w:t>
            </w:r>
          </w:p>
        </w:tc>
      </w:tr>
      <w:tr w:rsidR="00BA7E97">
        <w:trPr>
          <w:trHeight w:val="284"/>
        </w:trPr>
        <w:tc>
          <w:tcPr>
            <w:tcW w:w="3431" w:type="dxa"/>
            <w:vAlign w:val="center"/>
          </w:tcPr>
          <w:p w:rsidR="00BA7E97" w:rsidRDefault="00B65F6F">
            <w:pPr>
              <w:widowControl/>
              <w:wordWrap/>
              <w:spacing w:line="240" w:lineRule="auto"/>
              <w:ind w:firstLineChars="0" w:firstLine="0"/>
              <w:jc w:val="center"/>
              <w:textAlignment w:val="center"/>
              <w:rPr>
                <w:color w:val="000000"/>
                <w:kern w:val="0"/>
                <w:sz w:val="21"/>
                <w:szCs w:val="21"/>
              </w:rPr>
            </w:pPr>
            <w:proofErr w:type="gramStart"/>
            <w:r>
              <w:rPr>
                <w:color w:val="000000"/>
                <w:kern w:val="0"/>
                <w:sz w:val="21"/>
                <w:szCs w:val="21"/>
              </w:rPr>
              <w:t>胎监机</w:t>
            </w:r>
            <w:proofErr w:type="gramEnd"/>
          </w:p>
        </w:tc>
        <w:tc>
          <w:tcPr>
            <w:tcW w:w="2331" w:type="dxa"/>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妇产科</w:t>
            </w:r>
          </w:p>
        </w:tc>
        <w:tc>
          <w:tcPr>
            <w:tcW w:w="895" w:type="dxa"/>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5</w:t>
            </w:r>
            <w:r>
              <w:rPr>
                <w:color w:val="000000"/>
                <w:kern w:val="0"/>
                <w:sz w:val="21"/>
                <w:szCs w:val="21"/>
              </w:rPr>
              <w:t>台</w:t>
            </w:r>
          </w:p>
        </w:tc>
        <w:tc>
          <w:tcPr>
            <w:tcW w:w="2630" w:type="dxa"/>
            <w:vAlign w:val="center"/>
          </w:tcPr>
          <w:p w:rsidR="00BA7E97" w:rsidRDefault="00B65F6F">
            <w:pPr>
              <w:widowControl/>
              <w:wordWrap/>
              <w:spacing w:line="240" w:lineRule="auto"/>
              <w:ind w:firstLineChars="0" w:firstLine="0"/>
              <w:jc w:val="center"/>
              <w:rPr>
                <w:color w:val="000000"/>
                <w:kern w:val="0"/>
                <w:sz w:val="21"/>
                <w:szCs w:val="21"/>
              </w:rPr>
            </w:pPr>
            <w:r>
              <w:rPr>
                <w:rFonts w:hint="eastAsia"/>
                <w:color w:val="000000"/>
                <w:kern w:val="0"/>
                <w:sz w:val="21"/>
                <w:szCs w:val="21"/>
              </w:rPr>
              <w:t>/</w:t>
            </w:r>
          </w:p>
        </w:tc>
      </w:tr>
      <w:tr w:rsidR="00BA7E97">
        <w:trPr>
          <w:trHeight w:val="284"/>
        </w:trPr>
        <w:tc>
          <w:tcPr>
            <w:tcW w:w="3431" w:type="dxa"/>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新生儿</w:t>
            </w:r>
            <w:proofErr w:type="gramStart"/>
            <w:r>
              <w:rPr>
                <w:color w:val="000000"/>
                <w:kern w:val="0"/>
                <w:sz w:val="21"/>
                <w:szCs w:val="21"/>
              </w:rPr>
              <w:t>辐射台</w:t>
            </w:r>
            <w:proofErr w:type="gramEnd"/>
          </w:p>
        </w:tc>
        <w:tc>
          <w:tcPr>
            <w:tcW w:w="2331" w:type="dxa"/>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妇产科</w:t>
            </w:r>
          </w:p>
        </w:tc>
        <w:tc>
          <w:tcPr>
            <w:tcW w:w="895" w:type="dxa"/>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2</w:t>
            </w:r>
            <w:r>
              <w:rPr>
                <w:color w:val="000000"/>
                <w:kern w:val="0"/>
                <w:sz w:val="21"/>
                <w:szCs w:val="21"/>
              </w:rPr>
              <w:t>台</w:t>
            </w:r>
          </w:p>
        </w:tc>
        <w:tc>
          <w:tcPr>
            <w:tcW w:w="2630" w:type="dxa"/>
            <w:vAlign w:val="center"/>
          </w:tcPr>
          <w:p w:rsidR="00BA7E97" w:rsidRDefault="00B65F6F">
            <w:pPr>
              <w:widowControl/>
              <w:wordWrap/>
              <w:spacing w:line="240" w:lineRule="auto"/>
              <w:ind w:firstLineChars="0" w:firstLine="0"/>
              <w:jc w:val="center"/>
              <w:rPr>
                <w:color w:val="000000"/>
                <w:kern w:val="0"/>
                <w:sz w:val="21"/>
                <w:szCs w:val="21"/>
              </w:rPr>
            </w:pPr>
            <w:r>
              <w:rPr>
                <w:rFonts w:hint="eastAsia"/>
                <w:color w:val="000000"/>
                <w:kern w:val="0"/>
                <w:sz w:val="21"/>
                <w:szCs w:val="21"/>
              </w:rPr>
              <w:t>/</w:t>
            </w:r>
          </w:p>
        </w:tc>
      </w:tr>
      <w:tr w:rsidR="00BA7E97">
        <w:trPr>
          <w:trHeight w:val="284"/>
        </w:trPr>
        <w:tc>
          <w:tcPr>
            <w:tcW w:w="3431" w:type="dxa"/>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多普勒</w:t>
            </w:r>
            <w:proofErr w:type="gramStart"/>
            <w:r>
              <w:rPr>
                <w:color w:val="000000"/>
                <w:kern w:val="0"/>
                <w:sz w:val="21"/>
                <w:szCs w:val="21"/>
              </w:rPr>
              <w:t>胎</w:t>
            </w:r>
            <w:proofErr w:type="gramEnd"/>
            <w:r>
              <w:rPr>
                <w:color w:val="000000"/>
                <w:kern w:val="0"/>
                <w:sz w:val="21"/>
                <w:szCs w:val="21"/>
              </w:rPr>
              <w:t>心仪</w:t>
            </w:r>
          </w:p>
        </w:tc>
        <w:tc>
          <w:tcPr>
            <w:tcW w:w="2331" w:type="dxa"/>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妇产科</w:t>
            </w:r>
          </w:p>
        </w:tc>
        <w:tc>
          <w:tcPr>
            <w:tcW w:w="895" w:type="dxa"/>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2</w:t>
            </w:r>
            <w:r>
              <w:rPr>
                <w:color w:val="000000"/>
                <w:kern w:val="0"/>
                <w:sz w:val="21"/>
                <w:szCs w:val="21"/>
              </w:rPr>
              <w:t>台</w:t>
            </w:r>
          </w:p>
        </w:tc>
        <w:tc>
          <w:tcPr>
            <w:tcW w:w="2630" w:type="dxa"/>
            <w:vAlign w:val="center"/>
          </w:tcPr>
          <w:p w:rsidR="00BA7E97" w:rsidRDefault="00B65F6F">
            <w:pPr>
              <w:widowControl/>
              <w:wordWrap/>
              <w:spacing w:line="240" w:lineRule="auto"/>
              <w:ind w:firstLineChars="0" w:firstLine="0"/>
              <w:jc w:val="center"/>
              <w:rPr>
                <w:color w:val="000000"/>
                <w:kern w:val="0"/>
                <w:sz w:val="21"/>
                <w:szCs w:val="21"/>
              </w:rPr>
            </w:pPr>
            <w:r>
              <w:rPr>
                <w:rFonts w:hint="eastAsia"/>
                <w:color w:val="000000"/>
                <w:kern w:val="0"/>
                <w:sz w:val="21"/>
                <w:szCs w:val="21"/>
              </w:rPr>
              <w:t>/</w:t>
            </w:r>
          </w:p>
        </w:tc>
      </w:tr>
      <w:tr w:rsidR="00BA7E97">
        <w:trPr>
          <w:trHeight w:val="284"/>
        </w:trPr>
        <w:tc>
          <w:tcPr>
            <w:tcW w:w="3431" w:type="dxa"/>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多参数监护仪</w:t>
            </w:r>
          </w:p>
        </w:tc>
        <w:tc>
          <w:tcPr>
            <w:tcW w:w="2331" w:type="dxa"/>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内科</w:t>
            </w:r>
          </w:p>
        </w:tc>
        <w:tc>
          <w:tcPr>
            <w:tcW w:w="895" w:type="dxa"/>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5</w:t>
            </w:r>
            <w:r>
              <w:rPr>
                <w:color w:val="000000"/>
                <w:kern w:val="0"/>
                <w:sz w:val="21"/>
                <w:szCs w:val="21"/>
              </w:rPr>
              <w:t>台</w:t>
            </w:r>
          </w:p>
        </w:tc>
        <w:tc>
          <w:tcPr>
            <w:tcW w:w="2630" w:type="dxa"/>
            <w:vAlign w:val="center"/>
          </w:tcPr>
          <w:p w:rsidR="00BA7E97" w:rsidRDefault="00B65F6F">
            <w:pPr>
              <w:widowControl/>
              <w:wordWrap/>
              <w:spacing w:line="240" w:lineRule="auto"/>
              <w:ind w:firstLineChars="0" w:firstLine="0"/>
              <w:jc w:val="center"/>
              <w:rPr>
                <w:color w:val="000000"/>
                <w:kern w:val="0"/>
                <w:sz w:val="21"/>
                <w:szCs w:val="21"/>
              </w:rPr>
            </w:pPr>
            <w:r>
              <w:rPr>
                <w:rFonts w:hint="eastAsia"/>
                <w:color w:val="000000"/>
                <w:kern w:val="0"/>
                <w:sz w:val="21"/>
                <w:szCs w:val="21"/>
              </w:rPr>
              <w:t>/</w:t>
            </w:r>
          </w:p>
        </w:tc>
      </w:tr>
      <w:tr w:rsidR="00BA7E97">
        <w:trPr>
          <w:trHeight w:val="284"/>
        </w:trPr>
        <w:tc>
          <w:tcPr>
            <w:tcW w:w="3431" w:type="dxa"/>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吸痰器</w:t>
            </w:r>
          </w:p>
        </w:tc>
        <w:tc>
          <w:tcPr>
            <w:tcW w:w="2331" w:type="dxa"/>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内科</w:t>
            </w:r>
          </w:p>
        </w:tc>
        <w:tc>
          <w:tcPr>
            <w:tcW w:w="895" w:type="dxa"/>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3</w:t>
            </w:r>
            <w:r>
              <w:rPr>
                <w:color w:val="000000"/>
                <w:kern w:val="0"/>
                <w:sz w:val="21"/>
                <w:szCs w:val="21"/>
              </w:rPr>
              <w:t>台</w:t>
            </w:r>
          </w:p>
        </w:tc>
        <w:tc>
          <w:tcPr>
            <w:tcW w:w="2630" w:type="dxa"/>
            <w:vAlign w:val="center"/>
          </w:tcPr>
          <w:p w:rsidR="00BA7E97" w:rsidRDefault="00B65F6F">
            <w:pPr>
              <w:widowControl/>
              <w:wordWrap/>
              <w:spacing w:line="240" w:lineRule="auto"/>
              <w:ind w:firstLineChars="0" w:firstLine="0"/>
              <w:jc w:val="center"/>
              <w:rPr>
                <w:color w:val="000000"/>
                <w:kern w:val="0"/>
                <w:sz w:val="21"/>
                <w:szCs w:val="21"/>
              </w:rPr>
            </w:pPr>
            <w:r>
              <w:rPr>
                <w:rFonts w:hint="eastAsia"/>
                <w:color w:val="000000"/>
                <w:kern w:val="0"/>
                <w:sz w:val="21"/>
                <w:szCs w:val="21"/>
              </w:rPr>
              <w:t>/</w:t>
            </w:r>
          </w:p>
        </w:tc>
      </w:tr>
    </w:tbl>
    <w:p w:rsidR="00BA7E97" w:rsidRDefault="00B65F6F">
      <w:pPr>
        <w:pStyle w:val="3"/>
        <w:wordWrap/>
        <w:spacing w:before="156" w:after="62"/>
      </w:pPr>
      <w:r>
        <w:t>3.1.5</w:t>
      </w:r>
      <w:r>
        <w:t>原项目能耗</w:t>
      </w:r>
    </w:p>
    <w:p w:rsidR="00BA7E97" w:rsidRDefault="00B65F6F">
      <w:pPr>
        <w:wordWrap/>
        <w:ind w:firstLine="480"/>
      </w:pPr>
      <w:r>
        <w:rPr>
          <w:rFonts w:hint="eastAsia"/>
        </w:rPr>
        <w:t>根据建设单位提供的资料，</w:t>
      </w:r>
      <w:r>
        <w:rPr>
          <w:rFonts w:hint="eastAsia"/>
          <w:color w:val="0000FF"/>
        </w:rPr>
        <w:t>原项目年用电量为</w:t>
      </w:r>
      <w:r>
        <w:rPr>
          <w:rFonts w:hint="eastAsia"/>
          <w:color w:val="0000FF"/>
        </w:rPr>
        <w:t>85</w:t>
      </w:r>
      <w:r>
        <w:rPr>
          <w:rFonts w:hint="eastAsia"/>
          <w:color w:val="0000FF"/>
        </w:rPr>
        <w:t>万千瓦时，年用水量</w:t>
      </w:r>
      <w:r>
        <w:rPr>
          <w:rFonts w:hint="eastAsia"/>
          <w:color w:val="0000FF"/>
        </w:rPr>
        <w:t>18735.0</w:t>
      </w:r>
      <w:r>
        <w:rPr>
          <w:rFonts w:hint="eastAsia"/>
          <w:color w:val="0000FF"/>
        </w:rPr>
        <w:t>吨，</w:t>
      </w:r>
      <w:r>
        <w:rPr>
          <w:rFonts w:hint="eastAsia"/>
        </w:rPr>
        <w:t>设有</w:t>
      </w:r>
      <w:r>
        <w:rPr>
          <w:rFonts w:hint="eastAsia"/>
          <w:kern w:val="0"/>
        </w:rPr>
        <w:t>一台</w:t>
      </w:r>
      <w:r>
        <w:rPr>
          <w:rFonts w:hint="eastAsia"/>
          <w:kern w:val="0"/>
        </w:rPr>
        <w:t>100kW</w:t>
      </w:r>
      <w:r>
        <w:rPr>
          <w:rFonts w:hint="eastAsia"/>
          <w:kern w:val="0"/>
        </w:rPr>
        <w:t>的柴油备用发电机作为应急电源</w:t>
      </w:r>
      <w:r>
        <w:rPr>
          <w:rFonts w:hint="eastAsia"/>
        </w:rPr>
        <w:t>。</w:t>
      </w:r>
    </w:p>
    <w:p w:rsidR="00BA7E97" w:rsidRDefault="00B65F6F">
      <w:pPr>
        <w:pStyle w:val="3"/>
        <w:wordWrap/>
        <w:spacing w:before="156" w:after="62"/>
        <w:rPr>
          <w:color w:val="0000FF"/>
        </w:rPr>
      </w:pPr>
      <w:r>
        <w:rPr>
          <w:color w:val="0000FF"/>
        </w:rPr>
        <w:t>3.1.6</w:t>
      </w:r>
      <w:r>
        <w:rPr>
          <w:rFonts w:hint="eastAsia"/>
          <w:color w:val="0000FF"/>
        </w:rPr>
        <w:t>原项目医院常用化学品消耗量</w:t>
      </w:r>
    </w:p>
    <w:p w:rsidR="00BA7E97" w:rsidRDefault="00B65F6F">
      <w:pPr>
        <w:tabs>
          <w:tab w:val="left" w:pos="480"/>
        </w:tabs>
        <w:ind w:firstLine="480"/>
        <w:rPr>
          <w:color w:val="0000FF"/>
        </w:rPr>
      </w:pPr>
      <w:r>
        <w:rPr>
          <w:rFonts w:hint="eastAsia"/>
          <w:color w:val="0000FF"/>
        </w:rPr>
        <w:t>原项目医院常用化学品消耗量见表</w:t>
      </w:r>
      <w:r>
        <w:rPr>
          <w:rFonts w:hint="eastAsia"/>
          <w:b/>
          <w:color w:val="0000FF"/>
        </w:rPr>
        <w:t>3.1-3</w:t>
      </w:r>
      <w:r>
        <w:rPr>
          <w:rFonts w:hint="eastAsia"/>
          <w:color w:val="0000FF"/>
        </w:rPr>
        <w:t>。</w:t>
      </w:r>
    </w:p>
    <w:p w:rsidR="00BA7E97" w:rsidRDefault="00B65F6F">
      <w:pPr>
        <w:tabs>
          <w:tab w:val="left" w:pos="480"/>
        </w:tabs>
        <w:ind w:firstLine="482"/>
        <w:jc w:val="center"/>
        <w:rPr>
          <w:b/>
          <w:color w:val="0000FF"/>
        </w:rPr>
      </w:pPr>
      <w:r>
        <w:rPr>
          <w:rFonts w:hint="eastAsia"/>
          <w:b/>
          <w:color w:val="0000FF"/>
        </w:rPr>
        <w:t>表</w:t>
      </w:r>
      <w:r>
        <w:rPr>
          <w:rFonts w:hint="eastAsia"/>
          <w:b/>
          <w:color w:val="0000FF"/>
        </w:rPr>
        <w:t xml:space="preserve">3.1-3  </w:t>
      </w:r>
      <w:r>
        <w:rPr>
          <w:rFonts w:hint="eastAsia"/>
          <w:b/>
          <w:color w:val="0000FF"/>
        </w:rPr>
        <w:t>原项目医院常用化学品消耗量一览表</w:t>
      </w:r>
    </w:p>
    <w:tbl>
      <w:tblPr>
        <w:tblW w:w="92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78"/>
        <w:gridCol w:w="2720"/>
        <w:gridCol w:w="1815"/>
        <w:gridCol w:w="3674"/>
      </w:tblGrid>
      <w:tr w:rsidR="00BA7E97">
        <w:trPr>
          <w:trHeight w:val="284"/>
          <w:jc w:val="center"/>
        </w:trPr>
        <w:tc>
          <w:tcPr>
            <w:tcW w:w="1078" w:type="dxa"/>
            <w:vAlign w:val="center"/>
          </w:tcPr>
          <w:p w:rsidR="00BA7E97" w:rsidRDefault="00B65F6F">
            <w:pPr>
              <w:spacing w:line="240" w:lineRule="auto"/>
              <w:ind w:firstLineChars="0" w:firstLine="0"/>
              <w:jc w:val="center"/>
              <w:rPr>
                <w:b/>
                <w:bCs/>
                <w:color w:val="0000FF"/>
                <w:sz w:val="21"/>
                <w:szCs w:val="21"/>
              </w:rPr>
            </w:pPr>
            <w:r>
              <w:rPr>
                <w:b/>
                <w:bCs/>
                <w:color w:val="0000FF"/>
                <w:sz w:val="21"/>
                <w:szCs w:val="21"/>
              </w:rPr>
              <w:t>序号</w:t>
            </w:r>
          </w:p>
        </w:tc>
        <w:tc>
          <w:tcPr>
            <w:tcW w:w="2720" w:type="dxa"/>
            <w:vAlign w:val="center"/>
          </w:tcPr>
          <w:p w:rsidR="00BA7E97" w:rsidRDefault="00B65F6F">
            <w:pPr>
              <w:autoSpaceDE w:val="0"/>
              <w:autoSpaceDN w:val="0"/>
              <w:adjustRightInd w:val="0"/>
              <w:spacing w:line="240" w:lineRule="auto"/>
              <w:ind w:firstLineChars="0" w:firstLine="0"/>
              <w:jc w:val="center"/>
              <w:rPr>
                <w:b/>
                <w:bCs/>
                <w:color w:val="0000FF"/>
                <w:sz w:val="21"/>
                <w:szCs w:val="21"/>
              </w:rPr>
            </w:pPr>
            <w:r>
              <w:rPr>
                <w:rFonts w:hint="eastAsia"/>
                <w:b/>
                <w:bCs/>
                <w:color w:val="0000FF"/>
                <w:kern w:val="0"/>
                <w:sz w:val="21"/>
                <w:szCs w:val="21"/>
              </w:rPr>
              <w:t>常用化学品</w:t>
            </w:r>
            <w:r>
              <w:rPr>
                <w:b/>
                <w:bCs/>
                <w:color w:val="0000FF"/>
                <w:kern w:val="0"/>
                <w:sz w:val="21"/>
                <w:szCs w:val="21"/>
              </w:rPr>
              <w:t>名称</w:t>
            </w:r>
          </w:p>
        </w:tc>
        <w:tc>
          <w:tcPr>
            <w:tcW w:w="1815" w:type="dxa"/>
            <w:vAlign w:val="center"/>
          </w:tcPr>
          <w:p w:rsidR="00BA7E97" w:rsidRDefault="00B65F6F">
            <w:pPr>
              <w:spacing w:line="240" w:lineRule="auto"/>
              <w:ind w:firstLineChars="0" w:firstLine="0"/>
              <w:jc w:val="center"/>
              <w:rPr>
                <w:b/>
                <w:bCs/>
                <w:color w:val="0000FF"/>
                <w:sz w:val="21"/>
                <w:szCs w:val="21"/>
              </w:rPr>
            </w:pPr>
            <w:r>
              <w:rPr>
                <w:b/>
                <w:bCs/>
                <w:color w:val="0000FF"/>
                <w:sz w:val="21"/>
                <w:szCs w:val="21"/>
              </w:rPr>
              <w:t>年用量</w:t>
            </w:r>
          </w:p>
        </w:tc>
        <w:tc>
          <w:tcPr>
            <w:tcW w:w="3674" w:type="dxa"/>
            <w:vAlign w:val="center"/>
          </w:tcPr>
          <w:p w:rsidR="00BA7E97" w:rsidRDefault="00B65F6F">
            <w:pPr>
              <w:spacing w:line="240" w:lineRule="auto"/>
              <w:ind w:firstLineChars="0" w:firstLine="0"/>
              <w:jc w:val="center"/>
              <w:rPr>
                <w:b/>
                <w:bCs/>
                <w:color w:val="0000FF"/>
                <w:sz w:val="21"/>
                <w:szCs w:val="21"/>
              </w:rPr>
            </w:pPr>
            <w:r>
              <w:rPr>
                <w:rFonts w:hint="eastAsia"/>
                <w:b/>
                <w:bCs/>
                <w:color w:val="0000FF"/>
                <w:sz w:val="21"/>
                <w:szCs w:val="21"/>
              </w:rPr>
              <w:t>备注</w:t>
            </w:r>
          </w:p>
        </w:tc>
      </w:tr>
      <w:tr w:rsidR="00BA7E97">
        <w:trPr>
          <w:trHeight w:val="284"/>
          <w:jc w:val="center"/>
        </w:trPr>
        <w:tc>
          <w:tcPr>
            <w:tcW w:w="1078" w:type="dxa"/>
            <w:vAlign w:val="center"/>
          </w:tcPr>
          <w:p w:rsidR="00BA7E97" w:rsidRDefault="00B65F6F">
            <w:pPr>
              <w:spacing w:line="240" w:lineRule="auto"/>
              <w:ind w:firstLineChars="0" w:firstLine="0"/>
              <w:jc w:val="center"/>
              <w:rPr>
                <w:color w:val="0000FF"/>
                <w:sz w:val="21"/>
                <w:szCs w:val="21"/>
              </w:rPr>
            </w:pPr>
            <w:r>
              <w:rPr>
                <w:color w:val="0000FF"/>
                <w:sz w:val="21"/>
                <w:szCs w:val="21"/>
              </w:rPr>
              <w:t>1</w:t>
            </w:r>
          </w:p>
        </w:tc>
        <w:tc>
          <w:tcPr>
            <w:tcW w:w="2720" w:type="dxa"/>
            <w:vAlign w:val="center"/>
          </w:tcPr>
          <w:p w:rsidR="00BA7E97" w:rsidRDefault="00B65F6F">
            <w:pPr>
              <w:widowControl/>
              <w:spacing w:line="240" w:lineRule="auto"/>
              <w:ind w:firstLineChars="0" w:firstLine="0"/>
              <w:jc w:val="center"/>
              <w:rPr>
                <w:color w:val="0000FF"/>
                <w:kern w:val="0"/>
                <w:sz w:val="21"/>
                <w:szCs w:val="21"/>
              </w:rPr>
            </w:pPr>
            <w:r>
              <w:rPr>
                <w:rFonts w:hint="eastAsia"/>
                <w:color w:val="0000FF"/>
                <w:kern w:val="0"/>
                <w:sz w:val="21"/>
                <w:szCs w:val="21"/>
              </w:rPr>
              <w:t>75%</w:t>
            </w:r>
            <w:r>
              <w:rPr>
                <w:rFonts w:hint="eastAsia"/>
                <w:color w:val="0000FF"/>
                <w:kern w:val="0"/>
                <w:sz w:val="21"/>
                <w:szCs w:val="21"/>
              </w:rPr>
              <w:t>酒精</w:t>
            </w:r>
          </w:p>
        </w:tc>
        <w:tc>
          <w:tcPr>
            <w:tcW w:w="1815" w:type="dxa"/>
            <w:vAlign w:val="center"/>
          </w:tcPr>
          <w:p w:rsidR="00BA7E97" w:rsidRDefault="00B65F6F">
            <w:pPr>
              <w:widowControl/>
              <w:spacing w:line="240" w:lineRule="auto"/>
              <w:ind w:firstLineChars="0" w:firstLine="0"/>
              <w:jc w:val="center"/>
              <w:rPr>
                <w:color w:val="0000FF"/>
                <w:kern w:val="0"/>
                <w:sz w:val="21"/>
                <w:szCs w:val="21"/>
              </w:rPr>
            </w:pPr>
            <w:r>
              <w:rPr>
                <w:rFonts w:hint="eastAsia"/>
                <w:color w:val="0000FF"/>
                <w:kern w:val="0"/>
                <w:sz w:val="21"/>
                <w:szCs w:val="21"/>
              </w:rPr>
              <w:t>1100</w:t>
            </w:r>
            <w:r>
              <w:rPr>
                <w:rFonts w:hint="eastAsia"/>
                <w:color w:val="0000FF"/>
                <w:kern w:val="0"/>
                <w:sz w:val="21"/>
                <w:szCs w:val="21"/>
              </w:rPr>
              <w:t>瓶</w:t>
            </w:r>
          </w:p>
        </w:tc>
        <w:tc>
          <w:tcPr>
            <w:tcW w:w="3674" w:type="dxa"/>
            <w:vAlign w:val="center"/>
          </w:tcPr>
          <w:p w:rsidR="00BA7E97" w:rsidRDefault="00B65F6F">
            <w:pPr>
              <w:widowControl/>
              <w:spacing w:line="240" w:lineRule="auto"/>
              <w:ind w:firstLineChars="0" w:firstLine="0"/>
              <w:jc w:val="center"/>
              <w:rPr>
                <w:color w:val="0000FF"/>
                <w:kern w:val="0"/>
                <w:sz w:val="21"/>
                <w:szCs w:val="21"/>
              </w:rPr>
            </w:pPr>
            <w:r>
              <w:rPr>
                <w:rFonts w:hint="eastAsia"/>
                <w:color w:val="0000FF"/>
                <w:kern w:val="0"/>
                <w:sz w:val="21"/>
                <w:szCs w:val="21"/>
              </w:rPr>
              <w:t>每瓶</w:t>
            </w:r>
            <w:r>
              <w:rPr>
                <w:rFonts w:hint="eastAsia"/>
                <w:color w:val="0000FF"/>
                <w:kern w:val="0"/>
                <w:sz w:val="21"/>
                <w:szCs w:val="21"/>
              </w:rPr>
              <w:t>500mL</w:t>
            </w:r>
          </w:p>
        </w:tc>
      </w:tr>
      <w:tr w:rsidR="00BA7E97">
        <w:trPr>
          <w:trHeight w:val="284"/>
          <w:jc w:val="center"/>
        </w:trPr>
        <w:tc>
          <w:tcPr>
            <w:tcW w:w="1078" w:type="dxa"/>
            <w:vAlign w:val="center"/>
          </w:tcPr>
          <w:p w:rsidR="00BA7E97" w:rsidRDefault="00B65F6F">
            <w:pPr>
              <w:autoSpaceDE w:val="0"/>
              <w:autoSpaceDN w:val="0"/>
              <w:adjustRightInd w:val="0"/>
              <w:spacing w:line="240" w:lineRule="auto"/>
              <w:ind w:firstLineChars="0" w:firstLine="0"/>
              <w:jc w:val="center"/>
              <w:rPr>
                <w:color w:val="0000FF"/>
                <w:sz w:val="21"/>
                <w:szCs w:val="21"/>
              </w:rPr>
            </w:pPr>
            <w:r>
              <w:rPr>
                <w:color w:val="0000FF"/>
                <w:kern w:val="0"/>
                <w:sz w:val="21"/>
                <w:szCs w:val="21"/>
              </w:rPr>
              <w:t>2</w:t>
            </w:r>
          </w:p>
        </w:tc>
        <w:tc>
          <w:tcPr>
            <w:tcW w:w="2720" w:type="dxa"/>
            <w:vAlign w:val="center"/>
          </w:tcPr>
          <w:p w:rsidR="00BA7E97" w:rsidRDefault="00B65F6F">
            <w:pPr>
              <w:widowControl/>
              <w:spacing w:line="240" w:lineRule="auto"/>
              <w:ind w:firstLineChars="0" w:firstLine="0"/>
              <w:jc w:val="center"/>
              <w:rPr>
                <w:color w:val="0000FF"/>
                <w:kern w:val="0"/>
                <w:sz w:val="21"/>
                <w:szCs w:val="21"/>
              </w:rPr>
            </w:pPr>
            <w:r>
              <w:rPr>
                <w:rFonts w:hint="eastAsia"/>
                <w:color w:val="0000FF"/>
                <w:kern w:val="0"/>
                <w:sz w:val="21"/>
                <w:szCs w:val="21"/>
              </w:rPr>
              <w:t>95%</w:t>
            </w:r>
            <w:r>
              <w:rPr>
                <w:rFonts w:hint="eastAsia"/>
                <w:color w:val="0000FF"/>
                <w:kern w:val="0"/>
                <w:sz w:val="21"/>
                <w:szCs w:val="21"/>
              </w:rPr>
              <w:t>酒精</w:t>
            </w:r>
          </w:p>
        </w:tc>
        <w:tc>
          <w:tcPr>
            <w:tcW w:w="1815" w:type="dxa"/>
            <w:vAlign w:val="center"/>
          </w:tcPr>
          <w:p w:rsidR="00BA7E97" w:rsidRDefault="00B65F6F">
            <w:pPr>
              <w:widowControl/>
              <w:spacing w:line="240" w:lineRule="auto"/>
              <w:ind w:firstLineChars="0" w:firstLine="0"/>
              <w:jc w:val="center"/>
              <w:rPr>
                <w:color w:val="0000FF"/>
                <w:kern w:val="0"/>
                <w:sz w:val="21"/>
                <w:szCs w:val="21"/>
              </w:rPr>
            </w:pPr>
            <w:r>
              <w:rPr>
                <w:rFonts w:hint="eastAsia"/>
                <w:color w:val="0000FF"/>
                <w:kern w:val="0"/>
                <w:sz w:val="21"/>
                <w:szCs w:val="21"/>
              </w:rPr>
              <w:t>111</w:t>
            </w:r>
            <w:r>
              <w:rPr>
                <w:rFonts w:hint="eastAsia"/>
                <w:color w:val="0000FF"/>
                <w:kern w:val="0"/>
                <w:sz w:val="21"/>
                <w:szCs w:val="21"/>
              </w:rPr>
              <w:t>瓶</w:t>
            </w:r>
          </w:p>
        </w:tc>
        <w:tc>
          <w:tcPr>
            <w:tcW w:w="3674" w:type="dxa"/>
            <w:vAlign w:val="center"/>
          </w:tcPr>
          <w:p w:rsidR="00BA7E97" w:rsidRDefault="00B65F6F">
            <w:pPr>
              <w:widowControl/>
              <w:spacing w:line="240" w:lineRule="auto"/>
              <w:ind w:firstLineChars="0" w:firstLine="0"/>
              <w:jc w:val="center"/>
              <w:rPr>
                <w:color w:val="0000FF"/>
                <w:kern w:val="0"/>
                <w:sz w:val="21"/>
                <w:szCs w:val="21"/>
              </w:rPr>
            </w:pPr>
            <w:r>
              <w:rPr>
                <w:rFonts w:hint="eastAsia"/>
                <w:color w:val="0000FF"/>
                <w:kern w:val="0"/>
                <w:sz w:val="21"/>
                <w:szCs w:val="21"/>
              </w:rPr>
              <w:t>每瓶</w:t>
            </w:r>
            <w:r>
              <w:rPr>
                <w:rFonts w:hint="eastAsia"/>
                <w:color w:val="0000FF"/>
                <w:kern w:val="0"/>
                <w:sz w:val="21"/>
                <w:szCs w:val="21"/>
              </w:rPr>
              <w:t>500mL</w:t>
            </w:r>
          </w:p>
        </w:tc>
      </w:tr>
      <w:tr w:rsidR="00BA7E97">
        <w:trPr>
          <w:trHeight w:val="284"/>
          <w:jc w:val="center"/>
        </w:trPr>
        <w:tc>
          <w:tcPr>
            <w:tcW w:w="1078" w:type="dxa"/>
            <w:vAlign w:val="center"/>
          </w:tcPr>
          <w:p w:rsidR="00BA7E97" w:rsidRDefault="00B65F6F">
            <w:pPr>
              <w:autoSpaceDE w:val="0"/>
              <w:autoSpaceDN w:val="0"/>
              <w:adjustRightInd w:val="0"/>
              <w:spacing w:line="240" w:lineRule="auto"/>
              <w:ind w:firstLineChars="0" w:firstLine="0"/>
              <w:jc w:val="center"/>
              <w:rPr>
                <w:color w:val="0000FF"/>
                <w:sz w:val="21"/>
                <w:szCs w:val="21"/>
              </w:rPr>
            </w:pPr>
            <w:r>
              <w:rPr>
                <w:color w:val="0000FF"/>
                <w:kern w:val="0"/>
                <w:sz w:val="21"/>
                <w:szCs w:val="21"/>
              </w:rPr>
              <w:t>3</w:t>
            </w:r>
          </w:p>
        </w:tc>
        <w:tc>
          <w:tcPr>
            <w:tcW w:w="2720" w:type="dxa"/>
            <w:vAlign w:val="center"/>
          </w:tcPr>
          <w:p w:rsidR="00BA7E97" w:rsidRDefault="00B65F6F">
            <w:pPr>
              <w:widowControl/>
              <w:spacing w:line="240" w:lineRule="auto"/>
              <w:ind w:firstLineChars="0" w:firstLine="0"/>
              <w:jc w:val="center"/>
              <w:rPr>
                <w:color w:val="0000FF"/>
                <w:kern w:val="0"/>
                <w:sz w:val="21"/>
                <w:szCs w:val="21"/>
              </w:rPr>
            </w:pPr>
            <w:r>
              <w:rPr>
                <w:rFonts w:hint="eastAsia"/>
                <w:color w:val="0000FF"/>
                <w:kern w:val="0"/>
                <w:sz w:val="21"/>
                <w:szCs w:val="21"/>
              </w:rPr>
              <w:t>75%</w:t>
            </w:r>
            <w:r>
              <w:rPr>
                <w:rFonts w:hint="eastAsia"/>
                <w:color w:val="0000FF"/>
                <w:kern w:val="0"/>
                <w:sz w:val="21"/>
                <w:szCs w:val="21"/>
              </w:rPr>
              <w:t>茂康酒精</w:t>
            </w:r>
          </w:p>
        </w:tc>
        <w:tc>
          <w:tcPr>
            <w:tcW w:w="1815" w:type="dxa"/>
            <w:vAlign w:val="center"/>
          </w:tcPr>
          <w:p w:rsidR="00BA7E97" w:rsidRDefault="00B65F6F">
            <w:pPr>
              <w:widowControl/>
              <w:spacing w:line="240" w:lineRule="auto"/>
              <w:ind w:firstLineChars="0" w:firstLine="0"/>
              <w:jc w:val="center"/>
              <w:rPr>
                <w:color w:val="0000FF"/>
                <w:kern w:val="0"/>
                <w:sz w:val="21"/>
                <w:szCs w:val="21"/>
              </w:rPr>
            </w:pPr>
            <w:r>
              <w:rPr>
                <w:rFonts w:hint="eastAsia"/>
                <w:color w:val="0000FF"/>
                <w:kern w:val="0"/>
                <w:sz w:val="21"/>
                <w:szCs w:val="21"/>
              </w:rPr>
              <w:t>1570</w:t>
            </w:r>
            <w:r>
              <w:rPr>
                <w:rFonts w:hint="eastAsia"/>
                <w:color w:val="0000FF"/>
                <w:kern w:val="0"/>
                <w:sz w:val="21"/>
                <w:szCs w:val="21"/>
              </w:rPr>
              <w:t>瓶</w:t>
            </w:r>
          </w:p>
        </w:tc>
        <w:tc>
          <w:tcPr>
            <w:tcW w:w="3674" w:type="dxa"/>
            <w:vAlign w:val="center"/>
          </w:tcPr>
          <w:p w:rsidR="00BA7E97" w:rsidRDefault="00B65F6F">
            <w:pPr>
              <w:widowControl/>
              <w:spacing w:line="240" w:lineRule="auto"/>
              <w:ind w:firstLineChars="0" w:firstLine="0"/>
              <w:jc w:val="center"/>
              <w:rPr>
                <w:color w:val="0000FF"/>
                <w:kern w:val="0"/>
                <w:sz w:val="21"/>
                <w:szCs w:val="21"/>
              </w:rPr>
            </w:pPr>
            <w:r>
              <w:rPr>
                <w:rFonts w:hint="eastAsia"/>
                <w:color w:val="0000FF"/>
                <w:kern w:val="0"/>
                <w:sz w:val="21"/>
                <w:szCs w:val="21"/>
              </w:rPr>
              <w:t>每瓶</w:t>
            </w:r>
            <w:r>
              <w:rPr>
                <w:rFonts w:hint="eastAsia"/>
                <w:color w:val="0000FF"/>
                <w:kern w:val="0"/>
                <w:sz w:val="21"/>
                <w:szCs w:val="21"/>
              </w:rPr>
              <w:t>60mL</w:t>
            </w:r>
          </w:p>
        </w:tc>
      </w:tr>
      <w:tr w:rsidR="00BA7E97">
        <w:trPr>
          <w:trHeight w:val="284"/>
          <w:jc w:val="center"/>
        </w:trPr>
        <w:tc>
          <w:tcPr>
            <w:tcW w:w="1078" w:type="dxa"/>
            <w:vAlign w:val="center"/>
          </w:tcPr>
          <w:p w:rsidR="00BA7E97" w:rsidRDefault="00B65F6F">
            <w:pPr>
              <w:autoSpaceDE w:val="0"/>
              <w:autoSpaceDN w:val="0"/>
              <w:adjustRightInd w:val="0"/>
              <w:spacing w:line="240" w:lineRule="auto"/>
              <w:ind w:firstLineChars="0" w:firstLine="0"/>
              <w:jc w:val="center"/>
              <w:rPr>
                <w:color w:val="0000FF"/>
                <w:sz w:val="21"/>
                <w:szCs w:val="21"/>
              </w:rPr>
            </w:pPr>
            <w:r>
              <w:rPr>
                <w:color w:val="0000FF"/>
                <w:kern w:val="0"/>
                <w:sz w:val="21"/>
                <w:szCs w:val="21"/>
              </w:rPr>
              <w:t>4</w:t>
            </w:r>
          </w:p>
        </w:tc>
        <w:tc>
          <w:tcPr>
            <w:tcW w:w="2720" w:type="dxa"/>
            <w:vAlign w:val="center"/>
          </w:tcPr>
          <w:p w:rsidR="00BA7E97" w:rsidRDefault="00B65F6F">
            <w:pPr>
              <w:widowControl/>
              <w:spacing w:line="240" w:lineRule="auto"/>
              <w:ind w:firstLineChars="0" w:firstLine="0"/>
              <w:jc w:val="center"/>
              <w:rPr>
                <w:color w:val="0000FF"/>
                <w:kern w:val="0"/>
                <w:sz w:val="21"/>
                <w:szCs w:val="21"/>
              </w:rPr>
            </w:pPr>
            <w:proofErr w:type="gramStart"/>
            <w:r>
              <w:rPr>
                <w:rFonts w:hint="eastAsia"/>
                <w:color w:val="0000FF"/>
                <w:kern w:val="0"/>
                <w:sz w:val="21"/>
                <w:szCs w:val="21"/>
              </w:rPr>
              <w:t>茂康碘</w:t>
            </w:r>
            <w:proofErr w:type="gramEnd"/>
          </w:p>
        </w:tc>
        <w:tc>
          <w:tcPr>
            <w:tcW w:w="1815" w:type="dxa"/>
            <w:vAlign w:val="center"/>
          </w:tcPr>
          <w:p w:rsidR="00BA7E97" w:rsidRDefault="00B65F6F">
            <w:pPr>
              <w:widowControl/>
              <w:spacing w:line="240" w:lineRule="auto"/>
              <w:ind w:firstLineChars="0" w:firstLine="0"/>
              <w:jc w:val="center"/>
              <w:rPr>
                <w:color w:val="0000FF"/>
                <w:kern w:val="0"/>
                <w:sz w:val="21"/>
                <w:szCs w:val="21"/>
              </w:rPr>
            </w:pPr>
            <w:r>
              <w:rPr>
                <w:rFonts w:hint="eastAsia"/>
                <w:color w:val="0000FF"/>
                <w:kern w:val="0"/>
                <w:sz w:val="21"/>
                <w:szCs w:val="21"/>
              </w:rPr>
              <w:t>1870</w:t>
            </w:r>
            <w:r>
              <w:rPr>
                <w:rFonts w:hint="eastAsia"/>
                <w:color w:val="0000FF"/>
                <w:kern w:val="0"/>
                <w:sz w:val="21"/>
                <w:szCs w:val="21"/>
              </w:rPr>
              <w:t>瓶</w:t>
            </w:r>
          </w:p>
        </w:tc>
        <w:tc>
          <w:tcPr>
            <w:tcW w:w="3674" w:type="dxa"/>
            <w:vAlign w:val="center"/>
          </w:tcPr>
          <w:p w:rsidR="00BA7E97" w:rsidRDefault="00B65F6F">
            <w:pPr>
              <w:widowControl/>
              <w:spacing w:line="240" w:lineRule="auto"/>
              <w:ind w:firstLineChars="0" w:firstLine="0"/>
              <w:jc w:val="center"/>
              <w:rPr>
                <w:color w:val="0000FF"/>
                <w:kern w:val="0"/>
                <w:sz w:val="21"/>
                <w:szCs w:val="21"/>
              </w:rPr>
            </w:pPr>
            <w:r>
              <w:rPr>
                <w:rFonts w:hint="eastAsia"/>
                <w:color w:val="0000FF"/>
                <w:kern w:val="0"/>
                <w:sz w:val="21"/>
                <w:szCs w:val="21"/>
              </w:rPr>
              <w:t>每瓶</w:t>
            </w:r>
            <w:r>
              <w:rPr>
                <w:rFonts w:hint="eastAsia"/>
                <w:color w:val="0000FF"/>
                <w:kern w:val="0"/>
                <w:sz w:val="21"/>
                <w:szCs w:val="21"/>
              </w:rPr>
              <w:t>65mL</w:t>
            </w:r>
          </w:p>
        </w:tc>
      </w:tr>
      <w:tr w:rsidR="00BA7E97">
        <w:trPr>
          <w:trHeight w:val="284"/>
          <w:jc w:val="center"/>
        </w:trPr>
        <w:tc>
          <w:tcPr>
            <w:tcW w:w="1078" w:type="dxa"/>
            <w:vAlign w:val="center"/>
          </w:tcPr>
          <w:p w:rsidR="00BA7E97" w:rsidRDefault="00B65F6F">
            <w:pPr>
              <w:autoSpaceDE w:val="0"/>
              <w:autoSpaceDN w:val="0"/>
              <w:adjustRightInd w:val="0"/>
              <w:spacing w:line="240" w:lineRule="auto"/>
              <w:ind w:firstLineChars="0" w:firstLine="0"/>
              <w:jc w:val="center"/>
              <w:rPr>
                <w:color w:val="0000FF"/>
                <w:sz w:val="21"/>
                <w:szCs w:val="21"/>
              </w:rPr>
            </w:pPr>
            <w:r>
              <w:rPr>
                <w:rFonts w:hint="eastAsia"/>
                <w:color w:val="0000FF"/>
                <w:kern w:val="0"/>
                <w:sz w:val="21"/>
                <w:szCs w:val="21"/>
              </w:rPr>
              <w:t>5</w:t>
            </w:r>
          </w:p>
        </w:tc>
        <w:tc>
          <w:tcPr>
            <w:tcW w:w="2720" w:type="dxa"/>
            <w:vAlign w:val="center"/>
          </w:tcPr>
          <w:p w:rsidR="00BA7E97" w:rsidRDefault="00B65F6F">
            <w:pPr>
              <w:widowControl/>
              <w:spacing w:line="240" w:lineRule="auto"/>
              <w:ind w:firstLineChars="0" w:firstLine="0"/>
              <w:jc w:val="center"/>
              <w:rPr>
                <w:color w:val="0000FF"/>
                <w:kern w:val="0"/>
                <w:sz w:val="21"/>
                <w:szCs w:val="21"/>
              </w:rPr>
            </w:pPr>
            <w:r>
              <w:rPr>
                <w:rFonts w:hint="eastAsia"/>
                <w:color w:val="0000FF"/>
                <w:kern w:val="0"/>
                <w:sz w:val="21"/>
                <w:szCs w:val="21"/>
              </w:rPr>
              <w:t>双氧水</w:t>
            </w:r>
          </w:p>
        </w:tc>
        <w:tc>
          <w:tcPr>
            <w:tcW w:w="1815" w:type="dxa"/>
            <w:vAlign w:val="center"/>
          </w:tcPr>
          <w:p w:rsidR="00BA7E97" w:rsidRDefault="00B65F6F">
            <w:pPr>
              <w:widowControl/>
              <w:spacing w:line="240" w:lineRule="auto"/>
              <w:ind w:firstLineChars="0" w:firstLine="0"/>
              <w:jc w:val="center"/>
              <w:rPr>
                <w:color w:val="0000FF"/>
                <w:kern w:val="0"/>
                <w:sz w:val="21"/>
                <w:szCs w:val="21"/>
              </w:rPr>
            </w:pPr>
            <w:r>
              <w:rPr>
                <w:rFonts w:hint="eastAsia"/>
                <w:color w:val="0000FF"/>
                <w:kern w:val="0"/>
                <w:sz w:val="21"/>
                <w:szCs w:val="21"/>
              </w:rPr>
              <w:t>140</w:t>
            </w:r>
            <w:r>
              <w:rPr>
                <w:rFonts w:hint="eastAsia"/>
                <w:color w:val="0000FF"/>
                <w:kern w:val="0"/>
                <w:sz w:val="21"/>
                <w:szCs w:val="21"/>
              </w:rPr>
              <w:t>瓶</w:t>
            </w:r>
          </w:p>
        </w:tc>
        <w:tc>
          <w:tcPr>
            <w:tcW w:w="3674" w:type="dxa"/>
            <w:vAlign w:val="center"/>
          </w:tcPr>
          <w:p w:rsidR="00BA7E97" w:rsidRDefault="00B65F6F">
            <w:pPr>
              <w:widowControl/>
              <w:spacing w:line="240" w:lineRule="auto"/>
              <w:ind w:firstLineChars="0" w:firstLine="0"/>
              <w:jc w:val="center"/>
              <w:rPr>
                <w:color w:val="0000FF"/>
                <w:kern w:val="0"/>
                <w:sz w:val="21"/>
                <w:szCs w:val="21"/>
              </w:rPr>
            </w:pPr>
            <w:r>
              <w:rPr>
                <w:rFonts w:hint="eastAsia"/>
                <w:color w:val="0000FF"/>
                <w:kern w:val="0"/>
                <w:sz w:val="21"/>
                <w:szCs w:val="21"/>
              </w:rPr>
              <w:t>每瓶</w:t>
            </w:r>
            <w:r>
              <w:rPr>
                <w:rFonts w:hint="eastAsia"/>
                <w:color w:val="0000FF"/>
                <w:kern w:val="0"/>
                <w:sz w:val="21"/>
                <w:szCs w:val="21"/>
              </w:rPr>
              <w:t>100mL</w:t>
            </w:r>
          </w:p>
        </w:tc>
      </w:tr>
    </w:tbl>
    <w:p w:rsidR="00BA7E97" w:rsidRDefault="00B65F6F" w:rsidP="009671B5">
      <w:pPr>
        <w:pStyle w:val="afff1"/>
        <w:spacing w:beforeLines="50" w:afterLines="0"/>
        <w:ind w:firstLine="480"/>
        <w:rPr>
          <w:color w:val="0000FF"/>
        </w:rPr>
      </w:pPr>
      <w:r>
        <w:rPr>
          <w:rFonts w:hint="eastAsia"/>
          <w:color w:val="0000FF"/>
        </w:rPr>
        <w:t>本项目涉及的主要原辅材料理化、毒理特性见表</w:t>
      </w:r>
      <w:r>
        <w:rPr>
          <w:rFonts w:hint="eastAsia"/>
          <w:color w:val="0000FF"/>
        </w:rPr>
        <w:t>3.1-4</w:t>
      </w:r>
      <w:r>
        <w:rPr>
          <w:rFonts w:hint="eastAsia"/>
          <w:color w:val="0000FF"/>
        </w:rPr>
        <w:t>。</w:t>
      </w:r>
    </w:p>
    <w:p w:rsidR="00BA7E97" w:rsidRDefault="00B65F6F">
      <w:pPr>
        <w:tabs>
          <w:tab w:val="left" w:pos="480"/>
        </w:tabs>
        <w:ind w:firstLine="482"/>
        <w:jc w:val="center"/>
        <w:rPr>
          <w:b/>
          <w:color w:val="0000FF"/>
        </w:rPr>
      </w:pPr>
      <w:r>
        <w:rPr>
          <w:rFonts w:hint="eastAsia"/>
          <w:b/>
          <w:color w:val="0000FF"/>
        </w:rPr>
        <w:t>表</w:t>
      </w:r>
      <w:r>
        <w:rPr>
          <w:rFonts w:hint="eastAsia"/>
          <w:b/>
          <w:color w:val="0000FF"/>
        </w:rPr>
        <w:t xml:space="preserve">3.1-4  </w:t>
      </w:r>
      <w:r>
        <w:rPr>
          <w:rFonts w:hint="eastAsia"/>
          <w:b/>
          <w:color w:val="0000FF"/>
        </w:rPr>
        <w:t>主要原辅材料理化、毒理特性</w:t>
      </w:r>
    </w:p>
    <w:tbl>
      <w:tblPr>
        <w:tblW w:w="90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3" w:type="dxa"/>
          <w:bottom w:w="113" w:type="dxa"/>
        </w:tblCellMar>
        <w:tblLook w:val="04A0"/>
      </w:tblPr>
      <w:tblGrid>
        <w:gridCol w:w="710"/>
        <w:gridCol w:w="1192"/>
        <w:gridCol w:w="4552"/>
        <w:gridCol w:w="2607"/>
      </w:tblGrid>
      <w:tr w:rsidR="00BA7E97">
        <w:trPr>
          <w:trHeight w:val="302"/>
          <w:jc w:val="center"/>
        </w:trPr>
        <w:tc>
          <w:tcPr>
            <w:tcW w:w="710" w:type="dxa"/>
            <w:vAlign w:val="center"/>
          </w:tcPr>
          <w:p w:rsidR="00BA7E97" w:rsidRDefault="00B65F6F">
            <w:pPr>
              <w:pStyle w:val="afffffff4"/>
              <w:spacing w:line="240" w:lineRule="auto"/>
              <w:rPr>
                <w:b/>
                <w:color w:val="0000FF"/>
              </w:rPr>
            </w:pPr>
            <w:r>
              <w:rPr>
                <w:b/>
                <w:color w:val="0000FF"/>
              </w:rPr>
              <w:t>序号</w:t>
            </w:r>
          </w:p>
        </w:tc>
        <w:tc>
          <w:tcPr>
            <w:tcW w:w="1192" w:type="dxa"/>
            <w:vAlign w:val="center"/>
          </w:tcPr>
          <w:p w:rsidR="00BA7E97" w:rsidRDefault="00B65F6F">
            <w:pPr>
              <w:pStyle w:val="afffffff4"/>
              <w:spacing w:line="240" w:lineRule="auto"/>
              <w:rPr>
                <w:b/>
                <w:color w:val="0000FF"/>
              </w:rPr>
            </w:pPr>
            <w:r>
              <w:rPr>
                <w:b/>
                <w:color w:val="0000FF"/>
              </w:rPr>
              <w:t>名称</w:t>
            </w:r>
          </w:p>
        </w:tc>
        <w:tc>
          <w:tcPr>
            <w:tcW w:w="4552" w:type="dxa"/>
            <w:vAlign w:val="center"/>
          </w:tcPr>
          <w:p w:rsidR="00BA7E97" w:rsidRDefault="00B65F6F">
            <w:pPr>
              <w:pStyle w:val="afffffff4"/>
              <w:spacing w:line="240" w:lineRule="auto"/>
              <w:rPr>
                <w:b/>
                <w:color w:val="0000FF"/>
              </w:rPr>
            </w:pPr>
            <w:r>
              <w:rPr>
                <w:b/>
                <w:color w:val="0000FF"/>
              </w:rPr>
              <w:t>理化特性</w:t>
            </w:r>
          </w:p>
        </w:tc>
        <w:tc>
          <w:tcPr>
            <w:tcW w:w="2607" w:type="dxa"/>
            <w:vAlign w:val="center"/>
          </w:tcPr>
          <w:p w:rsidR="00BA7E97" w:rsidRDefault="00B65F6F">
            <w:pPr>
              <w:pStyle w:val="afffffff4"/>
              <w:spacing w:line="240" w:lineRule="auto"/>
              <w:rPr>
                <w:b/>
                <w:color w:val="0000FF"/>
              </w:rPr>
            </w:pPr>
            <w:r>
              <w:rPr>
                <w:b/>
                <w:color w:val="0000FF"/>
              </w:rPr>
              <w:t>毒理特性</w:t>
            </w:r>
          </w:p>
        </w:tc>
      </w:tr>
      <w:tr w:rsidR="00BA7E97">
        <w:trPr>
          <w:trHeight w:val="2371"/>
          <w:jc w:val="center"/>
        </w:trPr>
        <w:tc>
          <w:tcPr>
            <w:tcW w:w="710" w:type="dxa"/>
            <w:vAlign w:val="center"/>
          </w:tcPr>
          <w:p w:rsidR="00BA7E97" w:rsidRDefault="00B65F6F">
            <w:pPr>
              <w:pStyle w:val="afffffff4"/>
              <w:spacing w:line="240" w:lineRule="auto"/>
              <w:rPr>
                <w:b/>
                <w:color w:val="0000FF"/>
              </w:rPr>
            </w:pPr>
            <w:r>
              <w:rPr>
                <w:rFonts w:hint="eastAsia"/>
                <w:b/>
                <w:color w:val="0000FF"/>
              </w:rPr>
              <w:t>1</w:t>
            </w:r>
          </w:p>
        </w:tc>
        <w:tc>
          <w:tcPr>
            <w:tcW w:w="1192" w:type="dxa"/>
            <w:vAlign w:val="center"/>
          </w:tcPr>
          <w:p w:rsidR="00BA7E97" w:rsidRDefault="00B65F6F">
            <w:pPr>
              <w:pStyle w:val="afffffff4"/>
              <w:spacing w:line="240" w:lineRule="auto"/>
              <w:rPr>
                <w:color w:val="0000FF"/>
              </w:rPr>
            </w:pPr>
            <w:r>
              <w:rPr>
                <w:color w:val="0000FF"/>
              </w:rPr>
              <w:t>碘伏</w:t>
            </w:r>
          </w:p>
        </w:tc>
        <w:tc>
          <w:tcPr>
            <w:tcW w:w="4552" w:type="dxa"/>
            <w:vAlign w:val="center"/>
          </w:tcPr>
          <w:p w:rsidR="00BA7E97" w:rsidRDefault="00B65F6F">
            <w:pPr>
              <w:pStyle w:val="afffffff4"/>
              <w:spacing w:line="240" w:lineRule="auto"/>
              <w:jc w:val="both"/>
              <w:rPr>
                <w:color w:val="0000FF"/>
                <w:spacing w:val="8"/>
              </w:rPr>
            </w:pPr>
            <w:r>
              <w:rPr>
                <w:color w:val="0000FF"/>
                <w:spacing w:val="8"/>
              </w:rPr>
              <w:t>紫黑色液体。是</w:t>
            </w:r>
            <w:hyperlink r:id="rId86" w:tgtFrame="_blank" w:history="1">
              <w:r>
                <w:rPr>
                  <w:color w:val="0000FF"/>
                </w:rPr>
                <w:t>碘</w:t>
              </w:r>
            </w:hyperlink>
            <w:r>
              <w:rPr>
                <w:color w:val="0000FF"/>
                <w:spacing w:val="8"/>
              </w:rPr>
              <w:t>与表面活性剂的不定型结合物。别名：碘附、强力碘）碘伏常用的浓度是</w:t>
            </w:r>
            <w:r>
              <w:rPr>
                <w:color w:val="0000FF"/>
                <w:spacing w:val="8"/>
              </w:rPr>
              <w:t>1%</w:t>
            </w:r>
            <w:r>
              <w:rPr>
                <w:color w:val="0000FF"/>
                <w:spacing w:val="8"/>
              </w:rPr>
              <w:t>；</w:t>
            </w:r>
            <w:r>
              <w:rPr>
                <w:color w:val="0000FF"/>
                <w:spacing w:val="8"/>
              </w:rPr>
              <w:t>0.3~0.5%</w:t>
            </w:r>
            <w:r>
              <w:rPr>
                <w:color w:val="0000FF"/>
                <w:spacing w:val="8"/>
              </w:rPr>
              <w:t>的碘</w:t>
            </w:r>
            <w:proofErr w:type="gramStart"/>
            <w:r>
              <w:rPr>
                <w:color w:val="0000FF"/>
                <w:spacing w:val="8"/>
              </w:rPr>
              <w:t>伏用于</w:t>
            </w:r>
            <w:proofErr w:type="gramEnd"/>
            <w:r>
              <w:rPr>
                <w:color w:val="0000FF"/>
                <w:spacing w:val="8"/>
              </w:rPr>
              <w:t>手和外科皮肤消毒。广谱杀菌作用，可杀灭细菌繁殖体、芽孢、真菌和部分病毒。</w:t>
            </w:r>
          </w:p>
          <w:p w:rsidR="00BA7E97" w:rsidRDefault="00B65F6F">
            <w:pPr>
              <w:pStyle w:val="afffffff4"/>
              <w:spacing w:line="240" w:lineRule="auto"/>
              <w:jc w:val="both"/>
              <w:rPr>
                <w:color w:val="0000FF"/>
              </w:rPr>
            </w:pPr>
            <w:r>
              <w:rPr>
                <w:color w:val="0000FF"/>
              </w:rPr>
              <w:t>稀溶液毒性低，无腐蚀性。稀溶液不稳定，使用前配制，避免接</w:t>
            </w:r>
            <w:r>
              <w:rPr>
                <w:color w:val="0000FF"/>
                <w:spacing w:val="8"/>
              </w:rPr>
              <w:t>触</w:t>
            </w:r>
            <w:hyperlink r:id="rId87" w:tgtFrame="_blank" w:history="1">
              <w:r>
                <w:rPr>
                  <w:color w:val="0000FF"/>
                  <w:spacing w:val="8"/>
                </w:rPr>
                <w:t>银</w:t>
              </w:r>
            </w:hyperlink>
            <w:r>
              <w:rPr>
                <w:color w:val="0000FF"/>
                <w:spacing w:val="8"/>
              </w:rPr>
              <w:t>、</w:t>
            </w:r>
            <w:hyperlink r:id="rId88" w:tgtFrame="_blank" w:history="1">
              <w:r>
                <w:rPr>
                  <w:color w:val="0000FF"/>
                  <w:spacing w:val="8"/>
                </w:rPr>
                <w:t>铝</w:t>
              </w:r>
            </w:hyperlink>
            <w:r>
              <w:rPr>
                <w:color w:val="0000FF"/>
                <w:spacing w:val="8"/>
              </w:rPr>
              <w:t>和</w:t>
            </w:r>
            <w:r>
              <w:rPr>
                <w:color w:val="0000FF"/>
              </w:rPr>
              <w:t>二价合金。</w:t>
            </w:r>
          </w:p>
        </w:tc>
        <w:tc>
          <w:tcPr>
            <w:tcW w:w="2607" w:type="dxa"/>
            <w:vAlign w:val="center"/>
          </w:tcPr>
          <w:p w:rsidR="00BA7E97" w:rsidRDefault="00B65F6F">
            <w:pPr>
              <w:pStyle w:val="afffffff4"/>
              <w:spacing w:line="240" w:lineRule="auto"/>
              <w:jc w:val="both"/>
              <w:rPr>
                <w:color w:val="0000FF"/>
                <w:spacing w:val="8"/>
              </w:rPr>
            </w:pPr>
            <w:r>
              <w:rPr>
                <w:color w:val="0000FF"/>
                <w:spacing w:val="8"/>
              </w:rPr>
              <w:t>人经口</w:t>
            </w:r>
            <w:r>
              <w:rPr>
                <w:color w:val="0000FF"/>
                <w:spacing w:val="8"/>
              </w:rPr>
              <w:t>LD</w:t>
            </w:r>
            <w:r>
              <w:rPr>
                <w:color w:val="0000FF"/>
                <w:spacing w:val="8"/>
                <w:vertAlign w:val="subscript"/>
              </w:rPr>
              <w:t>Lo</w:t>
            </w:r>
            <w:r>
              <w:rPr>
                <w:color w:val="0000FF"/>
                <w:spacing w:val="8"/>
              </w:rPr>
              <w:t>：</w:t>
            </w:r>
            <w:r>
              <w:rPr>
                <w:color w:val="0000FF"/>
                <w:spacing w:val="8"/>
              </w:rPr>
              <w:t>28mg/kg</w:t>
            </w:r>
            <w:r>
              <w:rPr>
                <w:color w:val="0000FF"/>
                <w:spacing w:val="8"/>
              </w:rPr>
              <w:t>。</w:t>
            </w:r>
          </w:p>
          <w:p w:rsidR="00BA7E97" w:rsidRDefault="00B65F6F">
            <w:pPr>
              <w:pStyle w:val="afffffff4"/>
              <w:spacing w:line="240" w:lineRule="auto"/>
              <w:jc w:val="both"/>
              <w:rPr>
                <w:color w:val="0000FF"/>
                <w:spacing w:val="8"/>
              </w:rPr>
            </w:pPr>
            <w:r>
              <w:rPr>
                <w:color w:val="0000FF"/>
                <w:spacing w:val="8"/>
              </w:rPr>
              <w:t>大鼠经口</w:t>
            </w:r>
            <w:r>
              <w:rPr>
                <w:color w:val="0000FF"/>
                <w:spacing w:val="8"/>
              </w:rPr>
              <w:t>LD</w:t>
            </w:r>
            <w:r>
              <w:rPr>
                <w:color w:val="0000FF"/>
                <w:spacing w:val="8"/>
                <w:vertAlign w:val="subscript"/>
              </w:rPr>
              <w:t>50</w:t>
            </w:r>
            <w:r>
              <w:rPr>
                <w:color w:val="0000FF"/>
                <w:spacing w:val="8"/>
              </w:rPr>
              <w:t>：</w:t>
            </w:r>
            <w:r>
              <w:rPr>
                <w:color w:val="0000FF"/>
                <w:spacing w:val="8"/>
              </w:rPr>
              <w:t>14g/kg</w:t>
            </w:r>
            <w:r>
              <w:rPr>
                <w:color w:val="0000FF"/>
                <w:spacing w:val="8"/>
              </w:rPr>
              <w:t>；吸入</w:t>
            </w:r>
            <w:r>
              <w:rPr>
                <w:color w:val="0000FF"/>
                <w:spacing w:val="8"/>
              </w:rPr>
              <w:t>LC</w:t>
            </w:r>
            <w:r>
              <w:rPr>
                <w:color w:val="0000FF"/>
                <w:spacing w:val="8"/>
                <w:vertAlign w:val="subscript"/>
              </w:rPr>
              <w:t>Lo</w:t>
            </w:r>
            <w:r>
              <w:rPr>
                <w:color w:val="0000FF"/>
                <w:spacing w:val="8"/>
              </w:rPr>
              <w:t>：</w:t>
            </w:r>
            <w:r>
              <w:rPr>
                <w:color w:val="0000FF"/>
                <w:spacing w:val="8"/>
              </w:rPr>
              <w:t>137ppm/1H</w:t>
            </w:r>
            <w:r>
              <w:rPr>
                <w:color w:val="0000FF"/>
                <w:spacing w:val="8"/>
              </w:rPr>
              <w:t>。</w:t>
            </w:r>
          </w:p>
          <w:p w:rsidR="00BA7E97" w:rsidRDefault="00B65F6F">
            <w:pPr>
              <w:pStyle w:val="afffffff4"/>
              <w:spacing w:line="240" w:lineRule="auto"/>
              <w:jc w:val="both"/>
              <w:rPr>
                <w:color w:val="0000FF"/>
                <w:spacing w:val="8"/>
              </w:rPr>
            </w:pPr>
            <w:r>
              <w:rPr>
                <w:color w:val="0000FF"/>
                <w:spacing w:val="8"/>
              </w:rPr>
              <w:t>小鼠经口</w:t>
            </w:r>
            <w:r>
              <w:rPr>
                <w:color w:val="0000FF"/>
                <w:spacing w:val="8"/>
              </w:rPr>
              <w:t>LD</w:t>
            </w:r>
            <w:r>
              <w:rPr>
                <w:color w:val="0000FF"/>
                <w:spacing w:val="8"/>
                <w:vertAlign w:val="subscript"/>
              </w:rPr>
              <w:t>50</w:t>
            </w:r>
            <w:r>
              <w:rPr>
                <w:color w:val="0000FF"/>
                <w:spacing w:val="8"/>
              </w:rPr>
              <w:t>：</w:t>
            </w:r>
            <w:r>
              <w:rPr>
                <w:color w:val="0000FF"/>
                <w:spacing w:val="8"/>
              </w:rPr>
              <w:t>22g/kg</w:t>
            </w:r>
            <w:r>
              <w:rPr>
                <w:color w:val="0000FF"/>
                <w:spacing w:val="8"/>
              </w:rPr>
              <w:t>。</w:t>
            </w:r>
          </w:p>
          <w:p w:rsidR="00BA7E97" w:rsidRDefault="00B65F6F">
            <w:pPr>
              <w:pStyle w:val="afffffff4"/>
              <w:spacing w:line="240" w:lineRule="auto"/>
              <w:jc w:val="both"/>
              <w:rPr>
                <w:color w:val="0000FF"/>
              </w:rPr>
            </w:pPr>
            <w:r>
              <w:rPr>
                <w:color w:val="0000FF"/>
                <w:spacing w:val="8"/>
              </w:rPr>
              <w:t>口服过量可发生腐蚀性胃肠炎样症状，呕吐、呕血、烧心、便血等。高浓度碘液接触皮肤和眼睛，可引起灼伤。</w:t>
            </w:r>
          </w:p>
        </w:tc>
      </w:tr>
      <w:tr w:rsidR="00BA7E97">
        <w:trPr>
          <w:trHeight w:val="2706"/>
          <w:jc w:val="center"/>
        </w:trPr>
        <w:tc>
          <w:tcPr>
            <w:tcW w:w="710" w:type="dxa"/>
            <w:vAlign w:val="center"/>
          </w:tcPr>
          <w:p w:rsidR="00BA7E97" w:rsidRDefault="00B65F6F">
            <w:pPr>
              <w:tabs>
                <w:tab w:val="left" w:pos="480"/>
              </w:tabs>
              <w:spacing w:line="240" w:lineRule="auto"/>
              <w:ind w:firstLineChars="0" w:firstLine="0"/>
              <w:jc w:val="center"/>
              <w:rPr>
                <w:color w:val="0000FF"/>
              </w:rPr>
            </w:pPr>
            <w:r>
              <w:rPr>
                <w:color w:val="0000FF"/>
              </w:rPr>
              <w:lastRenderedPageBreak/>
              <w:t>2</w:t>
            </w:r>
          </w:p>
        </w:tc>
        <w:tc>
          <w:tcPr>
            <w:tcW w:w="1192" w:type="dxa"/>
            <w:vAlign w:val="center"/>
          </w:tcPr>
          <w:p w:rsidR="00BA7E97" w:rsidRDefault="00B65F6F">
            <w:pPr>
              <w:pStyle w:val="afffffff4"/>
              <w:spacing w:line="240" w:lineRule="auto"/>
              <w:rPr>
                <w:color w:val="0000FF"/>
              </w:rPr>
            </w:pPr>
            <w:r>
              <w:rPr>
                <w:color w:val="0000FF"/>
              </w:rPr>
              <w:t>医用酒精</w:t>
            </w:r>
          </w:p>
        </w:tc>
        <w:tc>
          <w:tcPr>
            <w:tcW w:w="4552" w:type="dxa"/>
            <w:vAlign w:val="center"/>
          </w:tcPr>
          <w:p w:rsidR="00BA7E97" w:rsidRDefault="00B65F6F">
            <w:pPr>
              <w:pStyle w:val="afffffff4"/>
              <w:spacing w:line="240" w:lineRule="auto"/>
              <w:jc w:val="both"/>
              <w:rPr>
                <w:color w:val="0000FF"/>
              </w:rPr>
            </w:pPr>
            <w:r>
              <w:rPr>
                <w:color w:val="0000FF"/>
              </w:rPr>
              <w:t>是一种</w:t>
            </w:r>
            <w:r>
              <w:rPr>
                <w:bCs/>
                <w:color w:val="0000FF"/>
              </w:rPr>
              <w:t>无色透明、易挥发，</w:t>
            </w:r>
            <w:r>
              <w:rPr>
                <w:iCs/>
                <w:color w:val="0000FF"/>
              </w:rPr>
              <w:t>易燃烧，</w:t>
            </w:r>
            <w:r>
              <w:rPr>
                <w:bCs/>
                <w:color w:val="0000FF"/>
              </w:rPr>
              <w:t>不导电</w:t>
            </w:r>
            <w:r>
              <w:rPr>
                <w:color w:val="0000FF"/>
              </w:rPr>
              <w:t>的液体。有</w:t>
            </w:r>
            <w:r>
              <w:rPr>
                <w:bCs/>
                <w:color w:val="0000FF"/>
              </w:rPr>
              <w:t>酒的气味</w:t>
            </w:r>
            <w:r>
              <w:rPr>
                <w:color w:val="0000FF"/>
              </w:rPr>
              <w:t>和</w:t>
            </w:r>
            <w:r>
              <w:rPr>
                <w:bCs/>
                <w:color w:val="0000FF"/>
              </w:rPr>
              <w:t>刺激的辛辣滋味，</w:t>
            </w:r>
            <w:r>
              <w:rPr>
                <w:color w:val="0000FF"/>
              </w:rPr>
              <w:t>微甘。</w:t>
            </w:r>
            <w:r>
              <w:rPr>
                <w:bCs/>
                <w:color w:val="0000FF"/>
              </w:rPr>
              <w:t>凝固点</w:t>
            </w:r>
            <w:r>
              <w:rPr>
                <w:bCs/>
                <w:color w:val="0000FF"/>
              </w:rPr>
              <w:t>-117.3</w:t>
            </w:r>
            <w:r>
              <w:rPr>
                <w:rFonts w:hAnsi="宋体"/>
                <w:bCs/>
                <w:color w:val="0000FF"/>
              </w:rPr>
              <w:t>℃</w:t>
            </w:r>
            <w:r>
              <w:rPr>
                <w:bCs/>
                <w:color w:val="0000FF"/>
              </w:rPr>
              <w:t>。沸点</w:t>
            </w:r>
            <w:r>
              <w:rPr>
                <w:bCs/>
                <w:color w:val="0000FF"/>
              </w:rPr>
              <w:t>78.2</w:t>
            </w:r>
            <w:r>
              <w:rPr>
                <w:rFonts w:hAnsi="宋体"/>
                <w:bCs/>
                <w:color w:val="0000FF"/>
              </w:rPr>
              <w:t>℃</w:t>
            </w:r>
            <w:r>
              <w:rPr>
                <w:bCs/>
                <w:color w:val="0000FF"/>
              </w:rPr>
              <w:t>。</w:t>
            </w:r>
            <w:r>
              <w:rPr>
                <w:iCs/>
                <w:color w:val="0000FF"/>
              </w:rPr>
              <w:t>能与水、甲醇、乙醚和氯仿等以任何比例混溶。有吸湿性。与水能形成共沸混合物，</w:t>
            </w:r>
            <w:r>
              <w:rPr>
                <w:bCs/>
                <w:color w:val="0000FF"/>
              </w:rPr>
              <w:t>共沸点</w:t>
            </w:r>
            <w:r>
              <w:rPr>
                <w:bCs/>
                <w:color w:val="0000FF"/>
              </w:rPr>
              <w:t>78.15</w:t>
            </w:r>
            <w:r>
              <w:rPr>
                <w:rFonts w:hAnsi="宋体"/>
                <w:bCs/>
                <w:color w:val="0000FF"/>
              </w:rPr>
              <w:t>℃</w:t>
            </w:r>
            <w:r>
              <w:rPr>
                <w:bCs/>
                <w:color w:val="0000FF"/>
              </w:rPr>
              <w:t>。</w:t>
            </w:r>
            <w:r>
              <w:rPr>
                <w:iCs/>
                <w:color w:val="0000FF"/>
              </w:rPr>
              <w:t>乙醇</w:t>
            </w:r>
            <w:proofErr w:type="gramStart"/>
            <w:r>
              <w:rPr>
                <w:iCs/>
                <w:color w:val="0000FF"/>
              </w:rPr>
              <w:t>蒸气</w:t>
            </w:r>
            <w:proofErr w:type="gramEnd"/>
            <w:r>
              <w:rPr>
                <w:iCs/>
                <w:color w:val="0000FF"/>
              </w:rPr>
              <w:t>与空气混合能引起爆炸，</w:t>
            </w:r>
            <w:r>
              <w:rPr>
                <w:color w:val="0000FF"/>
              </w:rPr>
              <w:t>爆炸极限浓度</w:t>
            </w:r>
            <w:r>
              <w:rPr>
                <w:color w:val="0000FF"/>
              </w:rPr>
              <w:t>3.5~18.0</w:t>
            </w:r>
            <w:r>
              <w:rPr>
                <w:color w:val="0000FF"/>
              </w:rPr>
              <w:t>％（</w:t>
            </w:r>
            <w:r>
              <w:rPr>
                <w:color w:val="0000FF"/>
              </w:rPr>
              <w:t>W</w:t>
            </w:r>
            <w:r>
              <w:rPr>
                <w:color w:val="0000FF"/>
              </w:rPr>
              <w:t>）。酒精在</w:t>
            </w:r>
            <w:r>
              <w:rPr>
                <w:color w:val="0000FF"/>
              </w:rPr>
              <w:t>70</w:t>
            </w:r>
            <w:r>
              <w:rPr>
                <w:color w:val="0000FF"/>
              </w:rPr>
              <w:t>％（</w:t>
            </w:r>
            <w:r>
              <w:rPr>
                <w:color w:val="0000FF"/>
              </w:rPr>
              <w:t>V</w:t>
            </w:r>
            <w:r>
              <w:rPr>
                <w:color w:val="0000FF"/>
              </w:rPr>
              <w:t>）时，对于细菌具有强烈的杀伤作用．也可以作防腐剂，溶剂等。处于临界状态（</w:t>
            </w:r>
            <w:r>
              <w:rPr>
                <w:color w:val="0000FF"/>
              </w:rPr>
              <w:t>243</w:t>
            </w:r>
            <w:r>
              <w:rPr>
                <w:rFonts w:hAnsi="宋体"/>
                <w:color w:val="0000FF"/>
              </w:rPr>
              <w:t>℃</w:t>
            </w:r>
            <w:r>
              <w:rPr>
                <w:color w:val="0000FF"/>
              </w:rPr>
              <w:t>、</w:t>
            </w:r>
            <w:r>
              <w:rPr>
                <w:color w:val="0000FF"/>
              </w:rPr>
              <w:t>60kg</w:t>
            </w:r>
            <w:r>
              <w:rPr>
                <w:color w:val="0000FF"/>
              </w:rPr>
              <w:t>／</w:t>
            </w:r>
            <w:r>
              <w:rPr>
                <w:color w:val="0000FF"/>
              </w:rPr>
              <w:t>CM·CM</w:t>
            </w:r>
            <w:r>
              <w:rPr>
                <w:color w:val="0000FF"/>
              </w:rPr>
              <w:t>）时的乙醇，</w:t>
            </w:r>
            <w:r>
              <w:rPr>
                <w:bCs/>
                <w:color w:val="0000FF"/>
              </w:rPr>
              <w:t>有极强烈的溶解能力</w:t>
            </w:r>
            <w:r>
              <w:rPr>
                <w:color w:val="0000FF"/>
              </w:rPr>
              <w:t>，可实现超临界淬取。</w:t>
            </w:r>
          </w:p>
        </w:tc>
        <w:tc>
          <w:tcPr>
            <w:tcW w:w="2607" w:type="dxa"/>
            <w:vAlign w:val="center"/>
          </w:tcPr>
          <w:p w:rsidR="00BA7E97" w:rsidRDefault="00B65F6F">
            <w:pPr>
              <w:pStyle w:val="afffffff4"/>
              <w:spacing w:line="240" w:lineRule="auto"/>
              <w:rPr>
                <w:color w:val="0000FF"/>
              </w:rPr>
            </w:pPr>
            <w:r>
              <w:rPr>
                <w:color w:val="0000FF"/>
              </w:rPr>
              <w:t>LD</w:t>
            </w:r>
            <w:r>
              <w:rPr>
                <w:color w:val="0000FF"/>
                <w:vertAlign w:val="subscript"/>
              </w:rPr>
              <w:t>50</w:t>
            </w:r>
            <w:r>
              <w:rPr>
                <w:color w:val="0000FF"/>
                <w:spacing w:val="8"/>
              </w:rPr>
              <w:t>：</w:t>
            </w:r>
            <w:r>
              <w:rPr>
                <w:color w:val="0000FF"/>
              </w:rPr>
              <w:t>7060mg/kg</w:t>
            </w:r>
            <w:r>
              <w:rPr>
                <w:color w:val="0000FF"/>
              </w:rPr>
              <w:t>（兔经口）；</w:t>
            </w:r>
            <w:r>
              <w:rPr>
                <w:color w:val="0000FF"/>
              </w:rPr>
              <w:t>7430mg/kg</w:t>
            </w:r>
            <w:r>
              <w:rPr>
                <w:color w:val="0000FF"/>
              </w:rPr>
              <w:t>（</w:t>
            </w:r>
            <w:proofErr w:type="gramStart"/>
            <w:r>
              <w:rPr>
                <w:color w:val="0000FF"/>
              </w:rPr>
              <w:t>兔经皮</w:t>
            </w:r>
            <w:proofErr w:type="gramEnd"/>
            <w:r>
              <w:rPr>
                <w:color w:val="0000FF"/>
              </w:rPr>
              <w:t>）。</w:t>
            </w:r>
          </w:p>
          <w:p w:rsidR="00BA7E97" w:rsidRDefault="00B65F6F">
            <w:pPr>
              <w:pStyle w:val="afffffff4"/>
              <w:spacing w:line="240" w:lineRule="auto"/>
              <w:rPr>
                <w:color w:val="0000FF"/>
              </w:rPr>
            </w:pPr>
            <w:r>
              <w:rPr>
                <w:color w:val="0000FF"/>
              </w:rPr>
              <w:t>LC</w:t>
            </w:r>
            <w:r>
              <w:rPr>
                <w:color w:val="0000FF"/>
                <w:vertAlign w:val="subscript"/>
              </w:rPr>
              <w:t>50</w:t>
            </w:r>
            <w:r>
              <w:rPr>
                <w:color w:val="0000FF"/>
              </w:rPr>
              <w:t>：</w:t>
            </w:r>
            <w:r>
              <w:rPr>
                <w:color w:val="0000FF"/>
              </w:rPr>
              <w:t>37620mg/m</w:t>
            </w:r>
            <w:r>
              <w:rPr>
                <w:color w:val="0000FF"/>
                <w:vertAlign w:val="superscript"/>
              </w:rPr>
              <w:t>3</w:t>
            </w:r>
            <w:r>
              <w:rPr>
                <w:color w:val="0000FF"/>
              </w:rPr>
              <w:t>，</w:t>
            </w:r>
            <w:r>
              <w:rPr>
                <w:color w:val="0000FF"/>
              </w:rPr>
              <w:t>10h</w:t>
            </w:r>
            <w:r>
              <w:rPr>
                <w:color w:val="0000FF"/>
              </w:rPr>
              <w:t>（大鼠吸入）。</w:t>
            </w:r>
          </w:p>
        </w:tc>
      </w:tr>
      <w:tr w:rsidR="00BA7E97">
        <w:trPr>
          <w:trHeight w:val="1446"/>
          <w:jc w:val="center"/>
        </w:trPr>
        <w:tc>
          <w:tcPr>
            <w:tcW w:w="710" w:type="dxa"/>
            <w:vAlign w:val="center"/>
          </w:tcPr>
          <w:p w:rsidR="00BA7E97" w:rsidRDefault="00B65F6F">
            <w:pPr>
              <w:tabs>
                <w:tab w:val="left" w:pos="480"/>
              </w:tabs>
              <w:spacing w:line="240" w:lineRule="auto"/>
              <w:ind w:firstLineChars="0" w:firstLine="0"/>
              <w:jc w:val="center"/>
              <w:rPr>
                <w:color w:val="0000FF"/>
              </w:rPr>
            </w:pPr>
            <w:r>
              <w:rPr>
                <w:rFonts w:hint="eastAsia"/>
                <w:color w:val="0000FF"/>
              </w:rPr>
              <w:t>3</w:t>
            </w:r>
          </w:p>
        </w:tc>
        <w:tc>
          <w:tcPr>
            <w:tcW w:w="1192" w:type="dxa"/>
            <w:vAlign w:val="center"/>
          </w:tcPr>
          <w:p w:rsidR="00BA7E97" w:rsidRDefault="00B65F6F">
            <w:pPr>
              <w:pStyle w:val="afffffff4"/>
              <w:spacing w:line="240" w:lineRule="auto"/>
              <w:rPr>
                <w:color w:val="0000FF"/>
              </w:rPr>
            </w:pPr>
            <w:r>
              <w:rPr>
                <w:rFonts w:hint="eastAsia"/>
                <w:color w:val="0000FF"/>
              </w:rPr>
              <w:t>过氧化氢（</w:t>
            </w:r>
            <w:r>
              <w:rPr>
                <w:rFonts w:hint="eastAsia"/>
                <w:color w:val="0000FF"/>
              </w:rPr>
              <w:t>H</w:t>
            </w:r>
            <w:r>
              <w:rPr>
                <w:rFonts w:hint="eastAsia"/>
                <w:color w:val="0000FF"/>
                <w:vertAlign w:val="subscript"/>
              </w:rPr>
              <w:t>2</w:t>
            </w:r>
            <w:r>
              <w:rPr>
                <w:rFonts w:hint="eastAsia"/>
                <w:color w:val="0000FF"/>
              </w:rPr>
              <w:t>O</w:t>
            </w:r>
            <w:r>
              <w:rPr>
                <w:rFonts w:hint="eastAsia"/>
                <w:color w:val="0000FF"/>
                <w:vertAlign w:val="subscript"/>
              </w:rPr>
              <w:t>2</w:t>
            </w:r>
            <w:r>
              <w:rPr>
                <w:rFonts w:hint="eastAsia"/>
                <w:color w:val="0000FF"/>
              </w:rPr>
              <w:t>）</w:t>
            </w:r>
          </w:p>
        </w:tc>
        <w:tc>
          <w:tcPr>
            <w:tcW w:w="4552" w:type="dxa"/>
            <w:vAlign w:val="center"/>
          </w:tcPr>
          <w:p w:rsidR="00BA7E97" w:rsidRDefault="00B65F6F">
            <w:pPr>
              <w:pStyle w:val="afffffff4"/>
              <w:spacing w:line="240" w:lineRule="auto"/>
              <w:jc w:val="both"/>
              <w:rPr>
                <w:color w:val="0000FF"/>
              </w:rPr>
            </w:pPr>
            <w:r>
              <w:rPr>
                <w:color w:val="0000FF"/>
              </w:rPr>
              <w:t>无色透明液体，溶于水、醇、乙醚，不溶于苯、石油醚。纯过氧化氢是淡蓝色的粘稠液体，熔点</w:t>
            </w:r>
            <w:r>
              <w:rPr>
                <w:color w:val="0000FF"/>
              </w:rPr>
              <w:t>-0.43 °C</w:t>
            </w:r>
            <w:r>
              <w:rPr>
                <w:color w:val="0000FF"/>
              </w:rPr>
              <w:t>，沸点</w:t>
            </w:r>
            <w:r>
              <w:rPr>
                <w:color w:val="0000FF"/>
              </w:rPr>
              <w:t>150.2 °C</w:t>
            </w:r>
            <w:r>
              <w:rPr>
                <w:color w:val="0000FF"/>
              </w:rPr>
              <w:t>，纯的过氧化氢其分子构型会改变，所以熔沸点也会发生变化。凝固点时固体密度为</w:t>
            </w:r>
            <w:r>
              <w:rPr>
                <w:color w:val="0000FF"/>
              </w:rPr>
              <w:t>1.71g/</w:t>
            </w:r>
            <w:r>
              <w:rPr>
                <w:color w:val="0000FF"/>
              </w:rPr>
              <w:t>，密度随温度升高而减小。</w:t>
            </w:r>
          </w:p>
        </w:tc>
        <w:tc>
          <w:tcPr>
            <w:tcW w:w="2607" w:type="dxa"/>
            <w:vAlign w:val="center"/>
          </w:tcPr>
          <w:p w:rsidR="00BA7E97" w:rsidRDefault="00B65F6F">
            <w:pPr>
              <w:pStyle w:val="afffffff4"/>
              <w:spacing w:line="240" w:lineRule="auto"/>
              <w:rPr>
                <w:color w:val="0000FF"/>
              </w:rPr>
            </w:pPr>
            <w:r>
              <w:rPr>
                <w:rFonts w:hint="eastAsia"/>
                <w:color w:val="0000FF"/>
              </w:rPr>
              <w:t>--</w:t>
            </w:r>
          </w:p>
        </w:tc>
      </w:tr>
    </w:tbl>
    <w:p w:rsidR="00BA7E97" w:rsidRDefault="00B65F6F">
      <w:pPr>
        <w:pStyle w:val="3"/>
        <w:wordWrap/>
        <w:spacing w:before="156" w:after="62"/>
      </w:pPr>
      <w:r>
        <w:rPr>
          <w:rFonts w:hint="eastAsia"/>
        </w:rPr>
        <w:t xml:space="preserve">3.1.7 </w:t>
      </w:r>
      <w:r>
        <w:rPr>
          <w:rFonts w:hint="eastAsia"/>
        </w:rPr>
        <w:t>原项目给排水工程</w:t>
      </w:r>
    </w:p>
    <w:p w:rsidR="00BA7E97" w:rsidRPr="00B44426" w:rsidRDefault="00B65F6F">
      <w:pPr>
        <w:pStyle w:val="afffffffffff0"/>
        <w:numPr>
          <w:ilvl w:val="0"/>
          <w:numId w:val="12"/>
        </w:numPr>
        <w:tabs>
          <w:tab w:val="left" w:pos="480"/>
        </w:tabs>
        <w:wordWrap/>
        <w:ind w:firstLineChars="0"/>
        <w:rPr>
          <w:b/>
        </w:rPr>
      </w:pPr>
      <w:r w:rsidRPr="00B44426">
        <w:rPr>
          <w:rFonts w:hint="eastAsia"/>
          <w:b/>
        </w:rPr>
        <w:t>给水</w:t>
      </w:r>
    </w:p>
    <w:p w:rsidR="00BA7E97" w:rsidRDefault="00B65F6F">
      <w:pPr>
        <w:tabs>
          <w:tab w:val="left" w:pos="480"/>
        </w:tabs>
        <w:wordWrap/>
        <w:ind w:left="480" w:firstLineChars="0" w:firstLine="0"/>
      </w:pPr>
      <w:r>
        <w:rPr>
          <w:rFonts w:hint="eastAsia"/>
        </w:rPr>
        <w:t>项目全部用水均来自市政自来水管网。</w:t>
      </w:r>
    </w:p>
    <w:p w:rsidR="00BA7E97" w:rsidRPr="00B44426" w:rsidRDefault="00B65F6F">
      <w:pPr>
        <w:pStyle w:val="afffffffffff0"/>
        <w:numPr>
          <w:ilvl w:val="0"/>
          <w:numId w:val="12"/>
        </w:numPr>
        <w:tabs>
          <w:tab w:val="left" w:pos="480"/>
        </w:tabs>
        <w:wordWrap/>
        <w:ind w:firstLineChars="0"/>
        <w:rPr>
          <w:b/>
        </w:rPr>
      </w:pPr>
      <w:r w:rsidRPr="00B44426">
        <w:rPr>
          <w:rFonts w:hint="eastAsia"/>
          <w:b/>
        </w:rPr>
        <w:t>排水</w:t>
      </w:r>
    </w:p>
    <w:p w:rsidR="00BA7E97" w:rsidRDefault="00B65F6F">
      <w:pPr>
        <w:tabs>
          <w:tab w:val="left" w:pos="480"/>
        </w:tabs>
        <w:wordWrap/>
        <w:ind w:left="480" w:firstLineChars="0" w:firstLine="0"/>
      </w:pPr>
      <w:r>
        <w:rPr>
          <w:rFonts w:hint="eastAsia"/>
        </w:rPr>
        <w:t>本项目排水系统采用雨、污水分流系统：</w:t>
      </w:r>
    </w:p>
    <w:p w:rsidR="00BA7E97" w:rsidRDefault="00B65F6F">
      <w:pPr>
        <w:tabs>
          <w:tab w:val="left" w:pos="480"/>
        </w:tabs>
        <w:wordWrap/>
        <w:ind w:firstLine="480"/>
      </w:pPr>
      <w:r>
        <w:rPr>
          <w:rFonts w:hint="eastAsia"/>
        </w:rPr>
        <w:t>（</w:t>
      </w:r>
      <w:r>
        <w:rPr>
          <w:rFonts w:hint="eastAsia"/>
        </w:rPr>
        <w:t>1</w:t>
      </w:r>
      <w:r>
        <w:rPr>
          <w:rFonts w:hint="eastAsia"/>
        </w:rPr>
        <w:t>）地表径流雨水由区内雨水口收集后汇入雨水管网，经雨水管网统一引至市政雨水管网排出。</w:t>
      </w:r>
    </w:p>
    <w:p w:rsidR="00BA7E97" w:rsidRDefault="00B65F6F">
      <w:pPr>
        <w:tabs>
          <w:tab w:val="left" w:pos="480"/>
        </w:tabs>
        <w:wordWrap/>
        <w:ind w:firstLine="480"/>
      </w:pPr>
      <w:r>
        <w:rPr>
          <w:rFonts w:hint="eastAsia"/>
        </w:rPr>
        <w:t>（</w:t>
      </w:r>
      <w:r>
        <w:rPr>
          <w:rFonts w:hint="eastAsia"/>
        </w:rPr>
        <w:t>2</w:t>
      </w:r>
      <w:r>
        <w:rPr>
          <w:rFonts w:hint="eastAsia"/>
        </w:rPr>
        <w:t>）项目废水经自建污水站</w:t>
      </w:r>
      <w:r>
        <w:rPr>
          <w:rFonts w:hint="eastAsia"/>
          <w:color w:val="0000FF"/>
        </w:rPr>
        <w:t>（处理规模为</w:t>
      </w:r>
      <w:r>
        <w:rPr>
          <w:rFonts w:hint="eastAsia"/>
          <w:color w:val="0000FF"/>
        </w:rPr>
        <w:t>60t/d</w:t>
      </w:r>
      <w:r>
        <w:rPr>
          <w:rFonts w:hint="eastAsia"/>
          <w:color w:val="0000FF"/>
        </w:rPr>
        <w:t>）</w:t>
      </w:r>
      <w:r>
        <w:rPr>
          <w:rFonts w:hint="eastAsia"/>
        </w:rPr>
        <w:t>处理达到《医疗机构水污染物排放标准》（</w:t>
      </w:r>
      <w:r>
        <w:rPr>
          <w:rFonts w:hint="eastAsia"/>
        </w:rPr>
        <w:t>GB18466-2005</w:t>
      </w:r>
      <w:r>
        <w:rPr>
          <w:rFonts w:hint="eastAsia"/>
        </w:rPr>
        <w:t>）中的综合医疗机构和其他医疗机构水污染物排放限值（预处理标准）和广东省《水污染物排放限值》（</w:t>
      </w:r>
      <w:r>
        <w:rPr>
          <w:rFonts w:hint="eastAsia"/>
        </w:rPr>
        <w:t>DB44/26-2001</w:t>
      </w:r>
      <w:r>
        <w:rPr>
          <w:rFonts w:hint="eastAsia"/>
        </w:rPr>
        <w:t>）第二时段三级标准的较严值，统一排至市政污水管网，排入梅县新城水质净化厂集中处理，达标后排入程江。</w:t>
      </w:r>
    </w:p>
    <w:p w:rsidR="00BA7E97" w:rsidRDefault="00B65F6F">
      <w:pPr>
        <w:pStyle w:val="3"/>
        <w:wordWrap/>
        <w:spacing w:before="156" w:after="62"/>
      </w:pPr>
      <w:r>
        <w:rPr>
          <w:rFonts w:hint="eastAsia"/>
        </w:rPr>
        <w:t>3.1.8</w:t>
      </w:r>
      <w:r>
        <w:t>原项目工作制度及劳动定员</w:t>
      </w:r>
    </w:p>
    <w:p w:rsidR="00BA7E97" w:rsidRDefault="00B65F6F">
      <w:pPr>
        <w:wordWrap/>
        <w:ind w:firstLine="480"/>
      </w:pPr>
      <w:r>
        <w:rPr>
          <w:szCs w:val="20"/>
        </w:rPr>
        <w:t>医院现有职工劳动定员</w:t>
      </w:r>
      <w:r>
        <w:rPr>
          <w:rFonts w:hint="eastAsia"/>
          <w:szCs w:val="20"/>
        </w:rPr>
        <w:t>323</w:t>
      </w:r>
      <w:r>
        <w:rPr>
          <w:szCs w:val="20"/>
        </w:rPr>
        <w:t>人，</w:t>
      </w:r>
      <w:r>
        <w:t>其中医护人员</w:t>
      </w:r>
      <w:r>
        <w:rPr>
          <w:rFonts w:hint="eastAsia"/>
        </w:rPr>
        <w:t>292</w:t>
      </w:r>
      <w:r>
        <w:t>人，行政后勤人员</w:t>
      </w:r>
      <w:r>
        <w:rPr>
          <w:rFonts w:hint="eastAsia"/>
        </w:rPr>
        <w:t>3</w:t>
      </w:r>
      <w:r>
        <w:t>1</w:t>
      </w:r>
      <w:r>
        <w:t>人</w:t>
      </w:r>
      <w:r>
        <w:rPr>
          <w:color w:val="000000"/>
        </w:rPr>
        <w:t>。</w:t>
      </w:r>
      <w:r>
        <w:t>医院实行</w:t>
      </w:r>
      <w:r>
        <w:t>“</w:t>
      </w:r>
      <w:r>
        <w:t>三班运转制</w:t>
      </w:r>
      <w:r>
        <w:t>”</w:t>
      </w:r>
      <w:r>
        <w:t>工作制度，每班工作</w:t>
      </w:r>
      <w:r>
        <w:t>8</w:t>
      </w:r>
      <w:r>
        <w:t>小时，年工作日为</w:t>
      </w:r>
      <w:r>
        <w:t>365</w:t>
      </w:r>
      <w:r>
        <w:t>天。</w:t>
      </w:r>
    </w:p>
    <w:p w:rsidR="00BA7E97" w:rsidRDefault="00B65F6F">
      <w:pPr>
        <w:pStyle w:val="2"/>
        <w:wordWrap/>
        <w:spacing w:before="156"/>
      </w:pPr>
      <w:bookmarkStart w:id="461" w:name="_Toc27806"/>
      <w:bookmarkStart w:id="462" w:name="_Toc24221"/>
      <w:bookmarkStart w:id="463" w:name="_Toc24361"/>
      <w:bookmarkStart w:id="464" w:name="_Toc8690"/>
      <w:bookmarkStart w:id="465" w:name="_Toc10806"/>
      <w:bookmarkStart w:id="466" w:name="_Toc7601"/>
      <w:bookmarkStart w:id="467" w:name="_Toc2969"/>
      <w:bookmarkStart w:id="468" w:name="_Toc5604"/>
      <w:bookmarkStart w:id="469" w:name="_Toc4099"/>
      <w:bookmarkStart w:id="470" w:name="_Toc26786"/>
      <w:bookmarkStart w:id="471" w:name="_Toc19493"/>
      <w:bookmarkStart w:id="472" w:name="_Toc28918"/>
      <w:bookmarkStart w:id="473" w:name="_Toc20264"/>
      <w:bookmarkStart w:id="474" w:name="_Toc2957"/>
      <w:bookmarkStart w:id="475" w:name="_Toc2745"/>
      <w:bookmarkStart w:id="476" w:name="_Toc2"/>
      <w:bookmarkStart w:id="477" w:name="_Toc28834"/>
      <w:bookmarkStart w:id="478" w:name="_Toc26234"/>
      <w:bookmarkStart w:id="479" w:name="_Toc2400"/>
      <w:bookmarkStart w:id="480" w:name="_Toc16869"/>
      <w:bookmarkStart w:id="481" w:name="_Toc26822"/>
      <w:bookmarkStart w:id="482" w:name="_Toc508269943"/>
      <w:r>
        <w:t xml:space="preserve">3.2 </w:t>
      </w:r>
      <w:r>
        <w:t>原项目排污情况分析</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p>
    <w:p w:rsidR="00BA7E97" w:rsidRDefault="00B65F6F">
      <w:pPr>
        <w:wordWrap/>
        <w:ind w:firstLine="480"/>
        <w:rPr>
          <w:bCs/>
          <w:snapToGrid w:val="0"/>
        </w:rPr>
      </w:pPr>
      <w:r>
        <w:t>梅州市梅县区中医医院</w:t>
      </w:r>
      <w:r>
        <w:rPr>
          <w:rFonts w:hint="eastAsia"/>
        </w:rPr>
        <w:t>前身为原梅县人民医院新城院区，曾</w:t>
      </w:r>
      <w:r>
        <w:t>于</w:t>
      </w:r>
      <w:r>
        <w:t>1999</w:t>
      </w:r>
      <w:r>
        <w:t>年对</w:t>
      </w:r>
      <w:r>
        <w:rPr>
          <w:rFonts w:hint="eastAsia"/>
        </w:rPr>
        <w:t>院区</w:t>
      </w:r>
      <w:r>
        <w:t>进行</w:t>
      </w:r>
      <w:r>
        <w:lastRenderedPageBreak/>
        <w:t>了环境影响评价申报工作，并取得经梅县环境保护局同意的</w:t>
      </w:r>
      <w:r>
        <w:rPr>
          <w:b/>
          <w:snapToGrid w:val="0"/>
        </w:rPr>
        <w:t>《</w:t>
      </w:r>
      <w:r>
        <w:rPr>
          <w:b/>
          <w:snapToGrid w:val="0"/>
          <w:color w:val="FF0000"/>
          <w:highlight w:val="yellow"/>
        </w:rPr>
        <w:t>梅县新城医院建设项目环境影响报告表</w:t>
      </w:r>
      <w:r>
        <w:rPr>
          <w:b/>
          <w:snapToGrid w:val="0"/>
        </w:rPr>
        <w:t>》（梅县辖区（新建）立项</w:t>
      </w:r>
      <w:r>
        <w:rPr>
          <w:b/>
          <w:snapToGrid w:val="0"/>
        </w:rPr>
        <w:t>[1999]08</w:t>
      </w:r>
      <w:r>
        <w:rPr>
          <w:b/>
          <w:snapToGrid w:val="0"/>
        </w:rPr>
        <w:t>号）。</w:t>
      </w:r>
      <w:r>
        <w:rPr>
          <w:rFonts w:hint="eastAsia"/>
          <w:bCs/>
          <w:snapToGrid w:val="0"/>
        </w:rPr>
        <w:t>经现场调查，由于历史遗留原因，</w:t>
      </w:r>
      <w:r>
        <w:rPr>
          <w:rFonts w:hint="eastAsia"/>
        </w:rPr>
        <w:t>原梅县人民医院新城院区</w:t>
      </w:r>
      <w:r>
        <w:rPr>
          <w:rFonts w:hint="eastAsia"/>
          <w:bCs/>
          <w:snapToGrid w:val="0"/>
        </w:rPr>
        <w:t>自</w:t>
      </w:r>
      <w:r>
        <w:rPr>
          <w:rFonts w:hint="eastAsia"/>
          <w:bCs/>
          <w:snapToGrid w:val="0"/>
        </w:rPr>
        <w:t>1999</w:t>
      </w:r>
      <w:r>
        <w:rPr>
          <w:rFonts w:hint="eastAsia"/>
          <w:bCs/>
          <w:snapToGrid w:val="0"/>
        </w:rPr>
        <w:t>年投入使用后，随着医院的发展历程，院内的建筑物已有所变动，增加了后勤保障楼，临时搭建的食堂等相关配套用房，但并未进行环评申报手续。由于原</w:t>
      </w:r>
      <w:proofErr w:type="gramStart"/>
      <w:r>
        <w:rPr>
          <w:rFonts w:hint="eastAsia"/>
          <w:bCs/>
          <w:snapToGrid w:val="0"/>
        </w:rPr>
        <w:t>环评对项目</w:t>
      </w:r>
      <w:proofErr w:type="gramEnd"/>
      <w:r>
        <w:rPr>
          <w:rFonts w:hint="eastAsia"/>
          <w:bCs/>
          <w:snapToGrid w:val="0"/>
        </w:rPr>
        <w:t>污染物的分析较简单，且时间间隔较长，现结合医院的实际情况及建设单位提供的资料，根据医院现有情况进行污染物的分析评价。</w:t>
      </w:r>
    </w:p>
    <w:p w:rsidR="00BA7E97" w:rsidRDefault="00B65F6F">
      <w:pPr>
        <w:pStyle w:val="3"/>
        <w:wordWrap/>
        <w:spacing w:before="156" w:after="62"/>
      </w:pPr>
      <w:r>
        <w:t xml:space="preserve">3.2.1 </w:t>
      </w:r>
      <w:r>
        <w:rPr>
          <w:rFonts w:hint="eastAsia"/>
        </w:rPr>
        <w:t>原项目</w:t>
      </w:r>
      <w:r>
        <w:t>废水污染</w:t>
      </w:r>
      <w:proofErr w:type="gramStart"/>
      <w:r>
        <w:t>物</w:t>
      </w:r>
      <w:r>
        <w:rPr>
          <w:rFonts w:hint="eastAsia"/>
        </w:rPr>
        <w:t>实际</w:t>
      </w:r>
      <w:proofErr w:type="gramEnd"/>
      <w:r>
        <w:t>排放情况</w:t>
      </w:r>
    </w:p>
    <w:p w:rsidR="00BA7E97" w:rsidRPr="00C569F4" w:rsidRDefault="00B65F6F" w:rsidP="00B722B1">
      <w:pPr>
        <w:pStyle w:val="afffffffffff0"/>
        <w:numPr>
          <w:ilvl w:val="0"/>
          <w:numId w:val="38"/>
        </w:numPr>
        <w:tabs>
          <w:tab w:val="left" w:pos="480"/>
        </w:tabs>
        <w:wordWrap/>
        <w:ind w:left="0" w:firstLine="482"/>
        <w:rPr>
          <w:b/>
        </w:rPr>
      </w:pPr>
      <w:r w:rsidRPr="00C569F4">
        <w:rPr>
          <w:b/>
        </w:rPr>
        <w:t>废水产</w:t>
      </w:r>
      <w:r w:rsidRPr="00C569F4">
        <w:rPr>
          <w:rFonts w:hint="eastAsia"/>
          <w:b/>
        </w:rPr>
        <w:t>生</w:t>
      </w:r>
      <w:r w:rsidRPr="00C569F4">
        <w:rPr>
          <w:b/>
        </w:rPr>
        <w:t>情况</w:t>
      </w:r>
    </w:p>
    <w:p w:rsidR="00BA7E97" w:rsidRDefault="00B65F6F">
      <w:pPr>
        <w:wordWrap/>
        <w:ind w:firstLine="480"/>
      </w:pPr>
      <w:r>
        <w:t>医院</w:t>
      </w:r>
      <w:r>
        <w:rPr>
          <w:rFonts w:hint="eastAsia"/>
        </w:rPr>
        <w:t>现有排放的</w:t>
      </w:r>
      <w:r>
        <w:t>污水主要包括医疗废水</w:t>
      </w:r>
      <w:r>
        <w:rPr>
          <w:rFonts w:hint="eastAsia"/>
        </w:rPr>
        <w:t>、含油废水、洗衣房废水</w:t>
      </w:r>
      <w:r>
        <w:t>和生活污水。医疗废水</w:t>
      </w:r>
      <w:r>
        <w:rPr>
          <w:rFonts w:hint="eastAsia"/>
        </w:rPr>
        <w:t>主要包括</w:t>
      </w:r>
      <w:r>
        <w:t>门急诊部的诊疗室废水、检验室</w:t>
      </w:r>
      <w:r>
        <w:rPr>
          <w:rFonts w:hint="eastAsia"/>
        </w:rPr>
        <w:t>废液</w:t>
      </w:r>
      <w:r>
        <w:t>、</w:t>
      </w:r>
      <w:r>
        <w:rPr>
          <w:rFonts w:hint="eastAsia"/>
        </w:rPr>
        <w:t>住院</w:t>
      </w:r>
      <w:r>
        <w:t>病房废水</w:t>
      </w:r>
      <w:r>
        <w:rPr>
          <w:rFonts w:hint="eastAsia"/>
        </w:rPr>
        <w:t>；含油废水来源于临时搭建的食堂；洗衣房废水主要来源于洗衣房清洗衣物产生的废水；</w:t>
      </w:r>
      <w:r>
        <w:t>生活污水主要来源于医务人员产生的生活污水。现有医院放射科采用数码洗印设备，不产生洗印废水；无同位素诊疗室，无放射性废水；无传染科，不涉及传染性废水</w:t>
      </w:r>
      <w:r>
        <w:rPr>
          <w:rFonts w:hint="eastAsia"/>
        </w:rPr>
        <w:t>；</w:t>
      </w:r>
      <w:r>
        <w:rPr>
          <w:rFonts w:ascii="宋体" w:cs="宋体" w:hint="eastAsia"/>
          <w:color w:val="000000"/>
          <w:kern w:val="0"/>
        </w:rPr>
        <w:t>医院内口腔科不使用含汞材料</w:t>
      </w:r>
      <w:r>
        <w:rPr>
          <w:rFonts w:ascii="宋体" w:cs="宋体" w:hint="eastAsia"/>
          <w:color w:val="000000"/>
          <w:spacing w:val="-14"/>
          <w:kern w:val="0"/>
        </w:rPr>
        <w:t>，</w:t>
      </w:r>
      <w:r>
        <w:rPr>
          <w:rFonts w:ascii="宋体" w:cs="宋体" w:hint="eastAsia"/>
          <w:color w:val="000000"/>
          <w:kern w:val="0"/>
        </w:rPr>
        <w:t>不产生含汞废水</w:t>
      </w:r>
      <w:r>
        <w:t>。</w:t>
      </w:r>
    </w:p>
    <w:p w:rsidR="00BA7E97" w:rsidRDefault="00B65F6F">
      <w:pPr>
        <w:wordWrap/>
        <w:ind w:firstLine="480"/>
      </w:pPr>
      <w:r>
        <w:rPr>
          <w:rFonts w:hint="eastAsia"/>
          <w:kern w:val="0"/>
        </w:rPr>
        <w:t>目前医院生活污水经三级化粪池预处理，食堂含油废水经隔油隔渣池预处理，汇合洗衣房废水、医疗废水排入现有的自建污水处理站处理达到《医疗机构水污染物排放标准》（</w:t>
      </w:r>
      <w:r>
        <w:rPr>
          <w:rFonts w:hint="eastAsia"/>
          <w:kern w:val="0"/>
        </w:rPr>
        <w:t>GB18466-2005</w:t>
      </w:r>
      <w:r>
        <w:rPr>
          <w:rFonts w:hint="eastAsia"/>
          <w:kern w:val="0"/>
        </w:rPr>
        <w:t>）的“综合医疗机构和其他医疗机构水污染物预处理标准”后，经市政污水管网排入</w:t>
      </w:r>
      <w:r>
        <w:t>梅县新城水质净化厂</w:t>
      </w:r>
      <w:r>
        <w:rPr>
          <w:rFonts w:hint="eastAsia"/>
        </w:rPr>
        <w:t>进行深度处理，最终排至程江。废水处理工艺流程图见图</w:t>
      </w:r>
      <w:r>
        <w:rPr>
          <w:rFonts w:hint="eastAsia"/>
        </w:rPr>
        <w:t>3.2-1</w:t>
      </w:r>
      <w:r>
        <w:rPr>
          <w:rFonts w:hint="eastAsia"/>
        </w:rPr>
        <w:t>。</w:t>
      </w:r>
    </w:p>
    <w:p w:rsidR="00BA7E97" w:rsidRDefault="00672E08">
      <w:pPr>
        <w:wordWrap/>
        <w:ind w:firstLineChars="0" w:firstLine="0"/>
        <w:jc w:val="center"/>
      </w:pPr>
      <w:r>
        <w:rPr>
          <w:noProof/>
        </w:rPr>
        <w:drawing>
          <wp:inline distT="0" distB="0" distL="0" distR="0">
            <wp:extent cx="4962615" cy="1751959"/>
            <wp:effectExtent l="19050" t="0" r="9435" b="0"/>
            <wp:docPr id="19" name="图片 36" descr="C:\Users\001\Desktop\截图15204787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001\Desktop\截图1520478798.png"/>
                    <pic:cNvPicPr>
                      <a:picLocks noChangeAspect="1" noChangeArrowheads="1"/>
                    </pic:cNvPicPr>
                  </pic:nvPicPr>
                  <pic:blipFill>
                    <a:blip r:embed="rId89" cstate="print"/>
                    <a:srcRect/>
                    <a:stretch>
                      <a:fillRect/>
                    </a:stretch>
                  </pic:blipFill>
                  <pic:spPr bwMode="auto">
                    <a:xfrm>
                      <a:off x="0" y="0"/>
                      <a:ext cx="4978629" cy="1757612"/>
                    </a:xfrm>
                    <a:prstGeom prst="rect">
                      <a:avLst/>
                    </a:prstGeom>
                    <a:noFill/>
                    <a:ln w="9525">
                      <a:noFill/>
                      <a:miter lim="800000"/>
                      <a:headEnd/>
                      <a:tailEnd/>
                    </a:ln>
                  </pic:spPr>
                </pic:pic>
              </a:graphicData>
            </a:graphic>
          </wp:inline>
        </w:drawing>
      </w:r>
    </w:p>
    <w:p w:rsidR="00BA7E97" w:rsidRDefault="00B65F6F">
      <w:pPr>
        <w:wordWrap/>
        <w:ind w:firstLineChars="0" w:firstLine="0"/>
        <w:jc w:val="center"/>
        <w:rPr>
          <w:b/>
          <w:bCs/>
          <w:color w:val="0000FF"/>
        </w:rPr>
      </w:pPr>
      <w:r>
        <w:rPr>
          <w:rFonts w:hint="eastAsia"/>
          <w:b/>
          <w:bCs/>
          <w:color w:val="0000FF"/>
        </w:rPr>
        <w:t>图</w:t>
      </w:r>
      <w:r>
        <w:rPr>
          <w:rFonts w:hint="eastAsia"/>
          <w:b/>
          <w:bCs/>
          <w:color w:val="0000FF"/>
        </w:rPr>
        <w:t xml:space="preserve">3.2-1 </w:t>
      </w:r>
      <w:r>
        <w:rPr>
          <w:rFonts w:hint="eastAsia"/>
          <w:b/>
          <w:bCs/>
          <w:color w:val="0000FF"/>
        </w:rPr>
        <w:t>医院现有废水处理工艺流程图</w:t>
      </w:r>
    </w:p>
    <w:p w:rsidR="00BA7E97" w:rsidRPr="00B44426" w:rsidRDefault="00B65F6F" w:rsidP="00B44426">
      <w:pPr>
        <w:tabs>
          <w:tab w:val="left" w:pos="480"/>
        </w:tabs>
        <w:snapToGrid w:val="0"/>
        <w:ind w:firstLineChars="202" w:firstLine="487"/>
        <w:rPr>
          <w:b/>
          <w:color w:val="0000FF"/>
        </w:rPr>
      </w:pPr>
      <w:r w:rsidRPr="00B44426">
        <w:rPr>
          <w:rFonts w:hint="eastAsia"/>
          <w:b/>
          <w:color w:val="0000FF"/>
        </w:rPr>
        <w:t>工艺流程说明：</w:t>
      </w:r>
      <w:r w:rsidRPr="00B44426">
        <w:rPr>
          <w:rFonts w:hint="eastAsia"/>
          <w:b/>
          <w:color w:val="0000FF"/>
        </w:rPr>
        <w:t xml:space="preserve"> </w:t>
      </w:r>
    </w:p>
    <w:p w:rsidR="00BA7E97" w:rsidRPr="00C569F4" w:rsidRDefault="00C569F4" w:rsidP="00C569F4">
      <w:pPr>
        <w:tabs>
          <w:tab w:val="left" w:pos="480"/>
        </w:tabs>
        <w:wordWrap/>
        <w:ind w:firstLine="480"/>
        <w:rPr>
          <w:color w:val="0000FF"/>
        </w:rPr>
      </w:pPr>
      <w:r>
        <w:rPr>
          <w:rFonts w:hint="eastAsia"/>
          <w:color w:val="0000FF"/>
        </w:rPr>
        <w:t>（</w:t>
      </w:r>
      <w:r>
        <w:rPr>
          <w:rFonts w:hint="eastAsia"/>
          <w:color w:val="0000FF"/>
        </w:rPr>
        <w:t>1</w:t>
      </w:r>
      <w:r>
        <w:rPr>
          <w:rFonts w:hint="eastAsia"/>
          <w:color w:val="0000FF"/>
        </w:rPr>
        <w:t>）</w:t>
      </w:r>
      <w:r w:rsidR="00B65F6F" w:rsidRPr="00C569F4">
        <w:rPr>
          <w:rFonts w:hint="eastAsia"/>
          <w:color w:val="0000FF"/>
        </w:rPr>
        <w:t>格栅：</w:t>
      </w:r>
      <w:r w:rsidR="00B65F6F" w:rsidRPr="00C569F4">
        <w:rPr>
          <w:rFonts w:hint="eastAsia"/>
          <w:color w:val="0000FF"/>
        </w:rPr>
        <w:t xml:space="preserve"> </w:t>
      </w:r>
      <w:r w:rsidR="00B65F6F" w:rsidRPr="00C569F4">
        <w:rPr>
          <w:rFonts w:hint="eastAsia"/>
          <w:color w:val="0000FF"/>
        </w:rPr>
        <w:t>医疗废水中含有大量较大粒径的悬浮物和漂浮物（药棉、砂布等），</w:t>
      </w:r>
      <w:r w:rsidR="00B65F6F" w:rsidRPr="00C569F4">
        <w:rPr>
          <w:rFonts w:hint="eastAsia"/>
          <w:color w:val="0000FF"/>
        </w:rPr>
        <w:t xml:space="preserve"> </w:t>
      </w:r>
      <w:r w:rsidR="00B65F6F" w:rsidRPr="00C569F4">
        <w:rPr>
          <w:rFonts w:hint="eastAsia"/>
          <w:color w:val="0000FF"/>
        </w:rPr>
        <w:t>格栅的作用就是截留并去除上述污染物，对水泵机组及后续处理构筑物起到保护作用。</w:t>
      </w:r>
    </w:p>
    <w:p w:rsidR="00BA7E97" w:rsidRPr="00C569F4" w:rsidRDefault="00C569F4" w:rsidP="00C569F4">
      <w:pPr>
        <w:tabs>
          <w:tab w:val="left" w:pos="480"/>
        </w:tabs>
        <w:wordWrap/>
        <w:ind w:firstLine="480"/>
        <w:rPr>
          <w:bCs/>
          <w:color w:val="0000FF"/>
        </w:rPr>
      </w:pPr>
      <w:r>
        <w:rPr>
          <w:rFonts w:hint="eastAsia"/>
          <w:color w:val="0000FF"/>
        </w:rPr>
        <w:lastRenderedPageBreak/>
        <w:t>（</w:t>
      </w:r>
      <w:r>
        <w:rPr>
          <w:rFonts w:hint="eastAsia"/>
          <w:color w:val="0000FF"/>
        </w:rPr>
        <w:t>2</w:t>
      </w:r>
      <w:r>
        <w:rPr>
          <w:rFonts w:hint="eastAsia"/>
          <w:color w:val="0000FF"/>
        </w:rPr>
        <w:t>）</w:t>
      </w:r>
      <w:r w:rsidR="00B65F6F" w:rsidRPr="00C569F4">
        <w:rPr>
          <w:color w:val="0000FF"/>
        </w:rPr>
        <w:t>调节池：</w:t>
      </w:r>
      <w:r w:rsidR="00B65F6F" w:rsidRPr="00C569F4">
        <w:rPr>
          <w:rFonts w:hint="eastAsia"/>
          <w:color w:val="0000FF"/>
        </w:rPr>
        <w:t>根据医疗废水</w:t>
      </w:r>
      <w:r w:rsidR="00B65F6F" w:rsidRPr="00C569F4">
        <w:rPr>
          <w:color w:val="0000FF"/>
        </w:rPr>
        <w:t>的水质、水量随时间波动的特点，故在此设调节池，</w:t>
      </w:r>
      <w:r w:rsidR="00B65F6F" w:rsidRPr="00C569F4">
        <w:rPr>
          <w:rFonts w:hint="eastAsia"/>
          <w:color w:val="0000FF"/>
        </w:rPr>
        <w:t>汇合经三级化粪池处理的生活污水、经隔油隔渣</w:t>
      </w:r>
      <w:proofErr w:type="gramStart"/>
      <w:r w:rsidR="00B65F6F" w:rsidRPr="00C569F4">
        <w:rPr>
          <w:rFonts w:hint="eastAsia"/>
          <w:color w:val="0000FF"/>
        </w:rPr>
        <w:t>池处理</w:t>
      </w:r>
      <w:proofErr w:type="gramEnd"/>
      <w:r w:rsidR="00B65F6F" w:rsidRPr="00C569F4">
        <w:rPr>
          <w:rFonts w:hint="eastAsia"/>
          <w:color w:val="0000FF"/>
        </w:rPr>
        <w:t>的含油废水，</w:t>
      </w:r>
      <w:r w:rsidR="00B65F6F" w:rsidRPr="00C569F4">
        <w:rPr>
          <w:color w:val="0000FF"/>
        </w:rPr>
        <w:t>在调节池内均衡水质、水量</w:t>
      </w:r>
      <w:r w:rsidR="00B65F6F" w:rsidRPr="00C569F4">
        <w:rPr>
          <w:rFonts w:hint="eastAsia"/>
          <w:bCs/>
          <w:color w:val="0000FF"/>
        </w:rPr>
        <w:t>。</w:t>
      </w:r>
    </w:p>
    <w:p w:rsidR="00BA7E97" w:rsidRPr="00C569F4" w:rsidRDefault="00C569F4" w:rsidP="00C569F4">
      <w:pPr>
        <w:tabs>
          <w:tab w:val="left" w:pos="480"/>
        </w:tabs>
        <w:wordWrap/>
        <w:ind w:firstLine="480"/>
        <w:rPr>
          <w:color w:val="0000FF"/>
        </w:rPr>
      </w:pPr>
      <w:r>
        <w:rPr>
          <w:rFonts w:hint="eastAsia"/>
          <w:color w:val="0000FF"/>
        </w:rPr>
        <w:t>（</w:t>
      </w:r>
      <w:r>
        <w:rPr>
          <w:rFonts w:hint="eastAsia"/>
          <w:color w:val="0000FF"/>
        </w:rPr>
        <w:t>3</w:t>
      </w:r>
      <w:r>
        <w:rPr>
          <w:rFonts w:hint="eastAsia"/>
          <w:color w:val="0000FF"/>
        </w:rPr>
        <w:t>）</w:t>
      </w:r>
      <w:r w:rsidR="00B65F6F" w:rsidRPr="00C569F4">
        <w:rPr>
          <w:color w:val="0000FF"/>
        </w:rPr>
        <w:t>混凝沉淀池：在混凝剂的作用下，使废水中的胶体和细微悬浮物凝聚成絮凝体，然后予以分离除去的水处理法。混凝澄清法在水处理中的应用是非常广泛的，它既可以降低原水的浊度、色度等水质的感观指标，又可以去除多种有毒有害污染物。</w:t>
      </w:r>
    </w:p>
    <w:p w:rsidR="00BA7E97" w:rsidRPr="00C569F4" w:rsidRDefault="00C569F4" w:rsidP="00C569F4">
      <w:pPr>
        <w:tabs>
          <w:tab w:val="left" w:pos="480"/>
        </w:tabs>
        <w:wordWrap/>
        <w:ind w:firstLine="480"/>
        <w:rPr>
          <w:bCs/>
          <w:color w:val="0000FF"/>
        </w:rPr>
      </w:pPr>
      <w:r>
        <w:rPr>
          <w:rFonts w:hint="eastAsia"/>
          <w:color w:val="0000FF"/>
        </w:rPr>
        <w:t>（</w:t>
      </w:r>
      <w:r>
        <w:rPr>
          <w:rFonts w:hint="eastAsia"/>
          <w:color w:val="0000FF"/>
        </w:rPr>
        <w:t>4</w:t>
      </w:r>
      <w:r>
        <w:rPr>
          <w:rFonts w:hint="eastAsia"/>
          <w:color w:val="0000FF"/>
        </w:rPr>
        <w:t>）</w:t>
      </w:r>
      <w:r w:rsidR="00B65F6F" w:rsidRPr="00C569F4">
        <w:rPr>
          <w:color w:val="0000FF"/>
        </w:rPr>
        <w:t>消毒池：</w:t>
      </w:r>
      <w:r w:rsidR="00B65F6F" w:rsidRPr="00C569F4">
        <w:rPr>
          <w:rFonts w:hint="eastAsia"/>
          <w:color w:val="0000FF"/>
        </w:rPr>
        <w:t>通过投加二氧化氯对废水进行杀菌消毒</w:t>
      </w:r>
      <w:r w:rsidR="00B65F6F" w:rsidRPr="00C569F4">
        <w:rPr>
          <w:color w:val="0000FF"/>
        </w:rPr>
        <w:t>，保证污水与消毒剂充分接触，不</w:t>
      </w:r>
      <w:proofErr w:type="gramStart"/>
      <w:r w:rsidR="00B65F6F" w:rsidRPr="00C569F4">
        <w:rPr>
          <w:color w:val="0000FF"/>
        </w:rPr>
        <w:t>出现短流和</w:t>
      </w:r>
      <w:proofErr w:type="gramEnd"/>
      <w:r w:rsidR="00B65F6F" w:rsidRPr="00C569F4">
        <w:rPr>
          <w:color w:val="0000FF"/>
        </w:rPr>
        <w:t>死角，杀死病原菌及病毒。</w:t>
      </w:r>
      <w:r w:rsidR="00B65F6F" w:rsidRPr="00C569F4">
        <w:rPr>
          <w:rFonts w:hint="eastAsia"/>
          <w:bCs/>
          <w:color w:val="0000FF"/>
        </w:rPr>
        <w:t>在本单元大肠杆菌和其它细菌得到最有效的杀灭。</w:t>
      </w:r>
    </w:p>
    <w:p w:rsidR="00BA7E97" w:rsidRPr="00C569F4" w:rsidRDefault="00C569F4" w:rsidP="00C569F4">
      <w:pPr>
        <w:tabs>
          <w:tab w:val="left" w:pos="480"/>
        </w:tabs>
        <w:wordWrap/>
        <w:ind w:firstLine="480"/>
        <w:rPr>
          <w:color w:val="0000FF"/>
        </w:rPr>
      </w:pPr>
      <w:r>
        <w:rPr>
          <w:rFonts w:hint="eastAsia"/>
          <w:color w:val="0000FF"/>
        </w:rPr>
        <w:t>（</w:t>
      </w:r>
      <w:r>
        <w:rPr>
          <w:rFonts w:hint="eastAsia"/>
          <w:color w:val="0000FF"/>
        </w:rPr>
        <w:t>5</w:t>
      </w:r>
      <w:r>
        <w:rPr>
          <w:rFonts w:hint="eastAsia"/>
          <w:color w:val="0000FF"/>
        </w:rPr>
        <w:t>）</w:t>
      </w:r>
      <w:r w:rsidR="00B65F6F" w:rsidRPr="00C569F4">
        <w:rPr>
          <w:rFonts w:hint="eastAsia"/>
          <w:color w:val="0000FF"/>
        </w:rPr>
        <w:t>污泥浓缩池：污水在经过混凝沉淀池处理时会产生污泥，由污泥泵抽走进入污泥浓缩池。格栅机也会产生少量栅渣，</w:t>
      </w:r>
      <w:proofErr w:type="gramStart"/>
      <w:r w:rsidR="00B65F6F" w:rsidRPr="00C569F4">
        <w:rPr>
          <w:rFonts w:hint="eastAsia"/>
          <w:color w:val="0000FF"/>
        </w:rPr>
        <w:t>栅渣同样</w:t>
      </w:r>
      <w:proofErr w:type="gramEnd"/>
      <w:r w:rsidR="00B65F6F" w:rsidRPr="00C569F4">
        <w:rPr>
          <w:rFonts w:hint="eastAsia"/>
          <w:color w:val="0000FF"/>
        </w:rPr>
        <w:t>移至污泥池，污泥及</w:t>
      </w:r>
      <w:proofErr w:type="gramStart"/>
      <w:r w:rsidR="00B65F6F" w:rsidRPr="00C569F4">
        <w:rPr>
          <w:rFonts w:hint="eastAsia"/>
          <w:color w:val="0000FF"/>
        </w:rPr>
        <w:t>栅渣必须</w:t>
      </w:r>
      <w:proofErr w:type="gramEnd"/>
      <w:r w:rsidR="00B65F6F" w:rsidRPr="00C569F4">
        <w:rPr>
          <w:rFonts w:hint="eastAsia"/>
          <w:color w:val="0000FF"/>
        </w:rPr>
        <w:t>进行消毒处理。</w:t>
      </w:r>
    </w:p>
    <w:p w:rsidR="00BA7E97" w:rsidRPr="00C569F4" w:rsidRDefault="00B65F6F" w:rsidP="00B722B1">
      <w:pPr>
        <w:pStyle w:val="afffffffffff0"/>
        <w:numPr>
          <w:ilvl w:val="0"/>
          <w:numId w:val="38"/>
        </w:numPr>
        <w:tabs>
          <w:tab w:val="left" w:pos="480"/>
        </w:tabs>
        <w:wordWrap/>
        <w:ind w:left="0" w:firstLine="482"/>
        <w:rPr>
          <w:b/>
        </w:rPr>
      </w:pPr>
      <w:r w:rsidRPr="00C569F4">
        <w:rPr>
          <w:b/>
        </w:rPr>
        <w:t>废水污染</w:t>
      </w:r>
      <w:proofErr w:type="gramStart"/>
      <w:r w:rsidRPr="00C569F4">
        <w:rPr>
          <w:b/>
        </w:rPr>
        <w:t>物</w:t>
      </w:r>
      <w:r w:rsidRPr="00C569F4">
        <w:rPr>
          <w:rFonts w:hint="eastAsia"/>
          <w:b/>
        </w:rPr>
        <w:t>实际</w:t>
      </w:r>
      <w:r w:rsidRPr="00C569F4">
        <w:rPr>
          <w:b/>
        </w:rPr>
        <w:t>产排</w:t>
      </w:r>
      <w:proofErr w:type="gramEnd"/>
      <w:r w:rsidRPr="00C569F4">
        <w:rPr>
          <w:b/>
        </w:rPr>
        <w:t>情况</w:t>
      </w:r>
    </w:p>
    <w:p w:rsidR="00BA7E97" w:rsidRDefault="00B65F6F">
      <w:pPr>
        <w:wordWrap/>
        <w:ind w:firstLine="480"/>
        <w:rPr>
          <w:color w:val="0000FF"/>
        </w:rPr>
      </w:pPr>
      <w:r>
        <w:rPr>
          <w:rFonts w:hint="eastAsia"/>
          <w:color w:val="0000FF"/>
        </w:rPr>
        <w:t>根据业主提供的近半年（按</w:t>
      </w:r>
      <w:r>
        <w:rPr>
          <w:rFonts w:hint="eastAsia"/>
          <w:color w:val="0000FF"/>
        </w:rPr>
        <w:t>183</w:t>
      </w:r>
      <w:r>
        <w:rPr>
          <w:rFonts w:hint="eastAsia"/>
          <w:color w:val="0000FF"/>
        </w:rPr>
        <w:t>天计）的用水清单，用水量平均值约为</w:t>
      </w:r>
      <w:r>
        <w:rPr>
          <w:rFonts w:hint="eastAsia"/>
          <w:color w:val="0000FF"/>
        </w:rPr>
        <w:t>51.33t/d</w:t>
      </w:r>
      <w:r>
        <w:rPr>
          <w:rFonts w:hint="eastAsia"/>
          <w:color w:val="0000FF"/>
        </w:rPr>
        <w:t>（约为</w:t>
      </w:r>
      <w:r>
        <w:rPr>
          <w:rFonts w:hint="eastAsia"/>
          <w:color w:val="0000FF"/>
        </w:rPr>
        <w:t>18735.0t/a</w:t>
      </w:r>
      <w:r>
        <w:rPr>
          <w:rFonts w:hint="eastAsia"/>
          <w:color w:val="0000FF"/>
        </w:rPr>
        <w:t>），高峰值约为</w:t>
      </w:r>
      <w:r>
        <w:rPr>
          <w:rFonts w:hint="eastAsia"/>
          <w:color w:val="0000FF"/>
        </w:rPr>
        <w:t>57.52t/d</w:t>
      </w:r>
      <w:r>
        <w:rPr>
          <w:rFonts w:hint="eastAsia"/>
          <w:color w:val="0000FF"/>
        </w:rPr>
        <w:t>，废水量按</w:t>
      </w:r>
      <w:r>
        <w:rPr>
          <w:rFonts w:hint="eastAsia"/>
          <w:color w:val="0000FF"/>
        </w:rPr>
        <w:t>90%</w:t>
      </w:r>
      <w:r>
        <w:rPr>
          <w:rFonts w:hint="eastAsia"/>
          <w:color w:val="0000FF"/>
        </w:rPr>
        <w:t>计算，</w:t>
      </w:r>
      <w:proofErr w:type="gramStart"/>
      <w:r>
        <w:rPr>
          <w:rFonts w:hint="eastAsia"/>
          <w:color w:val="0000FF"/>
        </w:rPr>
        <w:t>则医院现有污</w:t>
      </w:r>
      <w:proofErr w:type="gramEnd"/>
      <w:r>
        <w:rPr>
          <w:rFonts w:hint="eastAsia"/>
          <w:color w:val="0000FF"/>
        </w:rPr>
        <w:t>废水最终产生总量</w:t>
      </w:r>
      <w:r>
        <w:rPr>
          <w:rFonts w:hint="eastAsia"/>
          <w:color w:val="0000FF"/>
        </w:rPr>
        <w:t>46.20</w:t>
      </w:r>
      <w:r>
        <w:rPr>
          <w:rFonts w:hint="eastAsia"/>
          <w:color w:val="0000FF"/>
          <w:kern w:val="0"/>
        </w:rPr>
        <w:t>m</w:t>
      </w:r>
      <w:r>
        <w:rPr>
          <w:rFonts w:hint="eastAsia"/>
          <w:color w:val="0000FF"/>
          <w:kern w:val="0"/>
          <w:vertAlign w:val="superscript"/>
        </w:rPr>
        <w:t>3</w:t>
      </w:r>
      <w:r>
        <w:rPr>
          <w:rFonts w:hint="eastAsia"/>
          <w:color w:val="0000FF"/>
          <w:kern w:val="0"/>
        </w:rPr>
        <w:t>/d</w:t>
      </w:r>
      <w:r>
        <w:rPr>
          <w:rFonts w:hint="eastAsia"/>
          <w:color w:val="0000FF"/>
          <w:kern w:val="0"/>
        </w:rPr>
        <w:t>、</w:t>
      </w:r>
      <w:r>
        <w:rPr>
          <w:rFonts w:hint="eastAsia"/>
          <w:bCs/>
          <w:color w:val="0000FF"/>
        </w:rPr>
        <w:t xml:space="preserve"> 16861.2</w:t>
      </w:r>
      <w:r>
        <w:rPr>
          <w:color w:val="0000FF"/>
          <w:kern w:val="0"/>
        </w:rPr>
        <w:t>m</w:t>
      </w:r>
      <w:r>
        <w:rPr>
          <w:color w:val="0000FF"/>
          <w:kern w:val="0"/>
          <w:vertAlign w:val="superscript"/>
        </w:rPr>
        <w:t>3</w:t>
      </w:r>
      <w:r>
        <w:rPr>
          <w:color w:val="0000FF"/>
          <w:kern w:val="0"/>
        </w:rPr>
        <w:t>/</w:t>
      </w:r>
      <w:r>
        <w:rPr>
          <w:rFonts w:hint="eastAsia"/>
          <w:color w:val="0000FF"/>
          <w:kern w:val="0"/>
        </w:rPr>
        <w:t>a</w:t>
      </w:r>
      <w:r>
        <w:rPr>
          <w:color w:val="0000FF"/>
          <w:kern w:val="0"/>
        </w:rPr>
        <w:t>，</w:t>
      </w:r>
      <w:r>
        <w:rPr>
          <w:rFonts w:hint="eastAsia"/>
          <w:color w:val="0000FF"/>
          <w:kern w:val="0"/>
        </w:rPr>
        <w:t>全部经项目内自建的污水处理设施处理达标后排入</w:t>
      </w:r>
      <w:r>
        <w:rPr>
          <w:color w:val="0000FF"/>
        </w:rPr>
        <w:t>梅县新城水质净化厂</w:t>
      </w:r>
      <w:r>
        <w:rPr>
          <w:rFonts w:hint="eastAsia"/>
          <w:color w:val="0000FF"/>
          <w:kern w:val="0"/>
        </w:rPr>
        <w:t>。</w:t>
      </w:r>
      <w:r>
        <w:rPr>
          <w:rFonts w:hint="eastAsia"/>
          <w:color w:val="0000FF"/>
        </w:rPr>
        <w:t>根据深圳市高迪科技有限公司于</w:t>
      </w:r>
      <w:r>
        <w:rPr>
          <w:rFonts w:hint="eastAsia"/>
          <w:color w:val="0000FF"/>
        </w:rPr>
        <w:t>2017</w:t>
      </w:r>
      <w:r>
        <w:rPr>
          <w:rFonts w:hint="eastAsia"/>
          <w:color w:val="0000FF"/>
        </w:rPr>
        <w:t>年</w:t>
      </w:r>
      <w:r>
        <w:rPr>
          <w:rFonts w:hint="eastAsia"/>
          <w:color w:val="0000FF"/>
        </w:rPr>
        <w:t>3</w:t>
      </w:r>
      <w:r>
        <w:rPr>
          <w:rFonts w:hint="eastAsia"/>
          <w:color w:val="0000FF"/>
        </w:rPr>
        <w:t>月</w:t>
      </w:r>
      <w:r>
        <w:rPr>
          <w:rFonts w:hint="eastAsia"/>
          <w:color w:val="0000FF"/>
        </w:rPr>
        <w:t>29</w:t>
      </w:r>
      <w:r>
        <w:rPr>
          <w:rFonts w:hint="eastAsia"/>
          <w:color w:val="0000FF"/>
        </w:rPr>
        <w:t>日对医院污水总排放口的监测结果，</w:t>
      </w:r>
      <w:r>
        <w:rPr>
          <w:color w:val="0000FF"/>
        </w:rPr>
        <w:t>现有医院主要污染物</w:t>
      </w:r>
      <w:r>
        <w:rPr>
          <w:rFonts w:hint="eastAsia"/>
          <w:color w:val="0000FF"/>
        </w:rPr>
        <w:t>排放</w:t>
      </w:r>
      <w:r>
        <w:rPr>
          <w:color w:val="0000FF"/>
        </w:rPr>
        <w:t>情况见表</w:t>
      </w:r>
      <w:r>
        <w:rPr>
          <w:color w:val="0000FF"/>
        </w:rPr>
        <w:t>3.2-</w:t>
      </w:r>
      <w:r>
        <w:rPr>
          <w:rFonts w:hint="eastAsia"/>
          <w:color w:val="0000FF"/>
        </w:rPr>
        <w:t>1</w:t>
      </w:r>
      <w:r>
        <w:rPr>
          <w:color w:val="0000FF"/>
        </w:rPr>
        <w:t>。</w:t>
      </w:r>
    </w:p>
    <w:p w:rsidR="00BA7E97" w:rsidRDefault="00B65F6F">
      <w:pPr>
        <w:spacing w:line="240" w:lineRule="auto"/>
        <w:ind w:firstLineChars="0" w:firstLine="0"/>
        <w:jc w:val="center"/>
        <w:rPr>
          <w:b/>
          <w:bCs/>
          <w:color w:val="0000FF"/>
        </w:rPr>
      </w:pPr>
      <w:r>
        <w:rPr>
          <w:rFonts w:hint="eastAsia"/>
          <w:b/>
          <w:bCs/>
          <w:color w:val="0000FF"/>
        </w:rPr>
        <w:t>表</w:t>
      </w:r>
      <w:r>
        <w:rPr>
          <w:b/>
          <w:bCs/>
          <w:color w:val="0000FF"/>
        </w:rPr>
        <w:t>3.2-</w:t>
      </w:r>
      <w:r>
        <w:rPr>
          <w:rFonts w:hint="eastAsia"/>
          <w:b/>
          <w:bCs/>
          <w:color w:val="0000FF"/>
        </w:rPr>
        <w:t xml:space="preserve">1  </w:t>
      </w:r>
      <w:r>
        <w:rPr>
          <w:rFonts w:hint="eastAsia"/>
          <w:b/>
          <w:bCs/>
          <w:color w:val="0000FF"/>
        </w:rPr>
        <w:t>现有医院污水主要污染物监测结果</w:t>
      </w:r>
    </w:p>
    <w:tbl>
      <w:tblPr>
        <w:tblW w:w="92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57"/>
        <w:gridCol w:w="1460"/>
        <w:gridCol w:w="2010"/>
        <w:gridCol w:w="1267"/>
        <w:gridCol w:w="1969"/>
        <w:gridCol w:w="1124"/>
      </w:tblGrid>
      <w:tr w:rsidR="00BA7E97">
        <w:trPr>
          <w:trHeight w:val="284"/>
          <w:tblHeader/>
          <w:jc w:val="center"/>
        </w:trPr>
        <w:tc>
          <w:tcPr>
            <w:tcW w:w="1457" w:type="dxa"/>
            <w:vAlign w:val="center"/>
          </w:tcPr>
          <w:p w:rsidR="00BA7E97" w:rsidRDefault="00B65F6F">
            <w:pPr>
              <w:spacing w:line="240" w:lineRule="auto"/>
              <w:ind w:firstLineChars="0" w:firstLine="0"/>
              <w:jc w:val="center"/>
              <w:rPr>
                <w:b/>
                <w:color w:val="0000FF"/>
                <w:sz w:val="21"/>
                <w:szCs w:val="21"/>
              </w:rPr>
            </w:pPr>
            <w:r>
              <w:rPr>
                <w:rFonts w:hint="eastAsia"/>
                <w:b/>
                <w:color w:val="0000FF"/>
                <w:sz w:val="21"/>
                <w:szCs w:val="21"/>
              </w:rPr>
              <w:t>监测日期</w:t>
            </w:r>
          </w:p>
        </w:tc>
        <w:tc>
          <w:tcPr>
            <w:tcW w:w="1460" w:type="dxa"/>
            <w:vAlign w:val="center"/>
          </w:tcPr>
          <w:p w:rsidR="00BA7E97" w:rsidRDefault="00B65F6F">
            <w:pPr>
              <w:spacing w:line="240" w:lineRule="auto"/>
              <w:ind w:firstLineChars="0" w:firstLine="0"/>
              <w:jc w:val="center"/>
              <w:rPr>
                <w:b/>
                <w:color w:val="0000FF"/>
                <w:sz w:val="21"/>
                <w:szCs w:val="21"/>
              </w:rPr>
            </w:pPr>
            <w:r>
              <w:rPr>
                <w:rFonts w:hint="eastAsia"/>
                <w:b/>
                <w:color w:val="0000FF"/>
                <w:sz w:val="21"/>
                <w:szCs w:val="21"/>
              </w:rPr>
              <w:t>监测点位</w:t>
            </w:r>
          </w:p>
        </w:tc>
        <w:tc>
          <w:tcPr>
            <w:tcW w:w="2010" w:type="dxa"/>
            <w:vAlign w:val="center"/>
          </w:tcPr>
          <w:p w:rsidR="00BA7E97" w:rsidRDefault="00B65F6F">
            <w:pPr>
              <w:spacing w:line="240" w:lineRule="auto"/>
              <w:ind w:firstLineChars="0" w:firstLine="0"/>
              <w:jc w:val="center"/>
              <w:rPr>
                <w:b/>
                <w:color w:val="0000FF"/>
                <w:sz w:val="21"/>
                <w:szCs w:val="21"/>
              </w:rPr>
            </w:pPr>
            <w:r>
              <w:rPr>
                <w:rFonts w:hint="eastAsia"/>
                <w:b/>
                <w:color w:val="0000FF"/>
                <w:sz w:val="21"/>
                <w:szCs w:val="21"/>
              </w:rPr>
              <w:t>监测项目</w:t>
            </w:r>
          </w:p>
        </w:tc>
        <w:tc>
          <w:tcPr>
            <w:tcW w:w="1267" w:type="dxa"/>
            <w:vAlign w:val="center"/>
          </w:tcPr>
          <w:p w:rsidR="00BA7E97" w:rsidRDefault="00B65F6F">
            <w:pPr>
              <w:spacing w:line="240" w:lineRule="auto"/>
              <w:ind w:firstLineChars="0" w:firstLine="0"/>
              <w:jc w:val="center"/>
              <w:rPr>
                <w:b/>
                <w:color w:val="0000FF"/>
                <w:sz w:val="21"/>
                <w:szCs w:val="21"/>
              </w:rPr>
            </w:pPr>
            <w:r>
              <w:rPr>
                <w:rFonts w:hint="eastAsia"/>
                <w:b/>
                <w:color w:val="0000FF"/>
                <w:sz w:val="21"/>
                <w:szCs w:val="21"/>
              </w:rPr>
              <w:t>监测结果</w:t>
            </w:r>
          </w:p>
        </w:tc>
        <w:tc>
          <w:tcPr>
            <w:tcW w:w="1969" w:type="dxa"/>
            <w:vAlign w:val="center"/>
          </w:tcPr>
          <w:p w:rsidR="00BA7E97" w:rsidRDefault="00B65F6F">
            <w:pPr>
              <w:spacing w:line="240" w:lineRule="auto"/>
              <w:ind w:firstLineChars="0" w:firstLine="0"/>
              <w:jc w:val="center"/>
              <w:rPr>
                <w:b/>
                <w:color w:val="0000FF"/>
                <w:sz w:val="21"/>
                <w:szCs w:val="21"/>
              </w:rPr>
            </w:pPr>
            <w:r>
              <w:rPr>
                <w:b/>
                <w:color w:val="0000FF"/>
                <w:sz w:val="21"/>
                <w:szCs w:val="21"/>
              </w:rPr>
              <w:t>GB18466-2005</w:t>
            </w:r>
            <w:r>
              <w:rPr>
                <w:rFonts w:hint="eastAsia"/>
                <w:b/>
                <w:color w:val="0000FF"/>
                <w:sz w:val="21"/>
                <w:szCs w:val="21"/>
              </w:rPr>
              <w:t>预处理标准限值</w:t>
            </w:r>
          </w:p>
        </w:tc>
        <w:tc>
          <w:tcPr>
            <w:tcW w:w="1124" w:type="dxa"/>
            <w:vAlign w:val="center"/>
          </w:tcPr>
          <w:p w:rsidR="00BA7E97" w:rsidRDefault="00B65F6F">
            <w:pPr>
              <w:spacing w:line="240" w:lineRule="auto"/>
              <w:ind w:firstLineChars="0" w:firstLine="0"/>
              <w:jc w:val="center"/>
              <w:rPr>
                <w:b/>
                <w:color w:val="0000FF"/>
                <w:sz w:val="21"/>
                <w:szCs w:val="21"/>
              </w:rPr>
            </w:pPr>
            <w:r>
              <w:rPr>
                <w:rFonts w:hint="eastAsia"/>
                <w:b/>
                <w:color w:val="0000FF"/>
                <w:sz w:val="21"/>
                <w:szCs w:val="21"/>
              </w:rPr>
              <w:t>达标分析</w:t>
            </w:r>
          </w:p>
        </w:tc>
      </w:tr>
      <w:tr w:rsidR="00BA7E97">
        <w:trPr>
          <w:trHeight w:val="284"/>
          <w:jc w:val="center"/>
        </w:trPr>
        <w:tc>
          <w:tcPr>
            <w:tcW w:w="1457" w:type="dxa"/>
            <w:vMerge w:val="restart"/>
            <w:vAlign w:val="center"/>
          </w:tcPr>
          <w:p w:rsidR="00BA7E97" w:rsidRDefault="00B65F6F">
            <w:pPr>
              <w:spacing w:line="240" w:lineRule="auto"/>
              <w:ind w:firstLineChars="0" w:firstLine="0"/>
              <w:jc w:val="center"/>
              <w:rPr>
                <w:color w:val="0000FF"/>
                <w:sz w:val="21"/>
                <w:szCs w:val="21"/>
              </w:rPr>
            </w:pPr>
            <w:r>
              <w:rPr>
                <w:rFonts w:hint="eastAsia"/>
                <w:color w:val="0000FF"/>
                <w:sz w:val="21"/>
                <w:szCs w:val="21"/>
              </w:rPr>
              <w:t>2017.03.19</w:t>
            </w:r>
          </w:p>
        </w:tc>
        <w:tc>
          <w:tcPr>
            <w:tcW w:w="1460" w:type="dxa"/>
            <w:vMerge w:val="restart"/>
            <w:vAlign w:val="center"/>
          </w:tcPr>
          <w:p w:rsidR="00BA7E97" w:rsidRDefault="00B65F6F">
            <w:pPr>
              <w:spacing w:line="240" w:lineRule="auto"/>
              <w:ind w:firstLineChars="0" w:firstLine="0"/>
              <w:jc w:val="center"/>
              <w:rPr>
                <w:color w:val="0000FF"/>
                <w:sz w:val="21"/>
                <w:szCs w:val="21"/>
              </w:rPr>
            </w:pPr>
            <w:r>
              <w:rPr>
                <w:rFonts w:hint="eastAsia"/>
                <w:color w:val="0000FF"/>
                <w:sz w:val="21"/>
                <w:szCs w:val="21"/>
              </w:rPr>
              <w:t>废水排放口</w:t>
            </w:r>
          </w:p>
        </w:tc>
        <w:tc>
          <w:tcPr>
            <w:tcW w:w="2010" w:type="dxa"/>
            <w:vAlign w:val="center"/>
          </w:tcPr>
          <w:p w:rsidR="00BA7E97" w:rsidRDefault="00B65F6F">
            <w:pPr>
              <w:spacing w:line="240" w:lineRule="auto"/>
              <w:ind w:firstLineChars="0" w:firstLine="0"/>
              <w:jc w:val="center"/>
              <w:rPr>
                <w:color w:val="0000FF"/>
                <w:sz w:val="21"/>
                <w:szCs w:val="21"/>
              </w:rPr>
            </w:pPr>
            <w:r>
              <w:rPr>
                <w:color w:val="0000FF"/>
                <w:sz w:val="21"/>
                <w:szCs w:val="21"/>
              </w:rPr>
              <w:t>pH</w:t>
            </w:r>
            <w:r>
              <w:rPr>
                <w:rFonts w:hint="eastAsia"/>
                <w:color w:val="0000FF"/>
                <w:sz w:val="21"/>
                <w:szCs w:val="21"/>
              </w:rPr>
              <w:t>值（无量纲）</w:t>
            </w:r>
          </w:p>
        </w:tc>
        <w:tc>
          <w:tcPr>
            <w:tcW w:w="1267" w:type="dxa"/>
            <w:vAlign w:val="center"/>
          </w:tcPr>
          <w:p w:rsidR="00BA7E97" w:rsidRDefault="00B65F6F">
            <w:pPr>
              <w:spacing w:line="240" w:lineRule="auto"/>
              <w:ind w:firstLineChars="0" w:firstLine="0"/>
              <w:jc w:val="center"/>
              <w:rPr>
                <w:color w:val="0000FF"/>
                <w:sz w:val="21"/>
                <w:szCs w:val="21"/>
              </w:rPr>
            </w:pPr>
            <w:r>
              <w:rPr>
                <w:color w:val="0000FF"/>
                <w:sz w:val="21"/>
                <w:szCs w:val="21"/>
              </w:rPr>
              <w:t>7.</w:t>
            </w:r>
            <w:r>
              <w:rPr>
                <w:rFonts w:hint="eastAsia"/>
                <w:color w:val="0000FF"/>
                <w:sz w:val="21"/>
                <w:szCs w:val="21"/>
              </w:rPr>
              <w:t>24</w:t>
            </w:r>
          </w:p>
        </w:tc>
        <w:tc>
          <w:tcPr>
            <w:tcW w:w="1969" w:type="dxa"/>
            <w:vAlign w:val="center"/>
          </w:tcPr>
          <w:p w:rsidR="00BA7E97" w:rsidRDefault="00B65F6F">
            <w:pPr>
              <w:spacing w:line="240" w:lineRule="auto"/>
              <w:ind w:firstLineChars="0" w:firstLine="0"/>
              <w:jc w:val="center"/>
              <w:rPr>
                <w:color w:val="0000FF"/>
                <w:sz w:val="21"/>
                <w:szCs w:val="21"/>
              </w:rPr>
            </w:pPr>
            <w:r>
              <w:rPr>
                <w:color w:val="0000FF"/>
                <w:sz w:val="21"/>
                <w:szCs w:val="21"/>
              </w:rPr>
              <w:t>6-9</w:t>
            </w:r>
          </w:p>
        </w:tc>
        <w:tc>
          <w:tcPr>
            <w:tcW w:w="1124" w:type="dxa"/>
            <w:vAlign w:val="center"/>
          </w:tcPr>
          <w:p w:rsidR="00BA7E97" w:rsidRDefault="00B65F6F">
            <w:pPr>
              <w:spacing w:line="240" w:lineRule="auto"/>
              <w:ind w:firstLineChars="0" w:firstLine="0"/>
              <w:jc w:val="center"/>
              <w:rPr>
                <w:color w:val="0000FF"/>
                <w:sz w:val="21"/>
                <w:szCs w:val="21"/>
              </w:rPr>
            </w:pPr>
            <w:r>
              <w:rPr>
                <w:rFonts w:hint="eastAsia"/>
                <w:color w:val="0000FF"/>
                <w:sz w:val="21"/>
                <w:szCs w:val="21"/>
              </w:rPr>
              <w:t>达标</w:t>
            </w:r>
          </w:p>
        </w:tc>
      </w:tr>
      <w:tr w:rsidR="00BA7E97">
        <w:trPr>
          <w:trHeight w:val="284"/>
          <w:jc w:val="center"/>
        </w:trPr>
        <w:tc>
          <w:tcPr>
            <w:tcW w:w="1457" w:type="dxa"/>
            <w:vMerge/>
            <w:vAlign w:val="center"/>
          </w:tcPr>
          <w:p w:rsidR="00BA7E97" w:rsidRDefault="00BA7E97">
            <w:pPr>
              <w:spacing w:line="240" w:lineRule="auto"/>
              <w:ind w:firstLineChars="0" w:firstLine="0"/>
              <w:jc w:val="center"/>
              <w:rPr>
                <w:color w:val="0000FF"/>
                <w:sz w:val="21"/>
                <w:szCs w:val="21"/>
              </w:rPr>
            </w:pPr>
          </w:p>
        </w:tc>
        <w:tc>
          <w:tcPr>
            <w:tcW w:w="1460" w:type="dxa"/>
            <w:vMerge/>
            <w:vAlign w:val="center"/>
          </w:tcPr>
          <w:p w:rsidR="00BA7E97" w:rsidRDefault="00BA7E97">
            <w:pPr>
              <w:spacing w:line="240" w:lineRule="auto"/>
              <w:ind w:firstLineChars="0" w:firstLine="0"/>
              <w:jc w:val="center"/>
              <w:rPr>
                <w:color w:val="0000FF"/>
                <w:sz w:val="21"/>
                <w:szCs w:val="21"/>
              </w:rPr>
            </w:pPr>
          </w:p>
        </w:tc>
        <w:tc>
          <w:tcPr>
            <w:tcW w:w="2010" w:type="dxa"/>
            <w:vAlign w:val="center"/>
          </w:tcPr>
          <w:p w:rsidR="00BA7E97" w:rsidRDefault="00B65F6F">
            <w:pPr>
              <w:spacing w:line="240" w:lineRule="auto"/>
              <w:ind w:firstLineChars="0" w:firstLine="0"/>
              <w:jc w:val="center"/>
              <w:rPr>
                <w:color w:val="0000FF"/>
                <w:sz w:val="21"/>
                <w:szCs w:val="21"/>
              </w:rPr>
            </w:pPr>
            <w:r>
              <w:rPr>
                <w:color w:val="0000FF"/>
                <w:sz w:val="21"/>
                <w:szCs w:val="21"/>
              </w:rPr>
              <w:t>SS</w:t>
            </w:r>
            <w:r>
              <w:rPr>
                <w:rFonts w:hint="eastAsia"/>
                <w:color w:val="0000FF"/>
                <w:sz w:val="21"/>
                <w:szCs w:val="21"/>
              </w:rPr>
              <w:t>（</w:t>
            </w:r>
            <w:r>
              <w:rPr>
                <w:color w:val="0000FF"/>
                <w:sz w:val="21"/>
                <w:szCs w:val="21"/>
              </w:rPr>
              <w:t>mg/L</w:t>
            </w:r>
            <w:r>
              <w:rPr>
                <w:rFonts w:hint="eastAsia"/>
                <w:color w:val="0000FF"/>
                <w:sz w:val="21"/>
                <w:szCs w:val="21"/>
              </w:rPr>
              <w:t>）</w:t>
            </w:r>
          </w:p>
        </w:tc>
        <w:tc>
          <w:tcPr>
            <w:tcW w:w="1267" w:type="dxa"/>
            <w:vAlign w:val="center"/>
          </w:tcPr>
          <w:p w:rsidR="00BA7E97" w:rsidRDefault="00B65F6F">
            <w:pPr>
              <w:spacing w:line="240" w:lineRule="auto"/>
              <w:ind w:firstLineChars="0" w:firstLine="0"/>
              <w:jc w:val="center"/>
              <w:rPr>
                <w:color w:val="0000FF"/>
                <w:sz w:val="21"/>
                <w:szCs w:val="21"/>
              </w:rPr>
            </w:pPr>
            <w:r>
              <w:rPr>
                <w:rFonts w:hint="eastAsia"/>
                <w:color w:val="0000FF"/>
                <w:sz w:val="21"/>
                <w:szCs w:val="21"/>
              </w:rPr>
              <w:t>14</w:t>
            </w:r>
          </w:p>
        </w:tc>
        <w:tc>
          <w:tcPr>
            <w:tcW w:w="1969" w:type="dxa"/>
            <w:vAlign w:val="center"/>
          </w:tcPr>
          <w:p w:rsidR="00BA7E97" w:rsidRDefault="00B65F6F">
            <w:pPr>
              <w:spacing w:line="240" w:lineRule="auto"/>
              <w:ind w:firstLineChars="0" w:firstLine="0"/>
              <w:jc w:val="center"/>
              <w:rPr>
                <w:color w:val="0000FF"/>
                <w:sz w:val="21"/>
                <w:szCs w:val="21"/>
              </w:rPr>
            </w:pPr>
            <w:r>
              <w:rPr>
                <w:color w:val="0000FF"/>
                <w:sz w:val="21"/>
                <w:szCs w:val="21"/>
              </w:rPr>
              <w:t>60</w:t>
            </w:r>
          </w:p>
        </w:tc>
        <w:tc>
          <w:tcPr>
            <w:tcW w:w="1124" w:type="dxa"/>
            <w:vAlign w:val="center"/>
          </w:tcPr>
          <w:p w:rsidR="00BA7E97" w:rsidRDefault="00B65F6F">
            <w:pPr>
              <w:spacing w:line="240" w:lineRule="auto"/>
              <w:ind w:firstLineChars="0" w:firstLine="0"/>
              <w:jc w:val="center"/>
              <w:rPr>
                <w:color w:val="0000FF"/>
                <w:sz w:val="21"/>
                <w:szCs w:val="21"/>
              </w:rPr>
            </w:pPr>
            <w:r>
              <w:rPr>
                <w:rFonts w:hint="eastAsia"/>
                <w:color w:val="0000FF"/>
                <w:sz w:val="21"/>
                <w:szCs w:val="21"/>
              </w:rPr>
              <w:t>达标</w:t>
            </w:r>
          </w:p>
        </w:tc>
      </w:tr>
      <w:tr w:rsidR="00BA7E97">
        <w:trPr>
          <w:trHeight w:val="284"/>
          <w:jc w:val="center"/>
        </w:trPr>
        <w:tc>
          <w:tcPr>
            <w:tcW w:w="1457" w:type="dxa"/>
            <w:vMerge/>
            <w:vAlign w:val="center"/>
          </w:tcPr>
          <w:p w:rsidR="00BA7E97" w:rsidRDefault="00BA7E97">
            <w:pPr>
              <w:spacing w:line="240" w:lineRule="auto"/>
              <w:ind w:firstLineChars="0" w:firstLine="0"/>
              <w:jc w:val="center"/>
              <w:rPr>
                <w:color w:val="0000FF"/>
                <w:sz w:val="21"/>
                <w:szCs w:val="21"/>
              </w:rPr>
            </w:pPr>
          </w:p>
        </w:tc>
        <w:tc>
          <w:tcPr>
            <w:tcW w:w="1460" w:type="dxa"/>
            <w:vMerge/>
            <w:vAlign w:val="center"/>
          </w:tcPr>
          <w:p w:rsidR="00BA7E97" w:rsidRDefault="00BA7E97">
            <w:pPr>
              <w:spacing w:line="240" w:lineRule="auto"/>
              <w:ind w:firstLineChars="0" w:firstLine="0"/>
              <w:jc w:val="center"/>
              <w:rPr>
                <w:color w:val="0000FF"/>
                <w:sz w:val="21"/>
                <w:szCs w:val="21"/>
              </w:rPr>
            </w:pPr>
          </w:p>
        </w:tc>
        <w:tc>
          <w:tcPr>
            <w:tcW w:w="2010" w:type="dxa"/>
            <w:vAlign w:val="center"/>
          </w:tcPr>
          <w:p w:rsidR="00BA7E97" w:rsidRDefault="00B65F6F">
            <w:pPr>
              <w:spacing w:line="240" w:lineRule="auto"/>
              <w:ind w:firstLineChars="0" w:firstLine="0"/>
              <w:jc w:val="center"/>
              <w:rPr>
                <w:color w:val="0000FF"/>
                <w:sz w:val="21"/>
                <w:szCs w:val="21"/>
              </w:rPr>
            </w:pPr>
            <w:r>
              <w:rPr>
                <w:color w:val="0000FF"/>
                <w:sz w:val="21"/>
                <w:szCs w:val="21"/>
              </w:rPr>
              <w:t>CODcr</w:t>
            </w:r>
            <w:r>
              <w:rPr>
                <w:rFonts w:hint="eastAsia"/>
                <w:color w:val="0000FF"/>
                <w:sz w:val="21"/>
                <w:szCs w:val="21"/>
              </w:rPr>
              <w:t>（</w:t>
            </w:r>
            <w:r>
              <w:rPr>
                <w:color w:val="0000FF"/>
                <w:sz w:val="21"/>
                <w:szCs w:val="21"/>
              </w:rPr>
              <w:t>mg/L</w:t>
            </w:r>
            <w:r>
              <w:rPr>
                <w:rFonts w:hint="eastAsia"/>
                <w:color w:val="0000FF"/>
                <w:sz w:val="21"/>
                <w:szCs w:val="21"/>
              </w:rPr>
              <w:t>）</w:t>
            </w:r>
          </w:p>
        </w:tc>
        <w:tc>
          <w:tcPr>
            <w:tcW w:w="1267" w:type="dxa"/>
            <w:vAlign w:val="center"/>
          </w:tcPr>
          <w:p w:rsidR="00BA7E97" w:rsidRDefault="00B65F6F">
            <w:pPr>
              <w:spacing w:line="240" w:lineRule="auto"/>
              <w:ind w:firstLineChars="0" w:firstLine="0"/>
              <w:jc w:val="center"/>
              <w:rPr>
                <w:color w:val="0000FF"/>
                <w:sz w:val="21"/>
                <w:szCs w:val="21"/>
              </w:rPr>
            </w:pPr>
            <w:r>
              <w:rPr>
                <w:rFonts w:hint="eastAsia"/>
                <w:color w:val="0000FF"/>
                <w:sz w:val="21"/>
                <w:szCs w:val="21"/>
              </w:rPr>
              <w:t>27</w:t>
            </w:r>
          </w:p>
        </w:tc>
        <w:tc>
          <w:tcPr>
            <w:tcW w:w="1969" w:type="dxa"/>
            <w:vAlign w:val="center"/>
          </w:tcPr>
          <w:p w:rsidR="00BA7E97" w:rsidRDefault="00B65F6F">
            <w:pPr>
              <w:spacing w:line="240" w:lineRule="auto"/>
              <w:ind w:firstLineChars="0" w:firstLine="0"/>
              <w:jc w:val="center"/>
              <w:rPr>
                <w:color w:val="0000FF"/>
                <w:sz w:val="21"/>
                <w:szCs w:val="21"/>
              </w:rPr>
            </w:pPr>
            <w:r>
              <w:rPr>
                <w:color w:val="0000FF"/>
                <w:sz w:val="21"/>
                <w:szCs w:val="21"/>
              </w:rPr>
              <w:t>250</w:t>
            </w:r>
          </w:p>
        </w:tc>
        <w:tc>
          <w:tcPr>
            <w:tcW w:w="1124" w:type="dxa"/>
            <w:vAlign w:val="center"/>
          </w:tcPr>
          <w:p w:rsidR="00BA7E97" w:rsidRDefault="00B65F6F">
            <w:pPr>
              <w:spacing w:line="240" w:lineRule="auto"/>
              <w:ind w:firstLineChars="0" w:firstLine="0"/>
              <w:jc w:val="center"/>
              <w:rPr>
                <w:color w:val="0000FF"/>
                <w:sz w:val="21"/>
                <w:szCs w:val="21"/>
              </w:rPr>
            </w:pPr>
            <w:r>
              <w:rPr>
                <w:rFonts w:hint="eastAsia"/>
                <w:color w:val="0000FF"/>
                <w:sz w:val="21"/>
                <w:szCs w:val="21"/>
              </w:rPr>
              <w:t>达标</w:t>
            </w:r>
          </w:p>
        </w:tc>
      </w:tr>
      <w:tr w:rsidR="00BA7E97">
        <w:trPr>
          <w:trHeight w:val="284"/>
          <w:jc w:val="center"/>
        </w:trPr>
        <w:tc>
          <w:tcPr>
            <w:tcW w:w="1457" w:type="dxa"/>
            <w:vMerge/>
            <w:vAlign w:val="center"/>
          </w:tcPr>
          <w:p w:rsidR="00BA7E97" w:rsidRDefault="00BA7E97">
            <w:pPr>
              <w:spacing w:line="240" w:lineRule="auto"/>
              <w:ind w:firstLineChars="0" w:firstLine="0"/>
              <w:jc w:val="center"/>
              <w:rPr>
                <w:color w:val="0000FF"/>
                <w:sz w:val="21"/>
                <w:szCs w:val="21"/>
              </w:rPr>
            </w:pPr>
          </w:p>
        </w:tc>
        <w:tc>
          <w:tcPr>
            <w:tcW w:w="1460" w:type="dxa"/>
            <w:vMerge/>
            <w:vAlign w:val="center"/>
          </w:tcPr>
          <w:p w:rsidR="00BA7E97" w:rsidRDefault="00BA7E97">
            <w:pPr>
              <w:spacing w:line="240" w:lineRule="auto"/>
              <w:ind w:firstLineChars="0" w:firstLine="0"/>
              <w:jc w:val="center"/>
              <w:rPr>
                <w:color w:val="0000FF"/>
                <w:sz w:val="21"/>
                <w:szCs w:val="21"/>
              </w:rPr>
            </w:pPr>
          </w:p>
        </w:tc>
        <w:tc>
          <w:tcPr>
            <w:tcW w:w="2010" w:type="dxa"/>
            <w:vAlign w:val="center"/>
          </w:tcPr>
          <w:p w:rsidR="00BA7E97" w:rsidRDefault="00B65F6F">
            <w:pPr>
              <w:spacing w:line="240" w:lineRule="auto"/>
              <w:ind w:firstLineChars="0" w:firstLine="0"/>
              <w:jc w:val="center"/>
              <w:rPr>
                <w:color w:val="0000FF"/>
                <w:sz w:val="21"/>
                <w:szCs w:val="21"/>
              </w:rPr>
            </w:pPr>
            <w:r>
              <w:rPr>
                <w:color w:val="0000FF"/>
                <w:sz w:val="21"/>
                <w:szCs w:val="21"/>
              </w:rPr>
              <w:t>BOD</w:t>
            </w:r>
            <w:r>
              <w:rPr>
                <w:color w:val="0000FF"/>
                <w:sz w:val="21"/>
                <w:szCs w:val="21"/>
                <w:vertAlign w:val="subscript"/>
              </w:rPr>
              <w:t>5</w:t>
            </w:r>
            <w:r>
              <w:rPr>
                <w:rFonts w:hint="eastAsia"/>
                <w:color w:val="0000FF"/>
                <w:sz w:val="21"/>
                <w:szCs w:val="21"/>
              </w:rPr>
              <w:t>（</w:t>
            </w:r>
            <w:r>
              <w:rPr>
                <w:color w:val="0000FF"/>
                <w:sz w:val="21"/>
                <w:szCs w:val="21"/>
              </w:rPr>
              <w:t>mg/L</w:t>
            </w:r>
            <w:r>
              <w:rPr>
                <w:rFonts w:hint="eastAsia"/>
                <w:color w:val="0000FF"/>
                <w:sz w:val="21"/>
                <w:szCs w:val="21"/>
              </w:rPr>
              <w:t>）</w:t>
            </w:r>
          </w:p>
        </w:tc>
        <w:tc>
          <w:tcPr>
            <w:tcW w:w="1267" w:type="dxa"/>
            <w:vAlign w:val="center"/>
          </w:tcPr>
          <w:p w:rsidR="00BA7E97" w:rsidRDefault="00B65F6F">
            <w:pPr>
              <w:spacing w:line="240" w:lineRule="auto"/>
              <w:ind w:firstLineChars="0" w:firstLine="0"/>
              <w:jc w:val="center"/>
              <w:rPr>
                <w:color w:val="0000FF"/>
                <w:sz w:val="21"/>
                <w:szCs w:val="21"/>
              </w:rPr>
            </w:pPr>
            <w:r>
              <w:rPr>
                <w:rFonts w:hint="eastAsia"/>
                <w:color w:val="0000FF"/>
                <w:sz w:val="21"/>
                <w:szCs w:val="21"/>
              </w:rPr>
              <w:t>9.9</w:t>
            </w:r>
          </w:p>
        </w:tc>
        <w:tc>
          <w:tcPr>
            <w:tcW w:w="1969" w:type="dxa"/>
            <w:vAlign w:val="center"/>
          </w:tcPr>
          <w:p w:rsidR="00BA7E97" w:rsidRDefault="00B65F6F">
            <w:pPr>
              <w:spacing w:line="240" w:lineRule="auto"/>
              <w:ind w:firstLineChars="0" w:firstLine="0"/>
              <w:jc w:val="center"/>
              <w:rPr>
                <w:color w:val="0000FF"/>
                <w:sz w:val="21"/>
                <w:szCs w:val="21"/>
              </w:rPr>
            </w:pPr>
            <w:r>
              <w:rPr>
                <w:color w:val="0000FF"/>
                <w:sz w:val="21"/>
                <w:szCs w:val="21"/>
              </w:rPr>
              <w:t>100</w:t>
            </w:r>
          </w:p>
        </w:tc>
        <w:tc>
          <w:tcPr>
            <w:tcW w:w="1124" w:type="dxa"/>
            <w:vAlign w:val="center"/>
          </w:tcPr>
          <w:p w:rsidR="00BA7E97" w:rsidRDefault="00B65F6F">
            <w:pPr>
              <w:spacing w:line="240" w:lineRule="auto"/>
              <w:ind w:firstLineChars="0" w:firstLine="0"/>
              <w:jc w:val="center"/>
              <w:rPr>
                <w:color w:val="0000FF"/>
                <w:sz w:val="21"/>
                <w:szCs w:val="21"/>
              </w:rPr>
            </w:pPr>
            <w:r>
              <w:rPr>
                <w:rFonts w:hint="eastAsia"/>
                <w:color w:val="0000FF"/>
                <w:sz w:val="21"/>
                <w:szCs w:val="21"/>
              </w:rPr>
              <w:t>达标</w:t>
            </w:r>
          </w:p>
        </w:tc>
      </w:tr>
      <w:tr w:rsidR="00BA7E97">
        <w:trPr>
          <w:trHeight w:val="284"/>
          <w:jc w:val="center"/>
        </w:trPr>
        <w:tc>
          <w:tcPr>
            <w:tcW w:w="1457" w:type="dxa"/>
            <w:vMerge/>
            <w:vAlign w:val="center"/>
          </w:tcPr>
          <w:p w:rsidR="00BA7E97" w:rsidRDefault="00BA7E97">
            <w:pPr>
              <w:spacing w:line="240" w:lineRule="auto"/>
              <w:ind w:firstLineChars="0" w:firstLine="0"/>
              <w:jc w:val="center"/>
              <w:rPr>
                <w:color w:val="0000FF"/>
                <w:sz w:val="21"/>
                <w:szCs w:val="21"/>
              </w:rPr>
            </w:pPr>
          </w:p>
        </w:tc>
        <w:tc>
          <w:tcPr>
            <w:tcW w:w="1460" w:type="dxa"/>
            <w:vMerge/>
            <w:vAlign w:val="center"/>
          </w:tcPr>
          <w:p w:rsidR="00BA7E97" w:rsidRDefault="00BA7E97">
            <w:pPr>
              <w:spacing w:line="240" w:lineRule="auto"/>
              <w:ind w:firstLineChars="0" w:firstLine="0"/>
              <w:jc w:val="center"/>
              <w:rPr>
                <w:color w:val="0000FF"/>
                <w:sz w:val="21"/>
                <w:szCs w:val="21"/>
              </w:rPr>
            </w:pPr>
          </w:p>
        </w:tc>
        <w:tc>
          <w:tcPr>
            <w:tcW w:w="2010" w:type="dxa"/>
            <w:vAlign w:val="center"/>
          </w:tcPr>
          <w:p w:rsidR="00BA7E97" w:rsidRDefault="00B65F6F">
            <w:pPr>
              <w:spacing w:line="240" w:lineRule="auto"/>
              <w:ind w:firstLineChars="0" w:firstLine="0"/>
              <w:jc w:val="center"/>
              <w:rPr>
                <w:color w:val="0000FF"/>
                <w:sz w:val="21"/>
                <w:szCs w:val="21"/>
              </w:rPr>
            </w:pPr>
            <w:r>
              <w:rPr>
                <w:rFonts w:hint="eastAsia"/>
                <w:color w:val="0000FF"/>
                <w:sz w:val="21"/>
                <w:szCs w:val="21"/>
              </w:rPr>
              <w:t>氨氮（</w:t>
            </w:r>
            <w:r>
              <w:rPr>
                <w:color w:val="0000FF"/>
                <w:sz w:val="21"/>
                <w:szCs w:val="21"/>
              </w:rPr>
              <w:t>mg/L</w:t>
            </w:r>
            <w:r>
              <w:rPr>
                <w:rFonts w:hint="eastAsia"/>
                <w:color w:val="0000FF"/>
                <w:sz w:val="21"/>
                <w:szCs w:val="21"/>
              </w:rPr>
              <w:t>）</w:t>
            </w:r>
          </w:p>
        </w:tc>
        <w:tc>
          <w:tcPr>
            <w:tcW w:w="1267" w:type="dxa"/>
            <w:vAlign w:val="center"/>
          </w:tcPr>
          <w:p w:rsidR="00BA7E97" w:rsidRDefault="00B65F6F">
            <w:pPr>
              <w:spacing w:line="240" w:lineRule="auto"/>
              <w:ind w:firstLineChars="0" w:firstLine="0"/>
              <w:jc w:val="center"/>
              <w:rPr>
                <w:color w:val="0000FF"/>
                <w:sz w:val="21"/>
                <w:szCs w:val="21"/>
              </w:rPr>
            </w:pPr>
            <w:r>
              <w:rPr>
                <w:rFonts w:hint="eastAsia"/>
                <w:color w:val="0000FF"/>
                <w:sz w:val="21"/>
                <w:szCs w:val="21"/>
              </w:rPr>
              <w:t>23.7</w:t>
            </w:r>
          </w:p>
        </w:tc>
        <w:tc>
          <w:tcPr>
            <w:tcW w:w="1969" w:type="dxa"/>
            <w:vAlign w:val="center"/>
          </w:tcPr>
          <w:p w:rsidR="00BA7E97" w:rsidRDefault="00B65F6F">
            <w:pPr>
              <w:spacing w:line="240" w:lineRule="auto"/>
              <w:ind w:firstLineChars="0" w:firstLine="0"/>
              <w:jc w:val="center"/>
              <w:rPr>
                <w:color w:val="0000FF"/>
                <w:sz w:val="21"/>
                <w:szCs w:val="21"/>
              </w:rPr>
            </w:pPr>
            <w:r>
              <w:rPr>
                <w:color w:val="0000FF"/>
                <w:sz w:val="21"/>
                <w:szCs w:val="21"/>
              </w:rPr>
              <w:t>-</w:t>
            </w:r>
          </w:p>
        </w:tc>
        <w:tc>
          <w:tcPr>
            <w:tcW w:w="1124" w:type="dxa"/>
            <w:vAlign w:val="center"/>
          </w:tcPr>
          <w:p w:rsidR="00BA7E97" w:rsidRDefault="00B65F6F">
            <w:pPr>
              <w:spacing w:line="240" w:lineRule="auto"/>
              <w:ind w:firstLineChars="0" w:firstLine="0"/>
              <w:jc w:val="center"/>
              <w:rPr>
                <w:color w:val="0000FF"/>
                <w:sz w:val="21"/>
                <w:szCs w:val="21"/>
              </w:rPr>
            </w:pPr>
            <w:r>
              <w:rPr>
                <w:rFonts w:hint="eastAsia"/>
                <w:color w:val="0000FF"/>
                <w:sz w:val="21"/>
                <w:szCs w:val="21"/>
              </w:rPr>
              <w:t>达标</w:t>
            </w:r>
          </w:p>
        </w:tc>
      </w:tr>
      <w:tr w:rsidR="00BA7E97">
        <w:trPr>
          <w:trHeight w:val="284"/>
          <w:jc w:val="center"/>
        </w:trPr>
        <w:tc>
          <w:tcPr>
            <w:tcW w:w="1457" w:type="dxa"/>
            <w:vMerge/>
            <w:vAlign w:val="center"/>
          </w:tcPr>
          <w:p w:rsidR="00BA7E97" w:rsidRDefault="00BA7E97">
            <w:pPr>
              <w:spacing w:line="240" w:lineRule="auto"/>
              <w:ind w:firstLineChars="0" w:firstLine="0"/>
              <w:jc w:val="center"/>
              <w:rPr>
                <w:color w:val="0000FF"/>
                <w:sz w:val="21"/>
                <w:szCs w:val="21"/>
              </w:rPr>
            </w:pPr>
          </w:p>
        </w:tc>
        <w:tc>
          <w:tcPr>
            <w:tcW w:w="1460" w:type="dxa"/>
            <w:vMerge/>
            <w:vAlign w:val="center"/>
          </w:tcPr>
          <w:p w:rsidR="00BA7E97" w:rsidRDefault="00BA7E97">
            <w:pPr>
              <w:spacing w:line="240" w:lineRule="auto"/>
              <w:ind w:firstLineChars="0" w:firstLine="0"/>
              <w:jc w:val="center"/>
              <w:rPr>
                <w:color w:val="0000FF"/>
                <w:sz w:val="21"/>
                <w:szCs w:val="21"/>
              </w:rPr>
            </w:pPr>
          </w:p>
        </w:tc>
        <w:tc>
          <w:tcPr>
            <w:tcW w:w="2010" w:type="dxa"/>
            <w:vAlign w:val="center"/>
          </w:tcPr>
          <w:p w:rsidR="00BA7E97" w:rsidRDefault="00B65F6F">
            <w:pPr>
              <w:spacing w:line="240" w:lineRule="auto"/>
              <w:ind w:firstLineChars="0" w:firstLine="0"/>
              <w:jc w:val="center"/>
              <w:rPr>
                <w:color w:val="0000FF"/>
                <w:sz w:val="21"/>
                <w:szCs w:val="21"/>
              </w:rPr>
            </w:pPr>
            <w:r>
              <w:rPr>
                <w:rFonts w:hint="eastAsia"/>
                <w:color w:val="0000FF"/>
                <w:sz w:val="21"/>
                <w:szCs w:val="21"/>
              </w:rPr>
              <w:t>磷酸盐（</w:t>
            </w:r>
            <w:r>
              <w:rPr>
                <w:color w:val="0000FF"/>
                <w:sz w:val="21"/>
                <w:szCs w:val="21"/>
              </w:rPr>
              <w:t>mg/L</w:t>
            </w:r>
            <w:r>
              <w:rPr>
                <w:rFonts w:hint="eastAsia"/>
                <w:color w:val="0000FF"/>
                <w:sz w:val="21"/>
                <w:szCs w:val="21"/>
              </w:rPr>
              <w:t>）</w:t>
            </w:r>
          </w:p>
        </w:tc>
        <w:tc>
          <w:tcPr>
            <w:tcW w:w="1267" w:type="dxa"/>
            <w:vAlign w:val="center"/>
          </w:tcPr>
          <w:p w:rsidR="00BA7E97" w:rsidRDefault="00B65F6F">
            <w:pPr>
              <w:spacing w:line="240" w:lineRule="auto"/>
              <w:ind w:firstLineChars="0" w:firstLine="0"/>
              <w:jc w:val="center"/>
              <w:rPr>
                <w:color w:val="0000FF"/>
                <w:sz w:val="21"/>
                <w:szCs w:val="21"/>
              </w:rPr>
            </w:pPr>
            <w:r>
              <w:rPr>
                <w:rFonts w:hint="eastAsia"/>
                <w:color w:val="0000FF"/>
                <w:sz w:val="21"/>
                <w:szCs w:val="21"/>
              </w:rPr>
              <w:t>2.06</w:t>
            </w:r>
          </w:p>
        </w:tc>
        <w:tc>
          <w:tcPr>
            <w:tcW w:w="1969" w:type="dxa"/>
            <w:vAlign w:val="center"/>
          </w:tcPr>
          <w:p w:rsidR="00BA7E97" w:rsidRDefault="00B65F6F">
            <w:pPr>
              <w:spacing w:line="240" w:lineRule="auto"/>
              <w:ind w:firstLineChars="0" w:firstLine="0"/>
              <w:jc w:val="center"/>
              <w:rPr>
                <w:color w:val="0000FF"/>
                <w:sz w:val="21"/>
                <w:szCs w:val="21"/>
              </w:rPr>
            </w:pPr>
            <w:r>
              <w:rPr>
                <w:color w:val="0000FF"/>
                <w:sz w:val="21"/>
                <w:szCs w:val="21"/>
              </w:rPr>
              <w:t>-</w:t>
            </w:r>
          </w:p>
        </w:tc>
        <w:tc>
          <w:tcPr>
            <w:tcW w:w="1124" w:type="dxa"/>
            <w:vAlign w:val="center"/>
          </w:tcPr>
          <w:p w:rsidR="00BA7E97" w:rsidRDefault="00B65F6F">
            <w:pPr>
              <w:spacing w:line="240" w:lineRule="auto"/>
              <w:ind w:firstLineChars="0" w:firstLine="0"/>
              <w:jc w:val="center"/>
              <w:rPr>
                <w:color w:val="0000FF"/>
                <w:sz w:val="21"/>
                <w:szCs w:val="21"/>
              </w:rPr>
            </w:pPr>
            <w:r>
              <w:rPr>
                <w:rFonts w:hint="eastAsia"/>
                <w:color w:val="0000FF"/>
                <w:sz w:val="21"/>
                <w:szCs w:val="21"/>
              </w:rPr>
              <w:t>达标</w:t>
            </w:r>
          </w:p>
        </w:tc>
      </w:tr>
      <w:tr w:rsidR="00BA7E97">
        <w:trPr>
          <w:trHeight w:val="284"/>
          <w:jc w:val="center"/>
        </w:trPr>
        <w:tc>
          <w:tcPr>
            <w:tcW w:w="1457" w:type="dxa"/>
            <w:vMerge/>
            <w:vAlign w:val="center"/>
          </w:tcPr>
          <w:p w:rsidR="00BA7E97" w:rsidRDefault="00BA7E97">
            <w:pPr>
              <w:spacing w:line="240" w:lineRule="auto"/>
              <w:ind w:firstLineChars="0" w:firstLine="0"/>
              <w:jc w:val="center"/>
              <w:rPr>
                <w:color w:val="0000FF"/>
                <w:sz w:val="21"/>
                <w:szCs w:val="21"/>
              </w:rPr>
            </w:pPr>
          </w:p>
        </w:tc>
        <w:tc>
          <w:tcPr>
            <w:tcW w:w="1460" w:type="dxa"/>
            <w:vMerge/>
            <w:vAlign w:val="center"/>
          </w:tcPr>
          <w:p w:rsidR="00BA7E97" w:rsidRDefault="00BA7E97">
            <w:pPr>
              <w:spacing w:line="240" w:lineRule="auto"/>
              <w:ind w:firstLineChars="0" w:firstLine="0"/>
              <w:jc w:val="center"/>
              <w:rPr>
                <w:color w:val="0000FF"/>
                <w:sz w:val="21"/>
                <w:szCs w:val="21"/>
              </w:rPr>
            </w:pPr>
          </w:p>
        </w:tc>
        <w:tc>
          <w:tcPr>
            <w:tcW w:w="2010" w:type="dxa"/>
            <w:vAlign w:val="center"/>
          </w:tcPr>
          <w:p w:rsidR="00BA7E97" w:rsidRDefault="00B65F6F">
            <w:pPr>
              <w:spacing w:line="240" w:lineRule="auto"/>
              <w:ind w:firstLineChars="0" w:firstLine="0"/>
              <w:jc w:val="center"/>
              <w:rPr>
                <w:color w:val="0000FF"/>
                <w:sz w:val="21"/>
                <w:szCs w:val="21"/>
              </w:rPr>
            </w:pPr>
            <w:r>
              <w:rPr>
                <w:rFonts w:hint="eastAsia"/>
                <w:color w:val="0000FF"/>
                <w:sz w:val="21"/>
                <w:szCs w:val="21"/>
              </w:rPr>
              <w:t>动植物油（</w:t>
            </w:r>
            <w:r>
              <w:rPr>
                <w:rFonts w:hint="eastAsia"/>
                <w:color w:val="0000FF"/>
                <w:sz w:val="21"/>
                <w:szCs w:val="21"/>
              </w:rPr>
              <w:t>mg/L</w:t>
            </w:r>
            <w:r>
              <w:rPr>
                <w:rFonts w:hint="eastAsia"/>
                <w:color w:val="0000FF"/>
                <w:sz w:val="21"/>
                <w:szCs w:val="21"/>
              </w:rPr>
              <w:t>）</w:t>
            </w:r>
          </w:p>
        </w:tc>
        <w:tc>
          <w:tcPr>
            <w:tcW w:w="1267" w:type="dxa"/>
            <w:vAlign w:val="center"/>
          </w:tcPr>
          <w:p w:rsidR="00BA7E97" w:rsidRDefault="00B65F6F">
            <w:pPr>
              <w:spacing w:line="240" w:lineRule="auto"/>
              <w:ind w:firstLineChars="0" w:firstLine="0"/>
              <w:jc w:val="center"/>
              <w:rPr>
                <w:color w:val="0000FF"/>
                <w:sz w:val="21"/>
                <w:szCs w:val="21"/>
              </w:rPr>
            </w:pPr>
            <w:r>
              <w:rPr>
                <w:rFonts w:hint="eastAsia"/>
                <w:color w:val="0000FF"/>
                <w:sz w:val="21"/>
                <w:szCs w:val="21"/>
              </w:rPr>
              <w:t>0.04L</w:t>
            </w:r>
          </w:p>
        </w:tc>
        <w:tc>
          <w:tcPr>
            <w:tcW w:w="1969" w:type="dxa"/>
            <w:vAlign w:val="center"/>
          </w:tcPr>
          <w:p w:rsidR="00BA7E97" w:rsidRDefault="00B65F6F">
            <w:pPr>
              <w:spacing w:line="240" w:lineRule="auto"/>
              <w:ind w:firstLineChars="0" w:firstLine="0"/>
              <w:jc w:val="center"/>
              <w:rPr>
                <w:color w:val="0000FF"/>
                <w:sz w:val="21"/>
                <w:szCs w:val="21"/>
              </w:rPr>
            </w:pPr>
            <w:r>
              <w:rPr>
                <w:rFonts w:hint="eastAsia"/>
                <w:color w:val="0000FF"/>
                <w:sz w:val="21"/>
                <w:szCs w:val="21"/>
              </w:rPr>
              <w:t>20</w:t>
            </w:r>
          </w:p>
        </w:tc>
        <w:tc>
          <w:tcPr>
            <w:tcW w:w="1124" w:type="dxa"/>
            <w:vAlign w:val="center"/>
          </w:tcPr>
          <w:p w:rsidR="00BA7E97" w:rsidRDefault="00B65F6F">
            <w:pPr>
              <w:spacing w:line="240" w:lineRule="auto"/>
              <w:ind w:firstLineChars="0" w:firstLine="0"/>
              <w:jc w:val="center"/>
              <w:rPr>
                <w:color w:val="0000FF"/>
                <w:sz w:val="21"/>
                <w:szCs w:val="21"/>
              </w:rPr>
            </w:pPr>
            <w:r>
              <w:rPr>
                <w:rFonts w:hint="eastAsia"/>
                <w:color w:val="0000FF"/>
                <w:sz w:val="21"/>
                <w:szCs w:val="21"/>
              </w:rPr>
              <w:t>达标</w:t>
            </w:r>
          </w:p>
        </w:tc>
      </w:tr>
      <w:tr w:rsidR="00BA7E97">
        <w:trPr>
          <w:trHeight w:val="284"/>
          <w:jc w:val="center"/>
        </w:trPr>
        <w:tc>
          <w:tcPr>
            <w:tcW w:w="1457" w:type="dxa"/>
            <w:vMerge/>
            <w:vAlign w:val="center"/>
          </w:tcPr>
          <w:p w:rsidR="00BA7E97" w:rsidRDefault="00BA7E97">
            <w:pPr>
              <w:spacing w:line="240" w:lineRule="auto"/>
              <w:ind w:firstLineChars="0" w:firstLine="0"/>
              <w:jc w:val="center"/>
              <w:rPr>
                <w:color w:val="0000FF"/>
                <w:sz w:val="21"/>
                <w:szCs w:val="21"/>
              </w:rPr>
            </w:pPr>
          </w:p>
        </w:tc>
        <w:tc>
          <w:tcPr>
            <w:tcW w:w="1460" w:type="dxa"/>
            <w:vMerge/>
            <w:vAlign w:val="center"/>
          </w:tcPr>
          <w:p w:rsidR="00BA7E97" w:rsidRDefault="00BA7E97">
            <w:pPr>
              <w:spacing w:line="240" w:lineRule="auto"/>
              <w:ind w:firstLineChars="0" w:firstLine="0"/>
              <w:jc w:val="center"/>
              <w:rPr>
                <w:color w:val="0000FF"/>
                <w:sz w:val="21"/>
                <w:szCs w:val="21"/>
              </w:rPr>
            </w:pPr>
          </w:p>
        </w:tc>
        <w:tc>
          <w:tcPr>
            <w:tcW w:w="2010" w:type="dxa"/>
            <w:vAlign w:val="center"/>
          </w:tcPr>
          <w:p w:rsidR="00BA7E97" w:rsidRDefault="00B65F6F">
            <w:pPr>
              <w:spacing w:line="240" w:lineRule="auto"/>
              <w:ind w:firstLineChars="0" w:firstLine="0"/>
              <w:jc w:val="center"/>
              <w:rPr>
                <w:color w:val="0000FF"/>
                <w:sz w:val="21"/>
                <w:szCs w:val="21"/>
              </w:rPr>
            </w:pPr>
            <w:r>
              <w:rPr>
                <w:rFonts w:hint="eastAsia"/>
                <w:color w:val="0000FF"/>
                <w:sz w:val="21"/>
                <w:szCs w:val="21"/>
              </w:rPr>
              <w:t>石油类</w:t>
            </w:r>
          </w:p>
        </w:tc>
        <w:tc>
          <w:tcPr>
            <w:tcW w:w="1267" w:type="dxa"/>
            <w:vAlign w:val="center"/>
          </w:tcPr>
          <w:p w:rsidR="00BA7E97" w:rsidRDefault="00B65F6F">
            <w:pPr>
              <w:spacing w:line="240" w:lineRule="auto"/>
              <w:ind w:firstLineChars="0" w:firstLine="0"/>
              <w:jc w:val="center"/>
              <w:rPr>
                <w:color w:val="0000FF"/>
                <w:sz w:val="21"/>
                <w:szCs w:val="21"/>
              </w:rPr>
            </w:pPr>
            <w:r>
              <w:rPr>
                <w:rFonts w:hint="eastAsia"/>
                <w:color w:val="0000FF"/>
                <w:sz w:val="21"/>
                <w:szCs w:val="21"/>
              </w:rPr>
              <w:t>0.04L</w:t>
            </w:r>
          </w:p>
        </w:tc>
        <w:tc>
          <w:tcPr>
            <w:tcW w:w="1969" w:type="dxa"/>
            <w:vAlign w:val="center"/>
          </w:tcPr>
          <w:p w:rsidR="00BA7E97" w:rsidRDefault="00B65F6F">
            <w:pPr>
              <w:spacing w:line="240" w:lineRule="auto"/>
              <w:ind w:firstLineChars="0" w:firstLine="0"/>
              <w:jc w:val="center"/>
              <w:rPr>
                <w:color w:val="0000FF"/>
                <w:sz w:val="21"/>
                <w:szCs w:val="21"/>
              </w:rPr>
            </w:pPr>
            <w:r>
              <w:rPr>
                <w:rFonts w:hint="eastAsia"/>
                <w:color w:val="0000FF"/>
                <w:sz w:val="21"/>
                <w:szCs w:val="21"/>
              </w:rPr>
              <w:t>20</w:t>
            </w:r>
          </w:p>
        </w:tc>
        <w:tc>
          <w:tcPr>
            <w:tcW w:w="1124" w:type="dxa"/>
            <w:vAlign w:val="center"/>
          </w:tcPr>
          <w:p w:rsidR="00BA7E97" w:rsidRDefault="00B65F6F">
            <w:pPr>
              <w:spacing w:line="240" w:lineRule="auto"/>
              <w:ind w:firstLineChars="0" w:firstLine="0"/>
              <w:jc w:val="center"/>
              <w:rPr>
                <w:color w:val="0000FF"/>
                <w:sz w:val="21"/>
                <w:szCs w:val="21"/>
              </w:rPr>
            </w:pPr>
            <w:r>
              <w:rPr>
                <w:rFonts w:hint="eastAsia"/>
                <w:color w:val="0000FF"/>
                <w:sz w:val="21"/>
                <w:szCs w:val="21"/>
              </w:rPr>
              <w:t>达标</w:t>
            </w:r>
          </w:p>
        </w:tc>
      </w:tr>
      <w:tr w:rsidR="00BA7E97">
        <w:trPr>
          <w:trHeight w:val="284"/>
          <w:jc w:val="center"/>
        </w:trPr>
        <w:tc>
          <w:tcPr>
            <w:tcW w:w="1457" w:type="dxa"/>
            <w:vMerge/>
            <w:vAlign w:val="center"/>
          </w:tcPr>
          <w:p w:rsidR="00BA7E97" w:rsidRDefault="00BA7E97">
            <w:pPr>
              <w:spacing w:line="240" w:lineRule="auto"/>
              <w:ind w:firstLineChars="0" w:firstLine="0"/>
              <w:jc w:val="center"/>
              <w:rPr>
                <w:color w:val="0000FF"/>
                <w:sz w:val="21"/>
                <w:szCs w:val="21"/>
              </w:rPr>
            </w:pPr>
          </w:p>
        </w:tc>
        <w:tc>
          <w:tcPr>
            <w:tcW w:w="1460" w:type="dxa"/>
            <w:vMerge/>
            <w:vAlign w:val="center"/>
          </w:tcPr>
          <w:p w:rsidR="00BA7E97" w:rsidRDefault="00BA7E97">
            <w:pPr>
              <w:spacing w:line="240" w:lineRule="auto"/>
              <w:ind w:firstLineChars="0" w:firstLine="0"/>
              <w:jc w:val="center"/>
              <w:rPr>
                <w:color w:val="0000FF"/>
                <w:sz w:val="21"/>
                <w:szCs w:val="21"/>
              </w:rPr>
            </w:pPr>
          </w:p>
        </w:tc>
        <w:tc>
          <w:tcPr>
            <w:tcW w:w="2010" w:type="dxa"/>
            <w:vAlign w:val="center"/>
          </w:tcPr>
          <w:p w:rsidR="00BA7E97" w:rsidRDefault="00B65F6F">
            <w:pPr>
              <w:spacing w:line="240" w:lineRule="auto"/>
              <w:ind w:firstLineChars="0" w:firstLine="0"/>
              <w:jc w:val="center"/>
              <w:rPr>
                <w:color w:val="0000FF"/>
                <w:sz w:val="21"/>
                <w:szCs w:val="21"/>
              </w:rPr>
            </w:pPr>
            <w:r>
              <w:rPr>
                <w:color w:val="0000FF"/>
                <w:sz w:val="21"/>
                <w:szCs w:val="21"/>
              </w:rPr>
              <w:t>LAS</w:t>
            </w:r>
            <w:r>
              <w:rPr>
                <w:rFonts w:hint="eastAsia"/>
                <w:color w:val="0000FF"/>
                <w:sz w:val="21"/>
                <w:szCs w:val="21"/>
              </w:rPr>
              <w:t>（</w:t>
            </w:r>
            <w:r>
              <w:rPr>
                <w:color w:val="0000FF"/>
                <w:sz w:val="21"/>
                <w:szCs w:val="21"/>
              </w:rPr>
              <w:t>mg/L</w:t>
            </w:r>
            <w:r>
              <w:rPr>
                <w:rFonts w:hint="eastAsia"/>
                <w:color w:val="0000FF"/>
                <w:sz w:val="21"/>
                <w:szCs w:val="21"/>
              </w:rPr>
              <w:t>）</w:t>
            </w:r>
          </w:p>
        </w:tc>
        <w:tc>
          <w:tcPr>
            <w:tcW w:w="1267" w:type="dxa"/>
            <w:vAlign w:val="center"/>
          </w:tcPr>
          <w:p w:rsidR="00BA7E97" w:rsidRDefault="00B65F6F">
            <w:pPr>
              <w:spacing w:line="240" w:lineRule="auto"/>
              <w:ind w:firstLineChars="0" w:firstLine="0"/>
              <w:jc w:val="center"/>
              <w:rPr>
                <w:color w:val="0000FF"/>
                <w:sz w:val="21"/>
                <w:szCs w:val="21"/>
              </w:rPr>
            </w:pPr>
            <w:r>
              <w:rPr>
                <w:rFonts w:hint="eastAsia"/>
                <w:color w:val="0000FF"/>
                <w:sz w:val="21"/>
                <w:szCs w:val="21"/>
              </w:rPr>
              <w:t>0.42</w:t>
            </w:r>
          </w:p>
        </w:tc>
        <w:tc>
          <w:tcPr>
            <w:tcW w:w="1969" w:type="dxa"/>
            <w:vAlign w:val="center"/>
          </w:tcPr>
          <w:p w:rsidR="00BA7E97" w:rsidRDefault="00B65F6F">
            <w:pPr>
              <w:spacing w:line="240" w:lineRule="auto"/>
              <w:ind w:firstLineChars="0" w:firstLine="0"/>
              <w:jc w:val="center"/>
              <w:rPr>
                <w:color w:val="0000FF"/>
                <w:sz w:val="21"/>
                <w:szCs w:val="21"/>
              </w:rPr>
            </w:pPr>
            <w:r>
              <w:rPr>
                <w:color w:val="0000FF"/>
                <w:sz w:val="21"/>
                <w:szCs w:val="21"/>
              </w:rPr>
              <w:t>10</w:t>
            </w:r>
          </w:p>
        </w:tc>
        <w:tc>
          <w:tcPr>
            <w:tcW w:w="1124" w:type="dxa"/>
            <w:vAlign w:val="center"/>
          </w:tcPr>
          <w:p w:rsidR="00BA7E97" w:rsidRDefault="00B65F6F">
            <w:pPr>
              <w:spacing w:line="240" w:lineRule="auto"/>
              <w:ind w:firstLineChars="0" w:firstLine="0"/>
              <w:jc w:val="center"/>
              <w:rPr>
                <w:color w:val="0000FF"/>
                <w:sz w:val="21"/>
                <w:szCs w:val="21"/>
              </w:rPr>
            </w:pPr>
            <w:r>
              <w:rPr>
                <w:rFonts w:hint="eastAsia"/>
                <w:color w:val="0000FF"/>
                <w:sz w:val="21"/>
                <w:szCs w:val="21"/>
              </w:rPr>
              <w:t>达标</w:t>
            </w:r>
          </w:p>
        </w:tc>
      </w:tr>
      <w:tr w:rsidR="00BA7E97">
        <w:trPr>
          <w:trHeight w:val="284"/>
          <w:jc w:val="center"/>
        </w:trPr>
        <w:tc>
          <w:tcPr>
            <w:tcW w:w="1457" w:type="dxa"/>
            <w:vMerge/>
            <w:vAlign w:val="center"/>
          </w:tcPr>
          <w:p w:rsidR="00BA7E97" w:rsidRDefault="00BA7E97">
            <w:pPr>
              <w:spacing w:line="240" w:lineRule="auto"/>
              <w:ind w:firstLineChars="0" w:firstLine="0"/>
              <w:jc w:val="center"/>
              <w:rPr>
                <w:color w:val="0000FF"/>
                <w:sz w:val="21"/>
                <w:szCs w:val="21"/>
              </w:rPr>
            </w:pPr>
          </w:p>
        </w:tc>
        <w:tc>
          <w:tcPr>
            <w:tcW w:w="1460" w:type="dxa"/>
            <w:vMerge/>
            <w:vAlign w:val="center"/>
          </w:tcPr>
          <w:p w:rsidR="00BA7E97" w:rsidRDefault="00BA7E97">
            <w:pPr>
              <w:spacing w:line="240" w:lineRule="auto"/>
              <w:ind w:firstLineChars="0" w:firstLine="0"/>
              <w:jc w:val="center"/>
              <w:rPr>
                <w:color w:val="0000FF"/>
                <w:sz w:val="21"/>
                <w:szCs w:val="21"/>
              </w:rPr>
            </w:pPr>
          </w:p>
        </w:tc>
        <w:tc>
          <w:tcPr>
            <w:tcW w:w="2010" w:type="dxa"/>
            <w:vAlign w:val="center"/>
          </w:tcPr>
          <w:p w:rsidR="00BA7E97" w:rsidRDefault="00B65F6F">
            <w:pPr>
              <w:spacing w:line="240" w:lineRule="auto"/>
              <w:ind w:firstLineChars="0" w:firstLine="0"/>
              <w:jc w:val="center"/>
              <w:rPr>
                <w:color w:val="0000FF"/>
                <w:sz w:val="21"/>
                <w:szCs w:val="21"/>
              </w:rPr>
            </w:pPr>
            <w:r>
              <w:rPr>
                <w:rFonts w:hint="eastAsia"/>
                <w:color w:val="0000FF"/>
                <w:sz w:val="21"/>
                <w:szCs w:val="21"/>
              </w:rPr>
              <w:t>粪大肠菌群</w:t>
            </w:r>
          </w:p>
          <w:p w:rsidR="00BA7E97" w:rsidRDefault="00B65F6F">
            <w:pPr>
              <w:spacing w:line="240" w:lineRule="auto"/>
              <w:ind w:firstLineChars="0" w:firstLine="0"/>
              <w:jc w:val="center"/>
              <w:rPr>
                <w:color w:val="0000FF"/>
                <w:sz w:val="21"/>
                <w:szCs w:val="21"/>
              </w:rPr>
            </w:pPr>
            <w:r>
              <w:rPr>
                <w:rFonts w:hint="eastAsia"/>
                <w:color w:val="0000FF"/>
                <w:sz w:val="21"/>
                <w:szCs w:val="21"/>
              </w:rPr>
              <w:t>（</w:t>
            </w:r>
            <w:r>
              <w:rPr>
                <w:color w:val="0000FF"/>
                <w:sz w:val="21"/>
                <w:szCs w:val="21"/>
              </w:rPr>
              <w:t>MPN/L</w:t>
            </w:r>
            <w:r>
              <w:rPr>
                <w:rFonts w:hint="eastAsia"/>
                <w:color w:val="0000FF"/>
                <w:sz w:val="21"/>
                <w:szCs w:val="21"/>
              </w:rPr>
              <w:t>）</w:t>
            </w:r>
          </w:p>
        </w:tc>
        <w:tc>
          <w:tcPr>
            <w:tcW w:w="1267" w:type="dxa"/>
            <w:vAlign w:val="center"/>
          </w:tcPr>
          <w:p w:rsidR="00BA7E97" w:rsidRDefault="00B65F6F">
            <w:pPr>
              <w:spacing w:line="240" w:lineRule="auto"/>
              <w:ind w:firstLineChars="0" w:firstLine="0"/>
              <w:jc w:val="center"/>
              <w:rPr>
                <w:color w:val="0000FF"/>
                <w:sz w:val="21"/>
                <w:szCs w:val="21"/>
              </w:rPr>
            </w:pPr>
            <w:r>
              <w:rPr>
                <w:rFonts w:hint="eastAsia"/>
                <w:b/>
                <w:bCs/>
                <w:color w:val="0000FF"/>
                <w:sz w:val="21"/>
                <w:szCs w:val="21"/>
              </w:rPr>
              <w:t>4.6</w:t>
            </w:r>
            <w:r>
              <w:rPr>
                <w:rFonts w:hint="eastAsia"/>
                <w:b/>
                <w:bCs/>
                <w:color w:val="0000FF"/>
                <w:sz w:val="21"/>
                <w:szCs w:val="21"/>
              </w:rPr>
              <w:t>×</w:t>
            </w:r>
            <w:r>
              <w:rPr>
                <w:rFonts w:hint="eastAsia"/>
                <w:b/>
                <w:bCs/>
                <w:color w:val="0000FF"/>
                <w:sz w:val="21"/>
                <w:szCs w:val="21"/>
              </w:rPr>
              <w:t>10</w:t>
            </w:r>
            <w:r>
              <w:rPr>
                <w:rFonts w:hint="eastAsia"/>
                <w:b/>
                <w:bCs/>
                <w:color w:val="0000FF"/>
                <w:sz w:val="21"/>
                <w:szCs w:val="21"/>
                <w:vertAlign w:val="superscript"/>
              </w:rPr>
              <w:t>5</w:t>
            </w:r>
          </w:p>
        </w:tc>
        <w:tc>
          <w:tcPr>
            <w:tcW w:w="1969" w:type="dxa"/>
            <w:vAlign w:val="center"/>
          </w:tcPr>
          <w:p w:rsidR="00BA7E97" w:rsidRDefault="00B65F6F">
            <w:pPr>
              <w:spacing w:line="240" w:lineRule="auto"/>
              <w:ind w:firstLineChars="0" w:firstLine="0"/>
              <w:jc w:val="center"/>
              <w:rPr>
                <w:color w:val="0000FF"/>
                <w:sz w:val="21"/>
                <w:szCs w:val="21"/>
              </w:rPr>
            </w:pPr>
            <w:r>
              <w:rPr>
                <w:color w:val="0000FF"/>
                <w:sz w:val="21"/>
                <w:szCs w:val="21"/>
              </w:rPr>
              <w:t>5000</w:t>
            </w:r>
          </w:p>
        </w:tc>
        <w:tc>
          <w:tcPr>
            <w:tcW w:w="1124" w:type="dxa"/>
            <w:vAlign w:val="center"/>
          </w:tcPr>
          <w:p w:rsidR="00BA7E97" w:rsidRDefault="00B65F6F">
            <w:pPr>
              <w:spacing w:line="240" w:lineRule="auto"/>
              <w:ind w:firstLineChars="0" w:firstLine="0"/>
              <w:jc w:val="center"/>
              <w:rPr>
                <w:color w:val="0000FF"/>
                <w:sz w:val="21"/>
                <w:szCs w:val="21"/>
              </w:rPr>
            </w:pPr>
            <w:r>
              <w:rPr>
                <w:rFonts w:hint="eastAsia"/>
                <w:b/>
                <w:bCs/>
                <w:color w:val="0000FF"/>
                <w:sz w:val="21"/>
                <w:szCs w:val="21"/>
              </w:rPr>
              <w:t>超标</w:t>
            </w:r>
          </w:p>
        </w:tc>
      </w:tr>
      <w:tr w:rsidR="00BA7E97">
        <w:trPr>
          <w:trHeight w:val="284"/>
          <w:jc w:val="center"/>
        </w:trPr>
        <w:tc>
          <w:tcPr>
            <w:tcW w:w="1457" w:type="dxa"/>
            <w:vMerge/>
            <w:vAlign w:val="center"/>
          </w:tcPr>
          <w:p w:rsidR="00BA7E97" w:rsidRDefault="00BA7E97">
            <w:pPr>
              <w:spacing w:line="240" w:lineRule="auto"/>
              <w:ind w:firstLineChars="0" w:firstLine="0"/>
              <w:jc w:val="center"/>
              <w:rPr>
                <w:color w:val="0000FF"/>
                <w:sz w:val="21"/>
                <w:szCs w:val="21"/>
              </w:rPr>
            </w:pPr>
          </w:p>
        </w:tc>
        <w:tc>
          <w:tcPr>
            <w:tcW w:w="1460" w:type="dxa"/>
            <w:vMerge/>
            <w:vAlign w:val="center"/>
          </w:tcPr>
          <w:p w:rsidR="00BA7E97" w:rsidRDefault="00BA7E97">
            <w:pPr>
              <w:spacing w:line="240" w:lineRule="auto"/>
              <w:ind w:firstLineChars="0" w:firstLine="0"/>
              <w:jc w:val="center"/>
              <w:rPr>
                <w:color w:val="0000FF"/>
                <w:sz w:val="21"/>
                <w:szCs w:val="21"/>
              </w:rPr>
            </w:pPr>
          </w:p>
        </w:tc>
        <w:tc>
          <w:tcPr>
            <w:tcW w:w="2010" w:type="dxa"/>
            <w:vAlign w:val="center"/>
          </w:tcPr>
          <w:p w:rsidR="00BA7E97" w:rsidRDefault="00B65F6F">
            <w:pPr>
              <w:spacing w:line="240" w:lineRule="auto"/>
              <w:ind w:firstLineChars="0" w:firstLine="0"/>
              <w:jc w:val="center"/>
              <w:rPr>
                <w:color w:val="0000FF"/>
                <w:sz w:val="21"/>
                <w:szCs w:val="21"/>
              </w:rPr>
            </w:pPr>
            <w:r>
              <w:rPr>
                <w:rFonts w:hint="eastAsia"/>
                <w:color w:val="0000FF"/>
                <w:sz w:val="21"/>
                <w:szCs w:val="21"/>
              </w:rPr>
              <w:t>总余氯（</w:t>
            </w:r>
            <w:r>
              <w:rPr>
                <w:color w:val="0000FF"/>
                <w:sz w:val="21"/>
                <w:szCs w:val="21"/>
              </w:rPr>
              <w:t>mg/L</w:t>
            </w:r>
            <w:r>
              <w:rPr>
                <w:rFonts w:hint="eastAsia"/>
                <w:color w:val="0000FF"/>
                <w:sz w:val="21"/>
                <w:szCs w:val="21"/>
              </w:rPr>
              <w:t>）</w:t>
            </w:r>
          </w:p>
        </w:tc>
        <w:tc>
          <w:tcPr>
            <w:tcW w:w="1267" w:type="dxa"/>
            <w:vAlign w:val="center"/>
          </w:tcPr>
          <w:p w:rsidR="00BA7E97" w:rsidRDefault="00B65F6F">
            <w:pPr>
              <w:spacing w:line="240" w:lineRule="auto"/>
              <w:ind w:firstLineChars="0" w:firstLine="0"/>
              <w:jc w:val="center"/>
              <w:rPr>
                <w:color w:val="0000FF"/>
                <w:sz w:val="21"/>
                <w:szCs w:val="21"/>
              </w:rPr>
            </w:pPr>
            <w:r>
              <w:rPr>
                <w:rFonts w:hint="eastAsia"/>
                <w:color w:val="0000FF"/>
                <w:sz w:val="21"/>
                <w:szCs w:val="21"/>
              </w:rPr>
              <w:t>0.093</w:t>
            </w:r>
          </w:p>
        </w:tc>
        <w:tc>
          <w:tcPr>
            <w:tcW w:w="1969" w:type="dxa"/>
            <w:vAlign w:val="center"/>
          </w:tcPr>
          <w:p w:rsidR="00BA7E97" w:rsidRDefault="00B65F6F">
            <w:pPr>
              <w:spacing w:line="240" w:lineRule="auto"/>
              <w:ind w:firstLineChars="0" w:firstLine="0"/>
              <w:jc w:val="center"/>
              <w:rPr>
                <w:color w:val="0000FF"/>
                <w:sz w:val="21"/>
                <w:szCs w:val="21"/>
              </w:rPr>
            </w:pPr>
            <w:r>
              <w:rPr>
                <w:color w:val="0000FF"/>
                <w:sz w:val="21"/>
                <w:szCs w:val="21"/>
              </w:rPr>
              <w:t>-</w:t>
            </w:r>
          </w:p>
        </w:tc>
        <w:tc>
          <w:tcPr>
            <w:tcW w:w="1124" w:type="dxa"/>
            <w:vAlign w:val="center"/>
          </w:tcPr>
          <w:p w:rsidR="00BA7E97" w:rsidRDefault="00B65F6F">
            <w:pPr>
              <w:spacing w:line="240" w:lineRule="auto"/>
              <w:ind w:firstLineChars="0" w:firstLine="0"/>
              <w:jc w:val="center"/>
              <w:rPr>
                <w:color w:val="0000FF"/>
                <w:sz w:val="21"/>
                <w:szCs w:val="21"/>
              </w:rPr>
            </w:pPr>
            <w:r>
              <w:rPr>
                <w:rFonts w:hint="eastAsia"/>
                <w:color w:val="0000FF"/>
                <w:sz w:val="21"/>
                <w:szCs w:val="21"/>
              </w:rPr>
              <w:t>达标</w:t>
            </w:r>
          </w:p>
        </w:tc>
      </w:tr>
    </w:tbl>
    <w:p w:rsidR="00363B68" w:rsidRDefault="00363B68">
      <w:pPr>
        <w:spacing w:line="240" w:lineRule="auto"/>
        <w:ind w:firstLineChars="0" w:firstLine="0"/>
        <w:jc w:val="center"/>
        <w:rPr>
          <w:b/>
          <w:bCs/>
          <w:color w:val="0000FF"/>
        </w:rPr>
      </w:pPr>
    </w:p>
    <w:p w:rsidR="00363B68" w:rsidRDefault="00363B68">
      <w:pPr>
        <w:spacing w:line="240" w:lineRule="auto"/>
        <w:ind w:firstLineChars="0" w:firstLine="0"/>
        <w:jc w:val="center"/>
        <w:rPr>
          <w:b/>
          <w:bCs/>
          <w:color w:val="0000FF"/>
        </w:rPr>
      </w:pPr>
    </w:p>
    <w:p w:rsidR="00BA7E97" w:rsidRDefault="00B65F6F">
      <w:pPr>
        <w:spacing w:line="240" w:lineRule="auto"/>
        <w:ind w:firstLineChars="0" w:firstLine="0"/>
        <w:jc w:val="center"/>
        <w:rPr>
          <w:b/>
          <w:bCs/>
          <w:color w:val="0000FF"/>
        </w:rPr>
      </w:pPr>
      <w:r>
        <w:rPr>
          <w:rFonts w:hint="eastAsia"/>
          <w:b/>
          <w:bCs/>
          <w:color w:val="0000FF"/>
        </w:rPr>
        <w:lastRenderedPageBreak/>
        <w:t>表</w:t>
      </w:r>
      <w:r>
        <w:rPr>
          <w:rFonts w:hint="eastAsia"/>
          <w:b/>
          <w:bCs/>
          <w:color w:val="0000FF"/>
        </w:rPr>
        <w:t xml:space="preserve">3.2-2  </w:t>
      </w:r>
      <w:r>
        <w:rPr>
          <w:rFonts w:hint="eastAsia"/>
          <w:b/>
          <w:bCs/>
          <w:color w:val="0000FF"/>
        </w:rPr>
        <w:t>医院现有污水主要污染物产生及排放情况</w:t>
      </w:r>
    </w:p>
    <w:tbl>
      <w:tblPr>
        <w:tblW w:w="92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29"/>
        <w:gridCol w:w="1449"/>
        <w:gridCol w:w="1397"/>
        <w:gridCol w:w="1754"/>
        <w:gridCol w:w="1594"/>
        <w:gridCol w:w="1564"/>
      </w:tblGrid>
      <w:tr w:rsidR="00BA7E97">
        <w:trPr>
          <w:trHeight w:val="284"/>
          <w:jc w:val="center"/>
        </w:trPr>
        <w:tc>
          <w:tcPr>
            <w:tcW w:w="1529" w:type="dxa"/>
            <w:vAlign w:val="center"/>
          </w:tcPr>
          <w:p w:rsidR="00BA7E97" w:rsidRDefault="00B65F6F">
            <w:pPr>
              <w:wordWrap/>
              <w:spacing w:line="240" w:lineRule="auto"/>
              <w:ind w:firstLineChars="0" w:firstLine="0"/>
              <w:jc w:val="center"/>
              <w:rPr>
                <w:b/>
                <w:color w:val="0000FF"/>
                <w:sz w:val="21"/>
                <w:szCs w:val="21"/>
              </w:rPr>
            </w:pPr>
            <w:bookmarkStart w:id="483" w:name="OLE_LINK12"/>
            <w:r>
              <w:rPr>
                <w:rFonts w:hint="eastAsia"/>
                <w:b/>
                <w:color w:val="0000FF"/>
                <w:sz w:val="21"/>
                <w:szCs w:val="21"/>
              </w:rPr>
              <w:t>项目</w:t>
            </w:r>
          </w:p>
        </w:tc>
        <w:tc>
          <w:tcPr>
            <w:tcW w:w="1449" w:type="dxa"/>
            <w:vAlign w:val="center"/>
          </w:tcPr>
          <w:p w:rsidR="00BA7E97" w:rsidRDefault="00B65F6F">
            <w:pPr>
              <w:wordWrap/>
              <w:spacing w:line="240" w:lineRule="auto"/>
              <w:ind w:firstLineChars="0" w:firstLine="0"/>
              <w:jc w:val="center"/>
              <w:rPr>
                <w:b/>
                <w:color w:val="0000FF"/>
                <w:sz w:val="21"/>
                <w:szCs w:val="21"/>
              </w:rPr>
            </w:pPr>
            <w:r>
              <w:rPr>
                <w:rFonts w:hint="eastAsia"/>
                <w:b/>
                <w:color w:val="0000FF"/>
                <w:sz w:val="21"/>
                <w:szCs w:val="21"/>
              </w:rPr>
              <w:t>污染物</w:t>
            </w:r>
          </w:p>
        </w:tc>
        <w:tc>
          <w:tcPr>
            <w:tcW w:w="1397" w:type="dxa"/>
            <w:vAlign w:val="center"/>
          </w:tcPr>
          <w:p w:rsidR="00BA7E97" w:rsidRDefault="00B65F6F">
            <w:pPr>
              <w:wordWrap/>
              <w:spacing w:line="240" w:lineRule="auto"/>
              <w:ind w:firstLineChars="0" w:firstLine="0"/>
              <w:jc w:val="center"/>
              <w:rPr>
                <w:b/>
                <w:color w:val="0000FF"/>
                <w:sz w:val="21"/>
                <w:szCs w:val="21"/>
              </w:rPr>
            </w:pPr>
            <w:r>
              <w:rPr>
                <w:rFonts w:hint="eastAsia"/>
                <w:b/>
                <w:color w:val="0000FF"/>
                <w:sz w:val="21"/>
                <w:szCs w:val="21"/>
              </w:rPr>
              <w:t>处理前平均浓度（</w:t>
            </w:r>
            <w:r>
              <w:rPr>
                <w:b/>
                <w:color w:val="0000FF"/>
                <w:sz w:val="21"/>
                <w:szCs w:val="21"/>
              </w:rPr>
              <w:t>mg/L</w:t>
            </w:r>
            <w:r>
              <w:rPr>
                <w:rFonts w:hint="eastAsia"/>
                <w:b/>
                <w:color w:val="0000FF"/>
                <w:sz w:val="21"/>
                <w:szCs w:val="21"/>
              </w:rPr>
              <w:t>）</w:t>
            </w:r>
          </w:p>
        </w:tc>
        <w:tc>
          <w:tcPr>
            <w:tcW w:w="1754" w:type="dxa"/>
            <w:vAlign w:val="center"/>
          </w:tcPr>
          <w:p w:rsidR="00BA7E97" w:rsidRDefault="00B65F6F">
            <w:pPr>
              <w:wordWrap/>
              <w:spacing w:line="240" w:lineRule="auto"/>
              <w:ind w:firstLineChars="0" w:firstLine="0"/>
              <w:jc w:val="center"/>
              <w:rPr>
                <w:b/>
                <w:color w:val="0000FF"/>
                <w:sz w:val="21"/>
                <w:szCs w:val="21"/>
              </w:rPr>
            </w:pPr>
            <w:r>
              <w:rPr>
                <w:rFonts w:hint="eastAsia"/>
                <w:b/>
                <w:color w:val="0000FF"/>
                <w:sz w:val="21"/>
                <w:szCs w:val="21"/>
              </w:rPr>
              <w:t>处理后平均浓度</w:t>
            </w:r>
          </w:p>
          <w:p w:rsidR="00BA7E97" w:rsidRDefault="00B65F6F">
            <w:pPr>
              <w:wordWrap/>
              <w:spacing w:line="240" w:lineRule="auto"/>
              <w:ind w:firstLineChars="0" w:firstLine="0"/>
              <w:jc w:val="center"/>
              <w:rPr>
                <w:b/>
                <w:color w:val="0000FF"/>
                <w:sz w:val="21"/>
                <w:szCs w:val="21"/>
              </w:rPr>
            </w:pPr>
            <w:r>
              <w:rPr>
                <w:rFonts w:hint="eastAsia"/>
                <w:b/>
                <w:color w:val="0000FF"/>
                <w:sz w:val="21"/>
                <w:szCs w:val="21"/>
              </w:rPr>
              <w:t>（</w:t>
            </w:r>
            <w:r>
              <w:rPr>
                <w:b/>
                <w:color w:val="0000FF"/>
                <w:sz w:val="21"/>
                <w:szCs w:val="21"/>
              </w:rPr>
              <w:t>mg/L</w:t>
            </w:r>
            <w:r>
              <w:rPr>
                <w:rFonts w:hint="eastAsia"/>
                <w:b/>
                <w:color w:val="0000FF"/>
                <w:sz w:val="21"/>
                <w:szCs w:val="21"/>
              </w:rPr>
              <w:t>）</w:t>
            </w:r>
          </w:p>
        </w:tc>
        <w:tc>
          <w:tcPr>
            <w:tcW w:w="1594" w:type="dxa"/>
            <w:vAlign w:val="center"/>
          </w:tcPr>
          <w:p w:rsidR="00BA7E97" w:rsidRDefault="00B65F6F">
            <w:pPr>
              <w:wordWrap/>
              <w:spacing w:line="240" w:lineRule="auto"/>
              <w:ind w:firstLineChars="0" w:firstLine="0"/>
              <w:jc w:val="center"/>
              <w:rPr>
                <w:b/>
                <w:color w:val="0000FF"/>
                <w:sz w:val="21"/>
                <w:szCs w:val="21"/>
              </w:rPr>
            </w:pPr>
            <w:r>
              <w:rPr>
                <w:rFonts w:hint="eastAsia"/>
                <w:b/>
                <w:color w:val="0000FF"/>
                <w:sz w:val="21"/>
                <w:szCs w:val="21"/>
              </w:rPr>
              <w:t>污染物产生量（</w:t>
            </w:r>
            <w:r>
              <w:rPr>
                <w:b/>
                <w:color w:val="0000FF"/>
                <w:sz w:val="21"/>
                <w:szCs w:val="21"/>
              </w:rPr>
              <w:t>t/a</w:t>
            </w:r>
            <w:r>
              <w:rPr>
                <w:rFonts w:hint="eastAsia"/>
                <w:b/>
                <w:color w:val="0000FF"/>
                <w:sz w:val="21"/>
                <w:szCs w:val="21"/>
              </w:rPr>
              <w:t>）</w:t>
            </w:r>
          </w:p>
        </w:tc>
        <w:tc>
          <w:tcPr>
            <w:tcW w:w="1564" w:type="dxa"/>
            <w:vAlign w:val="center"/>
          </w:tcPr>
          <w:p w:rsidR="00BA7E97" w:rsidRDefault="00B65F6F">
            <w:pPr>
              <w:wordWrap/>
              <w:spacing w:line="240" w:lineRule="auto"/>
              <w:ind w:firstLineChars="0" w:firstLine="0"/>
              <w:jc w:val="center"/>
              <w:rPr>
                <w:b/>
                <w:color w:val="0000FF"/>
                <w:sz w:val="21"/>
                <w:szCs w:val="21"/>
              </w:rPr>
            </w:pPr>
            <w:r>
              <w:rPr>
                <w:rFonts w:hint="eastAsia"/>
                <w:b/>
                <w:color w:val="0000FF"/>
                <w:sz w:val="21"/>
                <w:szCs w:val="21"/>
              </w:rPr>
              <w:t>污染物排放量（</w:t>
            </w:r>
            <w:r>
              <w:rPr>
                <w:b/>
                <w:color w:val="0000FF"/>
                <w:sz w:val="21"/>
                <w:szCs w:val="21"/>
              </w:rPr>
              <w:t>t/a</w:t>
            </w:r>
            <w:r>
              <w:rPr>
                <w:rFonts w:hint="eastAsia"/>
                <w:b/>
                <w:color w:val="0000FF"/>
                <w:sz w:val="21"/>
                <w:szCs w:val="21"/>
              </w:rPr>
              <w:t>）</w:t>
            </w:r>
          </w:p>
        </w:tc>
      </w:tr>
      <w:tr w:rsidR="00BA7E97">
        <w:trPr>
          <w:trHeight w:val="284"/>
          <w:jc w:val="center"/>
        </w:trPr>
        <w:tc>
          <w:tcPr>
            <w:tcW w:w="1529" w:type="dxa"/>
            <w:vMerge w:val="restart"/>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综合废水</w:t>
            </w:r>
          </w:p>
          <w:p w:rsidR="00BA7E97" w:rsidRDefault="00B65F6F">
            <w:pPr>
              <w:wordWrap/>
              <w:spacing w:line="240" w:lineRule="auto"/>
              <w:ind w:firstLineChars="0" w:firstLine="0"/>
              <w:jc w:val="center"/>
              <w:rPr>
                <w:color w:val="0000FF"/>
                <w:sz w:val="21"/>
                <w:szCs w:val="21"/>
              </w:rPr>
            </w:pPr>
            <w:r>
              <w:rPr>
                <w:rFonts w:hint="eastAsia"/>
                <w:color w:val="0000FF"/>
                <w:sz w:val="21"/>
                <w:szCs w:val="21"/>
              </w:rPr>
              <w:t>（</w:t>
            </w:r>
            <w:r>
              <w:rPr>
                <w:rFonts w:hint="eastAsia"/>
                <w:color w:val="0000FF"/>
                <w:sz w:val="21"/>
                <w:szCs w:val="21"/>
              </w:rPr>
              <w:t>16861.2</w:t>
            </w:r>
            <w:r>
              <w:rPr>
                <w:color w:val="0000FF"/>
                <w:sz w:val="21"/>
                <w:szCs w:val="21"/>
              </w:rPr>
              <w:t>t/a</w:t>
            </w:r>
            <w:r>
              <w:rPr>
                <w:rFonts w:hint="eastAsia"/>
                <w:color w:val="0000FF"/>
                <w:sz w:val="21"/>
                <w:szCs w:val="21"/>
              </w:rPr>
              <w:t>）</w:t>
            </w:r>
          </w:p>
        </w:tc>
        <w:tc>
          <w:tcPr>
            <w:tcW w:w="1449" w:type="dxa"/>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SS</w:t>
            </w:r>
          </w:p>
        </w:tc>
        <w:tc>
          <w:tcPr>
            <w:tcW w:w="1397" w:type="dxa"/>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120</w:t>
            </w:r>
          </w:p>
        </w:tc>
        <w:tc>
          <w:tcPr>
            <w:tcW w:w="1754" w:type="dxa"/>
            <w:vAlign w:val="center"/>
          </w:tcPr>
          <w:p w:rsidR="00BA7E97" w:rsidRDefault="00B65F6F">
            <w:pPr>
              <w:spacing w:line="240" w:lineRule="auto"/>
              <w:ind w:firstLineChars="0" w:firstLine="0"/>
              <w:jc w:val="center"/>
              <w:rPr>
                <w:color w:val="0000FF"/>
                <w:sz w:val="21"/>
                <w:szCs w:val="21"/>
              </w:rPr>
            </w:pPr>
            <w:r>
              <w:rPr>
                <w:rFonts w:hint="eastAsia"/>
                <w:color w:val="0000FF"/>
                <w:sz w:val="21"/>
                <w:szCs w:val="21"/>
              </w:rPr>
              <w:t>14</w:t>
            </w:r>
          </w:p>
        </w:tc>
        <w:tc>
          <w:tcPr>
            <w:tcW w:w="1594" w:type="dxa"/>
            <w:vAlign w:val="center"/>
          </w:tcPr>
          <w:p w:rsidR="00BA7E97" w:rsidRDefault="00B65F6F">
            <w:pPr>
              <w:widowControl/>
              <w:spacing w:line="240" w:lineRule="auto"/>
              <w:ind w:firstLineChars="0" w:firstLine="0"/>
              <w:jc w:val="center"/>
              <w:textAlignment w:val="center"/>
              <w:rPr>
                <w:color w:val="0000FF"/>
                <w:kern w:val="0"/>
                <w:sz w:val="21"/>
                <w:szCs w:val="21"/>
              </w:rPr>
            </w:pPr>
            <w:r>
              <w:rPr>
                <w:color w:val="0000FF"/>
                <w:kern w:val="0"/>
                <w:sz w:val="21"/>
                <w:szCs w:val="21"/>
              </w:rPr>
              <w:t>2.023</w:t>
            </w:r>
          </w:p>
        </w:tc>
        <w:tc>
          <w:tcPr>
            <w:tcW w:w="1564" w:type="dxa"/>
            <w:vAlign w:val="center"/>
          </w:tcPr>
          <w:p w:rsidR="00BA7E97" w:rsidRDefault="00B65F6F">
            <w:pPr>
              <w:widowControl/>
              <w:spacing w:line="240" w:lineRule="auto"/>
              <w:ind w:firstLineChars="0" w:firstLine="0"/>
              <w:jc w:val="center"/>
              <w:textAlignment w:val="center"/>
              <w:rPr>
                <w:color w:val="0000FF"/>
                <w:kern w:val="0"/>
                <w:sz w:val="21"/>
                <w:szCs w:val="21"/>
              </w:rPr>
            </w:pPr>
            <w:r>
              <w:rPr>
                <w:rFonts w:hint="eastAsia"/>
                <w:color w:val="0000FF"/>
                <w:kern w:val="0"/>
                <w:sz w:val="21"/>
                <w:szCs w:val="21"/>
              </w:rPr>
              <w:t>0.236</w:t>
            </w:r>
          </w:p>
        </w:tc>
      </w:tr>
      <w:tr w:rsidR="00BA7E97">
        <w:trPr>
          <w:trHeight w:val="284"/>
          <w:jc w:val="center"/>
        </w:trPr>
        <w:tc>
          <w:tcPr>
            <w:tcW w:w="1529" w:type="dxa"/>
            <w:vMerge/>
            <w:vAlign w:val="center"/>
          </w:tcPr>
          <w:p w:rsidR="00BA7E97" w:rsidRDefault="00BA7E97">
            <w:pPr>
              <w:wordWrap/>
              <w:spacing w:line="240" w:lineRule="auto"/>
              <w:ind w:firstLineChars="0" w:firstLine="0"/>
              <w:jc w:val="center"/>
              <w:rPr>
                <w:color w:val="0000FF"/>
                <w:sz w:val="21"/>
                <w:szCs w:val="21"/>
              </w:rPr>
            </w:pPr>
          </w:p>
        </w:tc>
        <w:tc>
          <w:tcPr>
            <w:tcW w:w="1449" w:type="dxa"/>
            <w:vAlign w:val="center"/>
          </w:tcPr>
          <w:p w:rsidR="00BA7E97" w:rsidRDefault="00B65F6F">
            <w:pPr>
              <w:wordWrap/>
              <w:spacing w:line="240" w:lineRule="auto"/>
              <w:ind w:firstLineChars="0" w:firstLine="0"/>
              <w:jc w:val="center"/>
              <w:rPr>
                <w:color w:val="0000FF"/>
                <w:sz w:val="21"/>
                <w:szCs w:val="21"/>
              </w:rPr>
            </w:pPr>
            <w:r>
              <w:rPr>
                <w:color w:val="0000FF"/>
                <w:sz w:val="21"/>
                <w:szCs w:val="21"/>
              </w:rPr>
              <w:t>COD</w:t>
            </w:r>
            <w:r>
              <w:rPr>
                <w:rFonts w:hint="eastAsia"/>
                <w:color w:val="0000FF"/>
                <w:sz w:val="21"/>
                <w:szCs w:val="21"/>
              </w:rPr>
              <w:t>cr</w:t>
            </w:r>
          </w:p>
        </w:tc>
        <w:tc>
          <w:tcPr>
            <w:tcW w:w="1397" w:type="dxa"/>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300</w:t>
            </w:r>
          </w:p>
        </w:tc>
        <w:tc>
          <w:tcPr>
            <w:tcW w:w="1754" w:type="dxa"/>
            <w:vAlign w:val="center"/>
          </w:tcPr>
          <w:p w:rsidR="00BA7E97" w:rsidRDefault="00B65F6F">
            <w:pPr>
              <w:spacing w:line="240" w:lineRule="auto"/>
              <w:ind w:firstLineChars="0" w:firstLine="0"/>
              <w:jc w:val="center"/>
              <w:rPr>
                <w:color w:val="0000FF"/>
                <w:sz w:val="21"/>
                <w:szCs w:val="21"/>
              </w:rPr>
            </w:pPr>
            <w:r>
              <w:rPr>
                <w:rFonts w:hint="eastAsia"/>
                <w:color w:val="0000FF"/>
                <w:sz w:val="21"/>
                <w:szCs w:val="21"/>
              </w:rPr>
              <w:t>27</w:t>
            </w:r>
          </w:p>
        </w:tc>
        <w:tc>
          <w:tcPr>
            <w:tcW w:w="1594" w:type="dxa"/>
            <w:vAlign w:val="center"/>
          </w:tcPr>
          <w:p w:rsidR="00BA7E97" w:rsidRDefault="00B65F6F">
            <w:pPr>
              <w:widowControl/>
              <w:spacing w:line="240" w:lineRule="auto"/>
              <w:ind w:firstLineChars="0" w:firstLine="0"/>
              <w:jc w:val="center"/>
              <w:textAlignment w:val="center"/>
              <w:rPr>
                <w:color w:val="0000FF"/>
                <w:kern w:val="0"/>
                <w:sz w:val="21"/>
                <w:szCs w:val="21"/>
              </w:rPr>
            </w:pPr>
            <w:r>
              <w:rPr>
                <w:color w:val="0000FF"/>
                <w:kern w:val="0"/>
                <w:sz w:val="21"/>
                <w:szCs w:val="21"/>
              </w:rPr>
              <w:t>5.058</w:t>
            </w:r>
          </w:p>
        </w:tc>
        <w:tc>
          <w:tcPr>
            <w:tcW w:w="1564" w:type="dxa"/>
            <w:vAlign w:val="center"/>
          </w:tcPr>
          <w:p w:rsidR="00BA7E97" w:rsidRDefault="00B65F6F">
            <w:pPr>
              <w:widowControl/>
              <w:spacing w:line="240" w:lineRule="auto"/>
              <w:ind w:firstLineChars="0" w:firstLine="0"/>
              <w:jc w:val="center"/>
              <w:textAlignment w:val="center"/>
              <w:rPr>
                <w:color w:val="0000FF"/>
                <w:kern w:val="0"/>
                <w:sz w:val="21"/>
                <w:szCs w:val="21"/>
              </w:rPr>
            </w:pPr>
            <w:r>
              <w:rPr>
                <w:rFonts w:hint="eastAsia"/>
                <w:color w:val="0000FF"/>
                <w:kern w:val="0"/>
                <w:sz w:val="21"/>
                <w:szCs w:val="21"/>
              </w:rPr>
              <w:t>0.455</w:t>
            </w:r>
          </w:p>
        </w:tc>
      </w:tr>
      <w:tr w:rsidR="00BA7E97">
        <w:trPr>
          <w:trHeight w:val="284"/>
          <w:jc w:val="center"/>
        </w:trPr>
        <w:tc>
          <w:tcPr>
            <w:tcW w:w="1529" w:type="dxa"/>
            <w:vMerge/>
            <w:vAlign w:val="center"/>
          </w:tcPr>
          <w:p w:rsidR="00BA7E97" w:rsidRDefault="00BA7E97">
            <w:pPr>
              <w:wordWrap/>
              <w:spacing w:line="240" w:lineRule="auto"/>
              <w:ind w:firstLineChars="0" w:firstLine="0"/>
              <w:jc w:val="center"/>
              <w:rPr>
                <w:color w:val="0000FF"/>
                <w:sz w:val="21"/>
                <w:szCs w:val="21"/>
              </w:rPr>
            </w:pPr>
          </w:p>
        </w:tc>
        <w:tc>
          <w:tcPr>
            <w:tcW w:w="1449" w:type="dxa"/>
            <w:vAlign w:val="center"/>
          </w:tcPr>
          <w:p w:rsidR="00BA7E97" w:rsidRDefault="00B65F6F">
            <w:pPr>
              <w:wordWrap/>
              <w:spacing w:line="240" w:lineRule="auto"/>
              <w:ind w:firstLineChars="0" w:firstLine="0"/>
              <w:jc w:val="center"/>
              <w:rPr>
                <w:color w:val="0000FF"/>
                <w:sz w:val="21"/>
                <w:szCs w:val="21"/>
              </w:rPr>
            </w:pPr>
            <w:r>
              <w:rPr>
                <w:color w:val="0000FF"/>
                <w:sz w:val="21"/>
                <w:szCs w:val="21"/>
              </w:rPr>
              <w:t>BOD</w:t>
            </w:r>
            <w:r>
              <w:rPr>
                <w:color w:val="0000FF"/>
                <w:sz w:val="21"/>
                <w:szCs w:val="21"/>
                <w:vertAlign w:val="subscript"/>
              </w:rPr>
              <w:t>5</w:t>
            </w:r>
          </w:p>
        </w:tc>
        <w:tc>
          <w:tcPr>
            <w:tcW w:w="1397" w:type="dxa"/>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150</w:t>
            </w:r>
          </w:p>
        </w:tc>
        <w:tc>
          <w:tcPr>
            <w:tcW w:w="1754" w:type="dxa"/>
            <w:vAlign w:val="center"/>
          </w:tcPr>
          <w:p w:rsidR="00BA7E97" w:rsidRDefault="00B65F6F">
            <w:pPr>
              <w:spacing w:line="240" w:lineRule="auto"/>
              <w:ind w:firstLineChars="0" w:firstLine="0"/>
              <w:jc w:val="center"/>
              <w:rPr>
                <w:color w:val="0000FF"/>
                <w:sz w:val="21"/>
                <w:szCs w:val="21"/>
              </w:rPr>
            </w:pPr>
            <w:r>
              <w:rPr>
                <w:rFonts w:hint="eastAsia"/>
                <w:color w:val="0000FF"/>
                <w:sz w:val="21"/>
                <w:szCs w:val="21"/>
              </w:rPr>
              <w:t>9.9</w:t>
            </w:r>
          </w:p>
        </w:tc>
        <w:tc>
          <w:tcPr>
            <w:tcW w:w="1594" w:type="dxa"/>
            <w:vAlign w:val="center"/>
          </w:tcPr>
          <w:p w:rsidR="00BA7E97" w:rsidRDefault="00B65F6F">
            <w:pPr>
              <w:widowControl/>
              <w:spacing w:line="240" w:lineRule="auto"/>
              <w:ind w:firstLineChars="0" w:firstLine="0"/>
              <w:jc w:val="center"/>
              <w:textAlignment w:val="center"/>
              <w:rPr>
                <w:color w:val="0000FF"/>
                <w:kern w:val="0"/>
                <w:sz w:val="21"/>
                <w:szCs w:val="21"/>
              </w:rPr>
            </w:pPr>
            <w:r>
              <w:rPr>
                <w:color w:val="0000FF"/>
                <w:kern w:val="0"/>
                <w:sz w:val="21"/>
                <w:szCs w:val="21"/>
              </w:rPr>
              <w:t>2.529</w:t>
            </w:r>
          </w:p>
        </w:tc>
        <w:tc>
          <w:tcPr>
            <w:tcW w:w="1564" w:type="dxa"/>
            <w:vAlign w:val="center"/>
          </w:tcPr>
          <w:p w:rsidR="00BA7E97" w:rsidRDefault="00B65F6F">
            <w:pPr>
              <w:widowControl/>
              <w:spacing w:line="240" w:lineRule="auto"/>
              <w:ind w:firstLineChars="0" w:firstLine="0"/>
              <w:jc w:val="center"/>
              <w:textAlignment w:val="center"/>
              <w:rPr>
                <w:color w:val="0000FF"/>
                <w:kern w:val="0"/>
                <w:sz w:val="21"/>
                <w:szCs w:val="21"/>
              </w:rPr>
            </w:pPr>
            <w:r>
              <w:rPr>
                <w:rFonts w:hint="eastAsia"/>
                <w:color w:val="0000FF"/>
                <w:kern w:val="0"/>
                <w:sz w:val="21"/>
                <w:szCs w:val="21"/>
              </w:rPr>
              <w:t>0.167</w:t>
            </w:r>
          </w:p>
        </w:tc>
      </w:tr>
      <w:tr w:rsidR="00BA7E97">
        <w:trPr>
          <w:trHeight w:val="284"/>
          <w:jc w:val="center"/>
        </w:trPr>
        <w:tc>
          <w:tcPr>
            <w:tcW w:w="1529" w:type="dxa"/>
            <w:vMerge/>
            <w:vAlign w:val="center"/>
          </w:tcPr>
          <w:p w:rsidR="00BA7E97" w:rsidRDefault="00BA7E97">
            <w:pPr>
              <w:wordWrap/>
              <w:spacing w:line="240" w:lineRule="auto"/>
              <w:ind w:firstLineChars="0" w:firstLine="0"/>
              <w:jc w:val="center"/>
              <w:rPr>
                <w:color w:val="0000FF"/>
                <w:sz w:val="21"/>
                <w:szCs w:val="21"/>
              </w:rPr>
            </w:pPr>
          </w:p>
        </w:tc>
        <w:tc>
          <w:tcPr>
            <w:tcW w:w="1449" w:type="dxa"/>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氨氮</w:t>
            </w:r>
          </w:p>
        </w:tc>
        <w:tc>
          <w:tcPr>
            <w:tcW w:w="1397" w:type="dxa"/>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30</w:t>
            </w:r>
          </w:p>
        </w:tc>
        <w:tc>
          <w:tcPr>
            <w:tcW w:w="1754" w:type="dxa"/>
            <w:vAlign w:val="center"/>
          </w:tcPr>
          <w:p w:rsidR="00BA7E97" w:rsidRDefault="00B65F6F">
            <w:pPr>
              <w:spacing w:line="240" w:lineRule="auto"/>
              <w:ind w:firstLineChars="0" w:firstLine="0"/>
              <w:jc w:val="center"/>
              <w:rPr>
                <w:color w:val="0000FF"/>
                <w:sz w:val="21"/>
                <w:szCs w:val="21"/>
              </w:rPr>
            </w:pPr>
            <w:r>
              <w:rPr>
                <w:rFonts w:hint="eastAsia"/>
                <w:color w:val="0000FF"/>
                <w:sz w:val="21"/>
                <w:szCs w:val="21"/>
              </w:rPr>
              <w:t>23.7</w:t>
            </w:r>
          </w:p>
        </w:tc>
        <w:tc>
          <w:tcPr>
            <w:tcW w:w="1594" w:type="dxa"/>
            <w:vAlign w:val="center"/>
          </w:tcPr>
          <w:p w:rsidR="00BA7E97" w:rsidRDefault="00B65F6F">
            <w:pPr>
              <w:widowControl/>
              <w:spacing w:line="240" w:lineRule="auto"/>
              <w:ind w:firstLineChars="0" w:firstLine="0"/>
              <w:jc w:val="center"/>
              <w:textAlignment w:val="center"/>
              <w:rPr>
                <w:color w:val="0000FF"/>
                <w:kern w:val="0"/>
                <w:sz w:val="21"/>
                <w:szCs w:val="21"/>
              </w:rPr>
            </w:pPr>
            <w:r>
              <w:rPr>
                <w:color w:val="0000FF"/>
                <w:kern w:val="0"/>
                <w:sz w:val="21"/>
                <w:szCs w:val="21"/>
              </w:rPr>
              <w:t>0.506</w:t>
            </w:r>
          </w:p>
        </w:tc>
        <w:tc>
          <w:tcPr>
            <w:tcW w:w="1564" w:type="dxa"/>
            <w:vAlign w:val="center"/>
          </w:tcPr>
          <w:p w:rsidR="00BA7E97" w:rsidRDefault="00B65F6F">
            <w:pPr>
              <w:widowControl/>
              <w:spacing w:line="240" w:lineRule="auto"/>
              <w:ind w:firstLineChars="0" w:firstLine="0"/>
              <w:jc w:val="center"/>
              <w:textAlignment w:val="center"/>
              <w:rPr>
                <w:color w:val="0000FF"/>
                <w:kern w:val="0"/>
                <w:sz w:val="21"/>
                <w:szCs w:val="21"/>
              </w:rPr>
            </w:pPr>
            <w:r>
              <w:rPr>
                <w:rFonts w:hint="eastAsia"/>
                <w:color w:val="0000FF"/>
                <w:kern w:val="0"/>
                <w:sz w:val="21"/>
                <w:szCs w:val="21"/>
              </w:rPr>
              <w:t>0.400</w:t>
            </w:r>
          </w:p>
        </w:tc>
      </w:tr>
      <w:tr w:rsidR="00BA7E97">
        <w:trPr>
          <w:trHeight w:val="284"/>
          <w:jc w:val="center"/>
        </w:trPr>
        <w:tc>
          <w:tcPr>
            <w:tcW w:w="1529" w:type="dxa"/>
            <w:vMerge/>
            <w:vAlign w:val="center"/>
          </w:tcPr>
          <w:p w:rsidR="00BA7E97" w:rsidRDefault="00BA7E97">
            <w:pPr>
              <w:wordWrap/>
              <w:spacing w:line="240" w:lineRule="auto"/>
              <w:ind w:firstLineChars="0" w:firstLine="0"/>
              <w:jc w:val="center"/>
              <w:rPr>
                <w:color w:val="0000FF"/>
                <w:sz w:val="21"/>
                <w:szCs w:val="21"/>
              </w:rPr>
            </w:pPr>
          </w:p>
        </w:tc>
        <w:tc>
          <w:tcPr>
            <w:tcW w:w="1449" w:type="dxa"/>
            <w:vAlign w:val="center"/>
          </w:tcPr>
          <w:p w:rsidR="00BA7E97" w:rsidRDefault="00B65F6F">
            <w:pPr>
              <w:wordWrap/>
              <w:spacing w:line="240" w:lineRule="auto"/>
              <w:ind w:firstLineChars="0" w:firstLine="0"/>
              <w:jc w:val="center"/>
              <w:rPr>
                <w:color w:val="0000FF"/>
                <w:sz w:val="21"/>
                <w:szCs w:val="21"/>
              </w:rPr>
            </w:pPr>
            <w:r>
              <w:rPr>
                <w:color w:val="0000FF"/>
                <w:sz w:val="21"/>
                <w:szCs w:val="21"/>
              </w:rPr>
              <w:t>LAS</w:t>
            </w:r>
          </w:p>
        </w:tc>
        <w:tc>
          <w:tcPr>
            <w:tcW w:w="1397" w:type="dxa"/>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10</w:t>
            </w:r>
          </w:p>
        </w:tc>
        <w:tc>
          <w:tcPr>
            <w:tcW w:w="1754" w:type="dxa"/>
            <w:vAlign w:val="center"/>
          </w:tcPr>
          <w:p w:rsidR="00BA7E97" w:rsidRDefault="00B65F6F">
            <w:pPr>
              <w:spacing w:line="240" w:lineRule="auto"/>
              <w:ind w:firstLineChars="0" w:firstLine="0"/>
              <w:jc w:val="center"/>
              <w:rPr>
                <w:color w:val="0000FF"/>
                <w:sz w:val="21"/>
                <w:szCs w:val="21"/>
              </w:rPr>
            </w:pPr>
            <w:r>
              <w:rPr>
                <w:rFonts w:hint="eastAsia"/>
                <w:color w:val="0000FF"/>
                <w:sz w:val="21"/>
                <w:szCs w:val="21"/>
              </w:rPr>
              <w:t>0.42</w:t>
            </w:r>
          </w:p>
        </w:tc>
        <w:tc>
          <w:tcPr>
            <w:tcW w:w="1594" w:type="dxa"/>
            <w:vAlign w:val="center"/>
          </w:tcPr>
          <w:p w:rsidR="00BA7E97" w:rsidRDefault="00B65F6F">
            <w:pPr>
              <w:widowControl/>
              <w:spacing w:line="240" w:lineRule="auto"/>
              <w:ind w:firstLineChars="0" w:firstLine="0"/>
              <w:jc w:val="center"/>
              <w:textAlignment w:val="center"/>
              <w:rPr>
                <w:color w:val="0000FF"/>
                <w:kern w:val="0"/>
                <w:sz w:val="21"/>
                <w:szCs w:val="21"/>
              </w:rPr>
            </w:pPr>
            <w:r>
              <w:rPr>
                <w:color w:val="0000FF"/>
                <w:kern w:val="0"/>
                <w:sz w:val="21"/>
                <w:szCs w:val="21"/>
              </w:rPr>
              <w:t>0.169</w:t>
            </w:r>
          </w:p>
        </w:tc>
        <w:tc>
          <w:tcPr>
            <w:tcW w:w="1564" w:type="dxa"/>
            <w:vAlign w:val="center"/>
          </w:tcPr>
          <w:p w:rsidR="00BA7E97" w:rsidRDefault="00B65F6F">
            <w:pPr>
              <w:widowControl/>
              <w:spacing w:line="240" w:lineRule="auto"/>
              <w:ind w:firstLineChars="0" w:firstLine="0"/>
              <w:jc w:val="center"/>
              <w:textAlignment w:val="center"/>
              <w:rPr>
                <w:color w:val="0000FF"/>
                <w:kern w:val="0"/>
                <w:sz w:val="21"/>
                <w:szCs w:val="21"/>
              </w:rPr>
            </w:pPr>
            <w:r>
              <w:rPr>
                <w:rFonts w:hint="eastAsia"/>
                <w:color w:val="0000FF"/>
                <w:kern w:val="0"/>
                <w:sz w:val="21"/>
                <w:szCs w:val="21"/>
              </w:rPr>
              <w:t>0.007</w:t>
            </w:r>
          </w:p>
        </w:tc>
      </w:tr>
      <w:tr w:rsidR="00BA7E97">
        <w:trPr>
          <w:trHeight w:val="284"/>
          <w:jc w:val="center"/>
        </w:trPr>
        <w:tc>
          <w:tcPr>
            <w:tcW w:w="1529" w:type="dxa"/>
            <w:vMerge/>
            <w:vAlign w:val="center"/>
          </w:tcPr>
          <w:p w:rsidR="00BA7E97" w:rsidRDefault="00BA7E97">
            <w:pPr>
              <w:wordWrap/>
              <w:spacing w:line="240" w:lineRule="auto"/>
              <w:ind w:firstLineChars="0" w:firstLine="0"/>
              <w:jc w:val="center"/>
              <w:rPr>
                <w:color w:val="0000FF"/>
                <w:sz w:val="21"/>
                <w:szCs w:val="21"/>
              </w:rPr>
            </w:pPr>
          </w:p>
        </w:tc>
        <w:tc>
          <w:tcPr>
            <w:tcW w:w="1449" w:type="dxa"/>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粪大肠菌群（</w:t>
            </w:r>
            <w:r>
              <w:rPr>
                <w:rFonts w:hint="eastAsia"/>
                <w:color w:val="0000FF"/>
                <w:sz w:val="21"/>
                <w:szCs w:val="21"/>
              </w:rPr>
              <w:t>MPN/</w:t>
            </w:r>
            <w:r>
              <w:rPr>
                <w:color w:val="0000FF"/>
                <w:sz w:val="21"/>
                <w:szCs w:val="21"/>
              </w:rPr>
              <w:t>/L</w:t>
            </w:r>
            <w:r>
              <w:rPr>
                <w:rFonts w:hint="eastAsia"/>
                <w:color w:val="0000FF"/>
                <w:sz w:val="21"/>
                <w:szCs w:val="21"/>
              </w:rPr>
              <w:t>）</w:t>
            </w:r>
          </w:p>
        </w:tc>
        <w:tc>
          <w:tcPr>
            <w:tcW w:w="1397" w:type="dxa"/>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1.0</w:t>
            </w:r>
            <w:r>
              <w:rPr>
                <w:rFonts w:hint="eastAsia"/>
                <w:color w:val="0000FF"/>
                <w:sz w:val="21"/>
                <w:szCs w:val="21"/>
              </w:rPr>
              <w:t>×</w:t>
            </w:r>
            <w:r>
              <w:rPr>
                <w:rFonts w:hint="eastAsia"/>
                <w:color w:val="0000FF"/>
                <w:sz w:val="21"/>
                <w:szCs w:val="21"/>
              </w:rPr>
              <w:t>10</w:t>
            </w:r>
            <w:r>
              <w:rPr>
                <w:rFonts w:hint="eastAsia"/>
                <w:color w:val="0000FF"/>
                <w:sz w:val="21"/>
                <w:szCs w:val="21"/>
                <w:vertAlign w:val="superscript"/>
              </w:rPr>
              <w:t>7</w:t>
            </w:r>
          </w:p>
        </w:tc>
        <w:tc>
          <w:tcPr>
            <w:tcW w:w="1754" w:type="dxa"/>
            <w:vAlign w:val="center"/>
          </w:tcPr>
          <w:p w:rsidR="00BA7E97" w:rsidRDefault="00B65F6F">
            <w:pPr>
              <w:spacing w:line="240" w:lineRule="auto"/>
              <w:ind w:firstLineChars="0" w:firstLine="0"/>
              <w:jc w:val="center"/>
              <w:rPr>
                <w:color w:val="0000FF"/>
                <w:sz w:val="21"/>
                <w:szCs w:val="21"/>
              </w:rPr>
            </w:pPr>
            <w:r>
              <w:rPr>
                <w:rFonts w:hint="eastAsia"/>
                <w:b/>
                <w:bCs/>
                <w:color w:val="0000FF"/>
                <w:sz w:val="21"/>
                <w:szCs w:val="21"/>
              </w:rPr>
              <w:t>4.6</w:t>
            </w:r>
            <w:r>
              <w:rPr>
                <w:rFonts w:hint="eastAsia"/>
                <w:b/>
                <w:bCs/>
                <w:color w:val="0000FF"/>
                <w:sz w:val="21"/>
                <w:szCs w:val="21"/>
              </w:rPr>
              <w:t>×</w:t>
            </w:r>
            <w:r>
              <w:rPr>
                <w:rFonts w:hint="eastAsia"/>
                <w:b/>
                <w:bCs/>
                <w:color w:val="0000FF"/>
                <w:sz w:val="21"/>
                <w:szCs w:val="21"/>
              </w:rPr>
              <w:t>10</w:t>
            </w:r>
            <w:r>
              <w:rPr>
                <w:rFonts w:hint="eastAsia"/>
                <w:b/>
                <w:bCs/>
                <w:color w:val="0000FF"/>
                <w:sz w:val="21"/>
                <w:szCs w:val="21"/>
                <w:vertAlign w:val="superscript"/>
              </w:rPr>
              <w:t>5</w:t>
            </w:r>
          </w:p>
        </w:tc>
        <w:tc>
          <w:tcPr>
            <w:tcW w:w="1594" w:type="dxa"/>
            <w:vAlign w:val="center"/>
          </w:tcPr>
          <w:p w:rsidR="00BA7E97" w:rsidRDefault="00B65F6F">
            <w:pPr>
              <w:wordWrap/>
              <w:spacing w:line="240" w:lineRule="auto"/>
              <w:ind w:firstLineChars="0" w:firstLine="0"/>
              <w:jc w:val="center"/>
              <w:rPr>
                <w:color w:val="0000FF"/>
                <w:sz w:val="21"/>
                <w:szCs w:val="21"/>
              </w:rPr>
            </w:pPr>
            <w:r>
              <w:rPr>
                <w:color w:val="0000FF"/>
                <w:sz w:val="21"/>
                <w:szCs w:val="21"/>
              </w:rPr>
              <w:t>-</w:t>
            </w:r>
          </w:p>
        </w:tc>
        <w:tc>
          <w:tcPr>
            <w:tcW w:w="1564" w:type="dxa"/>
            <w:vAlign w:val="center"/>
          </w:tcPr>
          <w:p w:rsidR="00BA7E97" w:rsidRDefault="00B65F6F">
            <w:pPr>
              <w:wordWrap/>
              <w:spacing w:line="240" w:lineRule="auto"/>
              <w:ind w:firstLineChars="0" w:firstLine="0"/>
              <w:jc w:val="center"/>
              <w:rPr>
                <w:color w:val="0000FF"/>
                <w:sz w:val="21"/>
                <w:szCs w:val="21"/>
              </w:rPr>
            </w:pPr>
            <w:r>
              <w:rPr>
                <w:color w:val="0000FF"/>
                <w:sz w:val="21"/>
                <w:szCs w:val="21"/>
              </w:rPr>
              <w:t>-</w:t>
            </w:r>
          </w:p>
        </w:tc>
      </w:tr>
    </w:tbl>
    <w:bookmarkEnd w:id="483"/>
    <w:p w:rsidR="00BA7E97" w:rsidRDefault="00B65F6F" w:rsidP="009671B5">
      <w:pPr>
        <w:pStyle w:val="3"/>
        <w:wordWrap/>
        <w:spacing w:beforeLines="100" w:after="62"/>
      </w:pPr>
      <w:r>
        <w:t xml:space="preserve">3.2.2 </w:t>
      </w:r>
      <w:r>
        <w:t>废气污染物排放情况</w:t>
      </w:r>
    </w:p>
    <w:p w:rsidR="00BA7E97" w:rsidRDefault="00B65F6F">
      <w:pPr>
        <w:wordWrap/>
        <w:ind w:firstLine="480"/>
      </w:pPr>
      <w:r>
        <w:t>现有医院产生的大气污染源主要包括</w:t>
      </w:r>
      <w:r>
        <w:rPr>
          <w:rFonts w:hint="eastAsia"/>
        </w:rPr>
        <w:t>临时搭建的食堂产生的油烟废气、</w:t>
      </w:r>
      <w:r>
        <w:rPr>
          <w:kern w:val="0"/>
          <w:szCs w:val="20"/>
        </w:rPr>
        <w:t>备用发电机尾气、</w:t>
      </w:r>
      <w:r>
        <w:rPr>
          <w:rFonts w:hint="eastAsia"/>
          <w:kern w:val="0"/>
          <w:szCs w:val="20"/>
        </w:rPr>
        <w:t>污水处理站臭气、</w:t>
      </w:r>
      <w:r>
        <w:rPr>
          <w:kern w:val="0"/>
          <w:szCs w:val="20"/>
        </w:rPr>
        <w:t>机动车尾气和病原微生物气溶胶。</w:t>
      </w:r>
    </w:p>
    <w:p w:rsidR="00BA7E97" w:rsidRPr="00C569F4" w:rsidRDefault="00B65F6F">
      <w:pPr>
        <w:pStyle w:val="a4"/>
        <w:numPr>
          <w:ilvl w:val="0"/>
          <w:numId w:val="13"/>
        </w:numPr>
        <w:wordWrap/>
        <w:ind w:firstLineChars="0"/>
        <w:rPr>
          <w:b/>
          <w:bCs/>
          <w:spacing w:val="6"/>
          <w:kern w:val="0"/>
        </w:rPr>
      </w:pPr>
      <w:r w:rsidRPr="00C569F4">
        <w:rPr>
          <w:rFonts w:hint="eastAsia"/>
          <w:b/>
          <w:bCs/>
          <w:spacing w:val="6"/>
          <w:kern w:val="0"/>
        </w:rPr>
        <w:t>油烟废气</w:t>
      </w:r>
    </w:p>
    <w:p w:rsidR="00BA7E97" w:rsidRDefault="00B65F6F">
      <w:pPr>
        <w:pStyle w:val="a8"/>
        <w:wordWrap/>
        <w:ind w:firstLine="480"/>
        <w:jc w:val="both"/>
        <w:rPr>
          <w:color w:val="3366FF"/>
        </w:rPr>
      </w:pPr>
      <w:r>
        <w:rPr>
          <w:rFonts w:hint="eastAsia"/>
        </w:rPr>
        <w:t>医院</w:t>
      </w:r>
      <w:r>
        <w:t>场地内设有</w:t>
      </w:r>
      <w:r>
        <w:rPr>
          <w:rFonts w:hint="eastAsia"/>
        </w:rPr>
        <w:t>临时搭建的食堂，</w:t>
      </w:r>
      <w:r>
        <w:t>厨房配置基准灶头</w:t>
      </w:r>
      <w:r>
        <w:t>1</w:t>
      </w:r>
      <w:r>
        <w:t>个，灶头产生的油烟量按</w:t>
      </w:r>
      <w:r>
        <w:t>2000m</w:t>
      </w:r>
      <w:r>
        <w:rPr>
          <w:vertAlign w:val="superscript"/>
        </w:rPr>
        <w:t>3</w:t>
      </w:r>
      <w:r>
        <w:t>/h</w:t>
      </w:r>
      <w:r>
        <w:t>计</w:t>
      </w:r>
      <w:r>
        <w:rPr>
          <w:rFonts w:hint="eastAsia"/>
        </w:rPr>
        <w:t>。根据建设单位提供的资料，食堂提供一日三餐，约</w:t>
      </w:r>
      <w:r>
        <w:rPr>
          <w:rFonts w:hint="eastAsia"/>
        </w:rPr>
        <w:t>100</w:t>
      </w:r>
      <w:r>
        <w:rPr>
          <w:rFonts w:hint="eastAsia"/>
        </w:rPr>
        <w:t>人次</w:t>
      </w:r>
      <w:r>
        <w:rPr>
          <w:rFonts w:hint="eastAsia"/>
        </w:rPr>
        <w:t>/d</w:t>
      </w:r>
      <w:r>
        <w:t>，每天平均工作时间</w:t>
      </w:r>
      <w:r>
        <w:rPr>
          <w:rFonts w:hint="eastAsia"/>
        </w:rPr>
        <w:t>约</w:t>
      </w:r>
      <w:r>
        <w:rPr>
          <w:rFonts w:hint="eastAsia"/>
        </w:rPr>
        <w:t>6</w:t>
      </w:r>
      <w:r>
        <w:rPr>
          <w:rFonts w:hint="eastAsia"/>
        </w:rPr>
        <w:t>小时</w:t>
      </w:r>
      <w:r>
        <w:t>，年工作时间为</w:t>
      </w:r>
      <w:r>
        <w:rPr>
          <w:rFonts w:hint="eastAsia"/>
        </w:rPr>
        <w:t>365</w:t>
      </w:r>
      <w:r>
        <w:t>天，则项目油烟废气量约为</w:t>
      </w:r>
      <w:r>
        <w:rPr>
          <w:rFonts w:hint="eastAsia"/>
        </w:rPr>
        <w:t>12</w:t>
      </w:r>
      <w:r>
        <w:t>000m</w:t>
      </w:r>
      <w:r>
        <w:rPr>
          <w:vertAlign w:val="superscript"/>
        </w:rPr>
        <w:t>3</w:t>
      </w:r>
      <w:r>
        <w:t>/d</w:t>
      </w:r>
      <w:r>
        <w:t>，合计</w:t>
      </w:r>
      <w:r>
        <w:rPr>
          <w:rFonts w:hint="eastAsia"/>
        </w:rPr>
        <w:t>约为</w:t>
      </w:r>
      <w:r>
        <w:rPr>
          <w:rFonts w:hint="eastAsia"/>
        </w:rPr>
        <w:t>438</w:t>
      </w:r>
      <w:r>
        <w:t>万</w:t>
      </w:r>
      <w:r>
        <w:t>m</w:t>
      </w:r>
      <w:r>
        <w:rPr>
          <w:vertAlign w:val="superscript"/>
        </w:rPr>
        <w:t>3</w:t>
      </w:r>
      <w:r>
        <w:t>/a</w:t>
      </w:r>
      <w:r>
        <w:t>。类比同类型项目，油烟废气产生浓度约为</w:t>
      </w:r>
      <w:r>
        <w:t>8mg/m</w:t>
      </w:r>
      <w:r>
        <w:rPr>
          <w:vertAlign w:val="superscript"/>
        </w:rPr>
        <w:t>3</w:t>
      </w:r>
      <w:r>
        <w:t>，则项目油烟产生量约为</w:t>
      </w:r>
      <w:r>
        <w:t>0.0</w:t>
      </w:r>
      <w:r>
        <w:rPr>
          <w:rFonts w:hint="eastAsia"/>
        </w:rPr>
        <w:t>35</w:t>
      </w:r>
      <w:r>
        <w:t>t/a</w:t>
      </w:r>
      <w:r>
        <w:t>。</w:t>
      </w:r>
      <w:r>
        <w:rPr>
          <w:rFonts w:hint="eastAsia"/>
        </w:rPr>
        <w:t>根据现场勘查，目前厨房油烟主要通过油烟净化器收集后排放，根据相关设计资料，油烟净化器的净化效率约为</w:t>
      </w:r>
      <w:r>
        <w:rPr>
          <w:rFonts w:hint="eastAsia"/>
        </w:rPr>
        <w:t>75%</w:t>
      </w:r>
      <w:r>
        <w:rPr>
          <w:rFonts w:hint="eastAsia"/>
        </w:rPr>
        <w:t>，则项目油烟废气排放浓度为</w:t>
      </w:r>
      <w:r>
        <w:t>2mg/m</w:t>
      </w:r>
      <w:r>
        <w:rPr>
          <w:vertAlign w:val="superscript"/>
        </w:rPr>
        <w:t>3</w:t>
      </w:r>
      <w:r>
        <w:t>，排放量约为</w:t>
      </w:r>
      <w:r>
        <w:t>0.00</w:t>
      </w:r>
      <w:r>
        <w:rPr>
          <w:rFonts w:hint="eastAsia"/>
        </w:rPr>
        <w:t>9</w:t>
      </w:r>
      <w:r>
        <w:t>t/a</w:t>
      </w:r>
      <w:r>
        <w:rPr>
          <w:rFonts w:hint="eastAsia"/>
        </w:rPr>
        <w:t>，</w:t>
      </w:r>
      <w:r>
        <w:rPr>
          <w:rFonts w:hint="eastAsia"/>
          <w:bCs/>
          <w:color w:val="0000FF"/>
          <w:spacing w:val="6"/>
          <w:kern w:val="0"/>
        </w:rPr>
        <w:t>可达到《饮食业油烟排放标准（试行）》（</w:t>
      </w:r>
      <w:r>
        <w:rPr>
          <w:rFonts w:hint="eastAsia"/>
          <w:bCs/>
          <w:color w:val="0000FF"/>
          <w:spacing w:val="6"/>
          <w:kern w:val="0"/>
        </w:rPr>
        <w:t>GB18483-2001</w:t>
      </w:r>
      <w:r>
        <w:rPr>
          <w:rFonts w:hint="eastAsia"/>
          <w:bCs/>
          <w:color w:val="0000FF"/>
          <w:spacing w:val="6"/>
          <w:kern w:val="0"/>
        </w:rPr>
        <w:t>）中油烟最高允许排放浓度≤</w:t>
      </w:r>
      <w:r>
        <w:rPr>
          <w:rFonts w:hint="eastAsia"/>
          <w:bCs/>
          <w:color w:val="0000FF"/>
          <w:spacing w:val="6"/>
          <w:kern w:val="0"/>
        </w:rPr>
        <w:t>2mg/m</w:t>
      </w:r>
      <w:r>
        <w:rPr>
          <w:rFonts w:hint="eastAsia"/>
          <w:bCs/>
          <w:color w:val="0000FF"/>
          <w:spacing w:val="6"/>
          <w:kern w:val="0"/>
          <w:vertAlign w:val="superscript"/>
        </w:rPr>
        <w:t>3</w:t>
      </w:r>
      <w:r>
        <w:rPr>
          <w:rFonts w:hint="eastAsia"/>
          <w:bCs/>
          <w:color w:val="0000FF"/>
          <w:spacing w:val="6"/>
          <w:kern w:val="0"/>
        </w:rPr>
        <w:t>的要求。</w:t>
      </w:r>
    </w:p>
    <w:p w:rsidR="00BA7E97" w:rsidRPr="00C569F4" w:rsidRDefault="00B65F6F">
      <w:pPr>
        <w:pStyle w:val="a4"/>
        <w:numPr>
          <w:ilvl w:val="0"/>
          <w:numId w:val="13"/>
        </w:numPr>
        <w:wordWrap/>
        <w:ind w:firstLineChars="0"/>
        <w:rPr>
          <w:b/>
          <w:bCs/>
          <w:color w:val="3333FF"/>
          <w:spacing w:val="6"/>
          <w:kern w:val="0"/>
        </w:rPr>
      </w:pPr>
      <w:r w:rsidRPr="00C569F4">
        <w:rPr>
          <w:rFonts w:hint="eastAsia"/>
          <w:b/>
          <w:bCs/>
          <w:color w:val="3333FF"/>
          <w:spacing w:val="6"/>
          <w:kern w:val="0"/>
        </w:rPr>
        <w:t>备用发电机尾气</w:t>
      </w:r>
    </w:p>
    <w:p w:rsidR="00BA7E97" w:rsidRDefault="00B65F6F">
      <w:pPr>
        <w:wordWrap/>
        <w:snapToGrid w:val="0"/>
        <w:ind w:firstLine="504"/>
        <w:rPr>
          <w:color w:val="0000FF"/>
          <w:lang w:val="en-GB"/>
        </w:rPr>
      </w:pPr>
      <w:r>
        <w:rPr>
          <w:rFonts w:hint="eastAsia"/>
          <w:bCs/>
          <w:color w:val="0000FF"/>
          <w:spacing w:val="6"/>
          <w:kern w:val="0"/>
        </w:rPr>
        <w:t>医院现有</w:t>
      </w:r>
      <w:r>
        <w:rPr>
          <w:rFonts w:hint="eastAsia"/>
          <w:bCs/>
          <w:color w:val="0000FF"/>
          <w:spacing w:val="6"/>
          <w:kern w:val="0"/>
        </w:rPr>
        <w:t>1</w:t>
      </w:r>
      <w:r>
        <w:rPr>
          <w:rFonts w:hint="eastAsia"/>
          <w:bCs/>
          <w:color w:val="0000FF"/>
          <w:spacing w:val="6"/>
          <w:kern w:val="0"/>
        </w:rPr>
        <w:t>台功率为</w:t>
      </w:r>
      <w:r>
        <w:rPr>
          <w:rFonts w:hint="eastAsia"/>
          <w:bCs/>
          <w:color w:val="0000FF"/>
          <w:spacing w:val="6"/>
          <w:kern w:val="0"/>
        </w:rPr>
        <w:t>100KW</w:t>
      </w:r>
      <w:r>
        <w:rPr>
          <w:rFonts w:hint="eastAsia"/>
          <w:bCs/>
          <w:color w:val="0000FF"/>
          <w:spacing w:val="6"/>
          <w:kern w:val="0"/>
        </w:rPr>
        <w:t>的柴油备用发电机，主要作为</w:t>
      </w:r>
      <w:r>
        <w:rPr>
          <w:rFonts w:hint="eastAsia"/>
          <w:color w:val="0000FF"/>
        </w:rPr>
        <w:t>应急</w:t>
      </w:r>
      <w:r>
        <w:rPr>
          <w:color w:val="0000FF"/>
        </w:rPr>
        <w:t>备用电源，仅在市政停电紧急情况下使用</w:t>
      </w:r>
      <w:r>
        <w:rPr>
          <w:rFonts w:hint="eastAsia"/>
          <w:color w:val="0000FF"/>
        </w:rPr>
        <w:t>，待改扩建工程建成后，该备用发电机仍继续沿用，作为备用紧急电源。该备用发电机</w:t>
      </w:r>
      <w:r>
        <w:rPr>
          <w:color w:val="0000FF"/>
          <w:lang w:val="en-GB"/>
        </w:rPr>
        <w:t>使用</w:t>
      </w:r>
      <w:r>
        <w:rPr>
          <w:color w:val="0000FF"/>
        </w:rPr>
        <w:t>0#</w:t>
      </w:r>
      <w:r>
        <w:rPr>
          <w:color w:val="0000FF"/>
          <w:lang w:val="en-GB"/>
        </w:rPr>
        <w:t>轻质柴油作为燃料，</w:t>
      </w:r>
      <w:r>
        <w:rPr>
          <w:color w:val="0000FF"/>
        </w:rPr>
        <w:t>根据《普通柴油》（</w:t>
      </w:r>
      <w:r>
        <w:rPr>
          <w:color w:val="0000FF"/>
        </w:rPr>
        <w:t>GB252-2015</w:t>
      </w:r>
      <w:r>
        <w:rPr>
          <w:color w:val="0000FF"/>
        </w:rPr>
        <w:t>），</w:t>
      </w:r>
      <w:r>
        <w:rPr>
          <w:color w:val="0000FF"/>
        </w:rPr>
        <w:t>0#</w:t>
      </w:r>
      <w:r>
        <w:rPr>
          <w:color w:val="0000FF"/>
        </w:rPr>
        <w:t>轻质柴油含硫率不大于</w:t>
      </w:r>
      <w:r>
        <w:rPr>
          <w:color w:val="0000FF"/>
        </w:rPr>
        <w:t>0.001%</w:t>
      </w:r>
      <w:r>
        <w:rPr>
          <w:rFonts w:hint="eastAsia"/>
          <w:color w:val="0000FF"/>
        </w:rPr>
        <w:t>，</w:t>
      </w:r>
      <w:r>
        <w:rPr>
          <w:color w:val="0000FF"/>
          <w:lang w:val="en-GB"/>
        </w:rPr>
        <w:t>发电机尾气的主要污染物为</w:t>
      </w:r>
      <w:r>
        <w:rPr>
          <w:color w:val="0000FF"/>
          <w:lang w:val="en-GB"/>
        </w:rPr>
        <w:t>SO</w:t>
      </w:r>
      <w:r>
        <w:rPr>
          <w:color w:val="0000FF"/>
          <w:vertAlign w:val="subscript"/>
          <w:lang w:val="en-GB"/>
        </w:rPr>
        <w:t>2</w:t>
      </w:r>
      <w:r>
        <w:rPr>
          <w:color w:val="0000FF"/>
          <w:lang w:val="en-GB"/>
        </w:rPr>
        <w:t>、</w:t>
      </w:r>
      <w:r>
        <w:rPr>
          <w:color w:val="0000FF"/>
          <w:lang w:val="en-GB"/>
        </w:rPr>
        <w:t>NOx</w:t>
      </w:r>
      <w:r>
        <w:rPr>
          <w:color w:val="0000FF"/>
          <w:lang w:val="en-GB"/>
        </w:rPr>
        <w:t>和烟尘。</w:t>
      </w:r>
    </w:p>
    <w:p w:rsidR="00BA7E97" w:rsidRDefault="00B65F6F">
      <w:pPr>
        <w:wordWrap/>
        <w:snapToGrid w:val="0"/>
        <w:ind w:firstLine="480"/>
        <w:jc w:val="both"/>
      </w:pPr>
      <w:r>
        <w:rPr>
          <w:rFonts w:hint="eastAsia"/>
        </w:rPr>
        <w:t>根据发电机保养规程要求的空载运行时间和</w:t>
      </w:r>
      <w:r>
        <w:rPr>
          <w:lang w:val="en-GB"/>
        </w:rPr>
        <w:t>目前梅州市的供电情况，项目所在区域市政供电较为稳定，因此发电机使用的频率及时间非常有限，平时需要定期启动检查机</w:t>
      </w:r>
      <w:proofErr w:type="gramStart"/>
      <w:r>
        <w:rPr>
          <w:lang w:val="en-GB"/>
        </w:rPr>
        <w:t>况</w:t>
      </w:r>
      <w:proofErr w:type="gramEnd"/>
      <w:r>
        <w:rPr>
          <w:lang w:val="en-GB"/>
        </w:rPr>
        <w:t>，每次运转时间很短。</w:t>
      </w:r>
      <w:r>
        <w:t>备用发电机仅是每个月保养时</w:t>
      </w:r>
      <w:proofErr w:type="gramStart"/>
      <w:r>
        <w:t>启动约</w:t>
      </w:r>
      <w:proofErr w:type="gramEnd"/>
      <w:r>
        <w:t>15</w:t>
      </w:r>
      <w:r>
        <w:t>分钟，每月使用时间小于</w:t>
      </w:r>
      <w:r>
        <w:rPr>
          <w:rFonts w:hint="eastAsia"/>
        </w:rPr>
        <w:t>1</w:t>
      </w:r>
      <w:r>
        <w:t>小时，其保养和运行时间按每月</w:t>
      </w:r>
      <w:r>
        <w:rPr>
          <w:rFonts w:hint="eastAsia"/>
        </w:rPr>
        <w:t>1</w:t>
      </w:r>
      <w:r>
        <w:t>小时计算</w:t>
      </w:r>
      <w:r>
        <w:rPr>
          <w:rFonts w:hint="eastAsia"/>
        </w:rPr>
        <w:t>，则一年运行时间约</w:t>
      </w:r>
      <w:r>
        <w:rPr>
          <w:rFonts w:hint="eastAsia"/>
        </w:rPr>
        <w:t>12h</w:t>
      </w:r>
      <w:r>
        <w:t>。</w:t>
      </w:r>
      <w:r>
        <w:rPr>
          <w:bCs/>
        </w:rPr>
        <w:t>参考《环境影响评价工程师职业资格登记培训系列教材（社会区域）》推荐的参数，</w:t>
      </w:r>
      <w:r>
        <w:t>发电机耗油</w:t>
      </w:r>
      <w:r>
        <w:lastRenderedPageBreak/>
        <w:t>率取</w:t>
      </w:r>
      <w:r>
        <w:t>212.5g/kWh</w:t>
      </w:r>
      <w:r>
        <w:t>，则全年耗油量约为</w:t>
      </w:r>
      <w:r>
        <w:t>0.</w:t>
      </w:r>
      <w:r>
        <w:rPr>
          <w:rFonts w:hint="eastAsia"/>
        </w:rPr>
        <w:t>255</w:t>
      </w:r>
      <w:r>
        <w:t>t</w:t>
      </w:r>
      <w:r>
        <w:t>。</w:t>
      </w:r>
    </w:p>
    <w:p w:rsidR="00BA7E97" w:rsidRDefault="00B65F6F">
      <w:pPr>
        <w:wordWrap/>
        <w:snapToGrid w:val="0"/>
        <w:ind w:firstLine="480"/>
        <w:jc w:val="both"/>
      </w:pPr>
      <w:r>
        <w:rPr>
          <w:rFonts w:hint="eastAsia"/>
        </w:rPr>
        <w:t>根据</w:t>
      </w:r>
      <w:r>
        <w:t>《环境统计手册》提供的参数，参考燃料燃烧排放污染物物料衡算办法计算，其</w:t>
      </w:r>
      <w:r>
        <w:t>SO</w:t>
      </w:r>
      <w:r>
        <w:rPr>
          <w:vertAlign w:val="subscript"/>
        </w:rPr>
        <w:t>2</w:t>
      </w:r>
      <w:r>
        <w:t>、</w:t>
      </w:r>
      <w:r>
        <w:t>NO</w:t>
      </w:r>
      <w:r>
        <w:rPr>
          <w:vertAlign w:val="subscript"/>
        </w:rPr>
        <w:t>x</w:t>
      </w:r>
      <w:r>
        <w:rPr>
          <w:rFonts w:hint="eastAsia"/>
        </w:rPr>
        <w:t>和烟尘的</w:t>
      </w:r>
      <w:r>
        <w:t>产生量算法如下：</w:t>
      </w:r>
    </w:p>
    <w:p w:rsidR="00BA7E97" w:rsidRDefault="00B65F6F">
      <w:pPr>
        <w:wordWrap/>
        <w:snapToGrid w:val="0"/>
        <w:ind w:firstLine="480"/>
        <w:jc w:val="both"/>
      </w:pPr>
      <w:r>
        <w:t>SO</w:t>
      </w:r>
      <w:r>
        <w:rPr>
          <w:vertAlign w:val="subscript"/>
        </w:rPr>
        <w:t>2</w:t>
      </w:r>
      <w:r>
        <w:rPr>
          <w:rFonts w:hint="eastAsia"/>
        </w:rPr>
        <w:t>计算方法：</w:t>
      </w:r>
    </w:p>
    <w:p w:rsidR="00BA7E97" w:rsidRDefault="00B65F6F">
      <w:pPr>
        <w:tabs>
          <w:tab w:val="left" w:pos="6379"/>
        </w:tabs>
        <w:wordWrap/>
        <w:ind w:firstLine="480"/>
        <w:contextualSpacing/>
        <w:jc w:val="center"/>
      </w:pPr>
      <w:r>
        <w:t>Cso</w:t>
      </w:r>
      <w:r>
        <w:rPr>
          <w:vertAlign w:val="subscript"/>
        </w:rPr>
        <w:t>2</w:t>
      </w:r>
      <w:r>
        <w:t>=2×B×S</w:t>
      </w:r>
      <w:r>
        <w:t>（</w:t>
      </w:r>
      <w:r>
        <w:t>1-η</w:t>
      </w:r>
      <w:r>
        <w:t>）</w:t>
      </w:r>
    </w:p>
    <w:p w:rsidR="00BA7E97" w:rsidRDefault="00B65F6F">
      <w:pPr>
        <w:tabs>
          <w:tab w:val="left" w:pos="6379"/>
        </w:tabs>
        <w:wordWrap/>
        <w:ind w:firstLine="480"/>
        <w:contextualSpacing/>
      </w:pPr>
      <w:r>
        <w:rPr>
          <w:rFonts w:hint="eastAsia"/>
        </w:rPr>
        <w:t>式中：</w:t>
      </w:r>
      <w:r>
        <w:t>Cso</w:t>
      </w:r>
      <w:r>
        <w:rPr>
          <w:vertAlign w:val="subscript"/>
        </w:rPr>
        <w:t>2</w:t>
      </w:r>
      <w:r>
        <w:rPr>
          <w:rFonts w:hint="eastAsia"/>
        </w:rPr>
        <w:t>：</w:t>
      </w:r>
      <w:r>
        <w:t>二氧化硫排放量，</w:t>
      </w:r>
      <w:r>
        <w:t>kg</w:t>
      </w:r>
      <w:r>
        <w:t>；</w:t>
      </w:r>
    </w:p>
    <w:p w:rsidR="00BA7E97" w:rsidRDefault="00B65F6F">
      <w:pPr>
        <w:tabs>
          <w:tab w:val="left" w:pos="6379"/>
        </w:tabs>
        <w:wordWrap/>
        <w:ind w:firstLine="480"/>
        <w:contextualSpacing/>
      </w:pPr>
      <w:r>
        <w:t>B</w:t>
      </w:r>
      <w:r>
        <w:rPr>
          <w:rFonts w:hint="eastAsia"/>
        </w:rPr>
        <w:t>：</w:t>
      </w:r>
      <w:r>
        <w:t>消耗的燃料量，</w:t>
      </w:r>
      <w:r>
        <w:t>kg</w:t>
      </w:r>
      <w:r>
        <w:t>；</w:t>
      </w:r>
    </w:p>
    <w:p w:rsidR="00BA7E97" w:rsidRDefault="00B65F6F">
      <w:pPr>
        <w:tabs>
          <w:tab w:val="left" w:pos="6379"/>
        </w:tabs>
        <w:wordWrap/>
        <w:ind w:firstLine="480"/>
        <w:contextualSpacing/>
      </w:pPr>
      <w:r>
        <w:t>S</w:t>
      </w:r>
      <w:r>
        <w:rPr>
          <w:rFonts w:hint="eastAsia"/>
        </w:rPr>
        <w:t>：</w:t>
      </w:r>
      <w:r>
        <w:t>燃料中的全硫分含量，</w:t>
      </w:r>
      <w:r>
        <w:t>0.</w:t>
      </w:r>
      <w:r>
        <w:rPr>
          <w:rFonts w:hint="eastAsia"/>
        </w:rPr>
        <w:t>001</w:t>
      </w:r>
      <w:r>
        <w:t>%</w:t>
      </w:r>
      <w:r>
        <w:t>；</w:t>
      </w:r>
    </w:p>
    <w:p w:rsidR="00BA7E97" w:rsidRDefault="00B65F6F">
      <w:pPr>
        <w:tabs>
          <w:tab w:val="left" w:pos="6379"/>
        </w:tabs>
        <w:wordWrap/>
        <w:ind w:firstLine="480"/>
        <w:contextualSpacing/>
      </w:pPr>
      <w:r>
        <w:t>η</w:t>
      </w:r>
      <w:r>
        <w:rPr>
          <w:rFonts w:hint="eastAsia"/>
        </w:rPr>
        <w:t>：</w:t>
      </w:r>
      <w:r>
        <w:t>二氧化硫去除率，</w:t>
      </w:r>
      <w:r>
        <w:t>%</w:t>
      </w:r>
      <w:r>
        <w:t>；本项目选</w:t>
      </w:r>
      <w:r>
        <w:t>0</w:t>
      </w:r>
      <w:r>
        <w:rPr>
          <w:rFonts w:hint="eastAsia"/>
        </w:rPr>
        <w:t>；</w:t>
      </w:r>
    </w:p>
    <w:p w:rsidR="00BA7E97" w:rsidRDefault="00B65F6F">
      <w:pPr>
        <w:tabs>
          <w:tab w:val="left" w:pos="6379"/>
        </w:tabs>
        <w:wordWrap/>
        <w:ind w:firstLine="480"/>
        <w:contextualSpacing/>
      </w:pPr>
      <w:r>
        <w:t>SO</w:t>
      </w:r>
      <w:r>
        <w:rPr>
          <w:vertAlign w:val="subscript"/>
        </w:rPr>
        <w:t>2</w:t>
      </w:r>
      <w:r>
        <w:t>转化率为</w:t>
      </w:r>
      <w:r>
        <w:t>100%</w:t>
      </w:r>
      <w:r>
        <w:rPr>
          <w:rFonts w:hint="eastAsia"/>
        </w:rPr>
        <w:t>。</w:t>
      </w:r>
    </w:p>
    <w:p w:rsidR="00BA7E97" w:rsidRDefault="00B65F6F">
      <w:pPr>
        <w:tabs>
          <w:tab w:val="left" w:pos="6379"/>
        </w:tabs>
        <w:wordWrap/>
        <w:ind w:firstLine="480"/>
        <w:contextualSpacing/>
      </w:pPr>
      <w:r>
        <w:t>NO</w:t>
      </w:r>
      <w:r>
        <w:rPr>
          <w:vertAlign w:val="subscript"/>
        </w:rPr>
        <w:t>x</w:t>
      </w:r>
      <w:r>
        <w:rPr>
          <w:rFonts w:hint="eastAsia"/>
        </w:rPr>
        <w:t>计算方法：</w:t>
      </w:r>
    </w:p>
    <w:p w:rsidR="00BA7E97" w:rsidRDefault="00B65F6F">
      <w:pPr>
        <w:tabs>
          <w:tab w:val="left" w:pos="6379"/>
        </w:tabs>
        <w:wordWrap/>
        <w:ind w:firstLine="480"/>
        <w:contextualSpacing/>
        <w:jc w:val="center"/>
      </w:pPr>
      <w:r>
        <w:t xml:space="preserve">G </w:t>
      </w:r>
      <w:r>
        <w:rPr>
          <w:vertAlign w:val="subscript"/>
        </w:rPr>
        <w:t>NOx</w:t>
      </w:r>
      <w:r>
        <w:t>= 1.63×B×</w:t>
      </w:r>
      <w:r>
        <w:t>（</w:t>
      </w:r>
      <w:r>
        <w:t>N×β+0.000938</w:t>
      </w:r>
      <w:r>
        <w:t>）</w:t>
      </w:r>
    </w:p>
    <w:p w:rsidR="00BA7E97" w:rsidRDefault="00B65F6F">
      <w:pPr>
        <w:tabs>
          <w:tab w:val="left" w:pos="6379"/>
        </w:tabs>
        <w:wordWrap/>
        <w:ind w:firstLine="480"/>
        <w:contextualSpacing/>
      </w:pPr>
      <w:r>
        <w:rPr>
          <w:rFonts w:hint="eastAsia"/>
        </w:rPr>
        <w:t>式中：</w:t>
      </w:r>
      <w:r>
        <w:t>G</w:t>
      </w:r>
      <w:r>
        <w:rPr>
          <w:vertAlign w:val="subscript"/>
        </w:rPr>
        <w:t>NOx</w:t>
      </w:r>
      <w:r>
        <w:rPr>
          <w:rFonts w:hint="eastAsia"/>
        </w:rPr>
        <w:t>：</w:t>
      </w:r>
      <w:r>
        <w:t>氮氧化物排放量，</w:t>
      </w:r>
      <w:r>
        <w:t>kg</w:t>
      </w:r>
      <w:r>
        <w:t>；</w:t>
      </w:r>
    </w:p>
    <w:p w:rsidR="00BA7E97" w:rsidRDefault="00B65F6F">
      <w:pPr>
        <w:tabs>
          <w:tab w:val="left" w:pos="6379"/>
        </w:tabs>
        <w:wordWrap/>
        <w:ind w:firstLine="480"/>
        <w:contextualSpacing/>
      </w:pPr>
      <w:r>
        <w:t>B</w:t>
      </w:r>
      <w:r>
        <w:rPr>
          <w:rFonts w:hint="eastAsia"/>
        </w:rPr>
        <w:t>：</w:t>
      </w:r>
      <w:r>
        <w:t>消耗的燃料量，</w:t>
      </w:r>
      <w:r>
        <w:t>kg</w:t>
      </w:r>
      <w:r>
        <w:t>；</w:t>
      </w:r>
    </w:p>
    <w:p w:rsidR="00BA7E97" w:rsidRDefault="00B65F6F">
      <w:pPr>
        <w:tabs>
          <w:tab w:val="left" w:pos="6379"/>
        </w:tabs>
        <w:wordWrap/>
        <w:ind w:firstLine="480"/>
        <w:contextualSpacing/>
      </w:pPr>
      <w:r>
        <w:t>N</w:t>
      </w:r>
      <w:r>
        <w:rPr>
          <w:rFonts w:hint="eastAsia"/>
        </w:rPr>
        <w:t>：</w:t>
      </w:r>
      <w:r>
        <w:t>燃料中的含氮量，</w:t>
      </w:r>
      <w:r>
        <w:t>%</w:t>
      </w:r>
      <w:r>
        <w:t>；本项目取值</w:t>
      </w:r>
      <w:r>
        <w:t>0.02%</w:t>
      </w:r>
      <w:r>
        <w:t>；</w:t>
      </w:r>
    </w:p>
    <w:p w:rsidR="00BA7E97" w:rsidRDefault="00B65F6F">
      <w:pPr>
        <w:tabs>
          <w:tab w:val="left" w:pos="6379"/>
        </w:tabs>
        <w:wordWrap/>
        <w:ind w:firstLine="480"/>
        <w:contextualSpacing/>
      </w:pPr>
      <w:r>
        <w:t>β</w:t>
      </w:r>
      <w:r>
        <w:rPr>
          <w:rFonts w:hint="eastAsia"/>
        </w:rPr>
        <w:t>：</w:t>
      </w:r>
      <w:r>
        <w:t>燃料中氮的转化率，</w:t>
      </w:r>
      <w:r>
        <w:t>%</w:t>
      </w:r>
      <w:r>
        <w:t>；本项目选</w:t>
      </w:r>
      <w:r>
        <w:t>40%</w:t>
      </w:r>
      <w:r>
        <w:t>。</w:t>
      </w:r>
    </w:p>
    <w:p w:rsidR="00BA7E97" w:rsidRDefault="00B65F6F">
      <w:pPr>
        <w:tabs>
          <w:tab w:val="left" w:pos="6379"/>
        </w:tabs>
        <w:wordWrap/>
        <w:ind w:firstLine="480"/>
        <w:contextualSpacing/>
      </w:pPr>
      <w:r>
        <w:rPr>
          <w:rFonts w:hint="eastAsia"/>
        </w:rPr>
        <w:t>烟尘计算方法：</w:t>
      </w:r>
    </w:p>
    <w:p w:rsidR="00BA7E97" w:rsidRDefault="00B65F6F">
      <w:pPr>
        <w:pStyle w:val="afffff4"/>
        <w:wordWrap/>
        <w:adjustRightInd/>
        <w:spacing w:line="360" w:lineRule="auto"/>
        <w:ind w:firstLineChars="0" w:firstLine="0"/>
        <w:contextualSpacing/>
        <w:jc w:val="center"/>
      </w:pPr>
      <w:r>
        <w:t>G</w:t>
      </w:r>
      <w:r>
        <w:rPr>
          <w:vertAlign w:val="subscript"/>
        </w:rPr>
        <w:t>sd</w:t>
      </w:r>
      <w:r>
        <w:t>=B×A</w:t>
      </w:r>
    </w:p>
    <w:p w:rsidR="00BA7E97" w:rsidRDefault="00B65F6F">
      <w:pPr>
        <w:pStyle w:val="afffff4"/>
        <w:wordWrap/>
        <w:adjustRightInd/>
        <w:spacing w:line="360" w:lineRule="auto"/>
        <w:ind w:firstLine="480"/>
        <w:contextualSpacing/>
      </w:pPr>
      <w:r>
        <w:rPr>
          <w:rFonts w:hint="eastAsia"/>
        </w:rPr>
        <w:t>式中：</w:t>
      </w:r>
      <w:r>
        <w:rPr>
          <w:rFonts w:hint="eastAsia"/>
        </w:rPr>
        <w:t>G</w:t>
      </w:r>
      <w:r>
        <w:rPr>
          <w:rFonts w:hint="eastAsia"/>
          <w:vertAlign w:val="subscript"/>
        </w:rPr>
        <w:t>sd</w:t>
      </w:r>
      <w:r>
        <w:rPr>
          <w:rFonts w:hint="eastAsia"/>
        </w:rPr>
        <w:t>：烟尘排放量，</w:t>
      </w:r>
      <w:r>
        <w:rPr>
          <w:rFonts w:hint="eastAsia"/>
        </w:rPr>
        <w:t>kg</w:t>
      </w:r>
      <w:r>
        <w:rPr>
          <w:rFonts w:hint="eastAsia"/>
        </w:rPr>
        <w:t>；</w:t>
      </w:r>
    </w:p>
    <w:p w:rsidR="00BA7E97" w:rsidRDefault="00B65F6F">
      <w:pPr>
        <w:pStyle w:val="afffff4"/>
        <w:wordWrap/>
        <w:adjustRightInd/>
        <w:spacing w:line="360" w:lineRule="auto"/>
        <w:ind w:firstLine="480"/>
        <w:contextualSpacing/>
      </w:pPr>
      <w:r>
        <w:rPr>
          <w:rFonts w:hint="eastAsia"/>
        </w:rPr>
        <w:t>B</w:t>
      </w:r>
      <w:r>
        <w:rPr>
          <w:rFonts w:hint="eastAsia"/>
        </w:rPr>
        <w:t>：消耗的燃料量，</w:t>
      </w:r>
      <w:r>
        <w:rPr>
          <w:rFonts w:hint="eastAsia"/>
        </w:rPr>
        <w:t>kg</w:t>
      </w:r>
      <w:r>
        <w:rPr>
          <w:rFonts w:hint="eastAsia"/>
        </w:rPr>
        <w:t>；</w:t>
      </w:r>
    </w:p>
    <w:p w:rsidR="00BA7E97" w:rsidRDefault="00B65F6F">
      <w:pPr>
        <w:pStyle w:val="afffff4"/>
        <w:wordWrap/>
        <w:adjustRightInd/>
        <w:spacing w:line="360" w:lineRule="auto"/>
        <w:ind w:firstLine="480"/>
        <w:contextualSpacing/>
      </w:pPr>
      <w:r>
        <w:rPr>
          <w:rFonts w:hint="eastAsia"/>
        </w:rPr>
        <w:t>A</w:t>
      </w:r>
      <w:r>
        <w:rPr>
          <w:rFonts w:hint="eastAsia"/>
        </w:rPr>
        <w:t>：灰分含量；</w:t>
      </w:r>
      <w:r>
        <w:rPr>
          <w:rFonts w:hint="eastAsia"/>
        </w:rPr>
        <w:t>%</w:t>
      </w:r>
      <w:r>
        <w:rPr>
          <w:rFonts w:hint="eastAsia"/>
        </w:rPr>
        <w:t>；本项目取</w:t>
      </w:r>
      <w:r>
        <w:rPr>
          <w:rFonts w:hint="eastAsia"/>
        </w:rPr>
        <w:t>0.01%</w:t>
      </w:r>
    </w:p>
    <w:p w:rsidR="00BA7E97" w:rsidRDefault="00B65F6F">
      <w:pPr>
        <w:wordWrap/>
        <w:snapToGrid w:val="0"/>
        <w:ind w:firstLine="480"/>
      </w:pPr>
      <w:r>
        <w:t>现有医院备用柴油发电机尾气</w:t>
      </w:r>
      <w:r>
        <w:rPr>
          <w:rFonts w:hint="eastAsia"/>
          <w:kern w:val="0"/>
          <w:szCs w:val="20"/>
        </w:rPr>
        <w:t>SO</w:t>
      </w:r>
      <w:r>
        <w:rPr>
          <w:rFonts w:hint="eastAsia"/>
          <w:kern w:val="0"/>
          <w:szCs w:val="20"/>
          <w:vertAlign w:val="subscript"/>
        </w:rPr>
        <w:t>2</w:t>
      </w:r>
      <w:r>
        <w:rPr>
          <w:rFonts w:hint="eastAsia"/>
          <w:kern w:val="0"/>
          <w:szCs w:val="20"/>
        </w:rPr>
        <w:t>的排放量为</w:t>
      </w:r>
      <w:r>
        <w:rPr>
          <w:rFonts w:hint="eastAsia"/>
          <w:kern w:val="0"/>
          <w:szCs w:val="20"/>
        </w:rPr>
        <w:t>0.005kg/a</w:t>
      </w:r>
      <w:r>
        <w:rPr>
          <w:rFonts w:hint="eastAsia"/>
          <w:kern w:val="0"/>
          <w:szCs w:val="20"/>
        </w:rPr>
        <w:t>，排放速率为</w:t>
      </w:r>
      <w:r>
        <w:rPr>
          <w:rFonts w:hint="eastAsia"/>
          <w:kern w:val="0"/>
          <w:szCs w:val="20"/>
        </w:rPr>
        <w:t>0.00043kg/h</w:t>
      </w:r>
      <w:r>
        <w:rPr>
          <w:rFonts w:hint="eastAsia"/>
          <w:kern w:val="0"/>
          <w:szCs w:val="20"/>
        </w:rPr>
        <w:t>，</w:t>
      </w:r>
      <w:r>
        <w:rPr>
          <w:rFonts w:hint="eastAsia"/>
          <w:kern w:val="0"/>
          <w:szCs w:val="20"/>
        </w:rPr>
        <w:t>NO</w:t>
      </w:r>
      <w:r>
        <w:rPr>
          <w:rFonts w:hint="eastAsia"/>
          <w:kern w:val="0"/>
          <w:szCs w:val="20"/>
          <w:vertAlign w:val="subscript"/>
        </w:rPr>
        <w:t>X</w:t>
      </w:r>
      <w:r>
        <w:rPr>
          <w:rFonts w:hint="eastAsia"/>
          <w:kern w:val="0"/>
          <w:szCs w:val="20"/>
        </w:rPr>
        <w:t>排放量为</w:t>
      </w:r>
      <w:r>
        <w:rPr>
          <w:rFonts w:hint="eastAsia"/>
          <w:kern w:val="0"/>
          <w:szCs w:val="20"/>
        </w:rPr>
        <w:t>0.423kg/a</w:t>
      </w:r>
      <w:r>
        <w:rPr>
          <w:rFonts w:hint="eastAsia"/>
          <w:kern w:val="0"/>
          <w:szCs w:val="20"/>
        </w:rPr>
        <w:t>，排放速率为</w:t>
      </w:r>
      <w:r>
        <w:rPr>
          <w:rFonts w:hint="eastAsia"/>
          <w:kern w:val="0"/>
          <w:szCs w:val="20"/>
        </w:rPr>
        <w:t>0.0353kg/h</w:t>
      </w:r>
      <w:r>
        <w:rPr>
          <w:rFonts w:hint="eastAsia"/>
          <w:kern w:val="0"/>
          <w:szCs w:val="20"/>
        </w:rPr>
        <w:t>，烟尘的排放量为</w:t>
      </w:r>
      <w:r>
        <w:rPr>
          <w:rFonts w:hint="eastAsia"/>
          <w:kern w:val="0"/>
          <w:szCs w:val="20"/>
        </w:rPr>
        <w:t>0.026kg/a</w:t>
      </w:r>
      <w:r>
        <w:rPr>
          <w:rFonts w:hint="eastAsia"/>
          <w:kern w:val="0"/>
          <w:szCs w:val="20"/>
        </w:rPr>
        <w:t>，排放速率为</w:t>
      </w:r>
      <w:r>
        <w:rPr>
          <w:rFonts w:hint="eastAsia"/>
          <w:kern w:val="0"/>
          <w:szCs w:val="20"/>
        </w:rPr>
        <w:t>0.0021kg/h</w:t>
      </w:r>
      <w:r>
        <w:rPr>
          <w:rFonts w:hint="eastAsia"/>
          <w:kern w:val="0"/>
          <w:szCs w:val="20"/>
        </w:rPr>
        <w:t>。</w:t>
      </w:r>
    </w:p>
    <w:p w:rsidR="00BA7E97" w:rsidRDefault="00B65F6F">
      <w:pPr>
        <w:wordWrap/>
        <w:ind w:firstLine="480"/>
        <w:rPr>
          <w:color w:val="0000FF"/>
          <w:kern w:val="0"/>
          <w:szCs w:val="20"/>
        </w:rPr>
      </w:pPr>
      <w:r>
        <w:rPr>
          <w:rFonts w:hint="eastAsia"/>
          <w:color w:val="0000FF"/>
          <w:kern w:val="0"/>
          <w:szCs w:val="20"/>
        </w:rPr>
        <w:t>医院现有备用柴油发电机未配套相关处理设施，其运行时产生的污染物为无组织排放，由于备用发电机仅作为备用电源，不属于长期连续排污的废气源，其一年下来所排放的污染物非常少，不足以对环境构成长期影响。但由于项目发电机房位于后勤保障楼内，距离敏感</w:t>
      </w:r>
      <w:proofErr w:type="gramStart"/>
      <w:r>
        <w:rPr>
          <w:rFonts w:hint="eastAsia"/>
          <w:color w:val="0000FF"/>
          <w:kern w:val="0"/>
          <w:szCs w:val="20"/>
        </w:rPr>
        <w:t>点恒发东</w:t>
      </w:r>
      <w:proofErr w:type="gramEnd"/>
      <w:r>
        <w:rPr>
          <w:rFonts w:hint="eastAsia"/>
          <w:color w:val="0000FF"/>
          <w:kern w:val="0"/>
          <w:szCs w:val="20"/>
        </w:rPr>
        <w:t>园居民楼较近，建议建设单位扩建工程若沿用现有备用发电机，需配套相关处理设施，进行整改。</w:t>
      </w:r>
    </w:p>
    <w:p w:rsidR="00BA7E97" w:rsidRPr="00C569F4" w:rsidRDefault="00B65F6F">
      <w:pPr>
        <w:pStyle w:val="a4"/>
        <w:numPr>
          <w:ilvl w:val="0"/>
          <w:numId w:val="13"/>
        </w:numPr>
        <w:wordWrap/>
        <w:ind w:firstLineChars="0"/>
        <w:rPr>
          <w:b/>
          <w:bCs/>
          <w:color w:val="3333FF"/>
          <w:spacing w:val="6"/>
          <w:kern w:val="0"/>
        </w:rPr>
      </w:pPr>
      <w:r w:rsidRPr="00C569F4">
        <w:rPr>
          <w:rFonts w:hint="eastAsia"/>
          <w:b/>
          <w:bCs/>
          <w:color w:val="3333FF"/>
          <w:spacing w:val="6"/>
          <w:kern w:val="0"/>
        </w:rPr>
        <w:t>污水处理站臭气</w:t>
      </w:r>
    </w:p>
    <w:p w:rsidR="00BA7E97" w:rsidRDefault="00B65F6F">
      <w:pPr>
        <w:wordWrap/>
        <w:ind w:firstLine="480"/>
        <w:rPr>
          <w:color w:val="0000FF"/>
        </w:rPr>
      </w:pPr>
      <w:r>
        <w:rPr>
          <w:color w:val="0000FF"/>
          <w:kern w:val="0"/>
          <w:szCs w:val="20"/>
        </w:rPr>
        <w:lastRenderedPageBreak/>
        <w:t>污水处理站的恶臭来源于污水、污泥中有机物的分解、发酵过程中散发的化学物质，主要包括</w:t>
      </w:r>
      <w:r>
        <w:rPr>
          <w:color w:val="0000FF"/>
          <w:kern w:val="0"/>
          <w:szCs w:val="20"/>
        </w:rPr>
        <w:t>NH</w:t>
      </w:r>
      <w:r>
        <w:rPr>
          <w:color w:val="0000FF"/>
          <w:kern w:val="0"/>
          <w:szCs w:val="20"/>
          <w:vertAlign w:val="subscript"/>
        </w:rPr>
        <w:t>3</w:t>
      </w:r>
      <w:r>
        <w:rPr>
          <w:color w:val="0000FF"/>
          <w:kern w:val="0"/>
          <w:szCs w:val="20"/>
        </w:rPr>
        <w:t>、</w:t>
      </w:r>
      <w:r>
        <w:rPr>
          <w:color w:val="0000FF"/>
          <w:kern w:val="0"/>
          <w:szCs w:val="20"/>
        </w:rPr>
        <w:t>H</w:t>
      </w:r>
      <w:r>
        <w:rPr>
          <w:color w:val="0000FF"/>
          <w:kern w:val="0"/>
          <w:szCs w:val="20"/>
          <w:vertAlign w:val="subscript"/>
        </w:rPr>
        <w:t>2</w:t>
      </w:r>
      <w:r>
        <w:rPr>
          <w:color w:val="0000FF"/>
          <w:kern w:val="0"/>
          <w:szCs w:val="20"/>
        </w:rPr>
        <w:t>S</w:t>
      </w:r>
      <w:r>
        <w:rPr>
          <w:color w:val="0000FF"/>
          <w:kern w:val="0"/>
          <w:szCs w:val="20"/>
        </w:rPr>
        <w:t>等。根据美国</w:t>
      </w:r>
      <w:r>
        <w:rPr>
          <w:color w:val="0000FF"/>
          <w:kern w:val="0"/>
          <w:szCs w:val="20"/>
        </w:rPr>
        <w:t>EPA</w:t>
      </w:r>
      <w:r>
        <w:rPr>
          <w:color w:val="0000FF"/>
          <w:kern w:val="0"/>
          <w:szCs w:val="20"/>
        </w:rPr>
        <w:t>对城市污水处理厂恶臭污染物产生情况的研究，每处理</w:t>
      </w:r>
      <w:r>
        <w:rPr>
          <w:color w:val="0000FF"/>
          <w:kern w:val="0"/>
          <w:szCs w:val="20"/>
        </w:rPr>
        <w:t>1g</w:t>
      </w:r>
      <w:r>
        <w:rPr>
          <w:color w:val="0000FF"/>
          <w:kern w:val="0"/>
          <w:szCs w:val="20"/>
        </w:rPr>
        <w:t>的</w:t>
      </w:r>
      <w:r>
        <w:rPr>
          <w:color w:val="0000FF"/>
          <w:kern w:val="0"/>
          <w:szCs w:val="20"/>
        </w:rPr>
        <w:t>BOD</w:t>
      </w:r>
      <w:r>
        <w:rPr>
          <w:color w:val="0000FF"/>
          <w:kern w:val="0"/>
          <w:szCs w:val="20"/>
          <w:vertAlign w:val="subscript"/>
        </w:rPr>
        <w:t>5</w:t>
      </w:r>
      <w:r>
        <w:rPr>
          <w:color w:val="0000FF"/>
          <w:kern w:val="0"/>
          <w:szCs w:val="20"/>
        </w:rPr>
        <w:t>可产生</w:t>
      </w:r>
      <w:r>
        <w:rPr>
          <w:color w:val="0000FF"/>
          <w:kern w:val="0"/>
          <w:szCs w:val="20"/>
        </w:rPr>
        <w:t>0.0031g</w:t>
      </w:r>
      <w:r>
        <w:rPr>
          <w:color w:val="0000FF"/>
          <w:kern w:val="0"/>
          <w:szCs w:val="20"/>
        </w:rPr>
        <w:t>的</w:t>
      </w:r>
      <w:r>
        <w:rPr>
          <w:color w:val="0000FF"/>
          <w:kern w:val="0"/>
          <w:szCs w:val="20"/>
        </w:rPr>
        <w:t>NH</w:t>
      </w:r>
      <w:r>
        <w:rPr>
          <w:color w:val="0000FF"/>
          <w:kern w:val="0"/>
          <w:szCs w:val="20"/>
          <w:vertAlign w:val="subscript"/>
        </w:rPr>
        <w:t>3</w:t>
      </w:r>
      <w:r>
        <w:rPr>
          <w:color w:val="0000FF"/>
          <w:kern w:val="0"/>
          <w:szCs w:val="20"/>
        </w:rPr>
        <w:t>，</w:t>
      </w:r>
      <w:r>
        <w:rPr>
          <w:color w:val="0000FF"/>
          <w:kern w:val="0"/>
          <w:szCs w:val="20"/>
        </w:rPr>
        <w:t>0.00012g</w:t>
      </w:r>
      <w:r>
        <w:rPr>
          <w:color w:val="0000FF"/>
          <w:kern w:val="0"/>
          <w:szCs w:val="20"/>
        </w:rPr>
        <w:t>的</w:t>
      </w:r>
      <w:r>
        <w:rPr>
          <w:color w:val="0000FF"/>
          <w:kern w:val="0"/>
          <w:szCs w:val="20"/>
        </w:rPr>
        <w:t>H</w:t>
      </w:r>
      <w:r>
        <w:rPr>
          <w:color w:val="0000FF"/>
          <w:kern w:val="0"/>
          <w:szCs w:val="20"/>
          <w:vertAlign w:val="subscript"/>
        </w:rPr>
        <w:t>2</w:t>
      </w:r>
      <w:r>
        <w:rPr>
          <w:color w:val="0000FF"/>
          <w:kern w:val="0"/>
          <w:szCs w:val="20"/>
        </w:rPr>
        <w:t>S</w:t>
      </w:r>
      <w:r>
        <w:rPr>
          <w:color w:val="0000FF"/>
          <w:kern w:val="0"/>
          <w:szCs w:val="20"/>
        </w:rPr>
        <w:t>。本项目污水处理站</w:t>
      </w:r>
      <w:r>
        <w:rPr>
          <w:color w:val="0000FF"/>
          <w:kern w:val="0"/>
          <w:szCs w:val="20"/>
        </w:rPr>
        <w:t>BOD</w:t>
      </w:r>
      <w:r>
        <w:rPr>
          <w:color w:val="0000FF"/>
          <w:kern w:val="0"/>
          <w:szCs w:val="20"/>
          <w:vertAlign w:val="subscript"/>
        </w:rPr>
        <w:t>5</w:t>
      </w:r>
      <w:r>
        <w:rPr>
          <w:color w:val="0000FF"/>
          <w:kern w:val="0"/>
          <w:szCs w:val="20"/>
        </w:rPr>
        <w:t>的处理量</w:t>
      </w:r>
      <w:r>
        <w:rPr>
          <w:rFonts w:hint="eastAsia"/>
          <w:color w:val="0000FF"/>
          <w:kern w:val="0"/>
          <w:szCs w:val="20"/>
        </w:rPr>
        <w:t>约</w:t>
      </w:r>
      <w:r>
        <w:rPr>
          <w:color w:val="0000FF"/>
          <w:kern w:val="0"/>
          <w:szCs w:val="20"/>
        </w:rPr>
        <w:t>为</w:t>
      </w:r>
      <w:r>
        <w:rPr>
          <w:rFonts w:hint="eastAsia"/>
          <w:color w:val="0000FF"/>
          <w:kern w:val="0"/>
          <w:szCs w:val="20"/>
        </w:rPr>
        <w:t>2.362t/a</w:t>
      </w:r>
      <w:r>
        <w:rPr>
          <w:color w:val="0000FF"/>
          <w:kern w:val="0"/>
          <w:szCs w:val="20"/>
        </w:rPr>
        <w:t>，污水处理</w:t>
      </w:r>
      <w:proofErr w:type="gramStart"/>
      <w:r>
        <w:rPr>
          <w:color w:val="0000FF"/>
          <w:kern w:val="0"/>
          <w:szCs w:val="20"/>
        </w:rPr>
        <w:t>站产生</w:t>
      </w:r>
      <w:proofErr w:type="gramEnd"/>
      <w:r>
        <w:rPr>
          <w:color w:val="0000FF"/>
          <w:kern w:val="0"/>
          <w:szCs w:val="20"/>
        </w:rPr>
        <w:t>的</w:t>
      </w:r>
      <w:r>
        <w:rPr>
          <w:color w:val="0000FF"/>
          <w:kern w:val="0"/>
          <w:szCs w:val="20"/>
        </w:rPr>
        <w:t>NH</w:t>
      </w:r>
      <w:r>
        <w:rPr>
          <w:color w:val="0000FF"/>
          <w:kern w:val="0"/>
          <w:szCs w:val="20"/>
          <w:vertAlign w:val="subscript"/>
        </w:rPr>
        <w:t>3</w:t>
      </w:r>
      <w:r>
        <w:rPr>
          <w:color w:val="0000FF"/>
          <w:kern w:val="0"/>
          <w:szCs w:val="20"/>
        </w:rPr>
        <w:t>为</w:t>
      </w:r>
      <w:r>
        <w:rPr>
          <w:rFonts w:hint="eastAsia"/>
          <w:color w:val="0000FF"/>
          <w:kern w:val="0"/>
          <w:szCs w:val="20"/>
        </w:rPr>
        <w:t>7.32kg</w:t>
      </w:r>
      <w:r>
        <w:rPr>
          <w:color w:val="0000FF"/>
        </w:rPr>
        <w:t>/</w:t>
      </w:r>
      <w:r>
        <w:rPr>
          <w:rFonts w:hint="eastAsia"/>
          <w:color w:val="0000FF"/>
        </w:rPr>
        <w:t>a</w:t>
      </w:r>
      <w:r>
        <w:rPr>
          <w:color w:val="0000FF"/>
          <w:kern w:val="0"/>
          <w:szCs w:val="20"/>
        </w:rPr>
        <w:t>，</w:t>
      </w:r>
      <w:r>
        <w:rPr>
          <w:color w:val="0000FF"/>
          <w:kern w:val="0"/>
          <w:szCs w:val="20"/>
        </w:rPr>
        <w:t>H</w:t>
      </w:r>
      <w:r>
        <w:rPr>
          <w:color w:val="0000FF"/>
          <w:kern w:val="0"/>
          <w:szCs w:val="20"/>
          <w:vertAlign w:val="subscript"/>
        </w:rPr>
        <w:t>2</w:t>
      </w:r>
      <w:r>
        <w:rPr>
          <w:color w:val="0000FF"/>
          <w:kern w:val="0"/>
          <w:szCs w:val="20"/>
        </w:rPr>
        <w:t>S</w:t>
      </w:r>
      <w:r>
        <w:rPr>
          <w:color w:val="0000FF"/>
          <w:kern w:val="0"/>
          <w:szCs w:val="20"/>
        </w:rPr>
        <w:t>为</w:t>
      </w:r>
      <w:r>
        <w:rPr>
          <w:rFonts w:hint="eastAsia"/>
          <w:color w:val="0000FF"/>
          <w:kern w:val="0"/>
          <w:szCs w:val="20"/>
        </w:rPr>
        <w:t>0.28k</w:t>
      </w:r>
      <w:r>
        <w:rPr>
          <w:color w:val="0000FF"/>
          <w:kern w:val="0"/>
          <w:szCs w:val="20"/>
        </w:rPr>
        <w:t>g</w:t>
      </w:r>
      <w:r>
        <w:rPr>
          <w:color w:val="0000FF"/>
        </w:rPr>
        <w:t>/</w:t>
      </w:r>
      <w:r>
        <w:rPr>
          <w:rFonts w:hint="eastAsia"/>
          <w:color w:val="0000FF"/>
        </w:rPr>
        <w:t>a</w:t>
      </w:r>
      <w:r>
        <w:rPr>
          <w:rFonts w:hint="eastAsia"/>
          <w:color w:val="0000FF"/>
        </w:rPr>
        <w:t>。</w:t>
      </w:r>
    </w:p>
    <w:p w:rsidR="00BA7E97" w:rsidRDefault="00B65F6F">
      <w:pPr>
        <w:wordWrap/>
        <w:ind w:firstLine="480"/>
        <w:jc w:val="both"/>
        <w:rPr>
          <w:color w:val="0000FF"/>
        </w:rPr>
      </w:pPr>
      <w:r>
        <w:rPr>
          <w:rFonts w:hint="eastAsia"/>
          <w:color w:val="0000FF"/>
          <w:kern w:val="0"/>
        </w:rPr>
        <w:t>项目污水处理站为地埋式，</w:t>
      </w:r>
      <w:r>
        <w:rPr>
          <w:color w:val="0000FF"/>
          <w:kern w:val="0"/>
        </w:rPr>
        <w:t>建设单位将其平时加盖，仅定期监测及检修时会开盖</w:t>
      </w:r>
      <w:r>
        <w:rPr>
          <w:rFonts w:hint="eastAsia"/>
          <w:color w:val="0000FF"/>
          <w:kern w:val="0"/>
        </w:rPr>
        <w:t>，</w:t>
      </w:r>
      <w:r>
        <w:rPr>
          <w:color w:val="0000FF"/>
          <w:kern w:val="0"/>
        </w:rPr>
        <w:t>敞露较短时间</w:t>
      </w:r>
      <w:r>
        <w:rPr>
          <w:rFonts w:hint="eastAsia"/>
          <w:color w:val="0000FF"/>
          <w:kern w:val="0"/>
        </w:rPr>
        <w:t>，且</w:t>
      </w:r>
      <w:r>
        <w:rPr>
          <w:rFonts w:hAnsi="宋体" w:hint="eastAsia"/>
          <w:color w:val="0000FF"/>
        </w:rPr>
        <w:t>废水处理系统周围已建设绿化带，可吸收臭气，从而减轻污水处理系统的臭气对大气环境的影响，则项目污水处理站的臭气经大气扩散及周边绿色植物吸收，预计可达到</w:t>
      </w:r>
      <w:r>
        <w:rPr>
          <w:color w:val="0000FF"/>
        </w:rPr>
        <w:t>《医疗机构水污染物排放标准》（</w:t>
      </w:r>
      <w:r>
        <w:rPr>
          <w:color w:val="0000FF"/>
        </w:rPr>
        <w:t>GB18466-2005</w:t>
      </w:r>
      <w:r>
        <w:rPr>
          <w:color w:val="0000FF"/>
        </w:rPr>
        <w:t>）中污水处理设施周边大气污染物最高允许浓度标准限值</w:t>
      </w:r>
      <w:r>
        <w:rPr>
          <w:rFonts w:hint="eastAsia"/>
          <w:color w:val="0000FF"/>
        </w:rPr>
        <w:t>要求。</w:t>
      </w:r>
    </w:p>
    <w:p w:rsidR="00BA7E97" w:rsidRPr="00C569F4" w:rsidRDefault="00B65F6F">
      <w:pPr>
        <w:pStyle w:val="a4"/>
        <w:numPr>
          <w:ilvl w:val="0"/>
          <w:numId w:val="13"/>
        </w:numPr>
        <w:wordWrap/>
        <w:ind w:firstLineChars="0"/>
        <w:rPr>
          <w:b/>
          <w:bCs/>
          <w:color w:val="3333FF"/>
          <w:spacing w:val="6"/>
          <w:kern w:val="0"/>
        </w:rPr>
      </w:pPr>
      <w:r w:rsidRPr="00C569F4">
        <w:rPr>
          <w:b/>
          <w:bCs/>
          <w:color w:val="3333FF"/>
          <w:spacing w:val="6"/>
          <w:kern w:val="0"/>
        </w:rPr>
        <w:t>停车场尾气</w:t>
      </w:r>
    </w:p>
    <w:p w:rsidR="00BA7E97" w:rsidRDefault="00B65F6F">
      <w:pPr>
        <w:wordWrap/>
        <w:ind w:firstLine="480"/>
        <w:jc w:val="both"/>
      </w:pPr>
      <w:r>
        <w:rPr>
          <w:rFonts w:hint="eastAsia"/>
        </w:rPr>
        <w:t>医院目前</w:t>
      </w:r>
      <w:r>
        <w:t>共设有</w:t>
      </w:r>
      <w:r>
        <w:rPr>
          <w:rFonts w:hint="eastAsia"/>
        </w:rPr>
        <w:t>地上</w:t>
      </w:r>
      <w:r>
        <w:t>车位</w:t>
      </w:r>
      <w:r>
        <w:t>30</w:t>
      </w:r>
      <w:r>
        <w:t>个，按每个车位平均每日使用</w:t>
      </w:r>
      <w:r>
        <w:t>4</w:t>
      </w:r>
      <w:r>
        <w:t>次计算，每日平均有</w:t>
      </w:r>
      <w:r>
        <w:t>120</w:t>
      </w:r>
      <w:r>
        <w:t>辆车开动，平均行驶距离约为</w:t>
      </w:r>
      <w:r>
        <w:rPr>
          <w:rFonts w:hint="eastAsia"/>
        </w:rPr>
        <w:t>2</w:t>
      </w:r>
      <w:r>
        <w:t>00</w:t>
      </w:r>
      <w:r>
        <w:t>米。</w:t>
      </w:r>
      <w:r>
        <w:rPr>
          <w:rFonts w:hint="eastAsia"/>
        </w:rPr>
        <w:t>根据原项目特点，进入项目停车场的机动车基本上为轻型点燃式发动机小型车（属于第一类车）。根据我国机动车的实际情况，虽然已新出厂的车已执行Ⅴ类标准，但梅县区汽车还是主要为执行Ⅳ标准的车，</w:t>
      </w:r>
      <w:r>
        <w:t>从保守角度考虑，对</w:t>
      </w:r>
      <w:r>
        <w:rPr>
          <w:rFonts w:hint="eastAsia"/>
        </w:rPr>
        <w:t>原项目</w:t>
      </w:r>
      <w:r>
        <w:t>汽车尾气排放源强按国</w:t>
      </w:r>
      <w:r>
        <w:t>Ⅳ</w:t>
      </w:r>
      <w:r>
        <w:t>、国</w:t>
      </w:r>
      <w:proofErr w:type="gramStart"/>
      <w:r>
        <w:rPr>
          <w:rFonts w:hint="eastAsia"/>
        </w:rPr>
        <w:t>Ⅴ</w:t>
      </w:r>
      <w:r>
        <w:t>分别</w:t>
      </w:r>
      <w:proofErr w:type="gramEnd"/>
      <w:r>
        <w:t>占</w:t>
      </w:r>
      <w:r>
        <w:rPr>
          <w:rFonts w:hint="eastAsia"/>
        </w:rPr>
        <w:t>8</w:t>
      </w:r>
      <w:r>
        <w:t>0%</w:t>
      </w:r>
      <w:r>
        <w:t>和</w:t>
      </w:r>
      <w:r>
        <w:rPr>
          <w:rFonts w:hint="eastAsia"/>
        </w:rPr>
        <w:t>2</w:t>
      </w:r>
      <w:r>
        <w:t>0%</w:t>
      </w:r>
      <w:r>
        <w:t>进行单车排放因子的计算。</w:t>
      </w:r>
      <w:r>
        <w:rPr>
          <w:rFonts w:hint="eastAsia"/>
        </w:rPr>
        <w:t>根据</w:t>
      </w:r>
      <w:r>
        <w:t>《</w:t>
      </w:r>
      <w:r>
        <w:rPr>
          <w:rFonts w:hint="eastAsia"/>
        </w:rPr>
        <w:t>轻型汽车污染物排放限值及测量方法（中国Ⅲ、Ⅳ阶段）》（</w:t>
      </w:r>
      <w:r>
        <w:rPr>
          <w:rFonts w:hint="eastAsia"/>
        </w:rPr>
        <w:t>GB1835.3</w:t>
      </w:r>
      <w:r>
        <w:rPr>
          <w:rFonts w:hint="eastAsia"/>
        </w:rPr>
        <w:t>—</w:t>
      </w:r>
      <w:r>
        <w:rPr>
          <w:rFonts w:hint="eastAsia"/>
        </w:rPr>
        <w:t>2005</w:t>
      </w:r>
      <w:r>
        <w:rPr>
          <w:rFonts w:hint="eastAsia"/>
        </w:rPr>
        <w:t>）</w:t>
      </w:r>
      <w:r>
        <w:rPr>
          <w:rFonts w:hAnsi="宋体"/>
        </w:rPr>
        <w:t>中</w:t>
      </w:r>
      <w:proofErr w:type="gramStart"/>
      <w:r>
        <w:rPr>
          <w:rFonts w:hAnsi="宋体" w:hint="eastAsia"/>
        </w:rPr>
        <w:t>Ⅳ</w:t>
      </w:r>
      <w:r>
        <w:rPr>
          <w:rFonts w:hAnsi="宋体"/>
        </w:rPr>
        <w:t>阶段</w:t>
      </w:r>
      <w:proofErr w:type="gramEnd"/>
      <w:r>
        <w:rPr>
          <w:rFonts w:hAnsi="宋体"/>
        </w:rPr>
        <w:t>的排放限值</w:t>
      </w:r>
      <w:r>
        <w:rPr>
          <w:rFonts w:hAnsi="宋体" w:hint="eastAsia"/>
        </w:rPr>
        <w:t>及《轻型汽车污染物排放限值及测量方法（中国第五阶段）》（</w:t>
      </w:r>
      <w:r>
        <w:rPr>
          <w:rFonts w:hAnsi="宋体" w:hint="eastAsia"/>
        </w:rPr>
        <w:t>GB18352.5-2013</w:t>
      </w:r>
      <w:r>
        <w:rPr>
          <w:rFonts w:hAnsi="宋体" w:hint="eastAsia"/>
        </w:rPr>
        <w:t>）</w:t>
      </w:r>
      <w:r>
        <w:rPr>
          <w:rFonts w:hAnsi="宋体"/>
        </w:rPr>
        <w:t>中</w:t>
      </w:r>
      <w:proofErr w:type="gramStart"/>
      <w:r>
        <w:rPr>
          <w:rFonts w:hAnsi="宋体" w:hint="eastAsia"/>
        </w:rPr>
        <w:t>Ⅴ</w:t>
      </w:r>
      <w:r>
        <w:rPr>
          <w:rFonts w:hAnsi="宋体"/>
        </w:rPr>
        <w:t>阶段</w:t>
      </w:r>
      <w:proofErr w:type="gramEnd"/>
      <w:r>
        <w:rPr>
          <w:rFonts w:hAnsi="宋体"/>
        </w:rPr>
        <w:t>的排放限值</w:t>
      </w:r>
      <w:r>
        <w:rPr>
          <w:rFonts w:hAnsi="宋体" w:hint="eastAsia"/>
        </w:rPr>
        <w:t>计算</w:t>
      </w:r>
      <w:r>
        <w:rPr>
          <w:rFonts w:hAnsi="宋体"/>
        </w:rPr>
        <w:t>机动车尾气污染物源强</w:t>
      </w:r>
      <w:r>
        <w:rPr>
          <w:rFonts w:hAnsi="宋体" w:hint="eastAsia"/>
        </w:rPr>
        <w:t>。第Ⅳ、</w:t>
      </w:r>
      <w:proofErr w:type="gramStart"/>
      <w:r>
        <w:rPr>
          <w:rFonts w:hAnsi="宋体" w:hint="eastAsia"/>
        </w:rPr>
        <w:t>Ⅴ</w:t>
      </w:r>
      <w:r>
        <w:rPr>
          <w:rFonts w:hAnsi="宋体"/>
        </w:rPr>
        <w:t>阶段</w:t>
      </w:r>
      <w:proofErr w:type="gramEnd"/>
      <w:r>
        <w:rPr>
          <w:rFonts w:hAnsi="宋体"/>
        </w:rPr>
        <w:t>单车汽车尾气排放因子参数详见表</w:t>
      </w:r>
      <w:r>
        <w:rPr>
          <w:rFonts w:hAnsi="宋体" w:hint="eastAsia"/>
        </w:rPr>
        <w:t>3.2-3</w:t>
      </w:r>
      <w:r>
        <w:t>。</w:t>
      </w:r>
    </w:p>
    <w:p w:rsidR="00BA7E97" w:rsidRDefault="00B65F6F">
      <w:pPr>
        <w:snapToGrid w:val="0"/>
        <w:spacing w:line="240" w:lineRule="auto"/>
        <w:ind w:firstLineChars="0" w:firstLine="0"/>
        <w:jc w:val="right"/>
        <w:rPr>
          <w:b/>
          <w:szCs w:val="21"/>
        </w:rPr>
      </w:pPr>
      <w:r>
        <w:rPr>
          <w:b/>
          <w:szCs w:val="21"/>
        </w:rPr>
        <w:t>表</w:t>
      </w:r>
      <w:r>
        <w:rPr>
          <w:rFonts w:hint="eastAsia"/>
          <w:b/>
          <w:szCs w:val="21"/>
        </w:rPr>
        <w:t xml:space="preserve">3.2-3  </w:t>
      </w:r>
      <w:r>
        <w:rPr>
          <w:b/>
          <w:szCs w:val="21"/>
        </w:rPr>
        <w:t>第</w:t>
      </w:r>
      <w:proofErr w:type="gramStart"/>
      <w:r>
        <w:rPr>
          <w:rFonts w:hint="eastAsia"/>
          <w:b/>
          <w:szCs w:val="21"/>
        </w:rPr>
        <w:t>Ⅳ</w:t>
      </w:r>
      <w:r>
        <w:rPr>
          <w:b/>
          <w:szCs w:val="21"/>
        </w:rPr>
        <w:t>阶段</w:t>
      </w:r>
      <w:proofErr w:type="gramEnd"/>
      <w:r>
        <w:rPr>
          <w:b/>
          <w:szCs w:val="21"/>
        </w:rPr>
        <w:t>轻型汽车污染物排放限值</w:t>
      </w:r>
      <w:r>
        <w:rPr>
          <w:rFonts w:hint="eastAsia"/>
          <w:b/>
          <w:szCs w:val="21"/>
        </w:rPr>
        <w:t xml:space="preserve">          </w:t>
      </w:r>
      <w:r>
        <w:rPr>
          <w:b/>
          <w:szCs w:val="21"/>
        </w:rPr>
        <w:t>单位：</w:t>
      </w:r>
      <w:proofErr w:type="gramStart"/>
      <w:r>
        <w:rPr>
          <w:b/>
          <w:szCs w:val="21"/>
        </w:rPr>
        <w:t>g/km</w:t>
      </w:r>
      <w:proofErr w:type="gramEnd"/>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07"/>
        <w:gridCol w:w="1018"/>
        <w:gridCol w:w="602"/>
        <w:gridCol w:w="1254"/>
        <w:gridCol w:w="698"/>
        <w:gridCol w:w="699"/>
        <w:gridCol w:w="699"/>
        <w:gridCol w:w="698"/>
        <w:gridCol w:w="698"/>
        <w:gridCol w:w="699"/>
        <w:gridCol w:w="698"/>
        <w:gridCol w:w="690"/>
      </w:tblGrid>
      <w:tr w:rsidR="00BA7E97">
        <w:trPr>
          <w:cantSplit/>
          <w:trHeight w:val="340"/>
          <w:jc w:val="center"/>
        </w:trPr>
        <w:tc>
          <w:tcPr>
            <w:tcW w:w="607" w:type="dxa"/>
            <w:vMerge w:val="restart"/>
            <w:tcMar>
              <w:left w:w="28" w:type="dxa"/>
              <w:right w:w="28" w:type="dxa"/>
            </w:tcMar>
            <w:vAlign w:val="center"/>
          </w:tcPr>
          <w:p w:rsidR="00BA7E97" w:rsidRDefault="00B65F6F">
            <w:pPr>
              <w:wordWrap/>
              <w:spacing w:line="240" w:lineRule="auto"/>
              <w:ind w:firstLineChars="0" w:firstLine="0"/>
              <w:jc w:val="center"/>
              <w:rPr>
                <w:b/>
                <w:sz w:val="21"/>
                <w:szCs w:val="21"/>
              </w:rPr>
            </w:pPr>
            <w:r>
              <w:rPr>
                <w:rFonts w:hAnsi="宋体"/>
                <w:b/>
                <w:sz w:val="21"/>
                <w:szCs w:val="21"/>
              </w:rPr>
              <w:t>阶段</w:t>
            </w:r>
          </w:p>
        </w:tc>
        <w:tc>
          <w:tcPr>
            <w:tcW w:w="1018" w:type="dxa"/>
            <w:vMerge w:val="restart"/>
            <w:tcMar>
              <w:left w:w="28" w:type="dxa"/>
              <w:right w:w="28" w:type="dxa"/>
            </w:tcMar>
            <w:vAlign w:val="center"/>
          </w:tcPr>
          <w:p w:rsidR="00BA7E97" w:rsidRDefault="00B65F6F">
            <w:pPr>
              <w:wordWrap/>
              <w:spacing w:line="240" w:lineRule="auto"/>
              <w:ind w:firstLineChars="0" w:firstLine="0"/>
              <w:jc w:val="center"/>
              <w:rPr>
                <w:b/>
                <w:sz w:val="21"/>
                <w:szCs w:val="21"/>
              </w:rPr>
            </w:pPr>
            <w:r>
              <w:rPr>
                <w:rFonts w:hAnsi="宋体"/>
                <w:b/>
                <w:sz w:val="21"/>
                <w:szCs w:val="21"/>
              </w:rPr>
              <w:t>类别</w:t>
            </w:r>
          </w:p>
        </w:tc>
        <w:tc>
          <w:tcPr>
            <w:tcW w:w="602" w:type="dxa"/>
            <w:vMerge w:val="restart"/>
            <w:tcMar>
              <w:left w:w="28" w:type="dxa"/>
              <w:right w:w="28" w:type="dxa"/>
            </w:tcMar>
            <w:vAlign w:val="center"/>
          </w:tcPr>
          <w:p w:rsidR="00BA7E97" w:rsidRDefault="00B65F6F">
            <w:pPr>
              <w:wordWrap/>
              <w:spacing w:line="240" w:lineRule="auto"/>
              <w:ind w:firstLineChars="0" w:firstLine="0"/>
              <w:jc w:val="center"/>
              <w:rPr>
                <w:b/>
                <w:sz w:val="21"/>
                <w:szCs w:val="21"/>
              </w:rPr>
            </w:pPr>
            <w:r>
              <w:rPr>
                <w:rFonts w:hAnsi="宋体"/>
                <w:b/>
                <w:sz w:val="21"/>
                <w:szCs w:val="21"/>
              </w:rPr>
              <w:t>级别</w:t>
            </w:r>
          </w:p>
        </w:tc>
        <w:tc>
          <w:tcPr>
            <w:tcW w:w="1254" w:type="dxa"/>
            <w:vMerge w:val="restart"/>
            <w:tcMar>
              <w:left w:w="28" w:type="dxa"/>
              <w:right w:w="28" w:type="dxa"/>
            </w:tcMar>
            <w:vAlign w:val="center"/>
          </w:tcPr>
          <w:p w:rsidR="00BA7E97" w:rsidRDefault="00B65F6F">
            <w:pPr>
              <w:wordWrap/>
              <w:spacing w:line="240" w:lineRule="auto"/>
              <w:ind w:firstLineChars="0" w:firstLine="0"/>
              <w:jc w:val="center"/>
              <w:rPr>
                <w:rFonts w:hAnsi="宋体"/>
                <w:b/>
                <w:sz w:val="21"/>
                <w:szCs w:val="21"/>
              </w:rPr>
            </w:pPr>
            <w:r>
              <w:rPr>
                <w:rFonts w:hAnsi="宋体"/>
                <w:b/>
                <w:sz w:val="21"/>
                <w:szCs w:val="21"/>
              </w:rPr>
              <w:t>基准质量</w:t>
            </w:r>
          </w:p>
          <w:p w:rsidR="00BA7E97" w:rsidRDefault="00B65F6F">
            <w:pPr>
              <w:wordWrap/>
              <w:spacing w:line="240" w:lineRule="auto"/>
              <w:ind w:firstLineChars="0" w:firstLine="0"/>
              <w:jc w:val="center"/>
              <w:rPr>
                <w:b/>
                <w:sz w:val="21"/>
                <w:szCs w:val="21"/>
              </w:rPr>
            </w:pPr>
            <w:r>
              <w:rPr>
                <w:rFonts w:hAnsi="宋体"/>
                <w:b/>
                <w:sz w:val="21"/>
                <w:szCs w:val="21"/>
              </w:rPr>
              <w:t>（</w:t>
            </w:r>
            <w:r>
              <w:rPr>
                <w:b/>
                <w:sz w:val="21"/>
                <w:szCs w:val="21"/>
              </w:rPr>
              <w:t>kg</w:t>
            </w:r>
            <w:r>
              <w:rPr>
                <w:rFonts w:hAnsi="宋体"/>
                <w:b/>
                <w:sz w:val="21"/>
                <w:szCs w:val="21"/>
              </w:rPr>
              <w:t>）</w:t>
            </w:r>
          </w:p>
        </w:tc>
        <w:tc>
          <w:tcPr>
            <w:tcW w:w="1397" w:type="dxa"/>
            <w:gridSpan w:val="2"/>
            <w:tcMar>
              <w:left w:w="28" w:type="dxa"/>
              <w:right w:w="28" w:type="dxa"/>
            </w:tcMar>
            <w:vAlign w:val="center"/>
          </w:tcPr>
          <w:p w:rsidR="00BA7E97" w:rsidRDefault="00B65F6F">
            <w:pPr>
              <w:wordWrap/>
              <w:spacing w:line="240" w:lineRule="auto"/>
              <w:ind w:firstLineChars="0" w:firstLine="0"/>
              <w:jc w:val="center"/>
              <w:rPr>
                <w:b/>
                <w:sz w:val="21"/>
                <w:szCs w:val="21"/>
              </w:rPr>
            </w:pPr>
            <w:r>
              <w:rPr>
                <w:rFonts w:hAnsi="宋体"/>
                <w:b/>
                <w:sz w:val="21"/>
                <w:szCs w:val="21"/>
              </w:rPr>
              <w:t>一氧化碳</w:t>
            </w:r>
          </w:p>
          <w:p w:rsidR="00BA7E97" w:rsidRDefault="00B65F6F">
            <w:pPr>
              <w:wordWrap/>
              <w:spacing w:line="240" w:lineRule="auto"/>
              <w:ind w:firstLineChars="0" w:firstLine="0"/>
              <w:jc w:val="center"/>
              <w:rPr>
                <w:b/>
                <w:sz w:val="21"/>
                <w:szCs w:val="21"/>
              </w:rPr>
            </w:pPr>
            <w:r>
              <w:rPr>
                <w:rFonts w:hAnsi="宋体"/>
                <w:b/>
                <w:sz w:val="21"/>
                <w:szCs w:val="21"/>
              </w:rPr>
              <w:t>（</w:t>
            </w:r>
            <w:r>
              <w:rPr>
                <w:b/>
                <w:sz w:val="21"/>
                <w:szCs w:val="21"/>
              </w:rPr>
              <w:t>CO</w:t>
            </w:r>
            <w:r>
              <w:rPr>
                <w:rFonts w:hAnsi="宋体"/>
                <w:b/>
                <w:sz w:val="21"/>
                <w:szCs w:val="21"/>
              </w:rPr>
              <w:t>）</w:t>
            </w:r>
          </w:p>
        </w:tc>
        <w:tc>
          <w:tcPr>
            <w:tcW w:w="1397" w:type="dxa"/>
            <w:gridSpan w:val="2"/>
            <w:tcMar>
              <w:left w:w="28" w:type="dxa"/>
              <w:right w:w="28" w:type="dxa"/>
            </w:tcMar>
            <w:vAlign w:val="center"/>
          </w:tcPr>
          <w:p w:rsidR="00BA7E97" w:rsidRDefault="00B65F6F">
            <w:pPr>
              <w:wordWrap/>
              <w:spacing w:line="240" w:lineRule="auto"/>
              <w:ind w:firstLineChars="0" w:firstLine="0"/>
              <w:jc w:val="center"/>
              <w:rPr>
                <w:b/>
                <w:sz w:val="21"/>
                <w:szCs w:val="21"/>
              </w:rPr>
            </w:pPr>
            <w:r>
              <w:rPr>
                <w:rFonts w:hAnsi="宋体"/>
                <w:b/>
                <w:sz w:val="21"/>
                <w:szCs w:val="21"/>
              </w:rPr>
              <w:t>碳氢化合物</w:t>
            </w:r>
          </w:p>
          <w:p w:rsidR="00BA7E97" w:rsidRDefault="00B65F6F">
            <w:pPr>
              <w:wordWrap/>
              <w:spacing w:line="240" w:lineRule="auto"/>
              <w:ind w:firstLineChars="0" w:firstLine="0"/>
              <w:jc w:val="center"/>
              <w:rPr>
                <w:b/>
                <w:sz w:val="21"/>
                <w:szCs w:val="21"/>
              </w:rPr>
            </w:pPr>
            <w:r>
              <w:rPr>
                <w:rFonts w:hAnsi="宋体"/>
                <w:b/>
                <w:sz w:val="21"/>
                <w:szCs w:val="21"/>
              </w:rPr>
              <w:t>（</w:t>
            </w:r>
            <w:r>
              <w:rPr>
                <w:b/>
                <w:sz w:val="21"/>
                <w:szCs w:val="21"/>
              </w:rPr>
              <w:t>HC</w:t>
            </w:r>
            <w:r>
              <w:rPr>
                <w:rFonts w:hAnsi="宋体"/>
                <w:b/>
                <w:sz w:val="21"/>
                <w:szCs w:val="21"/>
              </w:rPr>
              <w:t>）</w:t>
            </w:r>
          </w:p>
        </w:tc>
        <w:tc>
          <w:tcPr>
            <w:tcW w:w="1397" w:type="dxa"/>
            <w:gridSpan w:val="2"/>
            <w:tcMar>
              <w:left w:w="28" w:type="dxa"/>
              <w:right w:w="28" w:type="dxa"/>
            </w:tcMar>
            <w:vAlign w:val="center"/>
          </w:tcPr>
          <w:p w:rsidR="00BA7E97" w:rsidRDefault="00B65F6F">
            <w:pPr>
              <w:wordWrap/>
              <w:spacing w:line="240" w:lineRule="auto"/>
              <w:ind w:firstLineChars="0" w:firstLine="0"/>
              <w:jc w:val="center"/>
              <w:rPr>
                <w:b/>
                <w:sz w:val="21"/>
                <w:szCs w:val="21"/>
              </w:rPr>
            </w:pPr>
            <w:r>
              <w:rPr>
                <w:rFonts w:hAnsi="宋体"/>
                <w:b/>
                <w:sz w:val="21"/>
                <w:szCs w:val="21"/>
              </w:rPr>
              <w:t>氮氧化物</w:t>
            </w:r>
          </w:p>
          <w:p w:rsidR="00BA7E97" w:rsidRDefault="00B65F6F">
            <w:pPr>
              <w:wordWrap/>
              <w:spacing w:line="240" w:lineRule="auto"/>
              <w:ind w:firstLineChars="0" w:firstLine="0"/>
              <w:jc w:val="center"/>
              <w:rPr>
                <w:b/>
                <w:sz w:val="21"/>
                <w:szCs w:val="21"/>
              </w:rPr>
            </w:pPr>
            <w:r>
              <w:rPr>
                <w:rFonts w:hAnsi="宋体"/>
                <w:b/>
                <w:sz w:val="21"/>
                <w:szCs w:val="21"/>
              </w:rPr>
              <w:t>（</w:t>
            </w:r>
            <w:r>
              <w:rPr>
                <w:b/>
                <w:sz w:val="21"/>
                <w:szCs w:val="21"/>
              </w:rPr>
              <w:t>NOx</w:t>
            </w:r>
            <w:r>
              <w:rPr>
                <w:rFonts w:hAnsi="宋体"/>
                <w:b/>
                <w:sz w:val="21"/>
                <w:szCs w:val="21"/>
              </w:rPr>
              <w:t>）</w:t>
            </w:r>
          </w:p>
        </w:tc>
        <w:tc>
          <w:tcPr>
            <w:tcW w:w="1388" w:type="dxa"/>
            <w:gridSpan w:val="2"/>
            <w:tcMar>
              <w:left w:w="28" w:type="dxa"/>
              <w:right w:w="28" w:type="dxa"/>
            </w:tcMar>
            <w:vAlign w:val="center"/>
          </w:tcPr>
          <w:p w:rsidR="00BA7E97" w:rsidRDefault="00B65F6F">
            <w:pPr>
              <w:wordWrap/>
              <w:spacing w:line="240" w:lineRule="auto"/>
              <w:ind w:firstLineChars="0" w:firstLine="0"/>
              <w:jc w:val="center"/>
              <w:rPr>
                <w:b/>
                <w:sz w:val="21"/>
                <w:szCs w:val="21"/>
              </w:rPr>
            </w:pPr>
            <w:r>
              <w:rPr>
                <w:rFonts w:hAnsi="宋体"/>
                <w:b/>
                <w:sz w:val="21"/>
                <w:szCs w:val="21"/>
              </w:rPr>
              <w:t>碳氢化合物</w:t>
            </w:r>
          </w:p>
          <w:p w:rsidR="00BA7E97" w:rsidRDefault="00B65F6F">
            <w:pPr>
              <w:wordWrap/>
              <w:spacing w:line="240" w:lineRule="auto"/>
              <w:ind w:firstLineChars="0" w:firstLine="0"/>
              <w:jc w:val="center"/>
              <w:rPr>
                <w:b/>
                <w:sz w:val="21"/>
                <w:szCs w:val="21"/>
              </w:rPr>
            </w:pPr>
            <w:r>
              <w:rPr>
                <w:rFonts w:hAnsi="宋体"/>
                <w:b/>
                <w:sz w:val="21"/>
                <w:szCs w:val="21"/>
              </w:rPr>
              <w:t>和氮氧化物</w:t>
            </w:r>
          </w:p>
          <w:p w:rsidR="00BA7E97" w:rsidRDefault="00B65F6F">
            <w:pPr>
              <w:wordWrap/>
              <w:spacing w:line="240" w:lineRule="auto"/>
              <w:ind w:firstLineChars="0" w:firstLine="0"/>
              <w:jc w:val="center"/>
              <w:rPr>
                <w:b/>
                <w:sz w:val="21"/>
                <w:szCs w:val="21"/>
              </w:rPr>
            </w:pPr>
            <w:r>
              <w:rPr>
                <w:rFonts w:hAnsi="宋体"/>
                <w:b/>
                <w:sz w:val="21"/>
                <w:szCs w:val="21"/>
              </w:rPr>
              <w:t>（</w:t>
            </w:r>
            <w:r>
              <w:rPr>
                <w:b/>
                <w:sz w:val="21"/>
                <w:szCs w:val="21"/>
              </w:rPr>
              <w:t>HC+NOx</w:t>
            </w:r>
            <w:r>
              <w:rPr>
                <w:rFonts w:hAnsi="宋体"/>
                <w:b/>
                <w:sz w:val="21"/>
                <w:szCs w:val="21"/>
              </w:rPr>
              <w:t>）</w:t>
            </w:r>
          </w:p>
        </w:tc>
      </w:tr>
      <w:tr w:rsidR="00BA7E97">
        <w:trPr>
          <w:cantSplit/>
          <w:trHeight w:val="340"/>
          <w:jc w:val="center"/>
        </w:trPr>
        <w:tc>
          <w:tcPr>
            <w:tcW w:w="607" w:type="dxa"/>
            <w:vMerge/>
            <w:tcMar>
              <w:left w:w="28" w:type="dxa"/>
              <w:right w:w="28" w:type="dxa"/>
            </w:tcMar>
            <w:vAlign w:val="center"/>
          </w:tcPr>
          <w:p w:rsidR="00BA7E97" w:rsidRDefault="00BA7E97">
            <w:pPr>
              <w:wordWrap/>
              <w:spacing w:line="240" w:lineRule="auto"/>
              <w:ind w:firstLineChars="0" w:firstLine="0"/>
              <w:jc w:val="center"/>
              <w:rPr>
                <w:b/>
                <w:sz w:val="21"/>
                <w:szCs w:val="21"/>
              </w:rPr>
            </w:pPr>
          </w:p>
        </w:tc>
        <w:tc>
          <w:tcPr>
            <w:tcW w:w="1018" w:type="dxa"/>
            <w:vMerge/>
            <w:tcMar>
              <w:left w:w="28" w:type="dxa"/>
              <w:right w:w="28" w:type="dxa"/>
            </w:tcMar>
            <w:vAlign w:val="center"/>
          </w:tcPr>
          <w:p w:rsidR="00BA7E97" w:rsidRDefault="00BA7E97">
            <w:pPr>
              <w:wordWrap/>
              <w:spacing w:line="240" w:lineRule="auto"/>
              <w:ind w:firstLineChars="0" w:firstLine="0"/>
              <w:jc w:val="center"/>
              <w:rPr>
                <w:b/>
                <w:sz w:val="21"/>
                <w:szCs w:val="21"/>
              </w:rPr>
            </w:pPr>
          </w:p>
        </w:tc>
        <w:tc>
          <w:tcPr>
            <w:tcW w:w="602" w:type="dxa"/>
            <w:vMerge/>
            <w:tcMar>
              <w:left w:w="28" w:type="dxa"/>
              <w:right w:w="28" w:type="dxa"/>
            </w:tcMar>
            <w:vAlign w:val="center"/>
          </w:tcPr>
          <w:p w:rsidR="00BA7E97" w:rsidRDefault="00BA7E97">
            <w:pPr>
              <w:wordWrap/>
              <w:spacing w:line="240" w:lineRule="auto"/>
              <w:ind w:firstLineChars="0" w:firstLine="0"/>
              <w:jc w:val="center"/>
              <w:rPr>
                <w:b/>
                <w:sz w:val="21"/>
                <w:szCs w:val="21"/>
              </w:rPr>
            </w:pPr>
          </w:p>
        </w:tc>
        <w:tc>
          <w:tcPr>
            <w:tcW w:w="1254" w:type="dxa"/>
            <w:vMerge/>
            <w:tcMar>
              <w:left w:w="28" w:type="dxa"/>
              <w:right w:w="28" w:type="dxa"/>
            </w:tcMar>
            <w:vAlign w:val="center"/>
          </w:tcPr>
          <w:p w:rsidR="00BA7E97" w:rsidRDefault="00BA7E97">
            <w:pPr>
              <w:wordWrap/>
              <w:spacing w:line="240" w:lineRule="auto"/>
              <w:ind w:firstLineChars="0" w:firstLine="0"/>
              <w:jc w:val="center"/>
              <w:rPr>
                <w:b/>
                <w:sz w:val="21"/>
                <w:szCs w:val="21"/>
              </w:rPr>
            </w:pPr>
          </w:p>
        </w:tc>
        <w:tc>
          <w:tcPr>
            <w:tcW w:w="698" w:type="dxa"/>
            <w:tcMar>
              <w:left w:w="28" w:type="dxa"/>
              <w:right w:w="28" w:type="dxa"/>
            </w:tcMar>
            <w:vAlign w:val="center"/>
          </w:tcPr>
          <w:p w:rsidR="00BA7E97" w:rsidRDefault="00B65F6F">
            <w:pPr>
              <w:wordWrap/>
              <w:spacing w:line="240" w:lineRule="auto"/>
              <w:ind w:firstLineChars="0" w:firstLine="0"/>
              <w:jc w:val="center"/>
              <w:rPr>
                <w:b/>
                <w:sz w:val="21"/>
                <w:szCs w:val="21"/>
              </w:rPr>
            </w:pPr>
            <w:r>
              <w:rPr>
                <w:rFonts w:hAnsi="宋体" w:hint="eastAsia"/>
                <w:b/>
                <w:sz w:val="21"/>
                <w:szCs w:val="21"/>
              </w:rPr>
              <w:t>点燃式</w:t>
            </w:r>
          </w:p>
        </w:tc>
        <w:tc>
          <w:tcPr>
            <w:tcW w:w="699" w:type="dxa"/>
            <w:tcMar>
              <w:left w:w="28" w:type="dxa"/>
              <w:right w:w="28" w:type="dxa"/>
            </w:tcMar>
            <w:vAlign w:val="center"/>
          </w:tcPr>
          <w:p w:rsidR="00BA7E97" w:rsidRDefault="00B65F6F">
            <w:pPr>
              <w:wordWrap/>
              <w:spacing w:line="240" w:lineRule="auto"/>
              <w:ind w:firstLineChars="0" w:firstLine="0"/>
              <w:jc w:val="center"/>
              <w:rPr>
                <w:b/>
                <w:sz w:val="21"/>
                <w:szCs w:val="21"/>
              </w:rPr>
            </w:pPr>
            <w:proofErr w:type="gramStart"/>
            <w:r>
              <w:rPr>
                <w:rFonts w:hAnsi="宋体" w:hint="eastAsia"/>
                <w:b/>
                <w:sz w:val="21"/>
                <w:szCs w:val="21"/>
              </w:rPr>
              <w:t>压燃式</w:t>
            </w:r>
            <w:proofErr w:type="gramEnd"/>
          </w:p>
        </w:tc>
        <w:tc>
          <w:tcPr>
            <w:tcW w:w="699" w:type="dxa"/>
            <w:tcMar>
              <w:left w:w="28" w:type="dxa"/>
              <w:right w:w="28" w:type="dxa"/>
            </w:tcMar>
            <w:vAlign w:val="center"/>
          </w:tcPr>
          <w:p w:rsidR="00BA7E97" w:rsidRDefault="00B65F6F">
            <w:pPr>
              <w:wordWrap/>
              <w:spacing w:line="240" w:lineRule="auto"/>
              <w:ind w:firstLineChars="0" w:firstLine="0"/>
              <w:jc w:val="center"/>
              <w:rPr>
                <w:b/>
                <w:sz w:val="21"/>
                <w:szCs w:val="21"/>
              </w:rPr>
            </w:pPr>
            <w:r>
              <w:rPr>
                <w:rFonts w:hAnsi="宋体" w:hint="eastAsia"/>
                <w:b/>
                <w:sz w:val="21"/>
                <w:szCs w:val="21"/>
              </w:rPr>
              <w:t>点燃式</w:t>
            </w:r>
          </w:p>
        </w:tc>
        <w:tc>
          <w:tcPr>
            <w:tcW w:w="698" w:type="dxa"/>
            <w:tcMar>
              <w:left w:w="28" w:type="dxa"/>
              <w:right w:w="28" w:type="dxa"/>
            </w:tcMar>
            <w:vAlign w:val="center"/>
          </w:tcPr>
          <w:p w:rsidR="00BA7E97" w:rsidRDefault="00B65F6F">
            <w:pPr>
              <w:wordWrap/>
              <w:spacing w:line="240" w:lineRule="auto"/>
              <w:ind w:firstLineChars="0" w:firstLine="0"/>
              <w:jc w:val="center"/>
              <w:rPr>
                <w:b/>
                <w:sz w:val="21"/>
                <w:szCs w:val="21"/>
              </w:rPr>
            </w:pPr>
            <w:proofErr w:type="gramStart"/>
            <w:r>
              <w:rPr>
                <w:rFonts w:hAnsi="宋体" w:hint="eastAsia"/>
                <w:b/>
                <w:sz w:val="21"/>
                <w:szCs w:val="21"/>
              </w:rPr>
              <w:t>压燃式</w:t>
            </w:r>
            <w:proofErr w:type="gramEnd"/>
          </w:p>
        </w:tc>
        <w:tc>
          <w:tcPr>
            <w:tcW w:w="698" w:type="dxa"/>
            <w:tcMar>
              <w:left w:w="28" w:type="dxa"/>
              <w:right w:w="28" w:type="dxa"/>
            </w:tcMar>
            <w:vAlign w:val="center"/>
          </w:tcPr>
          <w:p w:rsidR="00BA7E97" w:rsidRDefault="00B65F6F">
            <w:pPr>
              <w:wordWrap/>
              <w:spacing w:line="240" w:lineRule="auto"/>
              <w:ind w:firstLineChars="0" w:firstLine="0"/>
              <w:jc w:val="center"/>
              <w:rPr>
                <w:b/>
                <w:sz w:val="21"/>
                <w:szCs w:val="21"/>
              </w:rPr>
            </w:pPr>
            <w:r>
              <w:rPr>
                <w:rFonts w:hAnsi="宋体" w:hint="eastAsia"/>
                <w:b/>
                <w:sz w:val="21"/>
                <w:szCs w:val="21"/>
              </w:rPr>
              <w:t>点燃式</w:t>
            </w:r>
          </w:p>
        </w:tc>
        <w:tc>
          <w:tcPr>
            <w:tcW w:w="699" w:type="dxa"/>
            <w:tcMar>
              <w:left w:w="28" w:type="dxa"/>
              <w:right w:w="28" w:type="dxa"/>
            </w:tcMar>
            <w:vAlign w:val="center"/>
          </w:tcPr>
          <w:p w:rsidR="00BA7E97" w:rsidRDefault="00B65F6F">
            <w:pPr>
              <w:wordWrap/>
              <w:spacing w:line="240" w:lineRule="auto"/>
              <w:ind w:firstLineChars="0" w:firstLine="0"/>
              <w:jc w:val="center"/>
              <w:rPr>
                <w:b/>
                <w:sz w:val="21"/>
                <w:szCs w:val="21"/>
              </w:rPr>
            </w:pPr>
            <w:proofErr w:type="gramStart"/>
            <w:r>
              <w:rPr>
                <w:rFonts w:hAnsi="宋体" w:hint="eastAsia"/>
                <w:b/>
                <w:sz w:val="21"/>
                <w:szCs w:val="21"/>
              </w:rPr>
              <w:t>压燃式</w:t>
            </w:r>
            <w:proofErr w:type="gramEnd"/>
          </w:p>
        </w:tc>
        <w:tc>
          <w:tcPr>
            <w:tcW w:w="698" w:type="dxa"/>
            <w:tcMar>
              <w:left w:w="28" w:type="dxa"/>
              <w:right w:w="28" w:type="dxa"/>
            </w:tcMar>
            <w:vAlign w:val="center"/>
          </w:tcPr>
          <w:p w:rsidR="00BA7E97" w:rsidRDefault="00B65F6F">
            <w:pPr>
              <w:wordWrap/>
              <w:spacing w:line="240" w:lineRule="auto"/>
              <w:ind w:firstLineChars="0" w:firstLine="0"/>
              <w:jc w:val="center"/>
              <w:rPr>
                <w:b/>
                <w:sz w:val="21"/>
                <w:szCs w:val="21"/>
              </w:rPr>
            </w:pPr>
            <w:r>
              <w:rPr>
                <w:rFonts w:hAnsi="宋体" w:hint="eastAsia"/>
                <w:b/>
                <w:sz w:val="21"/>
                <w:szCs w:val="21"/>
              </w:rPr>
              <w:t>点燃式</w:t>
            </w:r>
          </w:p>
        </w:tc>
        <w:tc>
          <w:tcPr>
            <w:tcW w:w="690" w:type="dxa"/>
            <w:tcMar>
              <w:left w:w="28" w:type="dxa"/>
              <w:right w:w="28" w:type="dxa"/>
            </w:tcMar>
            <w:vAlign w:val="center"/>
          </w:tcPr>
          <w:p w:rsidR="00BA7E97" w:rsidRDefault="00B65F6F">
            <w:pPr>
              <w:wordWrap/>
              <w:spacing w:line="240" w:lineRule="auto"/>
              <w:ind w:firstLineChars="0" w:firstLine="0"/>
              <w:jc w:val="center"/>
              <w:rPr>
                <w:b/>
                <w:sz w:val="21"/>
                <w:szCs w:val="21"/>
              </w:rPr>
            </w:pPr>
            <w:proofErr w:type="gramStart"/>
            <w:r>
              <w:rPr>
                <w:rFonts w:hAnsi="宋体" w:hint="eastAsia"/>
                <w:b/>
                <w:sz w:val="21"/>
                <w:szCs w:val="21"/>
              </w:rPr>
              <w:t>压燃式</w:t>
            </w:r>
            <w:proofErr w:type="gramEnd"/>
          </w:p>
        </w:tc>
      </w:tr>
      <w:tr w:rsidR="00BA7E97">
        <w:trPr>
          <w:cantSplit/>
          <w:trHeight w:val="340"/>
          <w:jc w:val="center"/>
        </w:trPr>
        <w:tc>
          <w:tcPr>
            <w:tcW w:w="607" w:type="dxa"/>
            <w:vMerge w:val="restart"/>
            <w:tcMar>
              <w:left w:w="28" w:type="dxa"/>
              <w:right w:w="28" w:type="dxa"/>
            </w:tcMar>
            <w:vAlign w:val="center"/>
          </w:tcPr>
          <w:p w:rsidR="00BA7E97" w:rsidRDefault="00B65F6F">
            <w:pPr>
              <w:keepNext/>
              <w:wordWrap/>
              <w:spacing w:line="240" w:lineRule="auto"/>
              <w:ind w:firstLineChars="0" w:firstLine="0"/>
              <w:jc w:val="center"/>
              <w:rPr>
                <w:sz w:val="21"/>
                <w:szCs w:val="21"/>
              </w:rPr>
            </w:pPr>
            <w:r>
              <w:rPr>
                <w:rFonts w:hAnsi="宋体"/>
                <w:sz w:val="21"/>
                <w:szCs w:val="21"/>
              </w:rPr>
              <w:t>Ⅳ</w:t>
            </w:r>
          </w:p>
        </w:tc>
        <w:tc>
          <w:tcPr>
            <w:tcW w:w="1018" w:type="dxa"/>
            <w:tcMar>
              <w:left w:w="28" w:type="dxa"/>
              <w:right w:w="28" w:type="dxa"/>
            </w:tcMar>
            <w:vAlign w:val="center"/>
          </w:tcPr>
          <w:p w:rsidR="00BA7E97" w:rsidRDefault="00B65F6F">
            <w:pPr>
              <w:keepNext/>
              <w:wordWrap/>
              <w:spacing w:line="240" w:lineRule="auto"/>
              <w:ind w:firstLineChars="0" w:firstLine="0"/>
              <w:jc w:val="center"/>
              <w:rPr>
                <w:sz w:val="21"/>
                <w:szCs w:val="21"/>
              </w:rPr>
            </w:pPr>
            <w:r>
              <w:rPr>
                <w:rFonts w:hAnsi="宋体"/>
                <w:sz w:val="21"/>
                <w:szCs w:val="21"/>
              </w:rPr>
              <w:t>第一类车</w:t>
            </w:r>
          </w:p>
        </w:tc>
        <w:tc>
          <w:tcPr>
            <w:tcW w:w="602" w:type="dxa"/>
            <w:tcMar>
              <w:left w:w="28" w:type="dxa"/>
              <w:right w:w="28" w:type="dxa"/>
            </w:tcMar>
            <w:vAlign w:val="center"/>
          </w:tcPr>
          <w:p w:rsidR="00BA7E97" w:rsidRDefault="00B65F6F">
            <w:pPr>
              <w:keepNext/>
              <w:wordWrap/>
              <w:spacing w:line="240" w:lineRule="auto"/>
              <w:ind w:firstLineChars="0" w:firstLine="0"/>
              <w:jc w:val="center"/>
              <w:rPr>
                <w:sz w:val="21"/>
                <w:szCs w:val="21"/>
              </w:rPr>
            </w:pPr>
            <w:r>
              <w:rPr>
                <w:sz w:val="21"/>
                <w:szCs w:val="21"/>
              </w:rPr>
              <w:t>—</w:t>
            </w:r>
          </w:p>
        </w:tc>
        <w:tc>
          <w:tcPr>
            <w:tcW w:w="1254" w:type="dxa"/>
            <w:tcMar>
              <w:left w:w="28" w:type="dxa"/>
              <w:right w:w="28" w:type="dxa"/>
            </w:tcMar>
            <w:vAlign w:val="center"/>
          </w:tcPr>
          <w:p w:rsidR="00BA7E97" w:rsidRDefault="00B65F6F">
            <w:pPr>
              <w:keepNext/>
              <w:wordWrap/>
              <w:spacing w:line="240" w:lineRule="auto"/>
              <w:ind w:firstLineChars="0" w:firstLine="0"/>
              <w:jc w:val="center"/>
              <w:rPr>
                <w:sz w:val="21"/>
                <w:szCs w:val="21"/>
              </w:rPr>
            </w:pPr>
            <w:r>
              <w:rPr>
                <w:rFonts w:hAnsi="宋体"/>
                <w:sz w:val="21"/>
                <w:szCs w:val="21"/>
              </w:rPr>
              <w:t>全部</w:t>
            </w:r>
          </w:p>
        </w:tc>
        <w:tc>
          <w:tcPr>
            <w:tcW w:w="698" w:type="dxa"/>
            <w:tcMar>
              <w:left w:w="28" w:type="dxa"/>
              <w:right w:w="28" w:type="dxa"/>
            </w:tcMar>
            <w:vAlign w:val="center"/>
          </w:tcPr>
          <w:p w:rsidR="00BA7E97" w:rsidRDefault="00B65F6F">
            <w:pPr>
              <w:keepNext/>
              <w:wordWrap/>
              <w:spacing w:line="240" w:lineRule="auto"/>
              <w:ind w:firstLineChars="0" w:firstLine="0"/>
              <w:jc w:val="center"/>
              <w:rPr>
                <w:sz w:val="21"/>
                <w:szCs w:val="21"/>
              </w:rPr>
            </w:pPr>
            <w:r>
              <w:rPr>
                <w:sz w:val="21"/>
                <w:szCs w:val="21"/>
              </w:rPr>
              <w:t>1.0</w:t>
            </w:r>
          </w:p>
        </w:tc>
        <w:tc>
          <w:tcPr>
            <w:tcW w:w="699" w:type="dxa"/>
            <w:tcMar>
              <w:left w:w="28" w:type="dxa"/>
              <w:right w:w="28" w:type="dxa"/>
            </w:tcMar>
            <w:vAlign w:val="center"/>
          </w:tcPr>
          <w:p w:rsidR="00BA7E97" w:rsidRDefault="00B65F6F">
            <w:pPr>
              <w:keepNext/>
              <w:wordWrap/>
              <w:spacing w:line="240" w:lineRule="auto"/>
              <w:ind w:firstLineChars="0" w:firstLine="0"/>
              <w:jc w:val="center"/>
              <w:rPr>
                <w:sz w:val="21"/>
                <w:szCs w:val="21"/>
              </w:rPr>
            </w:pPr>
            <w:r>
              <w:rPr>
                <w:sz w:val="21"/>
                <w:szCs w:val="21"/>
              </w:rPr>
              <w:t>0.5</w:t>
            </w:r>
          </w:p>
        </w:tc>
        <w:tc>
          <w:tcPr>
            <w:tcW w:w="699" w:type="dxa"/>
            <w:tcMar>
              <w:left w:w="28" w:type="dxa"/>
              <w:right w:w="28" w:type="dxa"/>
            </w:tcMar>
            <w:vAlign w:val="center"/>
          </w:tcPr>
          <w:p w:rsidR="00BA7E97" w:rsidRDefault="00B65F6F">
            <w:pPr>
              <w:keepNext/>
              <w:wordWrap/>
              <w:spacing w:line="240" w:lineRule="auto"/>
              <w:ind w:firstLineChars="0" w:firstLine="0"/>
              <w:jc w:val="center"/>
              <w:rPr>
                <w:sz w:val="21"/>
                <w:szCs w:val="21"/>
              </w:rPr>
            </w:pPr>
            <w:r>
              <w:rPr>
                <w:sz w:val="21"/>
                <w:szCs w:val="21"/>
              </w:rPr>
              <w:t>0.10</w:t>
            </w:r>
          </w:p>
        </w:tc>
        <w:tc>
          <w:tcPr>
            <w:tcW w:w="698" w:type="dxa"/>
            <w:tcMar>
              <w:left w:w="28" w:type="dxa"/>
              <w:right w:w="28" w:type="dxa"/>
            </w:tcMar>
            <w:vAlign w:val="center"/>
          </w:tcPr>
          <w:p w:rsidR="00BA7E97" w:rsidRDefault="00B65F6F">
            <w:pPr>
              <w:keepNext/>
              <w:wordWrap/>
              <w:spacing w:line="240" w:lineRule="auto"/>
              <w:ind w:firstLineChars="0" w:firstLine="0"/>
              <w:jc w:val="center"/>
              <w:rPr>
                <w:sz w:val="21"/>
                <w:szCs w:val="21"/>
              </w:rPr>
            </w:pPr>
            <w:r>
              <w:rPr>
                <w:sz w:val="21"/>
                <w:szCs w:val="21"/>
              </w:rPr>
              <w:t>—</w:t>
            </w:r>
          </w:p>
        </w:tc>
        <w:tc>
          <w:tcPr>
            <w:tcW w:w="698" w:type="dxa"/>
            <w:tcMar>
              <w:left w:w="28" w:type="dxa"/>
              <w:right w:w="28" w:type="dxa"/>
            </w:tcMar>
            <w:vAlign w:val="center"/>
          </w:tcPr>
          <w:p w:rsidR="00BA7E97" w:rsidRDefault="00B65F6F">
            <w:pPr>
              <w:keepNext/>
              <w:wordWrap/>
              <w:spacing w:line="240" w:lineRule="auto"/>
              <w:ind w:firstLineChars="0" w:firstLine="0"/>
              <w:jc w:val="center"/>
              <w:rPr>
                <w:sz w:val="21"/>
                <w:szCs w:val="21"/>
              </w:rPr>
            </w:pPr>
            <w:r>
              <w:rPr>
                <w:sz w:val="21"/>
                <w:szCs w:val="21"/>
              </w:rPr>
              <w:t>0.08</w:t>
            </w:r>
          </w:p>
        </w:tc>
        <w:tc>
          <w:tcPr>
            <w:tcW w:w="699" w:type="dxa"/>
            <w:tcMar>
              <w:left w:w="28" w:type="dxa"/>
              <w:right w:w="28" w:type="dxa"/>
            </w:tcMar>
            <w:vAlign w:val="center"/>
          </w:tcPr>
          <w:p w:rsidR="00BA7E97" w:rsidRDefault="00B65F6F">
            <w:pPr>
              <w:keepNext/>
              <w:wordWrap/>
              <w:spacing w:line="240" w:lineRule="auto"/>
              <w:ind w:firstLineChars="0" w:firstLine="0"/>
              <w:jc w:val="center"/>
              <w:rPr>
                <w:sz w:val="21"/>
                <w:szCs w:val="21"/>
              </w:rPr>
            </w:pPr>
            <w:r>
              <w:rPr>
                <w:sz w:val="21"/>
                <w:szCs w:val="21"/>
              </w:rPr>
              <w:t>0.025</w:t>
            </w:r>
          </w:p>
        </w:tc>
        <w:tc>
          <w:tcPr>
            <w:tcW w:w="698" w:type="dxa"/>
            <w:tcMar>
              <w:left w:w="28" w:type="dxa"/>
              <w:right w:w="28" w:type="dxa"/>
            </w:tcMar>
            <w:vAlign w:val="center"/>
          </w:tcPr>
          <w:p w:rsidR="00BA7E97" w:rsidRDefault="00B65F6F">
            <w:pPr>
              <w:keepNext/>
              <w:wordWrap/>
              <w:spacing w:line="240" w:lineRule="auto"/>
              <w:ind w:firstLineChars="0" w:firstLine="0"/>
              <w:jc w:val="center"/>
              <w:rPr>
                <w:sz w:val="21"/>
                <w:szCs w:val="21"/>
              </w:rPr>
            </w:pPr>
            <w:r>
              <w:rPr>
                <w:sz w:val="21"/>
                <w:szCs w:val="21"/>
              </w:rPr>
              <w:t>—</w:t>
            </w:r>
          </w:p>
        </w:tc>
        <w:tc>
          <w:tcPr>
            <w:tcW w:w="690" w:type="dxa"/>
            <w:tcMar>
              <w:left w:w="28" w:type="dxa"/>
              <w:right w:w="28" w:type="dxa"/>
            </w:tcMar>
            <w:vAlign w:val="center"/>
          </w:tcPr>
          <w:p w:rsidR="00BA7E97" w:rsidRDefault="00B65F6F">
            <w:pPr>
              <w:keepNext/>
              <w:wordWrap/>
              <w:spacing w:line="240" w:lineRule="auto"/>
              <w:ind w:firstLineChars="0" w:firstLine="0"/>
              <w:jc w:val="center"/>
              <w:rPr>
                <w:sz w:val="21"/>
                <w:szCs w:val="21"/>
              </w:rPr>
            </w:pPr>
            <w:r>
              <w:rPr>
                <w:sz w:val="21"/>
                <w:szCs w:val="21"/>
              </w:rPr>
              <w:t>0.30</w:t>
            </w:r>
          </w:p>
        </w:tc>
      </w:tr>
      <w:tr w:rsidR="00BA7E97">
        <w:trPr>
          <w:cantSplit/>
          <w:trHeight w:val="340"/>
          <w:jc w:val="center"/>
        </w:trPr>
        <w:tc>
          <w:tcPr>
            <w:tcW w:w="607" w:type="dxa"/>
            <w:vMerge/>
            <w:tcMar>
              <w:left w:w="28" w:type="dxa"/>
              <w:right w:w="28" w:type="dxa"/>
            </w:tcMar>
            <w:vAlign w:val="center"/>
          </w:tcPr>
          <w:p w:rsidR="00BA7E97" w:rsidRDefault="00BA7E97">
            <w:pPr>
              <w:wordWrap/>
              <w:spacing w:line="240" w:lineRule="auto"/>
              <w:ind w:firstLineChars="0" w:firstLine="0"/>
              <w:jc w:val="center"/>
              <w:rPr>
                <w:sz w:val="21"/>
                <w:szCs w:val="21"/>
              </w:rPr>
            </w:pPr>
          </w:p>
        </w:tc>
        <w:tc>
          <w:tcPr>
            <w:tcW w:w="1018" w:type="dxa"/>
            <w:vMerge w:val="restart"/>
            <w:tcMar>
              <w:left w:w="28" w:type="dxa"/>
              <w:right w:w="28" w:type="dxa"/>
            </w:tcMar>
            <w:vAlign w:val="center"/>
          </w:tcPr>
          <w:p w:rsidR="00BA7E97" w:rsidRDefault="00B65F6F">
            <w:pPr>
              <w:wordWrap/>
              <w:spacing w:line="240" w:lineRule="auto"/>
              <w:ind w:firstLineChars="0" w:firstLine="0"/>
              <w:jc w:val="center"/>
              <w:rPr>
                <w:sz w:val="21"/>
                <w:szCs w:val="21"/>
              </w:rPr>
            </w:pPr>
            <w:r>
              <w:rPr>
                <w:rFonts w:hAnsi="宋体"/>
                <w:sz w:val="21"/>
                <w:szCs w:val="21"/>
              </w:rPr>
              <w:t>第二类车</w:t>
            </w:r>
          </w:p>
        </w:tc>
        <w:tc>
          <w:tcPr>
            <w:tcW w:w="602"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I</w:t>
            </w:r>
          </w:p>
        </w:tc>
        <w:tc>
          <w:tcPr>
            <w:tcW w:w="1254"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RM≤1305</w:t>
            </w:r>
          </w:p>
        </w:tc>
        <w:tc>
          <w:tcPr>
            <w:tcW w:w="698"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1.0</w:t>
            </w:r>
          </w:p>
        </w:tc>
        <w:tc>
          <w:tcPr>
            <w:tcW w:w="699"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0.5</w:t>
            </w:r>
          </w:p>
        </w:tc>
        <w:tc>
          <w:tcPr>
            <w:tcW w:w="699"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0.10</w:t>
            </w:r>
          </w:p>
        </w:tc>
        <w:tc>
          <w:tcPr>
            <w:tcW w:w="698"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w:t>
            </w:r>
          </w:p>
        </w:tc>
        <w:tc>
          <w:tcPr>
            <w:tcW w:w="698"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0.08</w:t>
            </w:r>
          </w:p>
        </w:tc>
        <w:tc>
          <w:tcPr>
            <w:tcW w:w="699"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0.025</w:t>
            </w:r>
          </w:p>
        </w:tc>
        <w:tc>
          <w:tcPr>
            <w:tcW w:w="698"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w:t>
            </w:r>
          </w:p>
        </w:tc>
        <w:tc>
          <w:tcPr>
            <w:tcW w:w="690"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0.30</w:t>
            </w:r>
          </w:p>
        </w:tc>
      </w:tr>
      <w:tr w:rsidR="00BA7E97">
        <w:trPr>
          <w:cantSplit/>
          <w:trHeight w:val="340"/>
          <w:jc w:val="center"/>
        </w:trPr>
        <w:tc>
          <w:tcPr>
            <w:tcW w:w="607" w:type="dxa"/>
            <w:vMerge/>
            <w:tcMar>
              <w:left w:w="28" w:type="dxa"/>
              <w:right w:w="28" w:type="dxa"/>
            </w:tcMar>
            <w:vAlign w:val="center"/>
          </w:tcPr>
          <w:p w:rsidR="00BA7E97" w:rsidRDefault="00BA7E97">
            <w:pPr>
              <w:wordWrap/>
              <w:spacing w:line="240" w:lineRule="auto"/>
              <w:ind w:firstLineChars="0" w:firstLine="0"/>
              <w:jc w:val="center"/>
              <w:rPr>
                <w:sz w:val="21"/>
                <w:szCs w:val="21"/>
              </w:rPr>
            </w:pPr>
          </w:p>
        </w:tc>
        <w:tc>
          <w:tcPr>
            <w:tcW w:w="1018" w:type="dxa"/>
            <w:vMerge/>
            <w:tcMar>
              <w:left w:w="28" w:type="dxa"/>
              <w:right w:w="28" w:type="dxa"/>
            </w:tcMar>
            <w:vAlign w:val="center"/>
          </w:tcPr>
          <w:p w:rsidR="00BA7E97" w:rsidRDefault="00BA7E97">
            <w:pPr>
              <w:wordWrap/>
              <w:spacing w:line="240" w:lineRule="auto"/>
              <w:ind w:firstLineChars="0" w:firstLine="0"/>
              <w:jc w:val="center"/>
              <w:rPr>
                <w:sz w:val="21"/>
                <w:szCs w:val="21"/>
              </w:rPr>
            </w:pPr>
          </w:p>
        </w:tc>
        <w:tc>
          <w:tcPr>
            <w:tcW w:w="602"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II</w:t>
            </w:r>
          </w:p>
        </w:tc>
        <w:tc>
          <w:tcPr>
            <w:tcW w:w="1254"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1305</w:t>
            </w:r>
            <w:r>
              <w:rPr>
                <w:rFonts w:hAnsi="宋体"/>
                <w:sz w:val="21"/>
                <w:szCs w:val="21"/>
              </w:rPr>
              <w:t>＜</w:t>
            </w:r>
            <w:r>
              <w:rPr>
                <w:sz w:val="21"/>
                <w:szCs w:val="21"/>
              </w:rPr>
              <w:t>RM≤1760</w:t>
            </w:r>
          </w:p>
        </w:tc>
        <w:tc>
          <w:tcPr>
            <w:tcW w:w="698"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1.81</w:t>
            </w:r>
          </w:p>
        </w:tc>
        <w:tc>
          <w:tcPr>
            <w:tcW w:w="699"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0.63</w:t>
            </w:r>
          </w:p>
        </w:tc>
        <w:tc>
          <w:tcPr>
            <w:tcW w:w="699"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0.13</w:t>
            </w:r>
          </w:p>
        </w:tc>
        <w:tc>
          <w:tcPr>
            <w:tcW w:w="698"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w:t>
            </w:r>
          </w:p>
        </w:tc>
        <w:tc>
          <w:tcPr>
            <w:tcW w:w="698"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0.10</w:t>
            </w:r>
          </w:p>
        </w:tc>
        <w:tc>
          <w:tcPr>
            <w:tcW w:w="699"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0.33</w:t>
            </w:r>
          </w:p>
        </w:tc>
        <w:tc>
          <w:tcPr>
            <w:tcW w:w="698"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w:t>
            </w:r>
          </w:p>
        </w:tc>
        <w:tc>
          <w:tcPr>
            <w:tcW w:w="690"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0.39</w:t>
            </w:r>
          </w:p>
        </w:tc>
      </w:tr>
      <w:tr w:rsidR="00BA7E97">
        <w:trPr>
          <w:cantSplit/>
          <w:trHeight w:val="340"/>
          <w:jc w:val="center"/>
        </w:trPr>
        <w:tc>
          <w:tcPr>
            <w:tcW w:w="607" w:type="dxa"/>
            <w:vMerge/>
            <w:tcMar>
              <w:left w:w="28" w:type="dxa"/>
              <w:right w:w="28" w:type="dxa"/>
            </w:tcMar>
            <w:vAlign w:val="center"/>
          </w:tcPr>
          <w:p w:rsidR="00BA7E97" w:rsidRDefault="00BA7E97">
            <w:pPr>
              <w:wordWrap/>
              <w:spacing w:line="240" w:lineRule="auto"/>
              <w:ind w:firstLineChars="0" w:firstLine="0"/>
              <w:jc w:val="center"/>
              <w:rPr>
                <w:sz w:val="21"/>
                <w:szCs w:val="21"/>
              </w:rPr>
            </w:pPr>
          </w:p>
        </w:tc>
        <w:tc>
          <w:tcPr>
            <w:tcW w:w="1018" w:type="dxa"/>
            <w:vMerge/>
            <w:tcMar>
              <w:left w:w="28" w:type="dxa"/>
              <w:right w:w="28" w:type="dxa"/>
            </w:tcMar>
            <w:vAlign w:val="center"/>
          </w:tcPr>
          <w:p w:rsidR="00BA7E97" w:rsidRDefault="00BA7E97">
            <w:pPr>
              <w:wordWrap/>
              <w:spacing w:line="240" w:lineRule="auto"/>
              <w:ind w:firstLineChars="0" w:firstLine="0"/>
              <w:jc w:val="center"/>
              <w:rPr>
                <w:sz w:val="21"/>
                <w:szCs w:val="21"/>
              </w:rPr>
            </w:pPr>
          </w:p>
        </w:tc>
        <w:tc>
          <w:tcPr>
            <w:tcW w:w="602"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III</w:t>
            </w:r>
          </w:p>
        </w:tc>
        <w:tc>
          <w:tcPr>
            <w:tcW w:w="1254"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1760</w:t>
            </w:r>
            <w:r>
              <w:rPr>
                <w:rFonts w:hAnsi="宋体"/>
                <w:sz w:val="21"/>
                <w:szCs w:val="21"/>
              </w:rPr>
              <w:t>＜</w:t>
            </w:r>
            <w:r>
              <w:rPr>
                <w:sz w:val="21"/>
                <w:szCs w:val="21"/>
              </w:rPr>
              <w:t>RM</w:t>
            </w:r>
          </w:p>
        </w:tc>
        <w:tc>
          <w:tcPr>
            <w:tcW w:w="698"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2.27</w:t>
            </w:r>
          </w:p>
        </w:tc>
        <w:tc>
          <w:tcPr>
            <w:tcW w:w="699"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0.74</w:t>
            </w:r>
          </w:p>
        </w:tc>
        <w:tc>
          <w:tcPr>
            <w:tcW w:w="699"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0.16</w:t>
            </w:r>
          </w:p>
        </w:tc>
        <w:tc>
          <w:tcPr>
            <w:tcW w:w="698"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w:t>
            </w:r>
          </w:p>
        </w:tc>
        <w:tc>
          <w:tcPr>
            <w:tcW w:w="698"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0.11</w:t>
            </w:r>
          </w:p>
        </w:tc>
        <w:tc>
          <w:tcPr>
            <w:tcW w:w="699"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0.39</w:t>
            </w:r>
          </w:p>
        </w:tc>
        <w:tc>
          <w:tcPr>
            <w:tcW w:w="698"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w:t>
            </w:r>
          </w:p>
        </w:tc>
        <w:tc>
          <w:tcPr>
            <w:tcW w:w="690"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0.46</w:t>
            </w:r>
          </w:p>
        </w:tc>
      </w:tr>
      <w:tr w:rsidR="00BA7E97">
        <w:trPr>
          <w:cantSplit/>
          <w:trHeight w:val="340"/>
          <w:jc w:val="center"/>
        </w:trPr>
        <w:tc>
          <w:tcPr>
            <w:tcW w:w="607" w:type="dxa"/>
            <w:vMerge w:val="restart"/>
            <w:tcMar>
              <w:left w:w="28" w:type="dxa"/>
              <w:right w:w="28" w:type="dxa"/>
            </w:tcMar>
            <w:vAlign w:val="center"/>
          </w:tcPr>
          <w:p w:rsidR="00BA7E97" w:rsidRDefault="00B65F6F">
            <w:pPr>
              <w:wordWrap/>
              <w:spacing w:line="240" w:lineRule="auto"/>
              <w:ind w:firstLineChars="0" w:firstLine="0"/>
              <w:jc w:val="center"/>
              <w:rPr>
                <w:sz w:val="21"/>
                <w:szCs w:val="21"/>
              </w:rPr>
            </w:pPr>
            <w:r>
              <w:rPr>
                <w:rFonts w:hAnsi="宋体"/>
                <w:sz w:val="21"/>
                <w:szCs w:val="21"/>
              </w:rPr>
              <w:t>Ⅴ</w:t>
            </w:r>
          </w:p>
        </w:tc>
        <w:tc>
          <w:tcPr>
            <w:tcW w:w="1018" w:type="dxa"/>
            <w:tcMar>
              <w:left w:w="28" w:type="dxa"/>
              <w:right w:w="28" w:type="dxa"/>
            </w:tcMar>
            <w:vAlign w:val="center"/>
          </w:tcPr>
          <w:p w:rsidR="00BA7E97" w:rsidRDefault="00B65F6F">
            <w:pPr>
              <w:keepNext/>
              <w:wordWrap/>
              <w:spacing w:line="240" w:lineRule="auto"/>
              <w:ind w:firstLineChars="0" w:firstLine="0"/>
              <w:jc w:val="center"/>
              <w:rPr>
                <w:sz w:val="21"/>
                <w:szCs w:val="21"/>
              </w:rPr>
            </w:pPr>
            <w:r>
              <w:rPr>
                <w:rFonts w:hAnsi="宋体"/>
                <w:sz w:val="21"/>
                <w:szCs w:val="21"/>
              </w:rPr>
              <w:t>第一类车</w:t>
            </w:r>
          </w:p>
        </w:tc>
        <w:tc>
          <w:tcPr>
            <w:tcW w:w="602" w:type="dxa"/>
            <w:tcMar>
              <w:left w:w="28" w:type="dxa"/>
              <w:right w:w="28" w:type="dxa"/>
            </w:tcMar>
            <w:vAlign w:val="center"/>
          </w:tcPr>
          <w:p w:rsidR="00BA7E97" w:rsidRDefault="00B65F6F">
            <w:pPr>
              <w:keepNext/>
              <w:wordWrap/>
              <w:spacing w:line="240" w:lineRule="auto"/>
              <w:ind w:firstLineChars="0" w:firstLine="0"/>
              <w:jc w:val="center"/>
              <w:rPr>
                <w:sz w:val="21"/>
                <w:szCs w:val="21"/>
              </w:rPr>
            </w:pPr>
            <w:r>
              <w:rPr>
                <w:sz w:val="21"/>
                <w:szCs w:val="21"/>
              </w:rPr>
              <w:t>—</w:t>
            </w:r>
          </w:p>
        </w:tc>
        <w:tc>
          <w:tcPr>
            <w:tcW w:w="1254" w:type="dxa"/>
            <w:tcMar>
              <w:left w:w="28" w:type="dxa"/>
              <w:right w:w="28" w:type="dxa"/>
            </w:tcMar>
            <w:vAlign w:val="center"/>
          </w:tcPr>
          <w:p w:rsidR="00BA7E97" w:rsidRDefault="00B65F6F">
            <w:pPr>
              <w:keepNext/>
              <w:wordWrap/>
              <w:spacing w:line="240" w:lineRule="auto"/>
              <w:ind w:firstLineChars="0" w:firstLine="0"/>
              <w:jc w:val="center"/>
              <w:rPr>
                <w:sz w:val="21"/>
                <w:szCs w:val="21"/>
              </w:rPr>
            </w:pPr>
            <w:r>
              <w:rPr>
                <w:rFonts w:hAnsi="宋体"/>
                <w:sz w:val="21"/>
                <w:szCs w:val="21"/>
              </w:rPr>
              <w:t>全部</w:t>
            </w:r>
          </w:p>
        </w:tc>
        <w:tc>
          <w:tcPr>
            <w:tcW w:w="698" w:type="dxa"/>
            <w:tcMar>
              <w:left w:w="28" w:type="dxa"/>
              <w:right w:w="28" w:type="dxa"/>
            </w:tcMar>
            <w:vAlign w:val="center"/>
          </w:tcPr>
          <w:p w:rsidR="00BA7E97" w:rsidRDefault="00B65F6F">
            <w:pPr>
              <w:keepNext/>
              <w:wordWrap/>
              <w:spacing w:line="240" w:lineRule="auto"/>
              <w:ind w:firstLineChars="0" w:firstLine="0"/>
              <w:jc w:val="center"/>
              <w:rPr>
                <w:sz w:val="21"/>
                <w:szCs w:val="21"/>
              </w:rPr>
            </w:pPr>
            <w:r>
              <w:rPr>
                <w:sz w:val="21"/>
                <w:szCs w:val="21"/>
              </w:rPr>
              <w:t>1.0</w:t>
            </w:r>
          </w:p>
        </w:tc>
        <w:tc>
          <w:tcPr>
            <w:tcW w:w="699" w:type="dxa"/>
            <w:tcMar>
              <w:left w:w="28" w:type="dxa"/>
              <w:right w:w="28" w:type="dxa"/>
            </w:tcMar>
            <w:vAlign w:val="center"/>
          </w:tcPr>
          <w:p w:rsidR="00BA7E97" w:rsidRDefault="00B65F6F">
            <w:pPr>
              <w:keepNext/>
              <w:wordWrap/>
              <w:spacing w:line="240" w:lineRule="auto"/>
              <w:ind w:firstLineChars="0" w:firstLine="0"/>
              <w:jc w:val="center"/>
              <w:rPr>
                <w:sz w:val="21"/>
                <w:szCs w:val="21"/>
              </w:rPr>
            </w:pPr>
            <w:r>
              <w:rPr>
                <w:sz w:val="21"/>
                <w:szCs w:val="21"/>
              </w:rPr>
              <w:t>0.5</w:t>
            </w:r>
          </w:p>
        </w:tc>
        <w:tc>
          <w:tcPr>
            <w:tcW w:w="699" w:type="dxa"/>
            <w:tcMar>
              <w:left w:w="28" w:type="dxa"/>
              <w:right w:w="28" w:type="dxa"/>
            </w:tcMar>
            <w:vAlign w:val="center"/>
          </w:tcPr>
          <w:p w:rsidR="00BA7E97" w:rsidRDefault="00B65F6F">
            <w:pPr>
              <w:keepNext/>
              <w:wordWrap/>
              <w:spacing w:line="240" w:lineRule="auto"/>
              <w:ind w:firstLineChars="0" w:firstLine="0"/>
              <w:jc w:val="center"/>
              <w:rPr>
                <w:sz w:val="21"/>
                <w:szCs w:val="21"/>
              </w:rPr>
            </w:pPr>
            <w:r>
              <w:rPr>
                <w:sz w:val="21"/>
                <w:szCs w:val="21"/>
              </w:rPr>
              <w:t>0.10</w:t>
            </w:r>
          </w:p>
        </w:tc>
        <w:tc>
          <w:tcPr>
            <w:tcW w:w="698" w:type="dxa"/>
            <w:tcMar>
              <w:left w:w="28" w:type="dxa"/>
              <w:right w:w="28" w:type="dxa"/>
            </w:tcMar>
            <w:vAlign w:val="center"/>
          </w:tcPr>
          <w:p w:rsidR="00BA7E97" w:rsidRDefault="00B65F6F">
            <w:pPr>
              <w:keepNext/>
              <w:wordWrap/>
              <w:spacing w:line="240" w:lineRule="auto"/>
              <w:ind w:firstLineChars="0" w:firstLine="0"/>
              <w:jc w:val="center"/>
              <w:rPr>
                <w:sz w:val="21"/>
                <w:szCs w:val="21"/>
              </w:rPr>
            </w:pPr>
            <w:r>
              <w:rPr>
                <w:sz w:val="21"/>
                <w:szCs w:val="21"/>
              </w:rPr>
              <w:t>—</w:t>
            </w:r>
          </w:p>
        </w:tc>
        <w:tc>
          <w:tcPr>
            <w:tcW w:w="698"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0.06</w:t>
            </w:r>
          </w:p>
        </w:tc>
        <w:tc>
          <w:tcPr>
            <w:tcW w:w="699"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0.18</w:t>
            </w:r>
          </w:p>
        </w:tc>
        <w:tc>
          <w:tcPr>
            <w:tcW w:w="698" w:type="dxa"/>
            <w:tcMar>
              <w:left w:w="28" w:type="dxa"/>
              <w:right w:w="28" w:type="dxa"/>
            </w:tcMar>
            <w:vAlign w:val="center"/>
          </w:tcPr>
          <w:p w:rsidR="00BA7E97" w:rsidRDefault="00B65F6F">
            <w:pPr>
              <w:keepNext/>
              <w:wordWrap/>
              <w:spacing w:line="240" w:lineRule="auto"/>
              <w:ind w:firstLineChars="0" w:firstLine="0"/>
              <w:jc w:val="center"/>
              <w:rPr>
                <w:sz w:val="21"/>
                <w:szCs w:val="21"/>
              </w:rPr>
            </w:pPr>
            <w:r>
              <w:rPr>
                <w:sz w:val="21"/>
                <w:szCs w:val="21"/>
              </w:rPr>
              <w:t>—</w:t>
            </w:r>
          </w:p>
        </w:tc>
        <w:tc>
          <w:tcPr>
            <w:tcW w:w="690"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0.23</w:t>
            </w:r>
          </w:p>
        </w:tc>
      </w:tr>
      <w:tr w:rsidR="00BA7E97">
        <w:trPr>
          <w:cantSplit/>
          <w:trHeight w:val="340"/>
          <w:jc w:val="center"/>
        </w:trPr>
        <w:tc>
          <w:tcPr>
            <w:tcW w:w="607" w:type="dxa"/>
            <w:vMerge/>
            <w:tcMar>
              <w:left w:w="28" w:type="dxa"/>
              <w:right w:w="28" w:type="dxa"/>
            </w:tcMar>
            <w:vAlign w:val="center"/>
          </w:tcPr>
          <w:p w:rsidR="00BA7E97" w:rsidRDefault="00BA7E97">
            <w:pPr>
              <w:wordWrap/>
              <w:spacing w:line="240" w:lineRule="auto"/>
              <w:ind w:firstLineChars="0" w:firstLine="0"/>
              <w:jc w:val="center"/>
              <w:rPr>
                <w:sz w:val="21"/>
                <w:szCs w:val="21"/>
              </w:rPr>
            </w:pPr>
          </w:p>
        </w:tc>
        <w:tc>
          <w:tcPr>
            <w:tcW w:w="1018" w:type="dxa"/>
            <w:vMerge w:val="restart"/>
            <w:tcMar>
              <w:left w:w="28" w:type="dxa"/>
              <w:right w:w="28" w:type="dxa"/>
            </w:tcMar>
            <w:vAlign w:val="center"/>
          </w:tcPr>
          <w:p w:rsidR="00BA7E97" w:rsidRDefault="00B65F6F">
            <w:pPr>
              <w:wordWrap/>
              <w:spacing w:line="240" w:lineRule="auto"/>
              <w:ind w:firstLineChars="0" w:firstLine="0"/>
              <w:jc w:val="center"/>
              <w:rPr>
                <w:sz w:val="21"/>
                <w:szCs w:val="21"/>
              </w:rPr>
            </w:pPr>
            <w:r>
              <w:rPr>
                <w:rFonts w:hAnsi="宋体"/>
                <w:sz w:val="21"/>
                <w:szCs w:val="21"/>
              </w:rPr>
              <w:t>第二类车</w:t>
            </w:r>
          </w:p>
        </w:tc>
        <w:tc>
          <w:tcPr>
            <w:tcW w:w="602"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I</w:t>
            </w:r>
          </w:p>
        </w:tc>
        <w:tc>
          <w:tcPr>
            <w:tcW w:w="1254"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RM≤1305</w:t>
            </w:r>
          </w:p>
        </w:tc>
        <w:tc>
          <w:tcPr>
            <w:tcW w:w="698"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1.0</w:t>
            </w:r>
          </w:p>
        </w:tc>
        <w:tc>
          <w:tcPr>
            <w:tcW w:w="699"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0.5</w:t>
            </w:r>
          </w:p>
        </w:tc>
        <w:tc>
          <w:tcPr>
            <w:tcW w:w="699"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0.10</w:t>
            </w:r>
          </w:p>
        </w:tc>
        <w:tc>
          <w:tcPr>
            <w:tcW w:w="698"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w:t>
            </w:r>
          </w:p>
        </w:tc>
        <w:tc>
          <w:tcPr>
            <w:tcW w:w="698"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0.06</w:t>
            </w:r>
          </w:p>
        </w:tc>
        <w:tc>
          <w:tcPr>
            <w:tcW w:w="699"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0.18</w:t>
            </w:r>
          </w:p>
        </w:tc>
        <w:tc>
          <w:tcPr>
            <w:tcW w:w="698"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w:t>
            </w:r>
          </w:p>
        </w:tc>
        <w:tc>
          <w:tcPr>
            <w:tcW w:w="690"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0.23</w:t>
            </w:r>
          </w:p>
        </w:tc>
      </w:tr>
      <w:tr w:rsidR="00BA7E97">
        <w:trPr>
          <w:cantSplit/>
          <w:trHeight w:val="340"/>
          <w:jc w:val="center"/>
        </w:trPr>
        <w:tc>
          <w:tcPr>
            <w:tcW w:w="607" w:type="dxa"/>
            <w:vMerge/>
            <w:tcMar>
              <w:left w:w="28" w:type="dxa"/>
              <w:right w:w="28" w:type="dxa"/>
            </w:tcMar>
            <w:vAlign w:val="center"/>
          </w:tcPr>
          <w:p w:rsidR="00BA7E97" w:rsidRDefault="00BA7E97">
            <w:pPr>
              <w:wordWrap/>
              <w:spacing w:line="240" w:lineRule="auto"/>
              <w:ind w:firstLineChars="0" w:firstLine="0"/>
              <w:jc w:val="center"/>
              <w:rPr>
                <w:sz w:val="21"/>
                <w:szCs w:val="21"/>
              </w:rPr>
            </w:pPr>
          </w:p>
        </w:tc>
        <w:tc>
          <w:tcPr>
            <w:tcW w:w="1018" w:type="dxa"/>
            <w:vMerge/>
            <w:tcMar>
              <w:left w:w="28" w:type="dxa"/>
              <w:right w:w="28" w:type="dxa"/>
            </w:tcMar>
            <w:vAlign w:val="center"/>
          </w:tcPr>
          <w:p w:rsidR="00BA7E97" w:rsidRDefault="00BA7E97">
            <w:pPr>
              <w:wordWrap/>
              <w:spacing w:line="240" w:lineRule="auto"/>
              <w:ind w:firstLineChars="0" w:firstLine="0"/>
              <w:jc w:val="center"/>
              <w:rPr>
                <w:sz w:val="21"/>
                <w:szCs w:val="21"/>
              </w:rPr>
            </w:pPr>
          </w:p>
        </w:tc>
        <w:tc>
          <w:tcPr>
            <w:tcW w:w="602"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II</w:t>
            </w:r>
          </w:p>
        </w:tc>
        <w:tc>
          <w:tcPr>
            <w:tcW w:w="1254"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1305</w:t>
            </w:r>
            <w:r>
              <w:rPr>
                <w:rFonts w:hAnsi="宋体"/>
                <w:sz w:val="21"/>
                <w:szCs w:val="21"/>
              </w:rPr>
              <w:t>＜</w:t>
            </w:r>
            <w:r>
              <w:rPr>
                <w:sz w:val="21"/>
                <w:szCs w:val="21"/>
              </w:rPr>
              <w:t>RM≤1760</w:t>
            </w:r>
          </w:p>
        </w:tc>
        <w:tc>
          <w:tcPr>
            <w:tcW w:w="698"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1.81</w:t>
            </w:r>
          </w:p>
        </w:tc>
        <w:tc>
          <w:tcPr>
            <w:tcW w:w="699"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0.63</w:t>
            </w:r>
          </w:p>
        </w:tc>
        <w:tc>
          <w:tcPr>
            <w:tcW w:w="699"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0.13</w:t>
            </w:r>
          </w:p>
        </w:tc>
        <w:tc>
          <w:tcPr>
            <w:tcW w:w="698"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w:t>
            </w:r>
          </w:p>
        </w:tc>
        <w:tc>
          <w:tcPr>
            <w:tcW w:w="698"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0.075</w:t>
            </w:r>
          </w:p>
        </w:tc>
        <w:tc>
          <w:tcPr>
            <w:tcW w:w="699"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0.235</w:t>
            </w:r>
          </w:p>
        </w:tc>
        <w:tc>
          <w:tcPr>
            <w:tcW w:w="698"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w:t>
            </w:r>
          </w:p>
        </w:tc>
        <w:tc>
          <w:tcPr>
            <w:tcW w:w="690"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0.295</w:t>
            </w:r>
          </w:p>
        </w:tc>
      </w:tr>
      <w:tr w:rsidR="00BA7E97">
        <w:trPr>
          <w:cantSplit/>
          <w:trHeight w:val="340"/>
          <w:jc w:val="center"/>
        </w:trPr>
        <w:tc>
          <w:tcPr>
            <w:tcW w:w="607" w:type="dxa"/>
            <w:vMerge/>
            <w:tcMar>
              <w:left w:w="28" w:type="dxa"/>
              <w:right w:w="28" w:type="dxa"/>
            </w:tcMar>
            <w:vAlign w:val="center"/>
          </w:tcPr>
          <w:p w:rsidR="00BA7E97" w:rsidRDefault="00BA7E97">
            <w:pPr>
              <w:wordWrap/>
              <w:spacing w:line="240" w:lineRule="auto"/>
              <w:ind w:firstLineChars="0" w:firstLine="0"/>
              <w:jc w:val="center"/>
              <w:rPr>
                <w:sz w:val="21"/>
                <w:szCs w:val="21"/>
              </w:rPr>
            </w:pPr>
          </w:p>
        </w:tc>
        <w:tc>
          <w:tcPr>
            <w:tcW w:w="1018" w:type="dxa"/>
            <w:vMerge/>
            <w:tcMar>
              <w:left w:w="28" w:type="dxa"/>
              <w:right w:w="28" w:type="dxa"/>
            </w:tcMar>
            <w:vAlign w:val="center"/>
          </w:tcPr>
          <w:p w:rsidR="00BA7E97" w:rsidRDefault="00BA7E97">
            <w:pPr>
              <w:wordWrap/>
              <w:spacing w:line="240" w:lineRule="auto"/>
              <w:ind w:firstLineChars="0" w:firstLine="0"/>
              <w:jc w:val="center"/>
              <w:rPr>
                <w:sz w:val="21"/>
                <w:szCs w:val="21"/>
              </w:rPr>
            </w:pPr>
          </w:p>
        </w:tc>
        <w:tc>
          <w:tcPr>
            <w:tcW w:w="602"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III</w:t>
            </w:r>
          </w:p>
        </w:tc>
        <w:tc>
          <w:tcPr>
            <w:tcW w:w="1254"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1760</w:t>
            </w:r>
            <w:r>
              <w:rPr>
                <w:rFonts w:hAnsi="宋体"/>
                <w:sz w:val="21"/>
                <w:szCs w:val="21"/>
              </w:rPr>
              <w:t>＜</w:t>
            </w:r>
            <w:r>
              <w:rPr>
                <w:sz w:val="21"/>
                <w:szCs w:val="21"/>
              </w:rPr>
              <w:t>RM</w:t>
            </w:r>
          </w:p>
        </w:tc>
        <w:tc>
          <w:tcPr>
            <w:tcW w:w="698"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2.27</w:t>
            </w:r>
          </w:p>
        </w:tc>
        <w:tc>
          <w:tcPr>
            <w:tcW w:w="699"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0.74</w:t>
            </w:r>
          </w:p>
        </w:tc>
        <w:tc>
          <w:tcPr>
            <w:tcW w:w="699"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0.16</w:t>
            </w:r>
          </w:p>
        </w:tc>
        <w:tc>
          <w:tcPr>
            <w:tcW w:w="698"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w:t>
            </w:r>
          </w:p>
        </w:tc>
        <w:tc>
          <w:tcPr>
            <w:tcW w:w="698"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0.082</w:t>
            </w:r>
          </w:p>
        </w:tc>
        <w:tc>
          <w:tcPr>
            <w:tcW w:w="699"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0.28</w:t>
            </w:r>
          </w:p>
        </w:tc>
        <w:tc>
          <w:tcPr>
            <w:tcW w:w="698"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w:t>
            </w:r>
          </w:p>
        </w:tc>
        <w:tc>
          <w:tcPr>
            <w:tcW w:w="690" w:type="dxa"/>
            <w:tcMar>
              <w:left w:w="28" w:type="dxa"/>
              <w:right w:w="28" w:type="dxa"/>
            </w:tcMar>
            <w:vAlign w:val="center"/>
          </w:tcPr>
          <w:p w:rsidR="00BA7E97" w:rsidRDefault="00B65F6F">
            <w:pPr>
              <w:wordWrap/>
              <w:spacing w:line="240" w:lineRule="auto"/>
              <w:ind w:firstLineChars="0" w:firstLine="0"/>
              <w:jc w:val="center"/>
              <w:rPr>
                <w:sz w:val="21"/>
                <w:szCs w:val="21"/>
              </w:rPr>
            </w:pPr>
            <w:r>
              <w:rPr>
                <w:sz w:val="21"/>
                <w:szCs w:val="21"/>
              </w:rPr>
              <w:t>0.35</w:t>
            </w:r>
          </w:p>
        </w:tc>
      </w:tr>
    </w:tbl>
    <w:p w:rsidR="00BA7E97" w:rsidRDefault="00B65F6F" w:rsidP="009671B5">
      <w:pPr>
        <w:wordWrap/>
        <w:spacing w:beforeLines="50"/>
        <w:ind w:firstLine="480"/>
        <w:jc w:val="both"/>
      </w:pPr>
      <w:r>
        <w:lastRenderedPageBreak/>
        <w:t>根据所设停车场的日均车流量、车辆行驶距离及排污系数，可计算出机动车尾气污染物的排放量，具体结果如表</w:t>
      </w:r>
      <w:r>
        <w:t>3.2-</w:t>
      </w:r>
      <w:r>
        <w:rPr>
          <w:rFonts w:hint="eastAsia"/>
        </w:rPr>
        <w:t>4</w:t>
      </w:r>
      <w:r>
        <w:t>。</w:t>
      </w:r>
    </w:p>
    <w:p w:rsidR="00BA7E97" w:rsidRDefault="00B65F6F">
      <w:pPr>
        <w:wordWrap/>
        <w:spacing w:line="240" w:lineRule="auto"/>
        <w:ind w:firstLine="482"/>
        <w:jc w:val="center"/>
        <w:rPr>
          <w:b/>
        </w:rPr>
      </w:pPr>
      <w:r>
        <w:rPr>
          <w:b/>
        </w:rPr>
        <w:t>表</w:t>
      </w:r>
      <w:r>
        <w:rPr>
          <w:b/>
        </w:rPr>
        <w:t>3.2-</w:t>
      </w:r>
      <w:r>
        <w:rPr>
          <w:rFonts w:hint="eastAsia"/>
          <w:b/>
        </w:rPr>
        <w:t>4</w:t>
      </w:r>
      <w:r>
        <w:rPr>
          <w:b/>
        </w:rPr>
        <w:t xml:space="preserve">  </w:t>
      </w:r>
      <w:r>
        <w:rPr>
          <w:b/>
        </w:rPr>
        <w:t>项目汽车尾气污染物排放情况表</w:t>
      </w:r>
    </w:p>
    <w:tbl>
      <w:tblPr>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399"/>
        <w:gridCol w:w="933"/>
        <w:gridCol w:w="933"/>
        <w:gridCol w:w="934"/>
        <w:gridCol w:w="1951"/>
        <w:gridCol w:w="2136"/>
      </w:tblGrid>
      <w:tr w:rsidR="00BA7E97">
        <w:trPr>
          <w:trHeight w:val="369"/>
          <w:jc w:val="center"/>
        </w:trPr>
        <w:tc>
          <w:tcPr>
            <w:tcW w:w="2399" w:type="dxa"/>
            <w:vAlign w:val="center"/>
          </w:tcPr>
          <w:p w:rsidR="00BA7E97" w:rsidRDefault="00B65F6F">
            <w:pPr>
              <w:tabs>
                <w:tab w:val="left" w:pos="6379"/>
              </w:tabs>
              <w:wordWrap/>
              <w:spacing w:line="240" w:lineRule="auto"/>
              <w:ind w:firstLineChars="0" w:firstLine="0"/>
              <w:jc w:val="center"/>
              <w:rPr>
                <w:b/>
                <w:sz w:val="22"/>
                <w:szCs w:val="21"/>
              </w:rPr>
            </w:pPr>
            <w:r>
              <w:rPr>
                <w:b/>
                <w:sz w:val="22"/>
                <w:szCs w:val="21"/>
              </w:rPr>
              <w:t>污染物</w:t>
            </w:r>
          </w:p>
        </w:tc>
        <w:tc>
          <w:tcPr>
            <w:tcW w:w="933" w:type="dxa"/>
            <w:vAlign w:val="center"/>
          </w:tcPr>
          <w:p w:rsidR="00BA7E97" w:rsidRDefault="00B65F6F">
            <w:pPr>
              <w:tabs>
                <w:tab w:val="left" w:pos="6379"/>
              </w:tabs>
              <w:wordWrap/>
              <w:spacing w:line="240" w:lineRule="auto"/>
              <w:ind w:firstLineChars="0" w:firstLine="0"/>
              <w:jc w:val="center"/>
              <w:rPr>
                <w:b/>
                <w:sz w:val="22"/>
                <w:szCs w:val="21"/>
              </w:rPr>
            </w:pPr>
            <w:r>
              <w:rPr>
                <w:b/>
                <w:sz w:val="22"/>
                <w:szCs w:val="21"/>
              </w:rPr>
              <w:t>NOx</w:t>
            </w:r>
          </w:p>
        </w:tc>
        <w:tc>
          <w:tcPr>
            <w:tcW w:w="933" w:type="dxa"/>
            <w:vAlign w:val="center"/>
          </w:tcPr>
          <w:p w:rsidR="00BA7E97" w:rsidRDefault="00B65F6F">
            <w:pPr>
              <w:tabs>
                <w:tab w:val="left" w:pos="6379"/>
              </w:tabs>
              <w:wordWrap/>
              <w:spacing w:line="240" w:lineRule="auto"/>
              <w:ind w:firstLineChars="0" w:firstLine="0"/>
              <w:jc w:val="center"/>
              <w:rPr>
                <w:b/>
                <w:sz w:val="22"/>
                <w:szCs w:val="21"/>
              </w:rPr>
            </w:pPr>
            <w:r>
              <w:rPr>
                <w:b/>
                <w:sz w:val="22"/>
                <w:szCs w:val="21"/>
              </w:rPr>
              <w:t>CO</w:t>
            </w:r>
          </w:p>
        </w:tc>
        <w:tc>
          <w:tcPr>
            <w:tcW w:w="934" w:type="dxa"/>
            <w:vAlign w:val="center"/>
          </w:tcPr>
          <w:p w:rsidR="00BA7E97" w:rsidRDefault="00B65F6F">
            <w:pPr>
              <w:tabs>
                <w:tab w:val="left" w:pos="6379"/>
              </w:tabs>
              <w:wordWrap/>
              <w:spacing w:line="240" w:lineRule="auto"/>
              <w:ind w:firstLineChars="0" w:firstLine="0"/>
              <w:jc w:val="center"/>
              <w:rPr>
                <w:b/>
                <w:sz w:val="22"/>
                <w:szCs w:val="21"/>
              </w:rPr>
            </w:pPr>
            <w:r>
              <w:rPr>
                <w:b/>
                <w:sz w:val="22"/>
                <w:szCs w:val="21"/>
              </w:rPr>
              <w:t>HC</w:t>
            </w:r>
          </w:p>
        </w:tc>
        <w:tc>
          <w:tcPr>
            <w:tcW w:w="1951" w:type="dxa"/>
            <w:vAlign w:val="center"/>
          </w:tcPr>
          <w:p w:rsidR="00BA7E97" w:rsidRDefault="00B65F6F">
            <w:pPr>
              <w:tabs>
                <w:tab w:val="left" w:pos="6379"/>
              </w:tabs>
              <w:wordWrap/>
              <w:spacing w:line="240" w:lineRule="auto"/>
              <w:ind w:firstLineChars="0" w:firstLine="0"/>
              <w:jc w:val="center"/>
              <w:rPr>
                <w:b/>
                <w:sz w:val="22"/>
                <w:szCs w:val="21"/>
              </w:rPr>
            </w:pPr>
            <w:r>
              <w:rPr>
                <w:b/>
                <w:sz w:val="22"/>
                <w:szCs w:val="21"/>
              </w:rPr>
              <w:t>每日平均开动车辆（辆）</w:t>
            </w:r>
          </w:p>
        </w:tc>
        <w:tc>
          <w:tcPr>
            <w:tcW w:w="2136" w:type="dxa"/>
            <w:vAlign w:val="center"/>
          </w:tcPr>
          <w:p w:rsidR="00BA7E97" w:rsidRDefault="00B65F6F">
            <w:pPr>
              <w:tabs>
                <w:tab w:val="left" w:pos="6379"/>
              </w:tabs>
              <w:wordWrap/>
              <w:spacing w:line="240" w:lineRule="auto"/>
              <w:ind w:firstLineChars="0" w:firstLine="0"/>
              <w:jc w:val="center"/>
              <w:rPr>
                <w:b/>
                <w:sz w:val="22"/>
                <w:szCs w:val="21"/>
              </w:rPr>
            </w:pPr>
            <w:r>
              <w:rPr>
                <w:b/>
                <w:sz w:val="22"/>
                <w:szCs w:val="21"/>
              </w:rPr>
              <w:t>每辆车每次平均行驶距离（</w:t>
            </w:r>
            <w:r>
              <w:rPr>
                <w:b/>
                <w:sz w:val="22"/>
                <w:szCs w:val="21"/>
              </w:rPr>
              <w:t>m</w:t>
            </w:r>
            <w:r>
              <w:rPr>
                <w:b/>
                <w:sz w:val="22"/>
                <w:szCs w:val="21"/>
              </w:rPr>
              <w:t>）</w:t>
            </w:r>
          </w:p>
        </w:tc>
      </w:tr>
      <w:tr w:rsidR="00BA7E97">
        <w:trPr>
          <w:trHeight w:val="369"/>
          <w:jc w:val="center"/>
        </w:trPr>
        <w:tc>
          <w:tcPr>
            <w:tcW w:w="2399" w:type="dxa"/>
            <w:vAlign w:val="center"/>
          </w:tcPr>
          <w:p w:rsidR="00BA7E97" w:rsidRDefault="00B65F6F">
            <w:pPr>
              <w:tabs>
                <w:tab w:val="left" w:pos="6379"/>
              </w:tabs>
              <w:wordWrap/>
              <w:spacing w:line="240" w:lineRule="auto"/>
              <w:ind w:firstLineChars="0" w:firstLine="0"/>
              <w:jc w:val="center"/>
              <w:rPr>
                <w:b/>
                <w:sz w:val="22"/>
                <w:szCs w:val="21"/>
              </w:rPr>
            </w:pPr>
            <w:r>
              <w:rPr>
                <w:b/>
                <w:sz w:val="22"/>
                <w:szCs w:val="21"/>
              </w:rPr>
              <w:t>排放系数（</w:t>
            </w:r>
            <w:r>
              <w:rPr>
                <w:b/>
                <w:sz w:val="22"/>
                <w:szCs w:val="21"/>
              </w:rPr>
              <w:t>g/</w:t>
            </w:r>
            <w:r>
              <w:rPr>
                <w:b/>
                <w:sz w:val="22"/>
                <w:szCs w:val="21"/>
              </w:rPr>
              <w:t>辆</w:t>
            </w:r>
            <w:r>
              <w:rPr>
                <w:b/>
                <w:sz w:val="22"/>
                <w:szCs w:val="21"/>
              </w:rPr>
              <w:t>·km</w:t>
            </w:r>
            <w:r>
              <w:rPr>
                <w:b/>
                <w:sz w:val="22"/>
                <w:szCs w:val="21"/>
              </w:rPr>
              <w:t>）</w:t>
            </w:r>
          </w:p>
        </w:tc>
        <w:tc>
          <w:tcPr>
            <w:tcW w:w="933" w:type="dxa"/>
            <w:vAlign w:val="center"/>
          </w:tcPr>
          <w:p w:rsidR="00BA7E97" w:rsidRDefault="00B65F6F">
            <w:pPr>
              <w:tabs>
                <w:tab w:val="left" w:pos="6379"/>
              </w:tabs>
              <w:wordWrap/>
              <w:spacing w:line="240" w:lineRule="auto"/>
              <w:ind w:firstLineChars="0" w:firstLine="0"/>
              <w:jc w:val="center"/>
              <w:rPr>
                <w:sz w:val="22"/>
                <w:szCs w:val="21"/>
              </w:rPr>
            </w:pPr>
            <w:r>
              <w:rPr>
                <w:rFonts w:hint="eastAsia"/>
                <w:sz w:val="22"/>
                <w:szCs w:val="21"/>
              </w:rPr>
              <w:t>0.076</w:t>
            </w:r>
          </w:p>
        </w:tc>
        <w:tc>
          <w:tcPr>
            <w:tcW w:w="933" w:type="dxa"/>
            <w:vAlign w:val="center"/>
          </w:tcPr>
          <w:p w:rsidR="00BA7E97" w:rsidRDefault="00B65F6F">
            <w:pPr>
              <w:tabs>
                <w:tab w:val="left" w:pos="6379"/>
              </w:tabs>
              <w:wordWrap/>
              <w:spacing w:line="240" w:lineRule="auto"/>
              <w:ind w:firstLineChars="0" w:firstLine="0"/>
              <w:jc w:val="center"/>
              <w:rPr>
                <w:sz w:val="22"/>
                <w:szCs w:val="21"/>
              </w:rPr>
            </w:pPr>
            <w:r>
              <w:rPr>
                <w:rFonts w:hint="eastAsia"/>
                <w:sz w:val="22"/>
                <w:szCs w:val="21"/>
              </w:rPr>
              <w:t>1.0</w:t>
            </w:r>
          </w:p>
        </w:tc>
        <w:tc>
          <w:tcPr>
            <w:tcW w:w="934" w:type="dxa"/>
            <w:vAlign w:val="center"/>
          </w:tcPr>
          <w:p w:rsidR="00BA7E97" w:rsidRDefault="00B65F6F">
            <w:pPr>
              <w:tabs>
                <w:tab w:val="left" w:pos="6379"/>
              </w:tabs>
              <w:wordWrap/>
              <w:spacing w:line="240" w:lineRule="auto"/>
              <w:ind w:firstLineChars="0" w:firstLine="0"/>
              <w:jc w:val="center"/>
              <w:rPr>
                <w:sz w:val="22"/>
                <w:szCs w:val="21"/>
              </w:rPr>
            </w:pPr>
            <w:r>
              <w:rPr>
                <w:rFonts w:hint="eastAsia"/>
                <w:sz w:val="22"/>
                <w:szCs w:val="21"/>
              </w:rPr>
              <w:t>0.1</w:t>
            </w:r>
          </w:p>
        </w:tc>
        <w:tc>
          <w:tcPr>
            <w:tcW w:w="1951" w:type="dxa"/>
            <w:vMerge w:val="restart"/>
            <w:vAlign w:val="center"/>
          </w:tcPr>
          <w:p w:rsidR="00BA7E97" w:rsidRDefault="00B65F6F">
            <w:pPr>
              <w:tabs>
                <w:tab w:val="left" w:pos="6379"/>
              </w:tabs>
              <w:wordWrap/>
              <w:spacing w:line="240" w:lineRule="auto"/>
              <w:ind w:firstLineChars="0" w:firstLine="0"/>
              <w:jc w:val="center"/>
              <w:rPr>
                <w:sz w:val="22"/>
                <w:szCs w:val="21"/>
              </w:rPr>
            </w:pPr>
            <w:r>
              <w:rPr>
                <w:sz w:val="22"/>
                <w:szCs w:val="21"/>
              </w:rPr>
              <w:t>120</w:t>
            </w:r>
          </w:p>
        </w:tc>
        <w:tc>
          <w:tcPr>
            <w:tcW w:w="2136" w:type="dxa"/>
            <w:vMerge w:val="restart"/>
            <w:vAlign w:val="center"/>
          </w:tcPr>
          <w:p w:rsidR="00BA7E97" w:rsidRDefault="00B65F6F">
            <w:pPr>
              <w:tabs>
                <w:tab w:val="left" w:pos="6379"/>
              </w:tabs>
              <w:wordWrap/>
              <w:spacing w:line="240" w:lineRule="auto"/>
              <w:ind w:firstLineChars="0" w:firstLine="0"/>
              <w:jc w:val="center"/>
              <w:rPr>
                <w:sz w:val="22"/>
                <w:szCs w:val="21"/>
              </w:rPr>
            </w:pPr>
            <w:r>
              <w:rPr>
                <w:rFonts w:hint="eastAsia"/>
                <w:sz w:val="22"/>
                <w:szCs w:val="21"/>
              </w:rPr>
              <w:t>2</w:t>
            </w:r>
            <w:r>
              <w:rPr>
                <w:sz w:val="22"/>
                <w:szCs w:val="21"/>
              </w:rPr>
              <w:t>00</w:t>
            </w:r>
          </w:p>
        </w:tc>
      </w:tr>
      <w:tr w:rsidR="00BA7E97">
        <w:trPr>
          <w:trHeight w:val="369"/>
          <w:jc w:val="center"/>
        </w:trPr>
        <w:tc>
          <w:tcPr>
            <w:tcW w:w="2399" w:type="dxa"/>
            <w:vAlign w:val="center"/>
          </w:tcPr>
          <w:p w:rsidR="00BA7E97" w:rsidRDefault="00B65F6F">
            <w:pPr>
              <w:tabs>
                <w:tab w:val="left" w:pos="6379"/>
              </w:tabs>
              <w:wordWrap/>
              <w:spacing w:line="240" w:lineRule="auto"/>
              <w:ind w:firstLineChars="0" w:firstLine="0"/>
              <w:jc w:val="center"/>
              <w:rPr>
                <w:b/>
                <w:bCs/>
                <w:sz w:val="22"/>
                <w:szCs w:val="21"/>
              </w:rPr>
            </w:pPr>
            <w:r>
              <w:rPr>
                <w:b/>
                <w:bCs/>
                <w:sz w:val="22"/>
                <w:szCs w:val="21"/>
              </w:rPr>
              <w:t>日排放量（</w:t>
            </w:r>
            <w:r>
              <w:rPr>
                <w:b/>
                <w:bCs/>
                <w:sz w:val="22"/>
                <w:szCs w:val="21"/>
              </w:rPr>
              <w:t>kg/d</w:t>
            </w:r>
            <w:r>
              <w:rPr>
                <w:b/>
                <w:bCs/>
                <w:sz w:val="22"/>
                <w:szCs w:val="21"/>
              </w:rPr>
              <w:t>）</w:t>
            </w:r>
          </w:p>
        </w:tc>
        <w:tc>
          <w:tcPr>
            <w:tcW w:w="933" w:type="dxa"/>
            <w:vAlign w:val="center"/>
          </w:tcPr>
          <w:p w:rsidR="00BA7E97" w:rsidRDefault="00B65F6F">
            <w:pPr>
              <w:tabs>
                <w:tab w:val="left" w:pos="6379"/>
              </w:tabs>
              <w:wordWrap/>
              <w:spacing w:line="240" w:lineRule="auto"/>
              <w:ind w:firstLineChars="0" w:firstLine="0"/>
              <w:jc w:val="center"/>
              <w:rPr>
                <w:sz w:val="22"/>
                <w:szCs w:val="21"/>
              </w:rPr>
            </w:pPr>
            <w:r>
              <w:rPr>
                <w:rFonts w:hint="eastAsia"/>
                <w:sz w:val="22"/>
                <w:szCs w:val="21"/>
              </w:rPr>
              <w:t>0.0019</w:t>
            </w:r>
          </w:p>
        </w:tc>
        <w:tc>
          <w:tcPr>
            <w:tcW w:w="933" w:type="dxa"/>
            <w:vAlign w:val="center"/>
          </w:tcPr>
          <w:p w:rsidR="00BA7E97" w:rsidRDefault="00B65F6F">
            <w:pPr>
              <w:tabs>
                <w:tab w:val="left" w:pos="6379"/>
              </w:tabs>
              <w:wordWrap/>
              <w:spacing w:line="240" w:lineRule="auto"/>
              <w:ind w:firstLineChars="0" w:firstLine="0"/>
              <w:jc w:val="center"/>
              <w:rPr>
                <w:sz w:val="22"/>
                <w:szCs w:val="21"/>
              </w:rPr>
            </w:pPr>
            <w:r>
              <w:rPr>
                <w:rFonts w:hint="eastAsia"/>
                <w:sz w:val="22"/>
                <w:szCs w:val="21"/>
              </w:rPr>
              <w:t>0.024</w:t>
            </w:r>
          </w:p>
        </w:tc>
        <w:tc>
          <w:tcPr>
            <w:tcW w:w="934" w:type="dxa"/>
            <w:vAlign w:val="center"/>
          </w:tcPr>
          <w:p w:rsidR="00BA7E97" w:rsidRDefault="00B65F6F">
            <w:pPr>
              <w:tabs>
                <w:tab w:val="left" w:pos="6379"/>
              </w:tabs>
              <w:wordWrap/>
              <w:spacing w:line="240" w:lineRule="auto"/>
              <w:ind w:firstLineChars="0" w:firstLine="0"/>
              <w:jc w:val="center"/>
              <w:rPr>
                <w:sz w:val="22"/>
                <w:szCs w:val="21"/>
              </w:rPr>
            </w:pPr>
            <w:r>
              <w:rPr>
                <w:sz w:val="22"/>
                <w:szCs w:val="21"/>
              </w:rPr>
              <w:t>0.</w:t>
            </w:r>
            <w:r>
              <w:rPr>
                <w:rFonts w:hint="eastAsia"/>
                <w:sz w:val="22"/>
                <w:szCs w:val="21"/>
              </w:rPr>
              <w:t>0024</w:t>
            </w:r>
          </w:p>
        </w:tc>
        <w:tc>
          <w:tcPr>
            <w:tcW w:w="1951" w:type="dxa"/>
            <w:vMerge/>
            <w:vAlign w:val="center"/>
          </w:tcPr>
          <w:p w:rsidR="00BA7E97" w:rsidRDefault="00BA7E97">
            <w:pPr>
              <w:tabs>
                <w:tab w:val="left" w:pos="6379"/>
              </w:tabs>
              <w:wordWrap/>
              <w:spacing w:line="240" w:lineRule="auto"/>
              <w:ind w:firstLineChars="0" w:firstLine="0"/>
              <w:jc w:val="center"/>
              <w:rPr>
                <w:sz w:val="22"/>
                <w:szCs w:val="21"/>
              </w:rPr>
            </w:pPr>
          </w:p>
        </w:tc>
        <w:tc>
          <w:tcPr>
            <w:tcW w:w="2136" w:type="dxa"/>
            <w:vMerge/>
            <w:vAlign w:val="center"/>
          </w:tcPr>
          <w:p w:rsidR="00BA7E97" w:rsidRDefault="00BA7E97">
            <w:pPr>
              <w:tabs>
                <w:tab w:val="left" w:pos="6379"/>
              </w:tabs>
              <w:wordWrap/>
              <w:spacing w:line="240" w:lineRule="auto"/>
              <w:ind w:firstLineChars="0" w:firstLine="0"/>
              <w:jc w:val="center"/>
              <w:rPr>
                <w:sz w:val="22"/>
                <w:szCs w:val="21"/>
              </w:rPr>
            </w:pPr>
          </w:p>
        </w:tc>
      </w:tr>
      <w:tr w:rsidR="00BA7E97">
        <w:trPr>
          <w:trHeight w:val="369"/>
          <w:jc w:val="center"/>
        </w:trPr>
        <w:tc>
          <w:tcPr>
            <w:tcW w:w="2399" w:type="dxa"/>
            <w:vAlign w:val="center"/>
          </w:tcPr>
          <w:p w:rsidR="00BA7E97" w:rsidRDefault="00B65F6F">
            <w:pPr>
              <w:tabs>
                <w:tab w:val="left" w:pos="6379"/>
              </w:tabs>
              <w:wordWrap/>
              <w:spacing w:line="240" w:lineRule="auto"/>
              <w:ind w:firstLineChars="0" w:firstLine="0"/>
              <w:jc w:val="center"/>
              <w:rPr>
                <w:b/>
                <w:bCs/>
                <w:sz w:val="22"/>
                <w:szCs w:val="21"/>
              </w:rPr>
            </w:pPr>
            <w:r>
              <w:rPr>
                <w:b/>
                <w:bCs/>
                <w:sz w:val="22"/>
                <w:szCs w:val="21"/>
              </w:rPr>
              <w:t>年排放量（</w:t>
            </w:r>
            <w:r>
              <w:rPr>
                <w:rFonts w:hint="eastAsia"/>
                <w:b/>
                <w:bCs/>
                <w:sz w:val="22"/>
                <w:szCs w:val="21"/>
              </w:rPr>
              <w:t>t</w:t>
            </w:r>
            <w:r>
              <w:rPr>
                <w:b/>
                <w:bCs/>
                <w:sz w:val="22"/>
                <w:szCs w:val="21"/>
              </w:rPr>
              <w:t>/a</w:t>
            </w:r>
            <w:r>
              <w:rPr>
                <w:b/>
                <w:bCs/>
                <w:sz w:val="22"/>
                <w:szCs w:val="21"/>
              </w:rPr>
              <w:t>）</w:t>
            </w:r>
          </w:p>
        </w:tc>
        <w:tc>
          <w:tcPr>
            <w:tcW w:w="933" w:type="dxa"/>
            <w:vAlign w:val="center"/>
          </w:tcPr>
          <w:p w:rsidR="00BA7E97" w:rsidRDefault="00B65F6F">
            <w:pPr>
              <w:tabs>
                <w:tab w:val="left" w:pos="6379"/>
              </w:tabs>
              <w:wordWrap/>
              <w:spacing w:line="240" w:lineRule="auto"/>
              <w:ind w:firstLineChars="0" w:firstLine="0"/>
              <w:jc w:val="center"/>
              <w:rPr>
                <w:sz w:val="22"/>
                <w:szCs w:val="21"/>
              </w:rPr>
            </w:pPr>
            <w:r>
              <w:rPr>
                <w:sz w:val="22"/>
                <w:szCs w:val="21"/>
              </w:rPr>
              <w:t>0.</w:t>
            </w:r>
            <w:r>
              <w:rPr>
                <w:rFonts w:hint="eastAsia"/>
                <w:sz w:val="22"/>
                <w:szCs w:val="21"/>
              </w:rPr>
              <w:t>00067</w:t>
            </w:r>
          </w:p>
        </w:tc>
        <w:tc>
          <w:tcPr>
            <w:tcW w:w="933" w:type="dxa"/>
            <w:vAlign w:val="center"/>
          </w:tcPr>
          <w:p w:rsidR="00BA7E97" w:rsidRDefault="00B65F6F">
            <w:pPr>
              <w:tabs>
                <w:tab w:val="left" w:pos="6379"/>
              </w:tabs>
              <w:wordWrap/>
              <w:spacing w:line="240" w:lineRule="auto"/>
              <w:ind w:firstLineChars="0" w:firstLine="0"/>
              <w:jc w:val="center"/>
              <w:rPr>
                <w:sz w:val="22"/>
                <w:szCs w:val="21"/>
              </w:rPr>
            </w:pPr>
            <w:r>
              <w:rPr>
                <w:sz w:val="22"/>
                <w:szCs w:val="21"/>
              </w:rPr>
              <w:t>0.</w:t>
            </w:r>
            <w:r>
              <w:rPr>
                <w:rFonts w:hint="eastAsia"/>
                <w:sz w:val="22"/>
                <w:szCs w:val="21"/>
              </w:rPr>
              <w:t>0088</w:t>
            </w:r>
          </w:p>
        </w:tc>
        <w:tc>
          <w:tcPr>
            <w:tcW w:w="934" w:type="dxa"/>
            <w:vAlign w:val="center"/>
          </w:tcPr>
          <w:p w:rsidR="00BA7E97" w:rsidRDefault="00B65F6F">
            <w:pPr>
              <w:tabs>
                <w:tab w:val="left" w:pos="6379"/>
              </w:tabs>
              <w:wordWrap/>
              <w:spacing w:line="240" w:lineRule="auto"/>
              <w:ind w:firstLineChars="0" w:firstLine="0"/>
              <w:jc w:val="center"/>
              <w:rPr>
                <w:sz w:val="22"/>
                <w:szCs w:val="21"/>
              </w:rPr>
            </w:pPr>
            <w:r>
              <w:rPr>
                <w:sz w:val="22"/>
                <w:szCs w:val="21"/>
              </w:rPr>
              <w:t>0.0</w:t>
            </w:r>
            <w:r>
              <w:rPr>
                <w:rFonts w:hint="eastAsia"/>
                <w:sz w:val="22"/>
                <w:szCs w:val="21"/>
              </w:rPr>
              <w:t>0088</w:t>
            </w:r>
          </w:p>
        </w:tc>
        <w:tc>
          <w:tcPr>
            <w:tcW w:w="1951" w:type="dxa"/>
            <w:vMerge/>
            <w:vAlign w:val="center"/>
          </w:tcPr>
          <w:p w:rsidR="00BA7E97" w:rsidRDefault="00BA7E97">
            <w:pPr>
              <w:tabs>
                <w:tab w:val="left" w:pos="6379"/>
              </w:tabs>
              <w:wordWrap/>
              <w:spacing w:line="240" w:lineRule="auto"/>
              <w:ind w:firstLineChars="0" w:firstLine="0"/>
              <w:jc w:val="center"/>
              <w:rPr>
                <w:sz w:val="22"/>
                <w:szCs w:val="21"/>
              </w:rPr>
            </w:pPr>
          </w:p>
        </w:tc>
        <w:tc>
          <w:tcPr>
            <w:tcW w:w="2136" w:type="dxa"/>
            <w:vMerge/>
            <w:vAlign w:val="center"/>
          </w:tcPr>
          <w:p w:rsidR="00BA7E97" w:rsidRDefault="00BA7E97">
            <w:pPr>
              <w:tabs>
                <w:tab w:val="left" w:pos="6379"/>
              </w:tabs>
              <w:wordWrap/>
              <w:spacing w:line="240" w:lineRule="auto"/>
              <w:ind w:firstLineChars="0" w:firstLine="0"/>
              <w:jc w:val="center"/>
              <w:rPr>
                <w:sz w:val="22"/>
                <w:szCs w:val="21"/>
              </w:rPr>
            </w:pPr>
          </w:p>
        </w:tc>
      </w:tr>
    </w:tbl>
    <w:p w:rsidR="00BA7E97" w:rsidRDefault="00B65F6F">
      <w:pPr>
        <w:wordWrap/>
        <w:ind w:firstLine="480"/>
        <w:jc w:val="both"/>
        <w:rPr>
          <w:color w:val="3333FF"/>
        </w:rPr>
      </w:pPr>
      <w:r>
        <w:t>机动车进出院区时产生的废气污染物较少，且停车场为露天停车场，周围预留有一定的扩散空间，机动车尾气经过自然扩散和大气稀释后对周围环境影响不大</w:t>
      </w:r>
      <w:r>
        <w:rPr>
          <w:rFonts w:hint="eastAsia"/>
        </w:rPr>
        <w:t>，</w:t>
      </w:r>
      <w:r>
        <w:rPr>
          <w:rFonts w:hint="eastAsia"/>
          <w:color w:val="3333FF"/>
        </w:rPr>
        <w:t>可达到</w:t>
      </w:r>
      <w:r>
        <w:rPr>
          <w:color w:val="3333FF"/>
        </w:rPr>
        <w:t>广东省地方标准《大气污染物排放限值》（</w:t>
      </w:r>
      <w:r>
        <w:rPr>
          <w:color w:val="3333FF"/>
        </w:rPr>
        <w:t>DB44/T 27-2001</w:t>
      </w:r>
      <w:r>
        <w:rPr>
          <w:color w:val="3333FF"/>
        </w:rPr>
        <w:t>）第二时段无组织排放监控浓度限值</w:t>
      </w:r>
      <w:r>
        <w:rPr>
          <w:rFonts w:hint="eastAsia"/>
          <w:color w:val="3333FF"/>
        </w:rPr>
        <w:t>要求。</w:t>
      </w:r>
    </w:p>
    <w:p w:rsidR="00BA7E97" w:rsidRPr="00C569F4" w:rsidRDefault="00B65F6F">
      <w:pPr>
        <w:pStyle w:val="a4"/>
        <w:numPr>
          <w:ilvl w:val="0"/>
          <w:numId w:val="13"/>
        </w:numPr>
        <w:wordWrap/>
        <w:ind w:firstLineChars="0"/>
        <w:rPr>
          <w:b/>
          <w:bCs/>
          <w:color w:val="3333FF"/>
          <w:spacing w:val="6"/>
          <w:kern w:val="0"/>
        </w:rPr>
      </w:pPr>
      <w:r w:rsidRPr="00C569F4">
        <w:rPr>
          <w:b/>
          <w:bCs/>
          <w:color w:val="3333FF"/>
          <w:spacing w:val="6"/>
          <w:kern w:val="0"/>
        </w:rPr>
        <w:t>病原微生物气溶胶</w:t>
      </w:r>
    </w:p>
    <w:p w:rsidR="00BA7E97" w:rsidRDefault="00B65F6F">
      <w:pPr>
        <w:wordWrap/>
        <w:ind w:firstLine="480"/>
        <w:rPr>
          <w:kern w:val="0"/>
          <w:szCs w:val="20"/>
        </w:rPr>
      </w:pPr>
      <w:r>
        <w:rPr>
          <w:kern w:val="0"/>
          <w:szCs w:val="20"/>
        </w:rPr>
        <w:t>微生物气溶胶是指悬浮于空气中的微生物所组成的</w:t>
      </w:r>
      <w:hyperlink r:id="rId90" w:tooltip="医学百科：胶体" w:history="1">
        <w:r>
          <w:rPr>
            <w:kern w:val="0"/>
            <w:szCs w:val="20"/>
          </w:rPr>
          <w:t>胶体</w:t>
        </w:r>
      </w:hyperlink>
      <w:r>
        <w:rPr>
          <w:kern w:val="0"/>
          <w:szCs w:val="20"/>
        </w:rPr>
        <w:t>体系，包括尘埃小粒，飞沫小滴和飞沫核。它可以通过呼吸道、</w:t>
      </w:r>
      <w:hyperlink r:id="rId91" w:tooltip="医学百科：消化" w:history="1">
        <w:r>
          <w:rPr>
            <w:kern w:val="0"/>
            <w:szCs w:val="20"/>
          </w:rPr>
          <w:t>消化</w:t>
        </w:r>
      </w:hyperlink>
      <w:r>
        <w:rPr>
          <w:kern w:val="0"/>
          <w:szCs w:val="20"/>
        </w:rPr>
        <w:t>道和</w:t>
      </w:r>
      <w:hyperlink r:id="rId92" w:tooltip="医学百科：皮肤" w:history="1">
        <w:r>
          <w:rPr>
            <w:kern w:val="0"/>
            <w:szCs w:val="20"/>
          </w:rPr>
          <w:t>皮肤</w:t>
        </w:r>
      </w:hyperlink>
      <w:r>
        <w:rPr>
          <w:kern w:val="0"/>
          <w:szCs w:val="20"/>
        </w:rPr>
        <w:t>、黏膜侵入机体，是引起医院内</w:t>
      </w:r>
      <w:hyperlink r:id="rId93" w:tooltip="医学百科：感染" w:history="1">
        <w:r>
          <w:rPr>
            <w:kern w:val="0"/>
            <w:szCs w:val="20"/>
          </w:rPr>
          <w:t>感染</w:t>
        </w:r>
      </w:hyperlink>
      <w:r>
        <w:rPr>
          <w:kern w:val="0"/>
          <w:szCs w:val="20"/>
        </w:rPr>
        <w:t>特别是呼吸道感染的重要原因之一。医院的门诊大厅、诊疗室、病房、手术室、检验室等均存在微生物气溶胶。</w:t>
      </w:r>
    </w:p>
    <w:p w:rsidR="00BA7E97" w:rsidRDefault="00B65F6F">
      <w:pPr>
        <w:wordWrap/>
        <w:ind w:firstLine="480"/>
        <w:rPr>
          <w:kern w:val="0"/>
          <w:szCs w:val="20"/>
        </w:rPr>
      </w:pPr>
      <w:r>
        <w:rPr>
          <w:rFonts w:hint="eastAsia"/>
          <w:kern w:val="0"/>
          <w:szCs w:val="20"/>
        </w:rPr>
        <w:t>目前医</w:t>
      </w:r>
      <w:r>
        <w:rPr>
          <w:kern w:val="0"/>
          <w:szCs w:val="20"/>
        </w:rPr>
        <w:t>院</w:t>
      </w:r>
      <w:r>
        <w:rPr>
          <w:rFonts w:hint="eastAsia"/>
          <w:kern w:val="0"/>
          <w:szCs w:val="20"/>
        </w:rPr>
        <w:t>已</w:t>
      </w:r>
      <w:r>
        <w:rPr>
          <w:kern w:val="0"/>
          <w:szCs w:val="20"/>
        </w:rPr>
        <w:t>设立有效的管理制度，严格控制对含病菌室内空气的消毒，排气体经过过滤、消毒后可杀灭绝大部分细菌，不会对院区和周围环境产生不良影响。</w:t>
      </w:r>
    </w:p>
    <w:p w:rsidR="00BA7E97" w:rsidRDefault="00B65F6F">
      <w:pPr>
        <w:pStyle w:val="3"/>
        <w:wordWrap/>
        <w:spacing w:before="156" w:after="62"/>
      </w:pPr>
      <w:r>
        <w:t xml:space="preserve">3.2.3 </w:t>
      </w:r>
      <w:r>
        <w:t>噪声污染物排放情况</w:t>
      </w:r>
    </w:p>
    <w:p w:rsidR="00BA7E97" w:rsidRDefault="00B65F6F">
      <w:pPr>
        <w:wordWrap/>
        <w:ind w:firstLine="480"/>
      </w:pPr>
      <w:r>
        <w:t>现有医院</w:t>
      </w:r>
      <w:proofErr w:type="gramStart"/>
      <w:r>
        <w:t>院</w:t>
      </w:r>
      <w:proofErr w:type="gramEnd"/>
      <w:r>
        <w:t>区不设锅炉，主要的噪声污染源为</w:t>
      </w:r>
      <w:r>
        <w:rPr>
          <w:rFonts w:hint="eastAsia"/>
        </w:rPr>
        <w:t>备用发电机、</w:t>
      </w:r>
      <w:r>
        <w:t>洗衣房洗衣机、</w:t>
      </w:r>
      <w:r>
        <w:rPr>
          <w:rFonts w:hint="eastAsia"/>
        </w:rPr>
        <w:t>污水处理站</w:t>
      </w:r>
      <w:r>
        <w:t>、</w:t>
      </w:r>
      <w:r>
        <w:rPr>
          <w:rFonts w:hint="eastAsia"/>
        </w:rPr>
        <w:t>汽车噪声</w:t>
      </w:r>
      <w:r>
        <w:t>以及门诊部就诊人员产生的社会噪声。详见表</w:t>
      </w:r>
      <w:r>
        <w:t>3.2-</w:t>
      </w:r>
      <w:r>
        <w:rPr>
          <w:rFonts w:hint="eastAsia"/>
        </w:rPr>
        <w:t>5</w:t>
      </w:r>
      <w:r>
        <w:t>。</w:t>
      </w:r>
    </w:p>
    <w:p w:rsidR="00BA7E97" w:rsidRDefault="00B65F6F">
      <w:pPr>
        <w:pStyle w:val="affff1"/>
        <w:wordWrap/>
        <w:rPr>
          <w:rFonts w:eastAsiaTheme="minorEastAsia"/>
          <w:bCs/>
        </w:rPr>
      </w:pPr>
      <w:r>
        <w:rPr>
          <w:rFonts w:eastAsiaTheme="minorEastAsia" w:hAnsiTheme="minorEastAsia"/>
        </w:rPr>
        <w:t>表</w:t>
      </w:r>
      <w:r>
        <w:rPr>
          <w:rFonts w:eastAsiaTheme="minorEastAsia"/>
        </w:rPr>
        <w:t xml:space="preserve">3.2-5  </w:t>
      </w:r>
      <w:r>
        <w:rPr>
          <w:rFonts w:eastAsiaTheme="minorEastAsia" w:hAnsiTheme="minorEastAsia" w:hint="eastAsia"/>
          <w:bCs/>
        </w:rPr>
        <w:t>现有项目</w:t>
      </w:r>
      <w:r>
        <w:rPr>
          <w:rFonts w:eastAsiaTheme="minorEastAsia" w:hAnsiTheme="minorEastAsia"/>
          <w:bCs/>
        </w:rPr>
        <w:t>主要噪声源</w:t>
      </w:r>
    </w:p>
    <w:tbl>
      <w:tblPr>
        <w:tblW w:w="85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02"/>
        <w:gridCol w:w="2464"/>
        <w:gridCol w:w="1734"/>
        <w:gridCol w:w="1734"/>
        <w:gridCol w:w="1734"/>
      </w:tblGrid>
      <w:tr w:rsidR="00BA7E97">
        <w:trPr>
          <w:trHeight w:val="365"/>
          <w:jc w:val="center"/>
        </w:trPr>
        <w:tc>
          <w:tcPr>
            <w:tcW w:w="902"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b/>
                <w:bCs/>
                <w:sz w:val="22"/>
                <w:szCs w:val="21"/>
              </w:rPr>
            </w:pPr>
            <w:r>
              <w:rPr>
                <w:b/>
                <w:bCs/>
                <w:sz w:val="22"/>
                <w:szCs w:val="21"/>
              </w:rPr>
              <w:t>序号</w:t>
            </w:r>
          </w:p>
        </w:tc>
        <w:tc>
          <w:tcPr>
            <w:tcW w:w="2464"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b/>
                <w:bCs/>
                <w:sz w:val="22"/>
                <w:szCs w:val="21"/>
              </w:rPr>
            </w:pPr>
            <w:r>
              <w:rPr>
                <w:b/>
                <w:bCs/>
                <w:sz w:val="22"/>
                <w:szCs w:val="21"/>
              </w:rPr>
              <w:t>设备名称</w:t>
            </w:r>
          </w:p>
        </w:tc>
        <w:tc>
          <w:tcPr>
            <w:tcW w:w="1734"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b/>
                <w:bCs/>
                <w:sz w:val="22"/>
                <w:szCs w:val="21"/>
              </w:rPr>
            </w:pPr>
            <w:r>
              <w:rPr>
                <w:b/>
                <w:bCs/>
                <w:sz w:val="22"/>
                <w:szCs w:val="21"/>
              </w:rPr>
              <w:t>位置</w:t>
            </w:r>
          </w:p>
        </w:tc>
        <w:tc>
          <w:tcPr>
            <w:tcW w:w="1734"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b/>
                <w:bCs/>
                <w:sz w:val="22"/>
                <w:szCs w:val="21"/>
              </w:rPr>
            </w:pPr>
            <w:r>
              <w:rPr>
                <w:b/>
                <w:bCs/>
                <w:sz w:val="22"/>
                <w:szCs w:val="21"/>
              </w:rPr>
              <w:t>台数</w:t>
            </w:r>
          </w:p>
        </w:tc>
        <w:tc>
          <w:tcPr>
            <w:tcW w:w="1734"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b/>
                <w:bCs/>
                <w:sz w:val="22"/>
                <w:szCs w:val="21"/>
              </w:rPr>
            </w:pPr>
            <w:r>
              <w:rPr>
                <w:b/>
                <w:bCs/>
                <w:sz w:val="22"/>
                <w:szCs w:val="21"/>
              </w:rPr>
              <w:t>源强</w:t>
            </w:r>
            <w:r>
              <w:rPr>
                <w:b/>
                <w:bCs/>
                <w:sz w:val="22"/>
                <w:szCs w:val="21"/>
              </w:rPr>
              <w:t>dB</w:t>
            </w:r>
            <w:r>
              <w:rPr>
                <w:b/>
                <w:bCs/>
                <w:sz w:val="22"/>
                <w:szCs w:val="21"/>
              </w:rPr>
              <w:t>（</w:t>
            </w:r>
            <w:r>
              <w:rPr>
                <w:b/>
                <w:bCs/>
                <w:sz w:val="22"/>
                <w:szCs w:val="21"/>
              </w:rPr>
              <w:t>A</w:t>
            </w:r>
            <w:r>
              <w:rPr>
                <w:b/>
                <w:bCs/>
                <w:sz w:val="22"/>
                <w:szCs w:val="21"/>
              </w:rPr>
              <w:t>）</w:t>
            </w:r>
          </w:p>
        </w:tc>
      </w:tr>
      <w:tr w:rsidR="00BA7E97">
        <w:trPr>
          <w:trHeight w:val="365"/>
          <w:jc w:val="center"/>
        </w:trPr>
        <w:tc>
          <w:tcPr>
            <w:tcW w:w="902"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1</w:t>
            </w:r>
          </w:p>
        </w:tc>
        <w:tc>
          <w:tcPr>
            <w:tcW w:w="2464"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洗衣房洗衣机及干衣机</w:t>
            </w:r>
          </w:p>
        </w:tc>
        <w:tc>
          <w:tcPr>
            <w:tcW w:w="1734"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洗衣房</w:t>
            </w:r>
          </w:p>
        </w:tc>
        <w:tc>
          <w:tcPr>
            <w:tcW w:w="1734"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各</w:t>
            </w:r>
            <w:r>
              <w:rPr>
                <w:sz w:val="22"/>
                <w:szCs w:val="21"/>
              </w:rPr>
              <w:t>2</w:t>
            </w:r>
            <w:r>
              <w:rPr>
                <w:sz w:val="22"/>
                <w:szCs w:val="21"/>
              </w:rPr>
              <w:t>台</w:t>
            </w:r>
          </w:p>
        </w:tc>
        <w:tc>
          <w:tcPr>
            <w:tcW w:w="1734"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60</w:t>
            </w:r>
            <w:r>
              <w:rPr>
                <w:rFonts w:hint="eastAsia"/>
                <w:sz w:val="22"/>
                <w:szCs w:val="21"/>
              </w:rPr>
              <w:t>~70</w:t>
            </w:r>
          </w:p>
        </w:tc>
      </w:tr>
      <w:tr w:rsidR="00BA7E97">
        <w:trPr>
          <w:trHeight w:val="379"/>
          <w:jc w:val="center"/>
        </w:trPr>
        <w:tc>
          <w:tcPr>
            <w:tcW w:w="902"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2</w:t>
            </w:r>
          </w:p>
        </w:tc>
        <w:tc>
          <w:tcPr>
            <w:tcW w:w="2464"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车辆噪声</w:t>
            </w:r>
          </w:p>
        </w:tc>
        <w:tc>
          <w:tcPr>
            <w:tcW w:w="1734"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进出车辆</w:t>
            </w:r>
          </w:p>
        </w:tc>
        <w:tc>
          <w:tcPr>
            <w:tcW w:w="1734"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w:t>
            </w:r>
          </w:p>
        </w:tc>
        <w:tc>
          <w:tcPr>
            <w:tcW w:w="1734"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rFonts w:hint="eastAsia"/>
                <w:sz w:val="22"/>
                <w:szCs w:val="21"/>
              </w:rPr>
              <w:t>65~70</w:t>
            </w:r>
          </w:p>
        </w:tc>
      </w:tr>
      <w:tr w:rsidR="00BA7E97">
        <w:trPr>
          <w:trHeight w:val="365"/>
          <w:jc w:val="center"/>
        </w:trPr>
        <w:tc>
          <w:tcPr>
            <w:tcW w:w="902"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3</w:t>
            </w:r>
          </w:p>
        </w:tc>
        <w:tc>
          <w:tcPr>
            <w:tcW w:w="2464"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污水处理站</w:t>
            </w:r>
          </w:p>
        </w:tc>
        <w:tc>
          <w:tcPr>
            <w:tcW w:w="1734"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污水处理站</w:t>
            </w:r>
          </w:p>
        </w:tc>
        <w:tc>
          <w:tcPr>
            <w:tcW w:w="1734"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1</w:t>
            </w:r>
          </w:p>
        </w:tc>
        <w:tc>
          <w:tcPr>
            <w:tcW w:w="1734"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60</w:t>
            </w:r>
            <w:r>
              <w:rPr>
                <w:rFonts w:hint="eastAsia"/>
                <w:sz w:val="22"/>
                <w:szCs w:val="21"/>
              </w:rPr>
              <w:t>~65</w:t>
            </w:r>
          </w:p>
        </w:tc>
      </w:tr>
      <w:tr w:rsidR="00BA7E97">
        <w:trPr>
          <w:trHeight w:val="365"/>
          <w:jc w:val="center"/>
        </w:trPr>
        <w:tc>
          <w:tcPr>
            <w:tcW w:w="902"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rFonts w:hint="eastAsia"/>
                <w:sz w:val="22"/>
                <w:szCs w:val="21"/>
              </w:rPr>
              <w:t>4</w:t>
            </w:r>
          </w:p>
        </w:tc>
        <w:tc>
          <w:tcPr>
            <w:tcW w:w="2464"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就诊人员噪声</w:t>
            </w:r>
          </w:p>
        </w:tc>
        <w:tc>
          <w:tcPr>
            <w:tcW w:w="1734"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w:t>
            </w:r>
          </w:p>
        </w:tc>
        <w:tc>
          <w:tcPr>
            <w:tcW w:w="1734"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w:t>
            </w:r>
          </w:p>
        </w:tc>
        <w:tc>
          <w:tcPr>
            <w:tcW w:w="1734"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60</w:t>
            </w:r>
            <w:r>
              <w:rPr>
                <w:rFonts w:hint="eastAsia"/>
                <w:sz w:val="22"/>
                <w:szCs w:val="21"/>
              </w:rPr>
              <w:t>~65</w:t>
            </w:r>
          </w:p>
        </w:tc>
      </w:tr>
      <w:tr w:rsidR="00BA7E97">
        <w:trPr>
          <w:trHeight w:val="365"/>
          <w:jc w:val="center"/>
        </w:trPr>
        <w:tc>
          <w:tcPr>
            <w:tcW w:w="902"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rFonts w:hint="eastAsia"/>
                <w:sz w:val="22"/>
                <w:szCs w:val="21"/>
              </w:rPr>
              <w:t>5</w:t>
            </w:r>
          </w:p>
        </w:tc>
        <w:tc>
          <w:tcPr>
            <w:tcW w:w="2464"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rFonts w:hint="eastAsia"/>
                <w:sz w:val="22"/>
                <w:szCs w:val="21"/>
              </w:rPr>
              <w:t>备用发电机</w:t>
            </w:r>
          </w:p>
        </w:tc>
        <w:tc>
          <w:tcPr>
            <w:tcW w:w="1734"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rFonts w:hint="eastAsia"/>
                <w:sz w:val="22"/>
                <w:szCs w:val="21"/>
              </w:rPr>
              <w:t>后勤</w:t>
            </w:r>
            <w:proofErr w:type="gramStart"/>
            <w:r>
              <w:rPr>
                <w:rFonts w:hint="eastAsia"/>
                <w:sz w:val="22"/>
                <w:szCs w:val="21"/>
              </w:rPr>
              <w:t>保障楼</w:t>
            </w:r>
            <w:proofErr w:type="gramEnd"/>
          </w:p>
        </w:tc>
        <w:tc>
          <w:tcPr>
            <w:tcW w:w="1734"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rFonts w:hint="eastAsia"/>
                <w:sz w:val="22"/>
                <w:szCs w:val="21"/>
              </w:rPr>
              <w:t>1</w:t>
            </w:r>
            <w:r>
              <w:rPr>
                <w:rFonts w:hint="eastAsia"/>
                <w:sz w:val="22"/>
                <w:szCs w:val="21"/>
              </w:rPr>
              <w:t>台</w:t>
            </w:r>
          </w:p>
        </w:tc>
        <w:tc>
          <w:tcPr>
            <w:tcW w:w="1734"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rFonts w:hint="eastAsia"/>
                <w:sz w:val="22"/>
                <w:szCs w:val="21"/>
              </w:rPr>
              <w:t>90~100</w:t>
            </w:r>
          </w:p>
        </w:tc>
      </w:tr>
    </w:tbl>
    <w:p w:rsidR="00BA7E97" w:rsidRDefault="00B65F6F">
      <w:pPr>
        <w:pStyle w:val="3"/>
        <w:wordWrap/>
        <w:spacing w:before="156" w:after="62"/>
      </w:pPr>
      <w:r>
        <w:t xml:space="preserve">3.2.4 </w:t>
      </w:r>
      <w:r>
        <w:t>固体废弃物污染物排放情况</w:t>
      </w:r>
    </w:p>
    <w:p w:rsidR="00BA7E97" w:rsidRDefault="00B65F6F">
      <w:pPr>
        <w:wordWrap/>
        <w:ind w:firstLine="480"/>
        <w:jc w:val="both"/>
        <w:rPr>
          <w:kern w:val="0"/>
          <w:szCs w:val="20"/>
        </w:rPr>
      </w:pPr>
      <w:r>
        <w:rPr>
          <w:rFonts w:hint="eastAsia"/>
        </w:rPr>
        <w:t>医院现有</w:t>
      </w:r>
      <w:r>
        <w:t>产生的固体废物主要包括医疗废物、污水处理站污泥、生活垃圾、废油脂</w:t>
      </w:r>
      <w:r>
        <w:lastRenderedPageBreak/>
        <w:t>及餐厨垃圾。</w:t>
      </w:r>
    </w:p>
    <w:p w:rsidR="00BA7E97" w:rsidRPr="00B44426" w:rsidRDefault="00B65F6F" w:rsidP="00B44426">
      <w:pPr>
        <w:pStyle w:val="a4"/>
        <w:numPr>
          <w:ilvl w:val="0"/>
          <w:numId w:val="64"/>
        </w:numPr>
        <w:wordWrap/>
        <w:ind w:firstLineChars="0"/>
        <w:rPr>
          <w:b/>
          <w:bCs/>
          <w:spacing w:val="6"/>
          <w:kern w:val="0"/>
        </w:rPr>
      </w:pPr>
      <w:r w:rsidRPr="00B44426">
        <w:rPr>
          <w:b/>
          <w:bCs/>
          <w:spacing w:val="6"/>
          <w:kern w:val="0"/>
        </w:rPr>
        <w:t>医疗废物</w:t>
      </w:r>
    </w:p>
    <w:p w:rsidR="00BA7E97" w:rsidRDefault="00B65F6F">
      <w:pPr>
        <w:wordWrap/>
        <w:ind w:firstLine="480"/>
        <w:jc w:val="both"/>
        <w:rPr>
          <w:kern w:val="0"/>
          <w:szCs w:val="20"/>
        </w:rPr>
      </w:pPr>
      <w:r>
        <w:t>根据《国家危险废物名录》</w:t>
      </w:r>
      <w:r>
        <w:rPr>
          <w:rFonts w:hint="eastAsia"/>
        </w:rPr>
        <w:t>（</w:t>
      </w:r>
      <w:r>
        <w:rPr>
          <w:rFonts w:hint="eastAsia"/>
        </w:rPr>
        <w:t>2016</w:t>
      </w:r>
      <w:r>
        <w:rPr>
          <w:rFonts w:hint="eastAsia"/>
        </w:rPr>
        <w:t>年）</w:t>
      </w:r>
      <w:r>
        <w:t>，</w:t>
      </w:r>
      <w:r>
        <w:rPr>
          <w:kern w:val="0"/>
          <w:szCs w:val="20"/>
        </w:rPr>
        <w:t>医疗废物属于</w:t>
      </w:r>
      <w:r>
        <w:t>HW01</w:t>
      </w:r>
      <w:r>
        <w:t>类危险废物。</w:t>
      </w:r>
      <w:r>
        <w:rPr>
          <w:kern w:val="0"/>
          <w:szCs w:val="20"/>
        </w:rPr>
        <w:t>根据我国《医疗废物管理条例》及卫生部和国家环境保护总局制定的</w:t>
      </w:r>
      <w:proofErr w:type="gramStart"/>
      <w:r>
        <w:rPr>
          <w:kern w:val="0"/>
          <w:szCs w:val="20"/>
        </w:rPr>
        <w:t>的</w:t>
      </w:r>
      <w:proofErr w:type="gramEnd"/>
      <w:r>
        <w:rPr>
          <w:kern w:val="0"/>
          <w:szCs w:val="20"/>
        </w:rPr>
        <w:t>《医疗废物分类目录》，医疗废物主要分为感染性废物、病理性废物、损伤性废物、药物性废物和化学性废物五类，</w:t>
      </w:r>
      <w:r>
        <w:t>包括各种废弃的医学标本、废弃的血液、血清、注射器、手术及其他诊疗过程中产生的废弃的人体组织、器官，使用后的一次性使用医疗用品及一次性医疗器械、废弃的夹板、口罩、手套、安瓿瓶、试剂瓶及病人产生的废弃物等，往往带有大量病毒、细菌，具有较高的感染性，必须安全处置。</w:t>
      </w:r>
      <w:r>
        <w:rPr>
          <w:rFonts w:hint="eastAsia"/>
        </w:rPr>
        <w:t>医疗废物名称、分类等情况</w:t>
      </w:r>
      <w:r>
        <w:rPr>
          <w:kern w:val="0"/>
          <w:szCs w:val="20"/>
        </w:rPr>
        <w:t>详见表</w:t>
      </w:r>
      <w:r>
        <w:rPr>
          <w:rFonts w:hint="eastAsia"/>
          <w:kern w:val="0"/>
          <w:szCs w:val="20"/>
        </w:rPr>
        <w:t>3</w:t>
      </w:r>
      <w:r>
        <w:rPr>
          <w:kern w:val="0"/>
          <w:szCs w:val="20"/>
        </w:rPr>
        <w:t>.2-</w:t>
      </w:r>
      <w:r>
        <w:rPr>
          <w:rFonts w:hint="eastAsia"/>
          <w:kern w:val="0"/>
          <w:szCs w:val="20"/>
        </w:rPr>
        <w:t>6</w:t>
      </w:r>
      <w:r>
        <w:rPr>
          <w:kern w:val="0"/>
          <w:szCs w:val="20"/>
        </w:rPr>
        <w:t>。</w:t>
      </w:r>
      <w:r>
        <w:rPr>
          <w:rFonts w:hint="eastAsia"/>
          <w:kern w:val="0"/>
          <w:szCs w:val="20"/>
        </w:rPr>
        <w:t>根据建设单位提供的资料，</w:t>
      </w:r>
      <w:r>
        <w:rPr>
          <w:kern w:val="0"/>
          <w:szCs w:val="20"/>
        </w:rPr>
        <w:t>现有医院的医疗废物产生量为</w:t>
      </w:r>
      <w:r>
        <w:rPr>
          <w:kern w:val="0"/>
          <w:szCs w:val="20"/>
        </w:rPr>
        <w:t>63.5kg/d</w:t>
      </w:r>
      <w:r>
        <w:rPr>
          <w:kern w:val="0"/>
          <w:szCs w:val="20"/>
        </w:rPr>
        <w:t>（</w:t>
      </w:r>
      <w:r>
        <w:rPr>
          <w:kern w:val="0"/>
          <w:szCs w:val="20"/>
        </w:rPr>
        <w:t>23.18t/a</w:t>
      </w:r>
      <w:r>
        <w:rPr>
          <w:kern w:val="0"/>
          <w:szCs w:val="20"/>
        </w:rPr>
        <w:t>）。</w:t>
      </w:r>
    </w:p>
    <w:p w:rsidR="00BA7E97" w:rsidRDefault="00B65F6F">
      <w:pPr>
        <w:widowControl/>
        <w:wordWrap/>
        <w:spacing w:line="288" w:lineRule="auto"/>
        <w:ind w:firstLineChars="0" w:firstLine="0"/>
        <w:jc w:val="center"/>
        <w:rPr>
          <w:b/>
          <w:bCs/>
          <w:color w:val="000000"/>
          <w:kern w:val="0"/>
          <w:szCs w:val="21"/>
        </w:rPr>
      </w:pPr>
      <w:r>
        <w:rPr>
          <w:b/>
          <w:bCs/>
          <w:color w:val="000000"/>
          <w:kern w:val="0"/>
          <w:szCs w:val="21"/>
        </w:rPr>
        <w:t>表</w:t>
      </w:r>
      <w:r>
        <w:rPr>
          <w:b/>
          <w:bCs/>
          <w:color w:val="000000"/>
          <w:kern w:val="0"/>
          <w:szCs w:val="21"/>
        </w:rPr>
        <w:t>3.2-</w:t>
      </w:r>
      <w:r>
        <w:rPr>
          <w:rFonts w:hint="eastAsia"/>
          <w:b/>
          <w:bCs/>
          <w:color w:val="000000"/>
          <w:kern w:val="0"/>
          <w:szCs w:val="21"/>
        </w:rPr>
        <w:t xml:space="preserve">6 </w:t>
      </w:r>
      <w:r>
        <w:rPr>
          <w:b/>
          <w:bCs/>
          <w:color w:val="000000"/>
          <w:kern w:val="0"/>
          <w:szCs w:val="21"/>
        </w:rPr>
        <w:t xml:space="preserve"> </w:t>
      </w:r>
      <w:r>
        <w:rPr>
          <w:b/>
          <w:bCs/>
          <w:color w:val="000000"/>
          <w:kern w:val="0"/>
          <w:szCs w:val="21"/>
        </w:rPr>
        <w:t>医疗废物分类目录</w:t>
      </w:r>
    </w:p>
    <w:tbl>
      <w:tblPr>
        <w:tblW w:w="92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42"/>
        <w:gridCol w:w="1985"/>
        <w:gridCol w:w="6060"/>
      </w:tblGrid>
      <w:tr w:rsidR="00BA7E97">
        <w:trPr>
          <w:trHeight w:val="340"/>
          <w:jc w:val="center"/>
        </w:trPr>
        <w:tc>
          <w:tcPr>
            <w:tcW w:w="124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b/>
                <w:bCs/>
                <w:color w:val="000000"/>
                <w:kern w:val="0"/>
                <w:sz w:val="21"/>
                <w:szCs w:val="21"/>
              </w:rPr>
            </w:pPr>
            <w:r>
              <w:rPr>
                <w:b/>
                <w:bCs/>
                <w:color w:val="000000"/>
                <w:kern w:val="0"/>
                <w:sz w:val="21"/>
                <w:szCs w:val="21"/>
              </w:rPr>
              <w:t>类别</w:t>
            </w:r>
          </w:p>
        </w:tc>
        <w:tc>
          <w:tcPr>
            <w:tcW w:w="1985"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b/>
                <w:bCs/>
                <w:color w:val="000000"/>
                <w:kern w:val="0"/>
                <w:sz w:val="21"/>
                <w:szCs w:val="21"/>
              </w:rPr>
            </w:pPr>
            <w:r>
              <w:rPr>
                <w:b/>
                <w:bCs/>
                <w:color w:val="000000"/>
                <w:kern w:val="0"/>
                <w:sz w:val="21"/>
                <w:szCs w:val="21"/>
              </w:rPr>
              <w:t>特征</w:t>
            </w:r>
          </w:p>
        </w:tc>
        <w:tc>
          <w:tcPr>
            <w:tcW w:w="6060"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b/>
                <w:bCs/>
                <w:color w:val="000000"/>
                <w:kern w:val="0"/>
                <w:sz w:val="21"/>
                <w:szCs w:val="21"/>
              </w:rPr>
            </w:pPr>
            <w:r>
              <w:rPr>
                <w:b/>
                <w:bCs/>
                <w:color w:val="000000"/>
                <w:kern w:val="0"/>
                <w:sz w:val="21"/>
                <w:szCs w:val="21"/>
              </w:rPr>
              <w:t>常见组分或者废物名称</w:t>
            </w:r>
          </w:p>
        </w:tc>
      </w:tr>
      <w:tr w:rsidR="00BA7E97">
        <w:trPr>
          <w:trHeight w:val="340"/>
          <w:jc w:val="center"/>
        </w:trPr>
        <w:tc>
          <w:tcPr>
            <w:tcW w:w="1242" w:type="dxa"/>
            <w:vMerge w:val="restart"/>
            <w:tcMar>
              <w:top w:w="0" w:type="dxa"/>
              <w:left w:w="57" w:type="dxa"/>
              <w:bottom w:w="0" w:type="dxa"/>
              <w:right w:w="57" w:type="dxa"/>
            </w:tcMar>
            <w:vAlign w:val="center"/>
          </w:tcPr>
          <w:p w:rsidR="00BA7E97" w:rsidRDefault="00B65F6F">
            <w:pPr>
              <w:widowControl/>
              <w:wordWrap/>
              <w:spacing w:line="240" w:lineRule="auto"/>
              <w:ind w:firstLineChars="0" w:firstLine="0"/>
              <w:jc w:val="center"/>
              <w:rPr>
                <w:b/>
                <w:bCs/>
                <w:color w:val="000000"/>
                <w:kern w:val="0"/>
                <w:sz w:val="21"/>
                <w:szCs w:val="21"/>
              </w:rPr>
            </w:pPr>
            <w:r>
              <w:rPr>
                <w:b/>
                <w:bCs/>
                <w:color w:val="000000"/>
                <w:kern w:val="0"/>
                <w:sz w:val="21"/>
                <w:szCs w:val="21"/>
              </w:rPr>
              <w:t>感染性废物</w:t>
            </w:r>
          </w:p>
        </w:tc>
        <w:tc>
          <w:tcPr>
            <w:tcW w:w="1985" w:type="dxa"/>
            <w:vMerge w:val="restart"/>
            <w:tcMar>
              <w:top w:w="0" w:type="dxa"/>
              <w:left w:w="57" w:type="dxa"/>
              <w:bottom w:w="0" w:type="dxa"/>
              <w:right w:w="57" w:type="dxa"/>
            </w:tcMar>
            <w:vAlign w:val="center"/>
          </w:tcPr>
          <w:p w:rsidR="00BA7E97" w:rsidRDefault="00B65F6F">
            <w:pPr>
              <w:widowControl/>
              <w:wordWrap/>
              <w:spacing w:line="240" w:lineRule="auto"/>
              <w:ind w:firstLineChars="0" w:firstLine="0"/>
              <w:jc w:val="center"/>
              <w:rPr>
                <w:b/>
                <w:bCs/>
                <w:color w:val="000000"/>
                <w:kern w:val="0"/>
                <w:sz w:val="21"/>
                <w:szCs w:val="21"/>
              </w:rPr>
            </w:pPr>
            <w:r>
              <w:rPr>
                <w:kern w:val="0"/>
                <w:sz w:val="21"/>
                <w:szCs w:val="21"/>
              </w:rPr>
              <w:t>携带病原微生物具有引发感染性疾病传播危险的医疗废物</w:t>
            </w:r>
          </w:p>
        </w:tc>
        <w:tc>
          <w:tcPr>
            <w:tcW w:w="6060" w:type="dxa"/>
            <w:tcBorders>
              <w:bottom w:val="single" w:sz="2" w:space="0" w:color="auto"/>
            </w:tcBorders>
            <w:tcMar>
              <w:top w:w="0" w:type="dxa"/>
              <w:left w:w="57" w:type="dxa"/>
              <w:bottom w:w="0" w:type="dxa"/>
              <w:right w:w="57" w:type="dxa"/>
            </w:tcMar>
            <w:vAlign w:val="center"/>
          </w:tcPr>
          <w:p w:rsidR="00BA7E97" w:rsidRDefault="00B65F6F">
            <w:pPr>
              <w:widowControl/>
              <w:wordWrap/>
              <w:spacing w:line="240" w:lineRule="auto"/>
              <w:ind w:firstLineChars="0" w:firstLine="0"/>
              <w:jc w:val="both"/>
              <w:rPr>
                <w:b/>
                <w:bCs/>
                <w:color w:val="000000"/>
                <w:kern w:val="0"/>
                <w:sz w:val="21"/>
                <w:szCs w:val="21"/>
              </w:rPr>
            </w:pPr>
            <w:r>
              <w:rPr>
                <w:kern w:val="0"/>
                <w:sz w:val="21"/>
                <w:szCs w:val="21"/>
              </w:rPr>
              <w:t>被病人血液、体液、排泄物污染的物品，包括：棉球、棉签、引流棉条、纱布及其他各种敷料；一次性使用卫生用品、一次性使用医疗用品及一次性医疗器械；废弃的被服；其他被病人血液、体液、排泄物污染的物品</w:t>
            </w:r>
          </w:p>
        </w:tc>
      </w:tr>
      <w:tr w:rsidR="00BA7E97">
        <w:trPr>
          <w:trHeight w:val="340"/>
          <w:jc w:val="center"/>
        </w:trPr>
        <w:tc>
          <w:tcPr>
            <w:tcW w:w="1242" w:type="dxa"/>
            <w:vMerge/>
            <w:tcMar>
              <w:top w:w="0" w:type="dxa"/>
              <w:left w:w="57" w:type="dxa"/>
              <w:bottom w:w="0" w:type="dxa"/>
              <w:right w:w="57" w:type="dxa"/>
            </w:tcMar>
            <w:vAlign w:val="center"/>
          </w:tcPr>
          <w:p w:rsidR="00BA7E97" w:rsidRDefault="00BA7E97">
            <w:pPr>
              <w:widowControl/>
              <w:wordWrap/>
              <w:spacing w:line="240" w:lineRule="auto"/>
              <w:ind w:firstLineChars="0" w:firstLine="0"/>
              <w:jc w:val="center"/>
              <w:rPr>
                <w:b/>
                <w:bCs/>
                <w:color w:val="000000"/>
                <w:kern w:val="0"/>
                <w:sz w:val="21"/>
                <w:szCs w:val="21"/>
              </w:rPr>
            </w:pPr>
          </w:p>
        </w:tc>
        <w:tc>
          <w:tcPr>
            <w:tcW w:w="1985" w:type="dxa"/>
            <w:vMerge/>
            <w:tcMar>
              <w:top w:w="0" w:type="dxa"/>
              <w:left w:w="57" w:type="dxa"/>
              <w:bottom w:w="0" w:type="dxa"/>
              <w:right w:w="57" w:type="dxa"/>
            </w:tcMar>
            <w:vAlign w:val="center"/>
          </w:tcPr>
          <w:p w:rsidR="00BA7E97" w:rsidRDefault="00BA7E97">
            <w:pPr>
              <w:widowControl/>
              <w:wordWrap/>
              <w:spacing w:line="240" w:lineRule="auto"/>
              <w:ind w:firstLineChars="0" w:firstLine="0"/>
              <w:jc w:val="center"/>
              <w:rPr>
                <w:kern w:val="0"/>
                <w:sz w:val="21"/>
                <w:szCs w:val="21"/>
              </w:rPr>
            </w:pPr>
          </w:p>
        </w:tc>
        <w:tc>
          <w:tcPr>
            <w:tcW w:w="6060" w:type="dxa"/>
            <w:tcBorders>
              <w:top w:val="single" w:sz="2" w:space="0" w:color="auto"/>
              <w:bottom w:val="single" w:sz="2" w:space="0" w:color="auto"/>
            </w:tcBorders>
            <w:tcMar>
              <w:top w:w="0" w:type="dxa"/>
              <w:left w:w="57" w:type="dxa"/>
              <w:bottom w:w="0" w:type="dxa"/>
              <w:right w:w="57" w:type="dxa"/>
            </w:tcMar>
            <w:vAlign w:val="center"/>
          </w:tcPr>
          <w:p w:rsidR="00BA7E97" w:rsidRDefault="00B65F6F">
            <w:pPr>
              <w:wordWrap/>
              <w:spacing w:line="240" w:lineRule="auto"/>
              <w:ind w:firstLineChars="0" w:firstLine="0"/>
              <w:jc w:val="both"/>
              <w:rPr>
                <w:kern w:val="0"/>
                <w:sz w:val="21"/>
                <w:szCs w:val="21"/>
              </w:rPr>
            </w:pPr>
            <w:r>
              <w:rPr>
                <w:kern w:val="0"/>
                <w:sz w:val="21"/>
                <w:szCs w:val="21"/>
              </w:rPr>
              <w:t>医疗机构收治的隔离传染病病人或者疑似传染病病人产生的生活垃圾</w:t>
            </w:r>
          </w:p>
        </w:tc>
      </w:tr>
      <w:tr w:rsidR="00BA7E97">
        <w:trPr>
          <w:trHeight w:val="340"/>
          <w:jc w:val="center"/>
        </w:trPr>
        <w:tc>
          <w:tcPr>
            <w:tcW w:w="1242" w:type="dxa"/>
            <w:vMerge/>
            <w:tcMar>
              <w:top w:w="0" w:type="dxa"/>
              <w:left w:w="57" w:type="dxa"/>
              <w:bottom w:w="0" w:type="dxa"/>
              <w:right w:w="57" w:type="dxa"/>
            </w:tcMar>
            <w:vAlign w:val="center"/>
          </w:tcPr>
          <w:p w:rsidR="00BA7E97" w:rsidRDefault="00BA7E97">
            <w:pPr>
              <w:widowControl/>
              <w:wordWrap/>
              <w:spacing w:line="240" w:lineRule="auto"/>
              <w:ind w:firstLineChars="0" w:firstLine="0"/>
              <w:jc w:val="center"/>
              <w:rPr>
                <w:b/>
                <w:bCs/>
                <w:color w:val="000000"/>
                <w:kern w:val="0"/>
                <w:sz w:val="21"/>
                <w:szCs w:val="21"/>
              </w:rPr>
            </w:pPr>
          </w:p>
        </w:tc>
        <w:tc>
          <w:tcPr>
            <w:tcW w:w="1985" w:type="dxa"/>
            <w:vMerge/>
            <w:tcMar>
              <w:top w:w="0" w:type="dxa"/>
              <w:left w:w="57" w:type="dxa"/>
              <w:bottom w:w="0" w:type="dxa"/>
              <w:right w:w="57" w:type="dxa"/>
            </w:tcMar>
            <w:vAlign w:val="center"/>
          </w:tcPr>
          <w:p w:rsidR="00BA7E97" w:rsidRDefault="00BA7E97">
            <w:pPr>
              <w:widowControl/>
              <w:wordWrap/>
              <w:spacing w:line="240" w:lineRule="auto"/>
              <w:ind w:firstLineChars="0" w:firstLine="0"/>
              <w:jc w:val="center"/>
              <w:rPr>
                <w:kern w:val="0"/>
                <w:sz w:val="21"/>
                <w:szCs w:val="21"/>
              </w:rPr>
            </w:pPr>
          </w:p>
        </w:tc>
        <w:tc>
          <w:tcPr>
            <w:tcW w:w="6060" w:type="dxa"/>
            <w:tcBorders>
              <w:top w:val="single" w:sz="2" w:space="0" w:color="auto"/>
              <w:bottom w:val="single" w:sz="2" w:space="0" w:color="auto"/>
            </w:tcBorders>
            <w:tcMar>
              <w:top w:w="0" w:type="dxa"/>
              <w:left w:w="57" w:type="dxa"/>
              <w:bottom w:w="0" w:type="dxa"/>
              <w:right w:w="57" w:type="dxa"/>
            </w:tcMar>
            <w:vAlign w:val="center"/>
          </w:tcPr>
          <w:p w:rsidR="00BA7E97" w:rsidRDefault="00B65F6F">
            <w:pPr>
              <w:wordWrap/>
              <w:spacing w:line="240" w:lineRule="auto"/>
              <w:ind w:firstLineChars="0" w:firstLine="0"/>
              <w:jc w:val="both"/>
              <w:rPr>
                <w:kern w:val="0"/>
                <w:sz w:val="21"/>
                <w:szCs w:val="21"/>
              </w:rPr>
            </w:pPr>
            <w:r>
              <w:rPr>
                <w:kern w:val="0"/>
                <w:sz w:val="21"/>
                <w:szCs w:val="21"/>
              </w:rPr>
              <w:t>病原体的培养基、标本和菌种、毒种保存液</w:t>
            </w:r>
          </w:p>
        </w:tc>
      </w:tr>
      <w:tr w:rsidR="00BA7E97">
        <w:trPr>
          <w:trHeight w:val="340"/>
          <w:jc w:val="center"/>
        </w:trPr>
        <w:tc>
          <w:tcPr>
            <w:tcW w:w="1242" w:type="dxa"/>
            <w:vMerge/>
            <w:tcMar>
              <w:top w:w="0" w:type="dxa"/>
              <w:left w:w="57" w:type="dxa"/>
              <w:bottom w:w="0" w:type="dxa"/>
              <w:right w:w="57" w:type="dxa"/>
            </w:tcMar>
            <w:vAlign w:val="center"/>
          </w:tcPr>
          <w:p w:rsidR="00BA7E97" w:rsidRDefault="00BA7E97">
            <w:pPr>
              <w:widowControl/>
              <w:wordWrap/>
              <w:spacing w:line="240" w:lineRule="auto"/>
              <w:ind w:firstLineChars="0" w:firstLine="0"/>
              <w:jc w:val="center"/>
              <w:rPr>
                <w:b/>
                <w:bCs/>
                <w:color w:val="000000"/>
                <w:kern w:val="0"/>
                <w:sz w:val="21"/>
                <w:szCs w:val="21"/>
              </w:rPr>
            </w:pPr>
          </w:p>
        </w:tc>
        <w:tc>
          <w:tcPr>
            <w:tcW w:w="1985" w:type="dxa"/>
            <w:vMerge/>
            <w:tcMar>
              <w:top w:w="0" w:type="dxa"/>
              <w:left w:w="57" w:type="dxa"/>
              <w:bottom w:w="0" w:type="dxa"/>
              <w:right w:w="57" w:type="dxa"/>
            </w:tcMar>
            <w:vAlign w:val="center"/>
          </w:tcPr>
          <w:p w:rsidR="00BA7E97" w:rsidRDefault="00BA7E97">
            <w:pPr>
              <w:widowControl/>
              <w:wordWrap/>
              <w:spacing w:line="240" w:lineRule="auto"/>
              <w:ind w:firstLineChars="0" w:firstLine="0"/>
              <w:jc w:val="center"/>
              <w:rPr>
                <w:kern w:val="0"/>
                <w:sz w:val="21"/>
                <w:szCs w:val="21"/>
              </w:rPr>
            </w:pPr>
          </w:p>
        </w:tc>
        <w:tc>
          <w:tcPr>
            <w:tcW w:w="6060" w:type="dxa"/>
            <w:tcBorders>
              <w:top w:val="single" w:sz="2" w:space="0" w:color="auto"/>
              <w:bottom w:val="single" w:sz="2" w:space="0" w:color="auto"/>
            </w:tcBorders>
            <w:tcMar>
              <w:top w:w="0" w:type="dxa"/>
              <w:left w:w="57" w:type="dxa"/>
              <w:bottom w:w="0" w:type="dxa"/>
              <w:right w:w="57" w:type="dxa"/>
            </w:tcMar>
            <w:vAlign w:val="center"/>
          </w:tcPr>
          <w:p w:rsidR="00BA7E97" w:rsidRDefault="00B65F6F">
            <w:pPr>
              <w:wordWrap/>
              <w:spacing w:line="240" w:lineRule="auto"/>
              <w:ind w:firstLineChars="0" w:firstLine="0"/>
              <w:jc w:val="both"/>
              <w:rPr>
                <w:kern w:val="0"/>
                <w:sz w:val="21"/>
                <w:szCs w:val="21"/>
              </w:rPr>
            </w:pPr>
            <w:r>
              <w:rPr>
                <w:kern w:val="0"/>
                <w:sz w:val="21"/>
                <w:szCs w:val="21"/>
              </w:rPr>
              <w:t>各种废弃的医学标本</w:t>
            </w:r>
          </w:p>
        </w:tc>
      </w:tr>
      <w:tr w:rsidR="00BA7E97">
        <w:trPr>
          <w:trHeight w:val="340"/>
          <w:jc w:val="center"/>
        </w:trPr>
        <w:tc>
          <w:tcPr>
            <w:tcW w:w="1242" w:type="dxa"/>
            <w:vMerge/>
            <w:tcMar>
              <w:top w:w="0" w:type="dxa"/>
              <w:left w:w="57" w:type="dxa"/>
              <w:bottom w:w="0" w:type="dxa"/>
              <w:right w:w="57" w:type="dxa"/>
            </w:tcMar>
            <w:vAlign w:val="center"/>
          </w:tcPr>
          <w:p w:rsidR="00BA7E97" w:rsidRDefault="00BA7E97">
            <w:pPr>
              <w:widowControl/>
              <w:wordWrap/>
              <w:spacing w:line="240" w:lineRule="auto"/>
              <w:ind w:firstLineChars="0" w:firstLine="0"/>
              <w:jc w:val="center"/>
              <w:rPr>
                <w:b/>
                <w:bCs/>
                <w:color w:val="000000"/>
                <w:kern w:val="0"/>
                <w:sz w:val="21"/>
                <w:szCs w:val="21"/>
              </w:rPr>
            </w:pPr>
          </w:p>
        </w:tc>
        <w:tc>
          <w:tcPr>
            <w:tcW w:w="1985" w:type="dxa"/>
            <w:vMerge/>
            <w:tcMar>
              <w:top w:w="0" w:type="dxa"/>
              <w:left w:w="57" w:type="dxa"/>
              <w:bottom w:w="0" w:type="dxa"/>
              <w:right w:w="57" w:type="dxa"/>
            </w:tcMar>
            <w:vAlign w:val="center"/>
          </w:tcPr>
          <w:p w:rsidR="00BA7E97" w:rsidRDefault="00BA7E97">
            <w:pPr>
              <w:widowControl/>
              <w:wordWrap/>
              <w:spacing w:line="240" w:lineRule="auto"/>
              <w:ind w:firstLineChars="0" w:firstLine="0"/>
              <w:jc w:val="center"/>
              <w:rPr>
                <w:kern w:val="0"/>
                <w:sz w:val="21"/>
                <w:szCs w:val="21"/>
              </w:rPr>
            </w:pPr>
          </w:p>
        </w:tc>
        <w:tc>
          <w:tcPr>
            <w:tcW w:w="6060" w:type="dxa"/>
            <w:tcBorders>
              <w:top w:val="single" w:sz="2" w:space="0" w:color="auto"/>
              <w:bottom w:val="single" w:sz="2" w:space="0" w:color="auto"/>
            </w:tcBorders>
            <w:tcMar>
              <w:top w:w="0" w:type="dxa"/>
              <w:left w:w="57" w:type="dxa"/>
              <w:bottom w:w="0" w:type="dxa"/>
              <w:right w:w="57" w:type="dxa"/>
            </w:tcMar>
            <w:vAlign w:val="center"/>
          </w:tcPr>
          <w:p w:rsidR="00BA7E97" w:rsidRDefault="00B65F6F">
            <w:pPr>
              <w:widowControl/>
              <w:wordWrap/>
              <w:spacing w:line="240" w:lineRule="auto"/>
              <w:ind w:firstLineChars="0" w:firstLine="0"/>
              <w:jc w:val="both"/>
              <w:rPr>
                <w:kern w:val="0"/>
                <w:sz w:val="21"/>
                <w:szCs w:val="21"/>
              </w:rPr>
            </w:pPr>
            <w:r>
              <w:rPr>
                <w:kern w:val="0"/>
                <w:sz w:val="21"/>
                <w:szCs w:val="21"/>
              </w:rPr>
              <w:t>废弃的血液、血清</w:t>
            </w:r>
          </w:p>
        </w:tc>
      </w:tr>
      <w:tr w:rsidR="00BA7E97">
        <w:trPr>
          <w:trHeight w:val="340"/>
          <w:jc w:val="center"/>
        </w:trPr>
        <w:tc>
          <w:tcPr>
            <w:tcW w:w="1242" w:type="dxa"/>
            <w:vMerge/>
            <w:tcMar>
              <w:top w:w="0" w:type="dxa"/>
              <w:left w:w="57" w:type="dxa"/>
              <w:bottom w:w="0" w:type="dxa"/>
              <w:right w:w="57" w:type="dxa"/>
            </w:tcMar>
            <w:vAlign w:val="center"/>
          </w:tcPr>
          <w:p w:rsidR="00BA7E97" w:rsidRDefault="00BA7E97">
            <w:pPr>
              <w:widowControl/>
              <w:wordWrap/>
              <w:spacing w:line="240" w:lineRule="auto"/>
              <w:ind w:firstLineChars="0" w:firstLine="0"/>
              <w:jc w:val="center"/>
              <w:rPr>
                <w:b/>
                <w:bCs/>
                <w:color w:val="000000"/>
                <w:kern w:val="0"/>
                <w:sz w:val="21"/>
                <w:szCs w:val="21"/>
              </w:rPr>
            </w:pPr>
          </w:p>
        </w:tc>
        <w:tc>
          <w:tcPr>
            <w:tcW w:w="1985" w:type="dxa"/>
            <w:vMerge/>
            <w:tcMar>
              <w:top w:w="0" w:type="dxa"/>
              <w:left w:w="57" w:type="dxa"/>
              <w:bottom w:w="0" w:type="dxa"/>
              <w:right w:w="57" w:type="dxa"/>
            </w:tcMar>
            <w:vAlign w:val="center"/>
          </w:tcPr>
          <w:p w:rsidR="00BA7E97" w:rsidRDefault="00BA7E97">
            <w:pPr>
              <w:widowControl/>
              <w:wordWrap/>
              <w:spacing w:line="240" w:lineRule="auto"/>
              <w:ind w:firstLineChars="0" w:firstLine="0"/>
              <w:jc w:val="center"/>
              <w:rPr>
                <w:kern w:val="0"/>
                <w:sz w:val="21"/>
                <w:szCs w:val="21"/>
              </w:rPr>
            </w:pPr>
          </w:p>
        </w:tc>
        <w:tc>
          <w:tcPr>
            <w:tcW w:w="6060" w:type="dxa"/>
            <w:tcBorders>
              <w:top w:val="single" w:sz="2" w:space="0" w:color="auto"/>
            </w:tcBorders>
            <w:tcMar>
              <w:top w:w="0" w:type="dxa"/>
              <w:left w:w="57" w:type="dxa"/>
              <w:bottom w:w="0" w:type="dxa"/>
              <w:right w:w="57" w:type="dxa"/>
            </w:tcMar>
            <w:vAlign w:val="center"/>
          </w:tcPr>
          <w:p w:rsidR="00BA7E97" w:rsidRDefault="00B65F6F">
            <w:pPr>
              <w:wordWrap/>
              <w:spacing w:line="240" w:lineRule="auto"/>
              <w:ind w:firstLineChars="0" w:firstLine="0"/>
              <w:jc w:val="both"/>
              <w:rPr>
                <w:kern w:val="0"/>
                <w:sz w:val="21"/>
                <w:szCs w:val="21"/>
              </w:rPr>
            </w:pPr>
            <w:r>
              <w:rPr>
                <w:kern w:val="0"/>
                <w:sz w:val="21"/>
                <w:szCs w:val="21"/>
              </w:rPr>
              <w:t>使用后的一次性使用医疗用品及一次性医疗器械视为感染性废物</w:t>
            </w:r>
          </w:p>
        </w:tc>
      </w:tr>
      <w:tr w:rsidR="00BA7E97">
        <w:trPr>
          <w:trHeight w:val="340"/>
          <w:jc w:val="center"/>
        </w:trPr>
        <w:tc>
          <w:tcPr>
            <w:tcW w:w="1242" w:type="dxa"/>
            <w:vMerge w:val="restart"/>
            <w:tcMar>
              <w:top w:w="0" w:type="dxa"/>
              <w:left w:w="57" w:type="dxa"/>
              <w:bottom w:w="0" w:type="dxa"/>
              <w:right w:w="57" w:type="dxa"/>
            </w:tcMar>
            <w:vAlign w:val="center"/>
          </w:tcPr>
          <w:p w:rsidR="00BA7E97" w:rsidRDefault="00B65F6F">
            <w:pPr>
              <w:widowControl/>
              <w:wordWrap/>
              <w:spacing w:line="240" w:lineRule="auto"/>
              <w:ind w:firstLineChars="0" w:firstLine="0"/>
              <w:jc w:val="center"/>
              <w:rPr>
                <w:b/>
                <w:bCs/>
                <w:color w:val="000000"/>
                <w:kern w:val="0"/>
                <w:sz w:val="21"/>
                <w:szCs w:val="21"/>
              </w:rPr>
            </w:pPr>
            <w:r>
              <w:rPr>
                <w:b/>
                <w:bCs/>
                <w:color w:val="000000"/>
                <w:kern w:val="0"/>
                <w:sz w:val="21"/>
                <w:szCs w:val="21"/>
              </w:rPr>
              <w:t>病理性废物</w:t>
            </w:r>
          </w:p>
        </w:tc>
        <w:tc>
          <w:tcPr>
            <w:tcW w:w="1985" w:type="dxa"/>
            <w:vMerge w:val="restart"/>
            <w:tcMar>
              <w:top w:w="0" w:type="dxa"/>
              <w:left w:w="57" w:type="dxa"/>
              <w:bottom w:w="0" w:type="dxa"/>
              <w:right w:w="57" w:type="dxa"/>
            </w:tcMar>
            <w:vAlign w:val="center"/>
          </w:tcPr>
          <w:p w:rsidR="00BA7E97" w:rsidRDefault="00B65F6F">
            <w:pPr>
              <w:widowControl/>
              <w:wordWrap/>
              <w:spacing w:line="240" w:lineRule="auto"/>
              <w:ind w:firstLineChars="0" w:firstLine="0"/>
              <w:jc w:val="center"/>
              <w:rPr>
                <w:b/>
                <w:bCs/>
                <w:color w:val="000000"/>
                <w:kern w:val="0"/>
                <w:sz w:val="21"/>
                <w:szCs w:val="21"/>
              </w:rPr>
            </w:pPr>
            <w:r>
              <w:rPr>
                <w:kern w:val="0"/>
                <w:sz w:val="21"/>
                <w:szCs w:val="21"/>
              </w:rPr>
              <w:t>诊疗过程中产生的人体废弃物和医学实验动物尸体等</w:t>
            </w:r>
          </w:p>
        </w:tc>
        <w:tc>
          <w:tcPr>
            <w:tcW w:w="6060" w:type="dxa"/>
            <w:tcMar>
              <w:top w:w="0" w:type="dxa"/>
              <w:left w:w="57" w:type="dxa"/>
              <w:bottom w:w="0" w:type="dxa"/>
              <w:right w:w="57" w:type="dxa"/>
            </w:tcMar>
            <w:vAlign w:val="center"/>
          </w:tcPr>
          <w:p w:rsidR="00BA7E97" w:rsidRDefault="00B65F6F">
            <w:pPr>
              <w:widowControl/>
              <w:wordWrap/>
              <w:spacing w:line="240" w:lineRule="auto"/>
              <w:ind w:firstLineChars="0" w:firstLine="0"/>
              <w:jc w:val="both"/>
              <w:rPr>
                <w:b/>
                <w:bCs/>
                <w:color w:val="000000"/>
                <w:kern w:val="0"/>
                <w:sz w:val="21"/>
                <w:szCs w:val="21"/>
              </w:rPr>
            </w:pPr>
            <w:r>
              <w:rPr>
                <w:kern w:val="0"/>
                <w:sz w:val="21"/>
                <w:szCs w:val="21"/>
              </w:rPr>
              <w:t>手术及其他诊疗过程中产生的废弃的人体组织、器官等</w:t>
            </w:r>
          </w:p>
        </w:tc>
      </w:tr>
      <w:tr w:rsidR="00BA7E97">
        <w:trPr>
          <w:trHeight w:val="340"/>
          <w:jc w:val="center"/>
        </w:trPr>
        <w:tc>
          <w:tcPr>
            <w:tcW w:w="1242" w:type="dxa"/>
            <w:vMerge/>
            <w:tcMar>
              <w:top w:w="0" w:type="dxa"/>
              <w:left w:w="57" w:type="dxa"/>
              <w:bottom w:w="0" w:type="dxa"/>
              <w:right w:w="57" w:type="dxa"/>
            </w:tcMar>
            <w:vAlign w:val="center"/>
          </w:tcPr>
          <w:p w:rsidR="00BA7E97" w:rsidRDefault="00BA7E97">
            <w:pPr>
              <w:widowControl/>
              <w:wordWrap/>
              <w:spacing w:line="240" w:lineRule="auto"/>
              <w:ind w:firstLineChars="0" w:firstLine="0"/>
              <w:jc w:val="center"/>
              <w:rPr>
                <w:b/>
                <w:bCs/>
                <w:color w:val="000000"/>
                <w:kern w:val="0"/>
                <w:sz w:val="21"/>
                <w:szCs w:val="21"/>
              </w:rPr>
            </w:pPr>
          </w:p>
        </w:tc>
        <w:tc>
          <w:tcPr>
            <w:tcW w:w="1985" w:type="dxa"/>
            <w:vMerge/>
            <w:tcMar>
              <w:top w:w="0" w:type="dxa"/>
              <w:left w:w="57" w:type="dxa"/>
              <w:bottom w:w="0" w:type="dxa"/>
              <w:right w:w="57" w:type="dxa"/>
            </w:tcMar>
            <w:vAlign w:val="center"/>
          </w:tcPr>
          <w:p w:rsidR="00BA7E97" w:rsidRDefault="00BA7E97">
            <w:pPr>
              <w:widowControl/>
              <w:wordWrap/>
              <w:spacing w:line="240" w:lineRule="auto"/>
              <w:ind w:firstLineChars="0" w:firstLine="0"/>
              <w:jc w:val="center"/>
              <w:rPr>
                <w:b/>
                <w:bCs/>
                <w:color w:val="000000"/>
                <w:kern w:val="0"/>
                <w:sz w:val="21"/>
                <w:szCs w:val="21"/>
              </w:rPr>
            </w:pPr>
          </w:p>
        </w:tc>
        <w:tc>
          <w:tcPr>
            <w:tcW w:w="6060" w:type="dxa"/>
            <w:tcMar>
              <w:top w:w="0" w:type="dxa"/>
              <w:left w:w="57" w:type="dxa"/>
              <w:bottom w:w="0" w:type="dxa"/>
              <w:right w:w="57" w:type="dxa"/>
            </w:tcMar>
            <w:vAlign w:val="center"/>
          </w:tcPr>
          <w:p w:rsidR="00BA7E97" w:rsidRDefault="00B65F6F">
            <w:pPr>
              <w:widowControl/>
              <w:wordWrap/>
              <w:spacing w:line="240" w:lineRule="auto"/>
              <w:ind w:firstLineChars="0" w:firstLine="0"/>
              <w:jc w:val="both"/>
              <w:rPr>
                <w:kern w:val="0"/>
                <w:sz w:val="21"/>
                <w:szCs w:val="21"/>
              </w:rPr>
            </w:pPr>
            <w:r>
              <w:rPr>
                <w:kern w:val="0"/>
                <w:sz w:val="21"/>
                <w:szCs w:val="21"/>
              </w:rPr>
              <w:t>医学实验动物的组织、尸体</w:t>
            </w:r>
          </w:p>
        </w:tc>
      </w:tr>
      <w:tr w:rsidR="00BA7E97">
        <w:trPr>
          <w:trHeight w:val="340"/>
          <w:jc w:val="center"/>
        </w:trPr>
        <w:tc>
          <w:tcPr>
            <w:tcW w:w="1242" w:type="dxa"/>
            <w:vMerge/>
            <w:tcMar>
              <w:top w:w="0" w:type="dxa"/>
              <w:left w:w="57" w:type="dxa"/>
              <w:bottom w:w="0" w:type="dxa"/>
              <w:right w:w="57" w:type="dxa"/>
            </w:tcMar>
            <w:vAlign w:val="center"/>
          </w:tcPr>
          <w:p w:rsidR="00BA7E97" w:rsidRDefault="00BA7E97">
            <w:pPr>
              <w:widowControl/>
              <w:wordWrap/>
              <w:spacing w:line="240" w:lineRule="auto"/>
              <w:ind w:firstLineChars="0" w:firstLine="0"/>
              <w:jc w:val="center"/>
              <w:rPr>
                <w:b/>
                <w:bCs/>
                <w:color w:val="000000"/>
                <w:kern w:val="0"/>
                <w:sz w:val="21"/>
                <w:szCs w:val="21"/>
              </w:rPr>
            </w:pPr>
          </w:p>
        </w:tc>
        <w:tc>
          <w:tcPr>
            <w:tcW w:w="1985" w:type="dxa"/>
            <w:vMerge/>
            <w:tcMar>
              <w:top w:w="0" w:type="dxa"/>
              <w:left w:w="57" w:type="dxa"/>
              <w:bottom w:w="0" w:type="dxa"/>
              <w:right w:w="57" w:type="dxa"/>
            </w:tcMar>
            <w:vAlign w:val="center"/>
          </w:tcPr>
          <w:p w:rsidR="00BA7E97" w:rsidRDefault="00BA7E97">
            <w:pPr>
              <w:widowControl/>
              <w:wordWrap/>
              <w:spacing w:line="240" w:lineRule="auto"/>
              <w:ind w:firstLineChars="0" w:firstLine="0"/>
              <w:jc w:val="center"/>
              <w:rPr>
                <w:b/>
                <w:bCs/>
                <w:color w:val="000000"/>
                <w:kern w:val="0"/>
                <w:sz w:val="21"/>
                <w:szCs w:val="21"/>
              </w:rPr>
            </w:pPr>
          </w:p>
        </w:tc>
        <w:tc>
          <w:tcPr>
            <w:tcW w:w="6060" w:type="dxa"/>
            <w:tcMar>
              <w:top w:w="0" w:type="dxa"/>
              <w:left w:w="57" w:type="dxa"/>
              <w:bottom w:w="0" w:type="dxa"/>
              <w:right w:w="57" w:type="dxa"/>
            </w:tcMar>
            <w:vAlign w:val="center"/>
          </w:tcPr>
          <w:p w:rsidR="00BA7E97" w:rsidRDefault="00B65F6F">
            <w:pPr>
              <w:widowControl/>
              <w:wordWrap/>
              <w:spacing w:line="240" w:lineRule="auto"/>
              <w:ind w:firstLineChars="0" w:firstLine="0"/>
              <w:jc w:val="both"/>
              <w:rPr>
                <w:b/>
                <w:bCs/>
                <w:color w:val="000000"/>
                <w:kern w:val="0"/>
                <w:sz w:val="21"/>
                <w:szCs w:val="21"/>
              </w:rPr>
            </w:pPr>
            <w:r>
              <w:rPr>
                <w:kern w:val="0"/>
                <w:sz w:val="21"/>
                <w:szCs w:val="21"/>
              </w:rPr>
              <w:t>病理切片后废弃的人体组织、</w:t>
            </w:r>
            <w:proofErr w:type="gramStart"/>
            <w:r>
              <w:rPr>
                <w:kern w:val="0"/>
                <w:sz w:val="21"/>
                <w:szCs w:val="21"/>
              </w:rPr>
              <w:t>病理腊块等</w:t>
            </w:r>
            <w:proofErr w:type="gramEnd"/>
          </w:p>
        </w:tc>
      </w:tr>
      <w:tr w:rsidR="00BA7E97">
        <w:trPr>
          <w:trHeight w:val="340"/>
          <w:jc w:val="center"/>
        </w:trPr>
        <w:tc>
          <w:tcPr>
            <w:tcW w:w="1242" w:type="dxa"/>
            <w:vMerge w:val="restart"/>
            <w:tcMar>
              <w:top w:w="0" w:type="dxa"/>
              <w:left w:w="57" w:type="dxa"/>
              <w:bottom w:w="0" w:type="dxa"/>
              <w:right w:w="57" w:type="dxa"/>
            </w:tcMar>
            <w:vAlign w:val="center"/>
          </w:tcPr>
          <w:p w:rsidR="00BA7E97" w:rsidRDefault="00B65F6F">
            <w:pPr>
              <w:widowControl/>
              <w:wordWrap/>
              <w:spacing w:line="240" w:lineRule="auto"/>
              <w:ind w:firstLineChars="0" w:firstLine="0"/>
              <w:jc w:val="center"/>
              <w:rPr>
                <w:b/>
                <w:bCs/>
                <w:color w:val="000000"/>
                <w:kern w:val="0"/>
                <w:sz w:val="21"/>
                <w:szCs w:val="21"/>
              </w:rPr>
            </w:pPr>
            <w:r>
              <w:rPr>
                <w:b/>
                <w:bCs/>
                <w:color w:val="000000"/>
                <w:kern w:val="0"/>
                <w:sz w:val="21"/>
                <w:szCs w:val="21"/>
              </w:rPr>
              <w:t>损伤性废物</w:t>
            </w:r>
          </w:p>
        </w:tc>
        <w:tc>
          <w:tcPr>
            <w:tcW w:w="1985" w:type="dxa"/>
            <w:vMerge w:val="restart"/>
            <w:tcMar>
              <w:top w:w="0" w:type="dxa"/>
              <w:left w:w="57" w:type="dxa"/>
              <w:bottom w:w="0" w:type="dxa"/>
              <w:right w:w="57" w:type="dxa"/>
            </w:tcMar>
            <w:vAlign w:val="center"/>
          </w:tcPr>
          <w:p w:rsidR="00BA7E97" w:rsidRDefault="00B65F6F">
            <w:pPr>
              <w:widowControl/>
              <w:wordWrap/>
              <w:spacing w:line="240" w:lineRule="auto"/>
              <w:ind w:firstLineChars="0" w:firstLine="0"/>
              <w:jc w:val="center"/>
              <w:rPr>
                <w:b/>
                <w:bCs/>
                <w:color w:val="000000"/>
                <w:kern w:val="0"/>
                <w:sz w:val="21"/>
                <w:szCs w:val="21"/>
              </w:rPr>
            </w:pPr>
            <w:r>
              <w:rPr>
                <w:kern w:val="0"/>
                <w:sz w:val="21"/>
                <w:szCs w:val="21"/>
              </w:rPr>
              <w:t>能够刺伤或者割伤人体的废弃的医用锐器</w:t>
            </w:r>
          </w:p>
        </w:tc>
        <w:tc>
          <w:tcPr>
            <w:tcW w:w="6060" w:type="dxa"/>
            <w:tcMar>
              <w:top w:w="0" w:type="dxa"/>
              <w:left w:w="57" w:type="dxa"/>
              <w:bottom w:w="0" w:type="dxa"/>
              <w:right w:w="57" w:type="dxa"/>
            </w:tcMar>
            <w:vAlign w:val="center"/>
          </w:tcPr>
          <w:p w:rsidR="00BA7E97" w:rsidRDefault="00B65F6F">
            <w:pPr>
              <w:widowControl/>
              <w:wordWrap/>
              <w:spacing w:line="240" w:lineRule="auto"/>
              <w:ind w:firstLineChars="0" w:firstLine="0"/>
              <w:jc w:val="both"/>
              <w:rPr>
                <w:kern w:val="0"/>
                <w:sz w:val="21"/>
                <w:szCs w:val="21"/>
              </w:rPr>
            </w:pPr>
            <w:r>
              <w:rPr>
                <w:kern w:val="0"/>
                <w:sz w:val="21"/>
                <w:szCs w:val="21"/>
              </w:rPr>
              <w:t>医用针头、缝合针</w:t>
            </w:r>
          </w:p>
        </w:tc>
      </w:tr>
      <w:tr w:rsidR="00BA7E97">
        <w:trPr>
          <w:trHeight w:val="340"/>
          <w:jc w:val="center"/>
        </w:trPr>
        <w:tc>
          <w:tcPr>
            <w:tcW w:w="1242" w:type="dxa"/>
            <w:vMerge/>
            <w:tcMar>
              <w:top w:w="0" w:type="dxa"/>
              <w:left w:w="57" w:type="dxa"/>
              <w:bottom w:w="0" w:type="dxa"/>
              <w:right w:w="57" w:type="dxa"/>
            </w:tcMar>
            <w:vAlign w:val="center"/>
          </w:tcPr>
          <w:p w:rsidR="00BA7E97" w:rsidRDefault="00BA7E97">
            <w:pPr>
              <w:widowControl/>
              <w:wordWrap/>
              <w:spacing w:line="240" w:lineRule="auto"/>
              <w:ind w:firstLineChars="0" w:firstLine="0"/>
              <w:jc w:val="center"/>
              <w:rPr>
                <w:b/>
                <w:bCs/>
                <w:color w:val="000000"/>
                <w:kern w:val="0"/>
                <w:sz w:val="21"/>
                <w:szCs w:val="21"/>
              </w:rPr>
            </w:pPr>
          </w:p>
        </w:tc>
        <w:tc>
          <w:tcPr>
            <w:tcW w:w="1985" w:type="dxa"/>
            <w:vMerge/>
            <w:tcMar>
              <w:top w:w="0" w:type="dxa"/>
              <w:left w:w="57" w:type="dxa"/>
              <w:bottom w:w="0" w:type="dxa"/>
              <w:right w:w="57" w:type="dxa"/>
            </w:tcMar>
            <w:vAlign w:val="center"/>
          </w:tcPr>
          <w:p w:rsidR="00BA7E97" w:rsidRDefault="00BA7E97">
            <w:pPr>
              <w:widowControl/>
              <w:wordWrap/>
              <w:spacing w:line="240" w:lineRule="auto"/>
              <w:ind w:firstLineChars="0" w:firstLine="0"/>
              <w:jc w:val="center"/>
              <w:rPr>
                <w:b/>
                <w:bCs/>
                <w:color w:val="000000"/>
                <w:kern w:val="0"/>
                <w:sz w:val="21"/>
                <w:szCs w:val="21"/>
              </w:rPr>
            </w:pPr>
          </w:p>
        </w:tc>
        <w:tc>
          <w:tcPr>
            <w:tcW w:w="6060" w:type="dxa"/>
            <w:tcMar>
              <w:top w:w="0" w:type="dxa"/>
              <w:left w:w="57" w:type="dxa"/>
              <w:bottom w:w="0" w:type="dxa"/>
              <w:right w:w="57" w:type="dxa"/>
            </w:tcMar>
            <w:vAlign w:val="center"/>
          </w:tcPr>
          <w:p w:rsidR="00BA7E97" w:rsidRDefault="00B65F6F">
            <w:pPr>
              <w:widowControl/>
              <w:wordWrap/>
              <w:spacing w:line="240" w:lineRule="auto"/>
              <w:ind w:firstLineChars="0" w:firstLine="0"/>
              <w:jc w:val="both"/>
              <w:rPr>
                <w:kern w:val="0"/>
                <w:sz w:val="21"/>
                <w:szCs w:val="21"/>
              </w:rPr>
            </w:pPr>
            <w:r>
              <w:rPr>
                <w:kern w:val="0"/>
                <w:sz w:val="21"/>
                <w:szCs w:val="21"/>
              </w:rPr>
              <w:t>各类医用锐器，包括：解剖刀、手术刀、备皮刀、手术锯等</w:t>
            </w:r>
          </w:p>
        </w:tc>
      </w:tr>
      <w:tr w:rsidR="00BA7E97">
        <w:trPr>
          <w:trHeight w:val="340"/>
          <w:jc w:val="center"/>
        </w:trPr>
        <w:tc>
          <w:tcPr>
            <w:tcW w:w="1242" w:type="dxa"/>
            <w:vMerge/>
            <w:tcMar>
              <w:top w:w="0" w:type="dxa"/>
              <w:left w:w="57" w:type="dxa"/>
              <w:bottom w:w="0" w:type="dxa"/>
              <w:right w:w="57" w:type="dxa"/>
            </w:tcMar>
            <w:vAlign w:val="center"/>
          </w:tcPr>
          <w:p w:rsidR="00BA7E97" w:rsidRDefault="00BA7E97">
            <w:pPr>
              <w:widowControl/>
              <w:wordWrap/>
              <w:spacing w:line="240" w:lineRule="auto"/>
              <w:ind w:firstLineChars="0" w:firstLine="0"/>
              <w:jc w:val="center"/>
              <w:rPr>
                <w:b/>
                <w:bCs/>
                <w:color w:val="000000"/>
                <w:kern w:val="0"/>
                <w:sz w:val="21"/>
                <w:szCs w:val="21"/>
              </w:rPr>
            </w:pPr>
          </w:p>
        </w:tc>
        <w:tc>
          <w:tcPr>
            <w:tcW w:w="1985" w:type="dxa"/>
            <w:vMerge/>
            <w:tcMar>
              <w:top w:w="0" w:type="dxa"/>
              <w:left w:w="57" w:type="dxa"/>
              <w:bottom w:w="0" w:type="dxa"/>
              <w:right w:w="57" w:type="dxa"/>
            </w:tcMar>
            <w:vAlign w:val="center"/>
          </w:tcPr>
          <w:p w:rsidR="00BA7E97" w:rsidRDefault="00BA7E97">
            <w:pPr>
              <w:widowControl/>
              <w:wordWrap/>
              <w:spacing w:line="240" w:lineRule="auto"/>
              <w:ind w:firstLineChars="0" w:firstLine="0"/>
              <w:jc w:val="center"/>
              <w:rPr>
                <w:b/>
                <w:bCs/>
                <w:color w:val="000000"/>
                <w:kern w:val="0"/>
                <w:sz w:val="21"/>
                <w:szCs w:val="21"/>
              </w:rPr>
            </w:pPr>
          </w:p>
        </w:tc>
        <w:tc>
          <w:tcPr>
            <w:tcW w:w="6060" w:type="dxa"/>
            <w:tcMar>
              <w:top w:w="0" w:type="dxa"/>
              <w:left w:w="57" w:type="dxa"/>
              <w:bottom w:w="0" w:type="dxa"/>
              <w:right w:w="57" w:type="dxa"/>
            </w:tcMar>
            <w:vAlign w:val="center"/>
          </w:tcPr>
          <w:p w:rsidR="00BA7E97" w:rsidRDefault="00B65F6F">
            <w:pPr>
              <w:widowControl/>
              <w:wordWrap/>
              <w:spacing w:line="240" w:lineRule="auto"/>
              <w:ind w:firstLineChars="0" w:firstLine="0"/>
              <w:jc w:val="both"/>
              <w:rPr>
                <w:kern w:val="0"/>
                <w:sz w:val="21"/>
                <w:szCs w:val="21"/>
              </w:rPr>
            </w:pPr>
            <w:r>
              <w:rPr>
                <w:kern w:val="0"/>
                <w:sz w:val="21"/>
                <w:szCs w:val="21"/>
              </w:rPr>
              <w:t>载玻片、玻璃试管、玻璃安瓿等</w:t>
            </w:r>
          </w:p>
        </w:tc>
      </w:tr>
      <w:tr w:rsidR="00BA7E97">
        <w:trPr>
          <w:trHeight w:val="340"/>
          <w:jc w:val="center"/>
        </w:trPr>
        <w:tc>
          <w:tcPr>
            <w:tcW w:w="1242" w:type="dxa"/>
            <w:vMerge w:val="restart"/>
            <w:tcMar>
              <w:top w:w="0" w:type="dxa"/>
              <w:left w:w="57" w:type="dxa"/>
              <w:bottom w:w="0" w:type="dxa"/>
              <w:right w:w="57" w:type="dxa"/>
            </w:tcMar>
            <w:vAlign w:val="center"/>
          </w:tcPr>
          <w:p w:rsidR="00BA7E97" w:rsidRDefault="00B65F6F">
            <w:pPr>
              <w:widowControl/>
              <w:wordWrap/>
              <w:spacing w:line="240" w:lineRule="auto"/>
              <w:ind w:firstLineChars="0" w:firstLine="0"/>
              <w:jc w:val="center"/>
              <w:rPr>
                <w:b/>
                <w:bCs/>
                <w:color w:val="000000"/>
                <w:kern w:val="0"/>
                <w:sz w:val="21"/>
                <w:szCs w:val="21"/>
              </w:rPr>
            </w:pPr>
            <w:r>
              <w:rPr>
                <w:b/>
                <w:bCs/>
                <w:color w:val="000000"/>
                <w:kern w:val="0"/>
                <w:sz w:val="21"/>
                <w:szCs w:val="21"/>
              </w:rPr>
              <w:t>药物性废物</w:t>
            </w:r>
          </w:p>
        </w:tc>
        <w:tc>
          <w:tcPr>
            <w:tcW w:w="1985" w:type="dxa"/>
            <w:vMerge w:val="restart"/>
            <w:tcMar>
              <w:top w:w="0" w:type="dxa"/>
              <w:left w:w="57" w:type="dxa"/>
              <w:bottom w:w="0" w:type="dxa"/>
              <w:right w:w="57" w:type="dxa"/>
            </w:tcMar>
            <w:vAlign w:val="center"/>
          </w:tcPr>
          <w:p w:rsidR="00BA7E97" w:rsidRDefault="00B65F6F">
            <w:pPr>
              <w:widowControl/>
              <w:wordWrap/>
              <w:spacing w:line="240" w:lineRule="auto"/>
              <w:ind w:firstLineChars="0" w:firstLine="0"/>
              <w:jc w:val="center"/>
              <w:rPr>
                <w:b/>
                <w:bCs/>
                <w:color w:val="000000"/>
                <w:kern w:val="0"/>
                <w:sz w:val="21"/>
                <w:szCs w:val="21"/>
              </w:rPr>
            </w:pPr>
            <w:r>
              <w:rPr>
                <w:kern w:val="0"/>
                <w:sz w:val="21"/>
                <w:szCs w:val="21"/>
              </w:rPr>
              <w:t>过期、淘汰、变质或者被污染的废弃的药品</w:t>
            </w:r>
          </w:p>
        </w:tc>
        <w:tc>
          <w:tcPr>
            <w:tcW w:w="6060" w:type="dxa"/>
            <w:tcMar>
              <w:top w:w="0" w:type="dxa"/>
              <w:left w:w="57" w:type="dxa"/>
              <w:bottom w:w="0" w:type="dxa"/>
              <w:right w:w="57" w:type="dxa"/>
            </w:tcMar>
            <w:vAlign w:val="center"/>
          </w:tcPr>
          <w:p w:rsidR="00BA7E97" w:rsidRDefault="00B65F6F">
            <w:pPr>
              <w:widowControl/>
              <w:wordWrap/>
              <w:spacing w:line="240" w:lineRule="auto"/>
              <w:ind w:firstLineChars="0" w:firstLine="0"/>
              <w:jc w:val="both"/>
              <w:rPr>
                <w:kern w:val="0"/>
                <w:sz w:val="21"/>
                <w:szCs w:val="21"/>
              </w:rPr>
            </w:pPr>
            <w:r>
              <w:rPr>
                <w:kern w:val="0"/>
                <w:sz w:val="21"/>
                <w:szCs w:val="21"/>
              </w:rPr>
              <w:t>废弃的一般性药品，如：抗生素、非处方类药品等</w:t>
            </w:r>
          </w:p>
        </w:tc>
      </w:tr>
      <w:tr w:rsidR="00BA7E97">
        <w:trPr>
          <w:trHeight w:val="340"/>
          <w:jc w:val="center"/>
        </w:trPr>
        <w:tc>
          <w:tcPr>
            <w:tcW w:w="1242" w:type="dxa"/>
            <w:vMerge/>
            <w:tcMar>
              <w:top w:w="0" w:type="dxa"/>
              <w:left w:w="57" w:type="dxa"/>
              <w:bottom w:w="0" w:type="dxa"/>
              <w:right w:w="57" w:type="dxa"/>
            </w:tcMar>
            <w:vAlign w:val="center"/>
          </w:tcPr>
          <w:p w:rsidR="00BA7E97" w:rsidRDefault="00BA7E97">
            <w:pPr>
              <w:widowControl/>
              <w:wordWrap/>
              <w:spacing w:line="240" w:lineRule="auto"/>
              <w:ind w:firstLineChars="0" w:firstLine="0"/>
              <w:jc w:val="center"/>
              <w:rPr>
                <w:b/>
                <w:bCs/>
                <w:color w:val="000000"/>
                <w:kern w:val="0"/>
                <w:sz w:val="21"/>
                <w:szCs w:val="21"/>
              </w:rPr>
            </w:pPr>
          </w:p>
        </w:tc>
        <w:tc>
          <w:tcPr>
            <w:tcW w:w="1985" w:type="dxa"/>
            <w:vMerge/>
            <w:tcMar>
              <w:top w:w="0" w:type="dxa"/>
              <w:left w:w="57" w:type="dxa"/>
              <w:bottom w:w="0" w:type="dxa"/>
              <w:right w:w="57" w:type="dxa"/>
            </w:tcMar>
            <w:vAlign w:val="center"/>
          </w:tcPr>
          <w:p w:rsidR="00BA7E97" w:rsidRDefault="00BA7E97">
            <w:pPr>
              <w:widowControl/>
              <w:wordWrap/>
              <w:spacing w:line="240" w:lineRule="auto"/>
              <w:ind w:firstLineChars="0" w:firstLine="0"/>
              <w:jc w:val="center"/>
              <w:rPr>
                <w:b/>
                <w:bCs/>
                <w:color w:val="000000"/>
                <w:kern w:val="0"/>
                <w:sz w:val="21"/>
                <w:szCs w:val="21"/>
              </w:rPr>
            </w:pPr>
          </w:p>
        </w:tc>
        <w:tc>
          <w:tcPr>
            <w:tcW w:w="6060" w:type="dxa"/>
            <w:tcMar>
              <w:top w:w="0" w:type="dxa"/>
              <w:left w:w="57" w:type="dxa"/>
              <w:bottom w:w="0" w:type="dxa"/>
              <w:right w:w="57" w:type="dxa"/>
            </w:tcMar>
            <w:vAlign w:val="center"/>
          </w:tcPr>
          <w:p w:rsidR="00BA7E97" w:rsidRDefault="00B65F6F">
            <w:pPr>
              <w:widowControl/>
              <w:wordWrap/>
              <w:spacing w:line="240" w:lineRule="auto"/>
              <w:ind w:firstLineChars="0" w:firstLine="0"/>
              <w:jc w:val="both"/>
              <w:rPr>
                <w:kern w:val="0"/>
                <w:sz w:val="21"/>
                <w:szCs w:val="21"/>
              </w:rPr>
            </w:pPr>
            <w:r>
              <w:rPr>
                <w:kern w:val="0"/>
                <w:sz w:val="21"/>
                <w:szCs w:val="21"/>
              </w:rPr>
              <w:t>废弃的细胞毒性药物和遗传毒性药物，包括：致癌性药物，如硫</w:t>
            </w:r>
            <w:proofErr w:type="gramStart"/>
            <w:r>
              <w:rPr>
                <w:kern w:val="0"/>
                <w:sz w:val="21"/>
                <w:szCs w:val="21"/>
              </w:rPr>
              <w:t>唑</w:t>
            </w:r>
            <w:proofErr w:type="gramEnd"/>
            <w:r>
              <w:rPr>
                <w:kern w:val="0"/>
                <w:sz w:val="21"/>
                <w:szCs w:val="21"/>
              </w:rPr>
              <w:t>嘌呤、苯丁酸氮</w:t>
            </w:r>
            <w:proofErr w:type="gramStart"/>
            <w:r>
              <w:rPr>
                <w:kern w:val="0"/>
                <w:sz w:val="21"/>
                <w:szCs w:val="21"/>
              </w:rPr>
              <w:t>芥</w:t>
            </w:r>
            <w:proofErr w:type="gramEnd"/>
            <w:r>
              <w:rPr>
                <w:kern w:val="0"/>
                <w:sz w:val="21"/>
                <w:szCs w:val="21"/>
              </w:rPr>
              <w:t>、</w:t>
            </w:r>
            <w:proofErr w:type="gramStart"/>
            <w:r>
              <w:rPr>
                <w:kern w:val="0"/>
                <w:sz w:val="21"/>
                <w:szCs w:val="21"/>
              </w:rPr>
              <w:t>萘</w:t>
            </w:r>
            <w:proofErr w:type="gramEnd"/>
            <w:r>
              <w:rPr>
                <w:kern w:val="0"/>
                <w:sz w:val="21"/>
                <w:szCs w:val="21"/>
              </w:rPr>
              <w:t>氮</w:t>
            </w:r>
            <w:proofErr w:type="gramStart"/>
            <w:r>
              <w:rPr>
                <w:kern w:val="0"/>
                <w:sz w:val="21"/>
                <w:szCs w:val="21"/>
              </w:rPr>
              <w:t>芥</w:t>
            </w:r>
            <w:proofErr w:type="gramEnd"/>
            <w:r>
              <w:rPr>
                <w:kern w:val="0"/>
                <w:sz w:val="21"/>
                <w:szCs w:val="21"/>
              </w:rPr>
              <w:t>、环</w:t>
            </w:r>
            <w:proofErr w:type="gramStart"/>
            <w:r>
              <w:rPr>
                <w:kern w:val="0"/>
                <w:sz w:val="21"/>
                <w:szCs w:val="21"/>
              </w:rPr>
              <w:t>孢</w:t>
            </w:r>
            <w:proofErr w:type="gramEnd"/>
            <w:r>
              <w:rPr>
                <w:kern w:val="0"/>
                <w:sz w:val="21"/>
                <w:szCs w:val="21"/>
              </w:rPr>
              <w:t>霉素、环磷酰胺、苯丙胺酸氮</w:t>
            </w:r>
            <w:proofErr w:type="gramStart"/>
            <w:r>
              <w:rPr>
                <w:kern w:val="0"/>
                <w:sz w:val="21"/>
                <w:szCs w:val="21"/>
              </w:rPr>
              <w:t>芥</w:t>
            </w:r>
            <w:proofErr w:type="gramEnd"/>
            <w:r>
              <w:rPr>
                <w:kern w:val="0"/>
                <w:sz w:val="21"/>
                <w:szCs w:val="21"/>
              </w:rPr>
              <w:t>、司莫司汀、三苯氧氨、</w:t>
            </w:r>
            <w:proofErr w:type="gramStart"/>
            <w:r>
              <w:rPr>
                <w:kern w:val="0"/>
                <w:sz w:val="21"/>
                <w:szCs w:val="21"/>
              </w:rPr>
              <w:t>硫替派</w:t>
            </w:r>
            <w:proofErr w:type="gramEnd"/>
            <w:r>
              <w:rPr>
                <w:kern w:val="0"/>
                <w:sz w:val="21"/>
                <w:szCs w:val="21"/>
              </w:rPr>
              <w:t>等；可疑致癌性药物，如：顺铂、丝裂霉素、阿霉素、苯巴比妥等；免疫抑制剂</w:t>
            </w:r>
          </w:p>
        </w:tc>
      </w:tr>
      <w:tr w:rsidR="00BA7E97">
        <w:trPr>
          <w:trHeight w:val="340"/>
          <w:jc w:val="center"/>
        </w:trPr>
        <w:tc>
          <w:tcPr>
            <w:tcW w:w="1242" w:type="dxa"/>
            <w:vMerge/>
            <w:tcMar>
              <w:top w:w="0" w:type="dxa"/>
              <w:left w:w="57" w:type="dxa"/>
              <w:bottom w:w="0" w:type="dxa"/>
              <w:right w:w="57" w:type="dxa"/>
            </w:tcMar>
            <w:vAlign w:val="center"/>
          </w:tcPr>
          <w:p w:rsidR="00BA7E97" w:rsidRDefault="00BA7E97">
            <w:pPr>
              <w:widowControl/>
              <w:wordWrap/>
              <w:spacing w:line="240" w:lineRule="auto"/>
              <w:ind w:firstLineChars="0" w:firstLine="0"/>
              <w:jc w:val="center"/>
              <w:rPr>
                <w:b/>
                <w:bCs/>
                <w:color w:val="000000"/>
                <w:kern w:val="0"/>
                <w:sz w:val="21"/>
                <w:szCs w:val="21"/>
              </w:rPr>
            </w:pPr>
          </w:p>
        </w:tc>
        <w:tc>
          <w:tcPr>
            <w:tcW w:w="1985" w:type="dxa"/>
            <w:vMerge/>
            <w:tcMar>
              <w:top w:w="0" w:type="dxa"/>
              <w:left w:w="57" w:type="dxa"/>
              <w:bottom w:w="0" w:type="dxa"/>
              <w:right w:w="57" w:type="dxa"/>
            </w:tcMar>
            <w:vAlign w:val="center"/>
          </w:tcPr>
          <w:p w:rsidR="00BA7E97" w:rsidRDefault="00BA7E97">
            <w:pPr>
              <w:widowControl/>
              <w:wordWrap/>
              <w:spacing w:line="240" w:lineRule="auto"/>
              <w:ind w:firstLineChars="0" w:firstLine="0"/>
              <w:jc w:val="center"/>
              <w:rPr>
                <w:b/>
                <w:bCs/>
                <w:color w:val="000000"/>
                <w:kern w:val="0"/>
                <w:sz w:val="21"/>
                <w:szCs w:val="21"/>
              </w:rPr>
            </w:pPr>
          </w:p>
        </w:tc>
        <w:tc>
          <w:tcPr>
            <w:tcW w:w="6060" w:type="dxa"/>
            <w:tcMar>
              <w:top w:w="0" w:type="dxa"/>
              <w:left w:w="57" w:type="dxa"/>
              <w:bottom w:w="0" w:type="dxa"/>
              <w:right w:w="57" w:type="dxa"/>
            </w:tcMar>
            <w:vAlign w:val="center"/>
          </w:tcPr>
          <w:p w:rsidR="00BA7E97" w:rsidRDefault="00B65F6F">
            <w:pPr>
              <w:widowControl/>
              <w:wordWrap/>
              <w:spacing w:line="240" w:lineRule="auto"/>
              <w:ind w:firstLineChars="0" w:firstLine="0"/>
              <w:jc w:val="both"/>
              <w:rPr>
                <w:kern w:val="0"/>
                <w:sz w:val="21"/>
                <w:szCs w:val="21"/>
              </w:rPr>
            </w:pPr>
            <w:r>
              <w:rPr>
                <w:kern w:val="0"/>
                <w:sz w:val="21"/>
                <w:szCs w:val="21"/>
              </w:rPr>
              <w:t>废弃的疫苗、血液制品等</w:t>
            </w:r>
          </w:p>
        </w:tc>
      </w:tr>
      <w:tr w:rsidR="00BA7E97">
        <w:trPr>
          <w:trHeight w:val="340"/>
          <w:jc w:val="center"/>
        </w:trPr>
        <w:tc>
          <w:tcPr>
            <w:tcW w:w="1242" w:type="dxa"/>
            <w:vMerge w:val="restart"/>
            <w:tcMar>
              <w:top w:w="0" w:type="dxa"/>
              <w:left w:w="57" w:type="dxa"/>
              <w:bottom w:w="0" w:type="dxa"/>
              <w:right w:w="57" w:type="dxa"/>
            </w:tcMar>
            <w:vAlign w:val="center"/>
          </w:tcPr>
          <w:p w:rsidR="00BA7E97" w:rsidRDefault="00B65F6F">
            <w:pPr>
              <w:widowControl/>
              <w:wordWrap/>
              <w:spacing w:line="240" w:lineRule="auto"/>
              <w:ind w:firstLineChars="0" w:firstLine="0"/>
              <w:jc w:val="center"/>
              <w:rPr>
                <w:b/>
                <w:bCs/>
                <w:color w:val="000000"/>
                <w:kern w:val="0"/>
                <w:sz w:val="21"/>
                <w:szCs w:val="21"/>
              </w:rPr>
            </w:pPr>
            <w:r>
              <w:rPr>
                <w:b/>
                <w:bCs/>
                <w:color w:val="000000"/>
                <w:kern w:val="0"/>
                <w:sz w:val="21"/>
                <w:szCs w:val="21"/>
              </w:rPr>
              <w:t>化学性废物</w:t>
            </w:r>
          </w:p>
        </w:tc>
        <w:tc>
          <w:tcPr>
            <w:tcW w:w="1985" w:type="dxa"/>
            <w:vMerge w:val="restart"/>
            <w:tcMar>
              <w:top w:w="0" w:type="dxa"/>
              <w:left w:w="57" w:type="dxa"/>
              <w:bottom w:w="0" w:type="dxa"/>
              <w:right w:w="57" w:type="dxa"/>
            </w:tcMar>
            <w:vAlign w:val="center"/>
          </w:tcPr>
          <w:p w:rsidR="00BA7E97" w:rsidRDefault="00B65F6F">
            <w:pPr>
              <w:widowControl/>
              <w:wordWrap/>
              <w:spacing w:line="240" w:lineRule="auto"/>
              <w:ind w:firstLineChars="0" w:firstLine="0"/>
              <w:jc w:val="center"/>
              <w:rPr>
                <w:b/>
                <w:bCs/>
                <w:color w:val="000000"/>
                <w:kern w:val="0"/>
                <w:sz w:val="21"/>
                <w:szCs w:val="21"/>
              </w:rPr>
            </w:pPr>
            <w:r>
              <w:rPr>
                <w:kern w:val="0"/>
                <w:sz w:val="21"/>
                <w:szCs w:val="21"/>
              </w:rPr>
              <w:t>具有毒性、腐蚀性、易燃易爆性的废弃的化学物品</w:t>
            </w:r>
          </w:p>
        </w:tc>
        <w:tc>
          <w:tcPr>
            <w:tcW w:w="6060" w:type="dxa"/>
            <w:tcMar>
              <w:top w:w="0" w:type="dxa"/>
              <w:left w:w="57" w:type="dxa"/>
              <w:bottom w:w="0" w:type="dxa"/>
              <w:right w:w="57" w:type="dxa"/>
            </w:tcMar>
            <w:vAlign w:val="center"/>
          </w:tcPr>
          <w:p w:rsidR="00BA7E97" w:rsidRDefault="00B65F6F">
            <w:pPr>
              <w:widowControl/>
              <w:wordWrap/>
              <w:spacing w:line="240" w:lineRule="auto"/>
              <w:ind w:firstLineChars="0" w:firstLine="0"/>
              <w:jc w:val="both"/>
              <w:rPr>
                <w:kern w:val="0"/>
                <w:sz w:val="21"/>
                <w:szCs w:val="21"/>
              </w:rPr>
            </w:pPr>
            <w:r>
              <w:rPr>
                <w:kern w:val="0"/>
                <w:sz w:val="21"/>
                <w:szCs w:val="21"/>
              </w:rPr>
              <w:t>医学影像室、实验室废弃的化学试剂</w:t>
            </w:r>
          </w:p>
        </w:tc>
      </w:tr>
      <w:tr w:rsidR="00BA7E97">
        <w:trPr>
          <w:trHeight w:val="340"/>
          <w:jc w:val="center"/>
        </w:trPr>
        <w:tc>
          <w:tcPr>
            <w:tcW w:w="1242" w:type="dxa"/>
            <w:vMerge/>
            <w:tcMar>
              <w:top w:w="0" w:type="dxa"/>
              <w:left w:w="57" w:type="dxa"/>
              <w:bottom w:w="0" w:type="dxa"/>
              <w:right w:w="57" w:type="dxa"/>
            </w:tcMar>
            <w:vAlign w:val="center"/>
          </w:tcPr>
          <w:p w:rsidR="00BA7E97" w:rsidRDefault="00BA7E97">
            <w:pPr>
              <w:widowControl/>
              <w:wordWrap/>
              <w:spacing w:line="240" w:lineRule="auto"/>
              <w:ind w:firstLineChars="0" w:firstLine="0"/>
              <w:jc w:val="center"/>
              <w:rPr>
                <w:b/>
                <w:bCs/>
                <w:color w:val="000000"/>
                <w:kern w:val="0"/>
                <w:sz w:val="21"/>
                <w:szCs w:val="21"/>
              </w:rPr>
            </w:pPr>
          </w:p>
        </w:tc>
        <w:tc>
          <w:tcPr>
            <w:tcW w:w="1985" w:type="dxa"/>
            <w:vMerge/>
            <w:tcMar>
              <w:top w:w="0" w:type="dxa"/>
              <w:left w:w="57" w:type="dxa"/>
              <w:bottom w:w="0" w:type="dxa"/>
              <w:right w:w="57" w:type="dxa"/>
            </w:tcMar>
            <w:vAlign w:val="center"/>
          </w:tcPr>
          <w:p w:rsidR="00BA7E97" w:rsidRDefault="00BA7E97">
            <w:pPr>
              <w:widowControl/>
              <w:wordWrap/>
              <w:spacing w:line="240" w:lineRule="auto"/>
              <w:ind w:firstLineChars="0" w:firstLine="0"/>
              <w:jc w:val="center"/>
              <w:rPr>
                <w:b/>
                <w:bCs/>
                <w:color w:val="000000"/>
                <w:kern w:val="0"/>
                <w:sz w:val="21"/>
                <w:szCs w:val="21"/>
              </w:rPr>
            </w:pPr>
          </w:p>
        </w:tc>
        <w:tc>
          <w:tcPr>
            <w:tcW w:w="6060" w:type="dxa"/>
            <w:tcMar>
              <w:top w:w="0" w:type="dxa"/>
              <w:left w:w="57" w:type="dxa"/>
              <w:bottom w:w="0" w:type="dxa"/>
              <w:right w:w="57" w:type="dxa"/>
            </w:tcMar>
            <w:vAlign w:val="center"/>
          </w:tcPr>
          <w:p w:rsidR="00BA7E97" w:rsidRDefault="00B65F6F">
            <w:pPr>
              <w:widowControl/>
              <w:wordWrap/>
              <w:spacing w:line="240" w:lineRule="auto"/>
              <w:ind w:firstLineChars="0" w:firstLine="0"/>
              <w:jc w:val="both"/>
              <w:rPr>
                <w:kern w:val="0"/>
                <w:sz w:val="21"/>
                <w:szCs w:val="21"/>
              </w:rPr>
            </w:pPr>
            <w:r>
              <w:rPr>
                <w:kern w:val="0"/>
                <w:sz w:val="21"/>
                <w:szCs w:val="21"/>
              </w:rPr>
              <w:t>废弃的过氧乙酸、戊二醛等化学消毒剂</w:t>
            </w:r>
          </w:p>
        </w:tc>
      </w:tr>
      <w:tr w:rsidR="00BA7E97">
        <w:trPr>
          <w:trHeight w:val="340"/>
          <w:jc w:val="center"/>
        </w:trPr>
        <w:tc>
          <w:tcPr>
            <w:tcW w:w="1242" w:type="dxa"/>
            <w:vMerge/>
            <w:tcMar>
              <w:top w:w="0" w:type="dxa"/>
              <w:left w:w="57" w:type="dxa"/>
              <w:bottom w:w="0" w:type="dxa"/>
              <w:right w:w="57" w:type="dxa"/>
            </w:tcMar>
            <w:vAlign w:val="center"/>
          </w:tcPr>
          <w:p w:rsidR="00BA7E97" w:rsidRDefault="00BA7E97">
            <w:pPr>
              <w:widowControl/>
              <w:wordWrap/>
              <w:spacing w:line="240" w:lineRule="auto"/>
              <w:ind w:firstLineChars="0" w:firstLine="0"/>
              <w:jc w:val="center"/>
              <w:rPr>
                <w:b/>
                <w:bCs/>
                <w:color w:val="000000"/>
                <w:kern w:val="0"/>
                <w:sz w:val="21"/>
                <w:szCs w:val="21"/>
              </w:rPr>
            </w:pPr>
          </w:p>
        </w:tc>
        <w:tc>
          <w:tcPr>
            <w:tcW w:w="1985" w:type="dxa"/>
            <w:vMerge/>
            <w:tcMar>
              <w:top w:w="0" w:type="dxa"/>
              <w:left w:w="57" w:type="dxa"/>
              <w:bottom w:w="0" w:type="dxa"/>
              <w:right w:w="57" w:type="dxa"/>
            </w:tcMar>
            <w:vAlign w:val="center"/>
          </w:tcPr>
          <w:p w:rsidR="00BA7E97" w:rsidRDefault="00BA7E97">
            <w:pPr>
              <w:widowControl/>
              <w:wordWrap/>
              <w:spacing w:line="240" w:lineRule="auto"/>
              <w:ind w:firstLineChars="0" w:firstLine="0"/>
              <w:jc w:val="center"/>
              <w:rPr>
                <w:b/>
                <w:bCs/>
                <w:color w:val="000000"/>
                <w:kern w:val="0"/>
                <w:sz w:val="21"/>
                <w:szCs w:val="21"/>
              </w:rPr>
            </w:pPr>
          </w:p>
        </w:tc>
        <w:tc>
          <w:tcPr>
            <w:tcW w:w="6060" w:type="dxa"/>
            <w:tcMar>
              <w:top w:w="0" w:type="dxa"/>
              <w:left w:w="57" w:type="dxa"/>
              <w:bottom w:w="0" w:type="dxa"/>
              <w:right w:w="57" w:type="dxa"/>
            </w:tcMar>
            <w:vAlign w:val="center"/>
          </w:tcPr>
          <w:p w:rsidR="00BA7E97" w:rsidRDefault="00B65F6F">
            <w:pPr>
              <w:widowControl/>
              <w:wordWrap/>
              <w:spacing w:line="240" w:lineRule="auto"/>
              <w:ind w:firstLineChars="0" w:firstLine="0"/>
              <w:jc w:val="both"/>
              <w:rPr>
                <w:kern w:val="0"/>
                <w:sz w:val="21"/>
                <w:szCs w:val="21"/>
              </w:rPr>
            </w:pPr>
            <w:r>
              <w:rPr>
                <w:kern w:val="0"/>
                <w:sz w:val="21"/>
                <w:szCs w:val="21"/>
              </w:rPr>
              <w:t>废弃的汞血压计、汞温度计</w:t>
            </w:r>
          </w:p>
        </w:tc>
      </w:tr>
    </w:tbl>
    <w:p w:rsidR="00BA7E97" w:rsidRPr="00B44426" w:rsidRDefault="00B65F6F" w:rsidP="00B44426">
      <w:pPr>
        <w:pStyle w:val="a4"/>
        <w:numPr>
          <w:ilvl w:val="0"/>
          <w:numId w:val="64"/>
        </w:numPr>
        <w:wordWrap/>
        <w:ind w:firstLineChars="0"/>
        <w:rPr>
          <w:b/>
          <w:bCs/>
          <w:spacing w:val="6"/>
          <w:kern w:val="0"/>
        </w:rPr>
      </w:pPr>
      <w:r w:rsidRPr="00B44426">
        <w:rPr>
          <w:rFonts w:hint="eastAsia"/>
          <w:b/>
          <w:bCs/>
          <w:spacing w:val="6"/>
          <w:kern w:val="0"/>
        </w:rPr>
        <w:lastRenderedPageBreak/>
        <w:t>污水处理站污泥</w:t>
      </w:r>
    </w:p>
    <w:p w:rsidR="00BA7E97" w:rsidRDefault="00B65F6F">
      <w:pPr>
        <w:tabs>
          <w:tab w:val="left" w:pos="480"/>
        </w:tabs>
        <w:wordWrap/>
        <w:spacing w:line="348" w:lineRule="auto"/>
        <w:ind w:firstLine="480"/>
      </w:pPr>
      <w:r>
        <w:t>医院污水处理产生的污泥含致病菌、病毒、寄生虫卵等沉淀物</w:t>
      </w:r>
      <w:r>
        <w:rPr>
          <w:rFonts w:hint="eastAsia"/>
        </w:rPr>
        <w:t>。</w:t>
      </w:r>
    </w:p>
    <w:p w:rsidR="00BA7E97" w:rsidRDefault="00B65F6F">
      <w:pPr>
        <w:tabs>
          <w:tab w:val="left" w:pos="480"/>
        </w:tabs>
        <w:wordWrap/>
        <w:ind w:firstLine="480"/>
      </w:pPr>
      <w:r>
        <w:rPr>
          <w:rFonts w:hint="eastAsia"/>
        </w:rPr>
        <w:t>本项目现有污水处理站采用“混凝沉淀</w:t>
      </w:r>
      <w:r>
        <w:rPr>
          <w:rFonts w:hint="eastAsia"/>
        </w:rPr>
        <w:t>+</w:t>
      </w:r>
      <w:r>
        <w:rPr>
          <w:rFonts w:hint="eastAsia"/>
        </w:rPr>
        <w:t>消毒”处理工艺，将产生一定量的废水处理污泥。根据建设单位提供的资料，污泥产生量约为</w:t>
      </w:r>
      <w:r>
        <w:rPr>
          <w:rFonts w:hint="eastAsia"/>
        </w:rPr>
        <w:t>6.0t/a</w:t>
      </w:r>
      <w:r>
        <w:rPr>
          <w:rFonts w:hint="eastAsia"/>
        </w:rPr>
        <w:t>，收集后交由相关单位清运并进行无害化处理处置。</w:t>
      </w:r>
    </w:p>
    <w:p w:rsidR="00BA7E97" w:rsidRPr="00B44426" w:rsidRDefault="00B65F6F" w:rsidP="00B44426">
      <w:pPr>
        <w:pStyle w:val="a4"/>
        <w:numPr>
          <w:ilvl w:val="0"/>
          <w:numId w:val="64"/>
        </w:numPr>
        <w:wordWrap/>
        <w:ind w:firstLineChars="0"/>
        <w:rPr>
          <w:b/>
          <w:bCs/>
          <w:spacing w:val="6"/>
          <w:kern w:val="0"/>
        </w:rPr>
      </w:pPr>
      <w:r w:rsidRPr="00B44426">
        <w:rPr>
          <w:b/>
          <w:bCs/>
          <w:spacing w:val="6"/>
          <w:kern w:val="0"/>
        </w:rPr>
        <w:t>生活垃圾</w:t>
      </w:r>
    </w:p>
    <w:p w:rsidR="00BA7E97" w:rsidRDefault="00B65F6F">
      <w:pPr>
        <w:wordWrap/>
        <w:ind w:firstLine="480"/>
        <w:rPr>
          <w:kern w:val="0"/>
          <w:szCs w:val="20"/>
        </w:rPr>
      </w:pPr>
      <w:r>
        <w:rPr>
          <w:kern w:val="0"/>
          <w:szCs w:val="20"/>
        </w:rPr>
        <w:t>生活垃圾的成份主要包括废纸、果皮、塑料袋、废弃包装等，现有医院的生活垃圾主要为医院职工办公生活垃圾。根据建设单位提供的资料，生活垃圾产生量为</w:t>
      </w:r>
      <w:r>
        <w:rPr>
          <w:rFonts w:hint="eastAsia"/>
          <w:kern w:val="0"/>
          <w:szCs w:val="20"/>
        </w:rPr>
        <w:t>280.0</w:t>
      </w:r>
      <w:r>
        <w:rPr>
          <w:kern w:val="0"/>
          <w:szCs w:val="20"/>
        </w:rPr>
        <w:t>kg/d</w:t>
      </w:r>
      <w:r>
        <w:rPr>
          <w:kern w:val="0"/>
          <w:szCs w:val="20"/>
        </w:rPr>
        <w:t>（</w:t>
      </w:r>
      <w:r>
        <w:rPr>
          <w:rFonts w:hint="eastAsia"/>
          <w:kern w:val="0"/>
          <w:szCs w:val="20"/>
        </w:rPr>
        <w:t>102.2</w:t>
      </w:r>
      <w:r>
        <w:rPr>
          <w:kern w:val="0"/>
          <w:szCs w:val="20"/>
        </w:rPr>
        <w:t>t/a</w:t>
      </w:r>
      <w:r>
        <w:rPr>
          <w:kern w:val="0"/>
          <w:szCs w:val="20"/>
        </w:rPr>
        <w:t>）。</w:t>
      </w:r>
    </w:p>
    <w:p w:rsidR="00BA7E97" w:rsidRPr="00B44426" w:rsidRDefault="00B65F6F" w:rsidP="00B44426">
      <w:pPr>
        <w:pStyle w:val="a4"/>
        <w:numPr>
          <w:ilvl w:val="0"/>
          <w:numId w:val="64"/>
        </w:numPr>
        <w:wordWrap/>
        <w:ind w:firstLineChars="0"/>
        <w:rPr>
          <w:b/>
          <w:bCs/>
          <w:spacing w:val="6"/>
          <w:kern w:val="0"/>
        </w:rPr>
      </w:pPr>
      <w:r w:rsidRPr="00B44426">
        <w:rPr>
          <w:b/>
          <w:bCs/>
          <w:spacing w:val="6"/>
          <w:kern w:val="0"/>
        </w:rPr>
        <w:t>废油脂及餐厨垃圾</w:t>
      </w:r>
    </w:p>
    <w:p w:rsidR="00BA7E97" w:rsidRDefault="00B65F6F">
      <w:pPr>
        <w:wordWrap/>
        <w:ind w:firstLine="480"/>
        <w:jc w:val="both"/>
        <w:rPr>
          <w:kern w:val="0"/>
          <w:szCs w:val="20"/>
        </w:rPr>
      </w:pPr>
      <w:r>
        <w:rPr>
          <w:rFonts w:hint="eastAsia"/>
          <w:kern w:val="0"/>
          <w:szCs w:val="20"/>
        </w:rPr>
        <w:t>根据建设单位提供的资料，</w:t>
      </w:r>
      <w:r>
        <w:rPr>
          <w:kern w:val="0"/>
          <w:szCs w:val="20"/>
        </w:rPr>
        <w:t>废油脂和餐厨垃圾</w:t>
      </w:r>
      <w:r>
        <w:rPr>
          <w:rFonts w:hint="eastAsia"/>
          <w:kern w:val="0"/>
          <w:szCs w:val="20"/>
        </w:rPr>
        <w:t>的产生量约为</w:t>
      </w:r>
      <w:r>
        <w:rPr>
          <w:rFonts w:hint="eastAsia"/>
          <w:kern w:val="0"/>
          <w:szCs w:val="20"/>
        </w:rPr>
        <w:t>30.0kg/d</w:t>
      </w:r>
      <w:r>
        <w:rPr>
          <w:rFonts w:hint="eastAsia"/>
          <w:kern w:val="0"/>
          <w:szCs w:val="20"/>
        </w:rPr>
        <w:t>，约</w:t>
      </w:r>
      <w:r>
        <w:rPr>
          <w:rFonts w:hint="eastAsia"/>
          <w:kern w:val="0"/>
          <w:szCs w:val="20"/>
        </w:rPr>
        <w:t>11.0t/a</w:t>
      </w:r>
      <w:r>
        <w:rPr>
          <w:rFonts w:hint="eastAsia"/>
          <w:kern w:val="0"/>
          <w:szCs w:val="20"/>
        </w:rPr>
        <w:t>。</w:t>
      </w:r>
    </w:p>
    <w:p w:rsidR="00BA7E97" w:rsidRDefault="00B65F6F">
      <w:pPr>
        <w:wordWrap/>
        <w:ind w:firstLine="480"/>
        <w:jc w:val="both"/>
        <w:rPr>
          <w:kern w:val="0"/>
          <w:szCs w:val="20"/>
        </w:rPr>
      </w:pPr>
      <w:r>
        <w:rPr>
          <w:rFonts w:hint="eastAsia"/>
          <w:kern w:val="0"/>
          <w:szCs w:val="20"/>
        </w:rPr>
        <w:t>综上，</w:t>
      </w:r>
      <w:r>
        <w:rPr>
          <w:kern w:val="0"/>
          <w:szCs w:val="20"/>
        </w:rPr>
        <w:t>医院现有固</w:t>
      </w:r>
      <w:proofErr w:type="gramStart"/>
      <w:r>
        <w:rPr>
          <w:kern w:val="0"/>
          <w:szCs w:val="20"/>
        </w:rPr>
        <w:t>废产生</w:t>
      </w:r>
      <w:proofErr w:type="gramEnd"/>
      <w:r>
        <w:rPr>
          <w:rFonts w:hint="eastAsia"/>
          <w:kern w:val="0"/>
          <w:szCs w:val="20"/>
        </w:rPr>
        <w:t>情况</w:t>
      </w:r>
      <w:r>
        <w:rPr>
          <w:kern w:val="0"/>
          <w:szCs w:val="20"/>
        </w:rPr>
        <w:t>见表</w:t>
      </w:r>
      <w:r>
        <w:rPr>
          <w:kern w:val="0"/>
          <w:szCs w:val="20"/>
        </w:rPr>
        <w:t>3.2-</w:t>
      </w:r>
      <w:r>
        <w:rPr>
          <w:rFonts w:hint="eastAsia"/>
          <w:kern w:val="0"/>
          <w:szCs w:val="20"/>
        </w:rPr>
        <w:t>7</w:t>
      </w:r>
      <w:r>
        <w:rPr>
          <w:kern w:val="0"/>
          <w:szCs w:val="20"/>
        </w:rPr>
        <w:t>。</w:t>
      </w:r>
    </w:p>
    <w:p w:rsidR="00BA7E97" w:rsidRDefault="00B65F6F">
      <w:pPr>
        <w:wordWrap/>
        <w:spacing w:line="240" w:lineRule="auto"/>
        <w:ind w:firstLine="482"/>
        <w:jc w:val="right"/>
        <w:rPr>
          <w:b/>
          <w:kern w:val="0"/>
          <w:szCs w:val="21"/>
        </w:rPr>
      </w:pPr>
      <w:r>
        <w:rPr>
          <w:b/>
          <w:kern w:val="0"/>
          <w:szCs w:val="21"/>
        </w:rPr>
        <w:t>表</w:t>
      </w:r>
      <w:r>
        <w:rPr>
          <w:b/>
          <w:kern w:val="0"/>
          <w:szCs w:val="21"/>
        </w:rPr>
        <w:t>3.2-</w:t>
      </w:r>
      <w:r>
        <w:rPr>
          <w:rFonts w:hint="eastAsia"/>
          <w:b/>
          <w:kern w:val="0"/>
          <w:szCs w:val="21"/>
        </w:rPr>
        <w:t xml:space="preserve">7 </w:t>
      </w:r>
      <w:r>
        <w:rPr>
          <w:b/>
          <w:kern w:val="0"/>
          <w:szCs w:val="21"/>
        </w:rPr>
        <w:t xml:space="preserve"> </w:t>
      </w:r>
      <w:r>
        <w:rPr>
          <w:b/>
          <w:kern w:val="0"/>
          <w:szCs w:val="21"/>
        </w:rPr>
        <w:t>医院现有固</w:t>
      </w:r>
      <w:proofErr w:type="gramStart"/>
      <w:r>
        <w:rPr>
          <w:b/>
          <w:kern w:val="0"/>
          <w:szCs w:val="21"/>
        </w:rPr>
        <w:t>废产生</w:t>
      </w:r>
      <w:proofErr w:type="gramEnd"/>
      <w:r>
        <w:rPr>
          <w:rFonts w:hint="eastAsia"/>
          <w:b/>
          <w:kern w:val="0"/>
          <w:szCs w:val="21"/>
        </w:rPr>
        <w:t>情况一览表</w:t>
      </w:r>
      <w:r>
        <w:rPr>
          <w:b/>
          <w:kern w:val="0"/>
          <w:szCs w:val="21"/>
        </w:rPr>
        <w:t xml:space="preserve"> </w:t>
      </w:r>
      <w:r>
        <w:rPr>
          <w:rFonts w:hint="eastAsia"/>
          <w:b/>
          <w:kern w:val="0"/>
          <w:szCs w:val="21"/>
        </w:rPr>
        <w:t xml:space="preserve">            </w:t>
      </w:r>
      <w:r>
        <w:rPr>
          <w:b/>
          <w:kern w:val="0"/>
          <w:szCs w:val="21"/>
        </w:rPr>
        <w:t>单位：</w:t>
      </w:r>
      <w:proofErr w:type="gramStart"/>
      <w:r>
        <w:rPr>
          <w:b/>
          <w:kern w:val="0"/>
          <w:szCs w:val="21"/>
        </w:rPr>
        <w:t>t/</w:t>
      </w:r>
      <w:proofErr w:type="gramEnd"/>
      <w:r>
        <w:rPr>
          <w:b/>
          <w:kern w:val="0"/>
          <w:szCs w:val="21"/>
        </w:rPr>
        <w:t>a</w:t>
      </w:r>
    </w:p>
    <w:tbl>
      <w:tblPr>
        <w:tblW w:w="92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77"/>
        <w:gridCol w:w="2210"/>
        <w:gridCol w:w="1558"/>
        <w:gridCol w:w="4642"/>
      </w:tblGrid>
      <w:tr w:rsidR="00BA7E97">
        <w:trPr>
          <w:trHeight w:val="351"/>
          <w:jc w:val="center"/>
        </w:trPr>
        <w:tc>
          <w:tcPr>
            <w:tcW w:w="877" w:type="dxa"/>
            <w:vAlign w:val="center"/>
          </w:tcPr>
          <w:p w:rsidR="00BA7E97" w:rsidRDefault="00B65F6F">
            <w:pPr>
              <w:pStyle w:val="L"/>
              <w:wordWrap/>
              <w:jc w:val="center"/>
              <w:rPr>
                <w:b/>
                <w:szCs w:val="20"/>
              </w:rPr>
            </w:pPr>
            <w:r>
              <w:rPr>
                <w:rFonts w:hint="eastAsia"/>
                <w:b/>
                <w:szCs w:val="20"/>
              </w:rPr>
              <w:t>序号</w:t>
            </w:r>
          </w:p>
        </w:tc>
        <w:tc>
          <w:tcPr>
            <w:tcW w:w="2210" w:type="dxa"/>
            <w:vAlign w:val="center"/>
          </w:tcPr>
          <w:p w:rsidR="00BA7E97" w:rsidRDefault="00B65F6F">
            <w:pPr>
              <w:pStyle w:val="L"/>
              <w:wordWrap/>
              <w:jc w:val="center"/>
              <w:rPr>
                <w:b/>
                <w:szCs w:val="20"/>
              </w:rPr>
            </w:pPr>
            <w:r>
              <w:rPr>
                <w:b/>
                <w:szCs w:val="20"/>
              </w:rPr>
              <w:t>来源</w:t>
            </w:r>
          </w:p>
        </w:tc>
        <w:tc>
          <w:tcPr>
            <w:tcW w:w="1558" w:type="dxa"/>
            <w:vAlign w:val="center"/>
          </w:tcPr>
          <w:p w:rsidR="00BA7E97" w:rsidRDefault="00B65F6F">
            <w:pPr>
              <w:pStyle w:val="L"/>
              <w:wordWrap/>
              <w:jc w:val="center"/>
              <w:rPr>
                <w:b/>
                <w:szCs w:val="20"/>
              </w:rPr>
            </w:pPr>
            <w:r>
              <w:rPr>
                <w:rFonts w:hint="eastAsia"/>
                <w:b/>
                <w:szCs w:val="20"/>
              </w:rPr>
              <w:t>产生量（</w:t>
            </w:r>
            <w:r>
              <w:rPr>
                <w:rFonts w:hint="eastAsia"/>
                <w:b/>
                <w:szCs w:val="20"/>
              </w:rPr>
              <w:t>t/a</w:t>
            </w:r>
            <w:r>
              <w:rPr>
                <w:rFonts w:hint="eastAsia"/>
                <w:b/>
                <w:szCs w:val="20"/>
              </w:rPr>
              <w:t>）</w:t>
            </w:r>
          </w:p>
        </w:tc>
        <w:tc>
          <w:tcPr>
            <w:tcW w:w="4642" w:type="dxa"/>
            <w:vAlign w:val="center"/>
          </w:tcPr>
          <w:p w:rsidR="00BA7E97" w:rsidRDefault="00B65F6F">
            <w:pPr>
              <w:pStyle w:val="L"/>
              <w:wordWrap/>
              <w:jc w:val="center"/>
              <w:rPr>
                <w:b/>
                <w:szCs w:val="20"/>
              </w:rPr>
            </w:pPr>
            <w:r>
              <w:rPr>
                <w:rFonts w:hint="eastAsia"/>
                <w:b/>
                <w:szCs w:val="20"/>
              </w:rPr>
              <w:t>去向</w:t>
            </w:r>
          </w:p>
        </w:tc>
      </w:tr>
      <w:tr w:rsidR="00BA7E97">
        <w:trPr>
          <w:trHeight w:val="351"/>
          <w:jc w:val="center"/>
        </w:trPr>
        <w:tc>
          <w:tcPr>
            <w:tcW w:w="877" w:type="dxa"/>
            <w:vAlign w:val="center"/>
          </w:tcPr>
          <w:p w:rsidR="00BA7E97" w:rsidRDefault="00B65F6F">
            <w:pPr>
              <w:pStyle w:val="L"/>
              <w:wordWrap/>
              <w:jc w:val="center"/>
              <w:rPr>
                <w:szCs w:val="20"/>
              </w:rPr>
            </w:pPr>
            <w:r>
              <w:rPr>
                <w:rFonts w:hint="eastAsia"/>
                <w:szCs w:val="20"/>
              </w:rPr>
              <w:t>1</w:t>
            </w:r>
          </w:p>
        </w:tc>
        <w:tc>
          <w:tcPr>
            <w:tcW w:w="2210" w:type="dxa"/>
            <w:vAlign w:val="center"/>
          </w:tcPr>
          <w:p w:rsidR="00BA7E97" w:rsidRDefault="00B65F6F">
            <w:pPr>
              <w:pStyle w:val="L"/>
              <w:wordWrap/>
              <w:jc w:val="center"/>
              <w:rPr>
                <w:szCs w:val="20"/>
              </w:rPr>
            </w:pPr>
            <w:r>
              <w:rPr>
                <w:szCs w:val="20"/>
              </w:rPr>
              <w:t>医疗</w:t>
            </w:r>
            <w:r>
              <w:rPr>
                <w:rFonts w:hint="eastAsia"/>
                <w:szCs w:val="20"/>
              </w:rPr>
              <w:t>废物</w:t>
            </w:r>
          </w:p>
        </w:tc>
        <w:tc>
          <w:tcPr>
            <w:tcW w:w="1558" w:type="dxa"/>
            <w:vAlign w:val="center"/>
          </w:tcPr>
          <w:p w:rsidR="00BA7E97" w:rsidRDefault="00B65F6F">
            <w:pPr>
              <w:pStyle w:val="L"/>
              <w:wordWrap/>
              <w:jc w:val="center"/>
              <w:rPr>
                <w:szCs w:val="20"/>
              </w:rPr>
            </w:pPr>
            <w:r>
              <w:rPr>
                <w:rFonts w:hint="eastAsia"/>
                <w:szCs w:val="20"/>
              </w:rPr>
              <w:t>23.18</w:t>
            </w:r>
          </w:p>
        </w:tc>
        <w:tc>
          <w:tcPr>
            <w:tcW w:w="4642" w:type="dxa"/>
            <w:vAlign w:val="center"/>
          </w:tcPr>
          <w:p w:rsidR="00BA7E97" w:rsidRDefault="00B65F6F">
            <w:pPr>
              <w:pStyle w:val="L"/>
              <w:wordWrap/>
              <w:jc w:val="center"/>
            </w:pPr>
            <w:r>
              <w:rPr>
                <w:szCs w:val="20"/>
              </w:rPr>
              <w:t>交</w:t>
            </w:r>
            <w:r>
              <w:rPr>
                <w:rFonts w:hint="eastAsia"/>
                <w:szCs w:val="20"/>
              </w:rPr>
              <w:t>由梅州市金川医疗废物处置有限公司进行</w:t>
            </w:r>
            <w:r>
              <w:rPr>
                <w:szCs w:val="20"/>
              </w:rPr>
              <w:t>处理</w:t>
            </w:r>
          </w:p>
        </w:tc>
      </w:tr>
      <w:tr w:rsidR="00BA7E97">
        <w:trPr>
          <w:trHeight w:val="351"/>
          <w:jc w:val="center"/>
        </w:trPr>
        <w:tc>
          <w:tcPr>
            <w:tcW w:w="877" w:type="dxa"/>
            <w:vAlign w:val="center"/>
          </w:tcPr>
          <w:p w:rsidR="00BA7E97" w:rsidRDefault="00B65F6F">
            <w:pPr>
              <w:pStyle w:val="L"/>
              <w:wordWrap/>
              <w:jc w:val="center"/>
              <w:rPr>
                <w:szCs w:val="20"/>
              </w:rPr>
            </w:pPr>
            <w:r>
              <w:rPr>
                <w:rFonts w:hint="eastAsia"/>
                <w:szCs w:val="20"/>
              </w:rPr>
              <w:t>2</w:t>
            </w:r>
          </w:p>
        </w:tc>
        <w:tc>
          <w:tcPr>
            <w:tcW w:w="2210" w:type="dxa"/>
            <w:vAlign w:val="center"/>
          </w:tcPr>
          <w:p w:rsidR="00BA7E97" w:rsidRDefault="00B65F6F">
            <w:pPr>
              <w:pStyle w:val="L"/>
              <w:wordWrap/>
              <w:jc w:val="center"/>
              <w:rPr>
                <w:szCs w:val="20"/>
              </w:rPr>
            </w:pPr>
            <w:r>
              <w:rPr>
                <w:szCs w:val="20"/>
              </w:rPr>
              <w:t>污水</w:t>
            </w:r>
            <w:r>
              <w:rPr>
                <w:rFonts w:hint="eastAsia"/>
                <w:szCs w:val="20"/>
              </w:rPr>
              <w:t>处理</w:t>
            </w:r>
            <w:r>
              <w:rPr>
                <w:szCs w:val="20"/>
              </w:rPr>
              <w:t>站</w:t>
            </w:r>
            <w:r>
              <w:rPr>
                <w:rFonts w:hint="eastAsia"/>
                <w:szCs w:val="20"/>
              </w:rPr>
              <w:t>污泥</w:t>
            </w:r>
          </w:p>
        </w:tc>
        <w:tc>
          <w:tcPr>
            <w:tcW w:w="1558" w:type="dxa"/>
            <w:vAlign w:val="center"/>
          </w:tcPr>
          <w:p w:rsidR="00BA7E97" w:rsidRDefault="00B65F6F">
            <w:pPr>
              <w:pStyle w:val="L"/>
              <w:wordWrap/>
              <w:jc w:val="center"/>
              <w:rPr>
                <w:szCs w:val="20"/>
              </w:rPr>
            </w:pPr>
            <w:r>
              <w:rPr>
                <w:rFonts w:hint="eastAsia"/>
                <w:szCs w:val="20"/>
              </w:rPr>
              <w:t>6.0</w:t>
            </w:r>
          </w:p>
        </w:tc>
        <w:tc>
          <w:tcPr>
            <w:tcW w:w="4642" w:type="dxa"/>
            <w:vAlign w:val="center"/>
          </w:tcPr>
          <w:p w:rsidR="00BA7E97" w:rsidRDefault="00B65F6F">
            <w:pPr>
              <w:pStyle w:val="L"/>
              <w:wordWrap/>
              <w:jc w:val="center"/>
              <w:rPr>
                <w:szCs w:val="20"/>
              </w:rPr>
            </w:pPr>
            <w:r>
              <w:rPr>
                <w:szCs w:val="20"/>
              </w:rPr>
              <w:t>交给</w:t>
            </w:r>
            <w:r>
              <w:rPr>
                <w:rFonts w:hint="eastAsia"/>
                <w:szCs w:val="20"/>
              </w:rPr>
              <w:t>相关</w:t>
            </w:r>
            <w:r>
              <w:rPr>
                <w:szCs w:val="20"/>
              </w:rPr>
              <w:t>单位</w:t>
            </w:r>
            <w:r>
              <w:rPr>
                <w:rFonts w:hint="eastAsia"/>
                <w:szCs w:val="20"/>
              </w:rPr>
              <w:t>进行无害化</w:t>
            </w:r>
            <w:r>
              <w:rPr>
                <w:szCs w:val="20"/>
              </w:rPr>
              <w:t>处理</w:t>
            </w:r>
          </w:p>
        </w:tc>
      </w:tr>
      <w:tr w:rsidR="00BA7E97">
        <w:trPr>
          <w:trHeight w:val="351"/>
          <w:jc w:val="center"/>
        </w:trPr>
        <w:tc>
          <w:tcPr>
            <w:tcW w:w="877" w:type="dxa"/>
            <w:vAlign w:val="center"/>
          </w:tcPr>
          <w:p w:rsidR="00BA7E97" w:rsidRDefault="00B65F6F">
            <w:pPr>
              <w:pStyle w:val="L"/>
              <w:wordWrap/>
              <w:jc w:val="center"/>
              <w:rPr>
                <w:szCs w:val="20"/>
              </w:rPr>
            </w:pPr>
            <w:r>
              <w:rPr>
                <w:rFonts w:hint="eastAsia"/>
                <w:szCs w:val="20"/>
              </w:rPr>
              <w:t>3</w:t>
            </w:r>
          </w:p>
        </w:tc>
        <w:tc>
          <w:tcPr>
            <w:tcW w:w="2210" w:type="dxa"/>
            <w:vAlign w:val="center"/>
          </w:tcPr>
          <w:p w:rsidR="00BA7E97" w:rsidRDefault="00B65F6F">
            <w:pPr>
              <w:pStyle w:val="L"/>
              <w:wordWrap/>
              <w:jc w:val="center"/>
              <w:rPr>
                <w:szCs w:val="20"/>
              </w:rPr>
            </w:pPr>
            <w:r>
              <w:rPr>
                <w:rFonts w:hint="eastAsia"/>
                <w:szCs w:val="20"/>
              </w:rPr>
              <w:t>生活垃圾</w:t>
            </w:r>
          </w:p>
        </w:tc>
        <w:tc>
          <w:tcPr>
            <w:tcW w:w="1558" w:type="dxa"/>
            <w:vAlign w:val="center"/>
          </w:tcPr>
          <w:p w:rsidR="00BA7E97" w:rsidRDefault="00B65F6F">
            <w:pPr>
              <w:pStyle w:val="L"/>
              <w:wordWrap/>
              <w:jc w:val="center"/>
              <w:rPr>
                <w:szCs w:val="20"/>
              </w:rPr>
            </w:pPr>
            <w:r>
              <w:rPr>
                <w:rFonts w:hint="eastAsia"/>
                <w:szCs w:val="20"/>
              </w:rPr>
              <w:t>102.2</w:t>
            </w:r>
          </w:p>
        </w:tc>
        <w:tc>
          <w:tcPr>
            <w:tcW w:w="4642" w:type="dxa"/>
            <w:vAlign w:val="center"/>
          </w:tcPr>
          <w:p w:rsidR="00BA7E97" w:rsidRDefault="00B65F6F">
            <w:pPr>
              <w:pStyle w:val="L"/>
              <w:wordWrap/>
              <w:jc w:val="center"/>
              <w:rPr>
                <w:szCs w:val="20"/>
              </w:rPr>
            </w:pPr>
            <w:r>
              <w:rPr>
                <w:rFonts w:hint="eastAsia"/>
                <w:szCs w:val="20"/>
              </w:rPr>
              <w:t>由环卫部门统一清运</w:t>
            </w:r>
          </w:p>
        </w:tc>
      </w:tr>
      <w:tr w:rsidR="00BA7E97">
        <w:trPr>
          <w:trHeight w:val="351"/>
          <w:jc w:val="center"/>
        </w:trPr>
        <w:tc>
          <w:tcPr>
            <w:tcW w:w="877" w:type="dxa"/>
            <w:vAlign w:val="center"/>
          </w:tcPr>
          <w:p w:rsidR="00BA7E97" w:rsidRDefault="00B65F6F">
            <w:pPr>
              <w:pStyle w:val="L"/>
              <w:wordWrap/>
              <w:jc w:val="center"/>
              <w:rPr>
                <w:szCs w:val="20"/>
              </w:rPr>
            </w:pPr>
            <w:r>
              <w:rPr>
                <w:rFonts w:hint="eastAsia"/>
                <w:szCs w:val="20"/>
              </w:rPr>
              <w:t>4</w:t>
            </w:r>
          </w:p>
        </w:tc>
        <w:tc>
          <w:tcPr>
            <w:tcW w:w="2210" w:type="dxa"/>
            <w:vAlign w:val="center"/>
          </w:tcPr>
          <w:p w:rsidR="00BA7E97" w:rsidRDefault="00B65F6F">
            <w:pPr>
              <w:pStyle w:val="L"/>
              <w:wordWrap/>
              <w:jc w:val="center"/>
              <w:rPr>
                <w:szCs w:val="20"/>
              </w:rPr>
            </w:pPr>
            <w:r>
              <w:rPr>
                <w:rFonts w:hint="eastAsia"/>
                <w:szCs w:val="20"/>
              </w:rPr>
              <w:t>废油脂</w:t>
            </w:r>
            <w:proofErr w:type="gramStart"/>
            <w:r>
              <w:rPr>
                <w:rFonts w:hint="eastAsia"/>
                <w:szCs w:val="20"/>
              </w:rPr>
              <w:t>及厨余垃圾</w:t>
            </w:r>
            <w:proofErr w:type="gramEnd"/>
          </w:p>
        </w:tc>
        <w:tc>
          <w:tcPr>
            <w:tcW w:w="1558" w:type="dxa"/>
            <w:vAlign w:val="center"/>
          </w:tcPr>
          <w:p w:rsidR="00BA7E97" w:rsidRDefault="00B65F6F">
            <w:pPr>
              <w:pStyle w:val="L"/>
              <w:wordWrap/>
              <w:jc w:val="center"/>
              <w:rPr>
                <w:szCs w:val="20"/>
              </w:rPr>
            </w:pPr>
            <w:r>
              <w:rPr>
                <w:rFonts w:hint="eastAsia"/>
                <w:szCs w:val="20"/>
              </w:rPr>
              <w:t>11.0</w:t>
            </w:r>
          </w:p>
        </w:tc>
        <w:tc>
          <w:tcPr>
            <w:tcW w:w="4642" w:type="dxa"/>
            <w:vAlign w:val="center"/>
          </w:tcPr>
          <w:p w:rsidR="00BA7E97" w:rsidRDefault="00B65F6F">
            <w:pPr>
              <w:pStyle w:val="L"/>
              <w:wordWrap/>
              <w:jc w:val="center"/>
              <w:rPr>
                <w:szCs w:val="20"/>
              </w:rPr>
            </w:pPr>
            <w:r>
              <w:rPr>
                <w:rFonts w:hint="eastAsia"/>
                <w:szCs w:val="20"/>
              </w:rPr>
              <w:t>由环卫部门统一清运</w:t>
            </w:r>
          </w:p>
        </w:tc>
      </w:tr>
      <w:tr w:rsidR="00BA7E97">
        <w:trPr>
          <w:trHeight w:val="351"/>
          <w:jc w:val="center"/>
        </w:trPr>
        <w:tc>
          <w:tcPr>
            <w:tcW w:w="3087" w:type="dxa"/>
            <w:gridSpan w:val="2"/>
            <w:vAlign w:val="center"/>
          </w:tcPr>
          <w:p w:rsidR="00BA7E97" w:rsidRDefault="00B65F6F">
            <w:pPr>
              <w:pStyle w:val="L"/>
              <w:wordWrap/>
              <w:jc w:val="center"/>
              <w:rPr>
                <w:szCs w:val="20"/>
              </w:rPr>
            </w:pPr>
            <w:r>
              <w:rPr>
                <w:rFonts w:hint="eastAsia"/>
                <w:szCs w:val="20"/>
              </w:rPr>
              <w:t>合计</w:t>
            </w:r>
          </w:p>
        </w:tc>
        <w:tc>
          <w:tcPr>
            <w:tcW w:w="1558" w:type="dxa"/>
            <w:vAlign w:val="center"/>
          </w:tcPr>
          <w:p w:rsidR="00BA7E97" w:rsidRDefault="00B65F6F">
            <w:pPr>
              <w:pStyle w:val="L"/>
              <w:wordWrap/>
              <w:jc w:val="center"/>
              <w:rPr>
                <w:szCs w:val="20"/>
              </w:rPr>
            </w:pPr>
            <w:r>
              <w:rPr>
                <w:rFonts w:hint="eastAsia"/>
                <w:szCs w:val="20"/>
              </w:rPr>
              <w:t>142.38</w:t>
            </w:r>
          </w:p>
        </w:tc>
        <w:tc>
          <w:tcPr>
            <w:tcW w:w="4642" w:type="dxa"/>
            <w:vAlign w:val="center"/>
          </w:tcPr>
          <w:p w:rsidR="00BA7E97" w:rsidRDefault="00B65F6F">
            <w:pPr>
              <w:pStyle w:val="L"/>
              <w:wordWrap/>
              <w:jc w:val="center"/>
              <w:rPr>
                <w:szCs w:val="20"/>
              </w:rPr>
            </w:pPr>
            <w:r>
              <w:rPr>
                <w:rFonts w:hint="eastAsia"/>
                <w:szCs w:val="20"/>
              </w:rPr>
              <w:t>--</w:t>
            </w:r>
          </w:p>
        </w:tc>
      </w:tr>
    </w:tbl>
    <w:p w:rsidR="00BA7E97" w:rsidRDefault="00B65F6F" w:rsidP="009671B5">
      <w:pPr>
        <w:pStyle w:val="2"/>
        <w:wordWrap/>
        <w:spacing w:beforeLines="100"/>
      </w:pPr>
      <w:bookmarkStart w:id="484" w:name="_Toc22753"/>
      <w:bookmarkStart w:id="485" w:name="_Toc22022"/>
      <w:bookmarkStart w:id="486" w:name="_Toc12634"/>
      <w:bookmarkStart w:id="487" w:name="_Toc754"/>
      <w:bookmarkStart w:id="488" w:name="_Toc24179"/>
      <w:bookmarkStart w:id="489" w:name="_Toc18497"/>
      <w:bookmarkStart w:id="490" w:name="_Toc9187"/>
      <w:bookmarkStart w:id="491" w:name="_Toc11165"/>
      <w:bookmarkStart w:id="492" w:name="_Toc7311"/>
      <w:bookmarkStart w:id="493" w:name="_Toc19396"/>
      <w:bookmarkStart w:id="494" w:name="_Toc16742"/>
      <w:bookmarkStart w:id="495" w:name="_Toc15712"/>
      <w:bookmarkStart w:id="496" w:name="_Toc13241"/>
      <w:bookmarkStart w:id="497" w:name="_Toc22835"/>
      <w:bookmarkStart w:id="498" w:name="_Toc8911"/>
      <w:bookmarkStart w:id="499" w:name="_Toc24893"/>
      <w:bookmarkStart w:id="500" w:name="_Toc31682"/>
      <w:bookmarkStart w:id="501" w:name="_Toc30758"/>
      <w:bookmarkStart w:id="502" w:name="_Toc15574"/>
      <w:bookmarkStart w:id="503" w:name="_Toc9324"/>
      <w:bookmarkStart w:id="504" w:name="_Toc24113"/>
      <w:bookmarkStart w:id="505" w:name="_Toc508269944"/>
      <w:r>
        <w:t>3.</w:t>
      </w:r>
      <w:r>
        <w:rPr>
          <w:rFonts w:hint="eastAsia"/>
        </w:rPr>
        <w:t>3</w:t>
      </w:r>
      <w:r>
        <w:t>原项目</w:t>
      </w:r>
      <w:proofErr w:type="gramStart"/>
      <w:r>
        <w:t>污染源产排情况</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proofErr w:type="gramEnd"/>
    </w:p>
    <w:p w:rsidR="00BA7E97" w:rsidRDefault="00B65F6F">
      <w:pPr>
        <w:wordWrap/>
        <w:ind w:firstLine="480"/>
        <w:rPr>
          <w:kern w:val="0"/>
        </w:rPr>
      </w:pPr>
      <w:r>
        <w:rPr>
          <w:kern w:val="0"/>
        </w:rPr>
        <w:t>原项目污染源产生和排放情况一览表见表</w:t>
      </w:r>
      <w:r>
        <w:rPr>
          <w:kern w:val="0"/>
        </w:rPr>
        <w:t>3.</w:t>
      </w:r>
      <w:r>
        <w:rPr>
          <w:rFonts w:hint="eastAsia"/>
          <w:kern w:val="0"/>
        </w:rPr>
        <w:t>3</w:t>
      </w:r>
      <w:r>
        <w:rPr>
          <w:kern w:val="0"/>
        </w:rPr>
        <w:t>-1</w:t>
      </w:r>
      <w:r>
        <w:rPr>
          <w:kern w:val="0"/>
        </w:rPr>
        <w:t>。</w:t>
      </w:r>
    </w:p>
    <w:p w:rsidR="00BA7E97" w:rsidRDefault="00B65F6F">
      <w:pPr>
        <w:pStyle w:val="affff1"/>
        <w:wordWrap/>
      </w:pPr>
      <w:bookmarkStart w:id="506" w:name="_Toc441911777"/>
      <w:bookmarkStart w:id="507" w:name="_Toc441911857"/>
      <w:bookmarkStart w:id="508" w:name="_Toc432960678"/>
      <w:r>
        <w:t>表</w:t>
      </w:r>
      <w:r>
        <w:t>3.</w:t>
      </w:r>
      <w:r>
        <w:rPr>
          <w:rFonts w:hint="eastAsia"/>
        </w:rPr>
        <w:t>3</w:t>
      </w:r>
      <w:r>
        <w:t xml:space="preserve">-1 </w:t>
      </w:r>
      <w:r>
        <w:t>原项目污染源产生和排放情况一览表</w:t>
      </w:r>
    </w:p>
    <w:tbl>
      <w:tblPr>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35"/>
        <w:gridCol w:w="1423"/>
        <w:gridCol w:w="1203"/>
        <w:gridCol w:w="1803"/>
        <w:gridCol w:w="2061"/>
        <w:gridCol w:w="2061"/>
      </w:tblGrid>
      <w:tr w:rsidR="00BA7E97">
        <w:trPr>
          <w:trHeight w:val="369"/>
          <w:tblHeader/>
          <w:jc w:val="center"/>
        </w:trPr>
        <w:tc>
          <w:tcPr>
            <w:tcW w:w="735" w:type="dxa"/>
            <w:vMerge w:val="restart"/>
            <w:vAlign w:val="center"/>
          </w:tcPr>
          <w:p w:rsidR="00BA7E97" w:rsidRDefault="00B65F6F">
            <w:pPr>
              <w:wordWrap/>
              <w:snapToGrid w:val="0"/>
              <w:spacing w:line="240" w:lineRule="auto"/>
              <w:ind w:firstLineChars="0" w:firstLine="0"/>
              <w:jc w:val="center"/>
              <w:rPr>
                <w:b/>
                <w:sz w:val="21"/>
                <w:szCs w:val="21"/>
              </w:rPr>
            </w:pPr>
            <w:r>
              <w:rPr>
                <w:b/>
                <w:sz w:val="21"/>
                <w:szCs w:val="21"/>
              </w:rPr>
              <w:t>类型</w:t>
            </w:r>
          </w:p>
        </w:tc>
        <w:tc>
          <w:tcPr>
            <w:tcW w:w="2626" w:type="dxa"/>
            <w:gridSpan w:val="2"/>
            <w:vMerge w:val="restart"/>
            <w:vAlign w:val="center"/>
          </w:tcPr>
          <w:p w:rsidR="00BA7E97" w:rsidRDefault="00B65F6F">
            <w:pPr>
              <w:wordWrap/>
              <w:snapToGrid w:val="0"/>
              <w:spacing w:line="240" w:lineRule="auto"/>
              <w:ind w:firstLineChars="0" w:firstLine="0"/>
              <w:jc w:val="center"/>
              <w:rPr>
                <w:b/>
                <w:sz w:val="21"/>
                <w:szCs w:val="21"/>
              </w:rPr>
            </w:pPr>
            <w:r>
              <w:rPr>
                <w:b/>
                <w:sz w:val="21"/>
                <w:szCs w:val="21"/>
              </w:rPr>
              <w:t>项</w:t>
            </w:r>
            <w:r>
              <w:rPr>
                <w:b/>
                <w:sz w:val="21"/>
                <w:szCs w:val="21"/>
              </w:rPr>
              <w:t xml:space="preserve"> </w:t>
            </w:r>
            <w:r>
              <w:rPr>
                <w:b/>
                <w:sz w:val="21"/>
                <w:szCs w:val="21"/>
              </w:rPr>
              <w:t>目</w:t>
            </w:r>
          </w:p>
        </w:tc>
        <w:tc>
          <w:tcPr>
            <w:tcW w:w="5925" w:type="dxa"/>
            <w:gridSpan w:val="3"/>
            <w:vAlign w:val="center"/>
          </w:tcPr>
          <w:p w:rsidR="00BA7E97" w:rsidRDefault="00B65F6F">
            <w:pPr>
              <w:widowControl/>
              <w:wordWrap/>
              <w:snapToGrid w:val="0"/>
              <w:spacing w:line="240" w:lineRule="auto"/>
              <w:ind w:firstLineChars="0" w:firstLine="0"/>
              <w:jc w:val="center"/>
              <w:rPr>
                <w:b/>
                <w:sz w:val="21"/>
                <w:szCs w:val="21"/>
              </w:rPr>
            </w:pPr>
            <w:r>
              <w:rPr>
                <w:b/>
                <w:sz w:val="21"/>
                <w:szCs w:val="21"/>
              </w:rPr>
              <w:t>原项目</w:t>
            </w:r>
          </w:p>
        </w:tc>
      </w:tr>
      <w:tr w:rsidR="00BA7E97">
        <w:trPr>
          <w:trHeight w:val="369"/>
          <w:tblHeader/>
          <w:jc w:val="center"/>
        </w:trPr>
        <w:tc>
          <w:tcPr>
            <w:tcW w:w="735" w:type="dxa"/>
            <w:vMerge/>
            <w:vAlign w:val="center"/>
          </w:tcPr>
          <w:p w:rsidR="00BA7E97" w:rsidRDefault="00BA7E97">
            <w:pPr>
              <w:wordWrap/>
              <w:snapToGrid w:val="0"/>
              <w:spacing w:line="240" w:lineRule="auto"/>
              <w:ind w:firstLineChars="0" w:firstLine="0"/>
              <w:jc w:val="center"/>
              <w:rPr>
                <w:b/>
                <w:sz w:val="21"/>
                <w:szCs w:val="21"/>
              </w:rPr>
            </w:pPr>
          </w:p>
        </w:tc>
        <w:tc>
          <w:tcPr>
            <w:tcW w:w="2626" w:type="dxa"/>
            <w:gridSpan w:val="2"/>
            <w:vMerge/>
            <w:vAlign w:val="center"/>
          </w:tcPr>
          <w:p w:rsidR="00BA7E97" w:rsidRDefault="00BA7E97">
            <w:pPr>
              <w:wordWrap/>
              <w:snapToGrid w:val="0"/>
              <w:spacing w:line="240" w:lineRule="auto"/>
              <w:ind w:firstLineChars="0" w:firstLine="0"/>
              <w:jc w:val="center"/>
              <w:rPr>
                <w:b/>
                <w:sz w:val="21"/>
                <w:szCs w:val="21"/>
              </w:rPr>
            </w:pPr>
          </w:p>
        </w:tc>
        <w:tc>
          <w:tcPr>
            <w:tcW w:w="1803" w:type="dxa"/>
            <w:vAlign w:val="center"/>
          </w:tcPr>
          <w:p w:rsidR="00BA7E97" w:rsidRDefault="00B65F6F">
            <w:pPr>
              <w:widowControl/>
              <w:wordWrap/>
              <w:snapToGrid w:val="0"/>
              <w:spacing w:line="240" w:lineRule="auto"/>
              <w:ind w:firstLineChars="0" w:firstLine="0"/>
              <w:jc w:val="center"/>
              <w:rPr>
                <w:b/>
                <w:sz w:val="21"/>
                <w:szCs w:val="21"/>
              </w:rPr>
            </w:pPr>
            <w:r>
              <w:rPr>
                <w:b/>
                <w:sz w:val="21"/>
                <w:szCs w:val="21"/>
              </w:rPr>
              <w:t>产生量（</w:t>
            </w:r>
            <w:r>
              <w:rPr>
                <w:b/>
                <w:sz w:val="21"/>
                <w:szCs w:val="21"/>
              </w:rPr>
              <w:t>t/a</w:t>
            </w:r>
            <w:r>
              <w:rPr>
                <w:b/>
                <w:sz w:val="21"/>
                <w:szCs w:val="21"/>
              </w:rPr>
              <w:t>）</w:t>
            </w:r>
          </w:p>
        </w:tc>
        <w:tc>
          <w:tcPr>
            <w:tcW w:w="2061" w:type="dxa"/>
            <w:vAlign w:val="center"/>
          </w:tcPr>
          <w:p w:rsidR="00BA7E97" w:rsidRDefault="00B65F6F">
            <w:pPr>
              <w:widowControl/>
              <w:wordWrap/>
              <w:snapToGrid w:val="0"/>
              <w:spacing w:line="240" w:lineRule="auto"/>
              <w:ind w:firstLineChars="0" w:firstLine="0"/>
              <w:jc w:val="center"/>
              <w:rPr>
                <w:b/>
                <w:sz w:val="21"/>
                <w:szCs w:val="21"/>
              </w:rPr>
            </w:pPr>
            <w:r>
              <w:rPr>
                <w:b/>
                <w:sz w:val="21"/>
                <w:szCs w:val="21"/>
              </w:rPr>
              <w:t>削减量（</w:t>
            </w:r>
            <w:r>
              <w:rPr>
                <w:b/>
                <w:sz w:val="21"/>
                <w:szCs w:val="21"/>
              </w:rPr>
              <w:t>t/a</w:t>
            </w:r>
            <w:r>
              <w:rPr>
                <w:b/>
                <w:sz w:val="21"/>
                <w:szCs w:val="21"/>
              </w:rPr>
              <w:t>）</w:t>
            </w:r>
          </w:p>
        </w:tc>
        <w:tc>
          <w:tcPr>
            <w:tcW w:w="2061" w:type="dxa"/>
            <w:vAlign w:val="center"/>
          </w:tcPr>
          <w:p w:rsidR="00BA7E97" w:rsidRDefault="00B65F6F">
            <w:pPr>
              <w:widowControl/>
              <w:wordWrap/>
              <w:snapToGrid w:val="0"/>
              <w:spacing w:line="240" w:lineRule="auto"/>
              <w:ind w:firstLineChars="0" w:firstLine="0"/>
              <w:jc w:val="center"/>
              <w:rPr>
                <w:b/>
                <w:sz w:val="21"/>
                <w:szCs w:val="21"/>
              </w:rPr>
            </w:pPr>
            <w:r>
              <w:rPr>
                <w:b/>
                <w:sz w:val="21"/>
                <w:szCs w:val="21"/>
              </w:rPr>
              <w:t>排放量（</w:t>
            </w:r>
            <w:r>
              <w:rPr>
                <w:b/>
                <w:sz w:val="21"/>
                <w:szCs w:val="21"/>
              </w:rPr>
              <w:t>t/a</w:t>
            </w:r>
            <w:r>
              <w:rPr>
                <w:b/>
                <w:sz w:val="21"/>
                <w:szCs w:val="21"/>
              </w:rPr>
              <w:t>）</w:t>
            </w:r>
          </w:p>
        </w:tc>
      </w:tr>
      <w:tr w:rsidR="00BA7E97">
        <w:trPr>
          <w:trHeight w:val="369"/>
          <w:jc w:val="center"/>
        </w:trPr>
        <w:tc>
          <w:tcPr>
            <w:tcW w:w="735" w:type="dxa"/>
            <w:vMerge w:val="restart"/>
            <w:vAlign w:val="center"/>
          </w:tcPr>
          <w:p w:rsidR="00BA7E97" w:rsidRDefault="00B65F6F">
            <w:pPr>
              <w:wordWrap/>
              <w:snapToGrid w:val="0"/>
              <w:spacing w:line="240" w:lineRule="auto"/>
              <w:ind w:firstLineChars="0" w:firstLine="0"/>
              <w:jc w:val="center"/>
              <w:rPr>
                <w:b/>
                <w:sz w:val="21"/>
                <w:szCs w:val="21"/>
              </w:rPr>
            </w:pPr>
            <w:r>
              <w:rPr>
                <w:b/>
                <w:sz w:val="21"/>
                <w:szCs w:val="21"/>
              </w:rPr>
              <w:t>废水</w:t>
            </w:r>
          </w:p>
        </w:tc>
        <w:tc>
          <w:tcPr>
            <w:tcW w:w="1423" w:type="dxa"/>
            <w:vMerge w:val="restart"/>
            <w:vAlign w:val="center"/>
          </w:tcPr>
          <w:p w:rsidR="00BA7E97" w:rsidRDefault="00B65F6F">
            <w:pPr>
              <w:wordWrap/>
              <w:snapToGrid w:val="0"/>
              <w:spacing w:line="240" w:lineRule="auto"/>
              <w:ind w:firstLineChars="0" w:firstLine="0"/>
              <w:jc w:val="center"/>
              <w:rPr>
                <w:sz w:val="21"/>
                <w:szCs w:val="21"/>
              </w:rPr>
            </w:pPr>
            <w:r>
              <w:rPr>
                <w:sz w:val="21"/>
                <w:szCs w:val="21"/>
              </w:rPr>
              <w:t>综合废水</w:t>
            </w:r>
          </w:p>
        </w:tc>
        <w:tc>
          <w:tcPr>
            <w:tcW w:w="1203" w:type="dxa"/>
            <w:vAlign w:val="center"/>
          </w:tcPr>
          <w:p w:rsidR="00BA7E97" w:rsidRDefault="00B65F6F">
            <w:pPr>
              <w:wordWrap/>
              <w:snapToGrid w:val="0"/>
              <w:spacing w:line="240" w:lineRule="auto"/>
              <w:ind w:firstLineChars="0" w:firstLine="0"/>
              <w:jc w:val="center"/>
              <w:rPr>
                <w:color w:val="0000FF"/>
                <w:sz w:val="21"/>
                <w:szCs w:val="21"/>
              </w:rPr>
            </w:pPr>
            <w:r>
              <w:rPr>
                <w:color w:val="0000FF"/>
                <w:sz w:val="21"/>
                <w:szCs w:val="21"/>
              </w:rPr>
              <w:t>废水量</w:t>
            </w:r>
          </w:p>
        </w:tc>
        <w:tc>
          <w:tcPr>
            <w:tcW w:w="1803" w:type="dxa"/>
            <w:vAlign w:val="center"/>
          </w:tcPr>
          <w:p w:rsidR="00BA7E97" w:rsidRDefault="00B65F6F">
            <w:pPr>
              <w:wordWrap/>
              <w:snapToGrid w:val="0"/>
              <w:spacing w:line="240" w:lineRule="auto"/>
              <w:ind w:firstLineChars="0" w:firstLine="0"/>
              <w:jc w:val="center"/>
              <w:rPr>
                <w:color w:val="0000FF"/>
                <w:sz w:val="21"/>
                <w:szCs w:val="21"/>
              </w:rPr>
            </w:pPr>
            <w:r>
              <w:rPr>
                <w:rFonts w:hint="eastAsia"/>
                <w:color w:val="0000FF"/>
                <w:sz w:val="21"/>
                <w:szCs w:val="21"/>
              </w:rPr>
              <w:t>16861.2</w:t>
            </w:r>
          </w:p>
        </w:tc>
        <w:tc>
          <w:tcPr>
            <w:tcW w:w="2061" w:type="dxa"/>
            <w:vAlign w:val="center"/>
          </w:tcPr>
          <w:p w:rsidR="00BA7E97" w:rsidRDefault="00B65F6F">
            <w:pPr>
              <w:wordWrap/>
              <w:snapToGrid w:val="0"/>
              <w:spacing w:line="240" w:lineRule="auto"/>
              <w:ind w:firstLineChars="0" w:firstLine="0"/>
              <w:jc w:val="center"/>
              <w:rPr>
                <w:color w:val="0000FF"/>
                <w:sz w:val="21"/>
                <w:szCs w:val="21"/>
              </w:rPr>
            </w:pPr>
            <w:r>
              <w:rPr>
                <w:color w:val="0000FF"/>
                <w:sz w:val="21"/>
                <w:szCs w:val="21"/>
              </w:rPr>
              <w:t>0</w:t>
            </w:r>
          </w:p>
        </w:tc>
        <w:tc>
          <w:tcPr>
            <w:tcW w:w="2061" w:type="dxa"/>
            <w:vAlign w:val="center"/>
          </w:tcPr>
          <w:p w:rsidR="00BA7E97" w:rsidRDefault="00B65F6F">
            <w:pPr>
              <w:wordWrap/>
              <w:snapToGrid w:val="0"/>
              <w:spacing w:line="240" w:lineRule="auto"/>
              <w:ind w:firstLineChars="0" w:firstLine="0"/>
              <w:jc w:val="center"/>
              <w:rPr>
                <w:color w:val="0000FF"/>
                <w:sz w:val="21"/>
                <w:szCs w:val="21"/>
              </w:rPr>
            </w:pPr>
            <w:r>
              <w:rPr>
                <w:rFonts w:hint="eastAsia"/>
                <w:color w:val="0000FF"/>
                <w:sz w:val="21"/>
                <w:szCs w:val="21"/>
              </w:rPr>
              <w:t>16861.2</w:t>
            </w:r>
          </w:p>
        </w:tc>
      </w:tr>
      <w:tr w:rsidR="00BA7E97">
        <w:trPr>
          <w:trHeight w:val="369"/>
          <w:jc w:val="center"/>
        </w:trPr>
        <w:tc>
          <w:tcPr>
            <w:tcW w:w="735" w:type="dxa"/>
            <w:vMerge/>
            <w:vAlign w:val="center"/>
          </w:tcPr>
          <w:p w:rsidR="00BA7E97" w:rsidRDefault="00BA7E97">
            <w:pPr>
              <w:wordWrap/>
              <w:snapToGrid w:val="0"/>
              <w:spacing w:line="240" w:lineRule="auto"/>
              <w:ind w:firstLineChars="0" w:firstLine="0"/>
              <w:jc w:val="center"/>
              <w:rPr>
                <w:b/>
                <w:sz w:val="21"/>
                <w:szCs w:val="21"/>
              </w:rPr>
            </w:pPr>
          </w:p>
        </w:tc>
        <w:tc>
          <w:tcPr>
            <w:tcW w:w="1423" w:type="dxa"/>
            <w:vMerge/>
            <w:vAlign w:val="center"/>
          </w:tcPr>
          <w:p w:rsidR="00BA7E97" w:rsidRDefault="00BA7E97">
            <w:pPr>
              <w:wordWrap/>
              <w:snapToGrid w:val="0"/>
              <w:spacing w:line="240" w:lineRule="auto"/>
              <w:ind w:firstLineChars="0" w:firstLine="0"/>
              <w:jc w:val="center"/>
              <w:rPr>
                <w:sz w:val="21"/>
                <w:szCs w:val="21"/>
              </w:rPr>
            </w:pPr>
          </w:p>
        </w:tc>
        <w:tc>
          <w:tcPr>
            <w:tcW w:w="1203" w:type="dxa"/>
            <w:vAlign w:val="center"/>
          </w:tcPr>
          <w:p w:rsidR="00BA7E97" w:rsidRDefault="00B65F6F">
            <w:pPr>
              <w:wordWrap/>
              <w:snapToGrid w:val="0"/>
              <w:spacing w:line="240" w:lineRule="auto"/>
              <w:ind w:firstLineChars="0" w:firstLine="0"/>
              <w:jc w:val="center"/>
              <w:rPr>
                <w:color w:val="0000FF"/>
                <w:sz w:val="21"/>
                <w:szCs w:val="21"/>
              </w:rPr>
            </w:pPr>
            <w:r>
              <w:rPr>
                <w:color w:val="0000FF"/>
                <w:sz w:val="21"/>
                <w:szCs w:val="21"/>
              </w:rPr>
              <w:t>COD</w:t>
            </w:r>
            <w:r>
              <w:rPr>
                <w:color w:val="0000FF"/>
                <w:sz w:val="21"/>
                <w:szCs w:val="21"/>
                <w:vertAlign w:val="subscript"/>
              </w:rPr>
              <w:t>Cr</w:t>
            </w:r>
          </w:p>
        </w:tc>
        <w:tc>
          <w:tcPr>
            <w:tcW w:w="1803" w:type="dxa"/>
            <w:vAlign w:val="center"/>
          </w:tcPr>
          <w:p w:rsidR="00BA7E97" w:rsidRDefault="00B65F6F">
            <w:pPr>
              <w:wordWrap/>
              <w:snapToGrid w:val="0"/>
              <w:spacing w:line="240" w:lineRule="auto"/>
              <w:ind w:firstLineChars="0" w:firstLine="0"/>
              <w:jc w:val="center"/>
              <w:rPr>
                <w:color w:val="0000FF"/>
                <w:sz w:val="21"/>
                <w:szCs w:val="21"/>
              </w:rPr>
            </w:pPr>
            <w:r>
              <w:rPr>
                <w:rFonts w:hint="eastAsia"/>
                <w:color w:val="0000FF"/>
                <w:sz w:val="21"/>
                <w:szCs w:val="21"/>
              </w:rPr>
              <w:t>5.058</w:t>
            </w:r>
          </w:p>
        </w:tc>
        <w:tc>
          <w:tcPr>
            <w:tcW w:w="2061" w:type="dxa"/>
            <w:vAlign w:val="center"/>
          </w:tcPr>
          <w:p w:rsidR="00BA7E97" w:rsidRDefault="00B65F6F">
            <w:pPr>
              <w:wordWrap/>
              <w:snapToGrid w:val="0"/>
              <w:spacing w:line="240" w:lineRule="auto"/>
              <w:ind w:firstLineChars="0" w:firstLine="0"/>
              <w:jc w:val="center"/>
              <w:rPr>
                <w:color w:val="0000FF"/>
                <w:sz w:val="21"/>
                <w:szCs w:val="21"/>
              </w:rPr>
            </w:pPr>
            <w:r>
              <w:rPr>
                <w:rFonts w:hint="eastAsia"/>
                <w:color w:val="0000FF"/>
                <w:sz w:val="21"/>
                <w:szCs w:val="21"/>
              </w:rPr>
              <w:t>4.603</w:t>
            </w:r>
          </w:p>
        </w:tc>
        <w:tc>
          <w:tcPr>
            <w:tcW w:w="2061" w:type="dxa"/>
            <w:vAlign w:val="center"/>
          </w:tcPr>
          <w:p w:rsidR="00BA7E97" w:rsidRDefault="00B65F6F">
            <w:pPr>
              <w:wordWrap/>
              <w:snapToGrid w:val="0"/>
              <w:spacing w:line="240" w:lineRule="auto"/>
              <w:ind w:firstLineChars="0" w:firstLine="0"/>
              <w:jc w:val="center"/>
              <w:rPr>
                <w:color w:val="0000FF"/>
                <w:sz w:val="21"/>
                <w:szCs w:val="21"/>
              </w:rPr>
            </w:pPr>
            <w:r>
              <w:rPr>
                <w:rFonts w:hint="eastAsia"/>
                <w:color w:val="0000FF"/>
                <w:sz w:val="21"/>
                <w:szCs w:val="21"/>
              </w:rPr>
              <w:t>0.455</w:t>
            </w:r>
          </w:p>
        </w:tc>
      </w:tr>
      <w:tr w:rsidR="00BA7E97">
        <w:trPr>
          <w:trHeight w:val="369"/>
          <w:jc w:val="center"/>
        </w:trPr>
        <w:tc>
          <w:tcPr>
            <w:tcW w:w="735" w:type="dxa"/>
            <w:vMerge/>
            <w:vAlign w:val="center"/>
          </w:tcPr>
          <w:p w:rsidR="00BA7E97" w:rsidRDefault="00BA7E97">
            <w:pPr>
              <w:wordWrap/>
              <w:snapToGrid w:val="0"/>
              <w:spacing w:line="240" w:lineRule="auto"/>
              <w:ind w:firstLineChars="0" w:firstLine="0"/>
              <w:jc w:val="center"/>
              <w:rPr>
                <w:b/>
                <w:sz w:val="21"/>
                <w:szCs w:val="21"/>
              </w:rPr>
            </w:pPr>
          </w:p>
        </w:tc>
        <w:tc>
          <w:tcPr>
            <w:tcW w:w="1423" w:type="dxa"/>
            <w:vMerge/>
            <w:vAlign w:val="center"/>
          </w:tcPr>
          <w:p w:rsidR="00BA7E97" w:rsidRDefault="00BA7E97">
            <w:pPr>
              <w:wordWrap/>
              <w:snapToGrid w:val="0"/>
              <w:spacing w:line="240" w:lineRule="auto"/>
              <w:ind w:firstLineChars="0" w:firstLine="0"/>
              <w:jc w:val="center"/>
              <w:rPr>
                <w:sz w:val="21"/>
                <w:szCs w:val="21"/>
              </w:rPr>
            </w:pPr>
          </w:p>
        </w:tc>
        <w:tc>
          <w:tcPr>
            <w:tcW w:w="1203" w:type="dxa"/>
            <w:vAlign w:val="center"/>
          </w:tcPr>
          <w:p w:rsidR="00BA7E97" w:rsidRDefault="00B65F6F">
            <w:pPr>
              <w:wordWrap/>
              <w:snapToGrid w:val="0"/>
              <w:spacing w:line="240" w:lineRule="auto"/>
              <w:ind w:firstLineChars="0" w:firstLine="0"/>
              <w:jc w:val="center"/>
              <w:rPr>
                <w:color w:val="0000FF"/>
                <w:sz w:val="21"/>
                <w:szCs w:val="21"/>
              </w:rPr>
            </w:pPr>
            <w:r>
              <w:rPr>
                <w:color w:val="0000FF"/>
                <w:sz w:val="21"/>
                <w:szCs w:val="21"/>
              </w:rPr>
              <w:t>BOD</w:t>
            </w:r>
            <w:r>
              <w:rPr>
                <w:color w:val="0000FF"/>
                <w:sz w:val="21"/>
                <w:szCs w:val="21"/>
                <w:vertAlign w:val="subscript"/>
              </w:rPr>
              <w:t>5</w:t>
            </w:r>
          </w:p>
        </w:tc>
        <w:tc>
          <w:tcPr>
            <w:tcW w:w="1803" w:type="dxa"/>
            <w:vAlign w:val="center"/>
          </w:tcPr>
          <w:p w:rsidR="00BA7E97" w:rsidRDefault="00B65F6F">
            <w:pPr>
              <w:wordWrap/>
              <w:snapToGrid w:val="0"/>
              <w:spacing w:line="240" w:lineRule="auto"/>
              <w:ind w:firstLineChars="0" w:firstLine="0"/>
              <w:jc w:val="center"/>
              <w:rPr>
                <w:color w:val="0000FF"/>
                <w:sz w:val="21"/>
                <w:szCs w:val="21"/>
              </w:rPr>
            </w:pPr>
            <w:r>
              <w:rPr>
                <w:rFonts w:hint="eastAsia"/>
                <w:color w:val="0000FF"/>
                <w:sz w:val="21"/>
                <w:szCs w:val="21"/>
              </w:rPr>
              <w:t>2.529</w:t>
            </w:r>
          </w:p>
        </w:tc>
        <w:tc>
          <w:tcPr>
            <w:tcW w:w="2061" w:type="dxa"/>
            <w:vAlign w:val="center"/>
          </w:tcPr>
          <w:p w:rsidR="00BA7E97" w:rsidRDefault="00B65F6F">
            <w:pPr>
              <w:wordWrap/>
              <w:snapToGrid w:val="0"/>
              <w:spacing w:line="240" w:lineRule="auto"/>
              <w:ind w:firstLineChars="0" w:firstLine="0"/>
              <w:jc w:val="center"/>
              <w:rPr>
                <w:color w:val="0000FF"/>
                <w:sz w:val="21"/>
                <w:szCs w:val="21"/>
              </w:rPr>
            </w:pPr>
            <w:r>
              <w:rPr>
                <w:rFonts w:hint="eastAsia"/>
                <w:color w:val="0000FF"/>
                <w:sz w:val="21"/>
                <w:szCs w:val="21"/>
              </w:rPr>
              <w:t>2.362</w:t>
            </w:r>
          </w:p>
        </w:tc>
        <w:tc>
          <w:tcPr>
            <w:tcW w:w="2061" w:type="dxa"/>
            <w:vAlign w:val="center"/>
          </w:tcPr>
          <w:p w:rsidR="00BA7E97" w:rsidRDefault="00B65F6F">
            <w:pPr>
              <w:wordWrap/>
              <w:snapToGrid w:val="0"/>
              <w:spacing w:line="240" w:lineRule="auto"/>
              <w:ind w:firstLineChars="0" w:firstLine="0"/>
              <w:jc w:val="center"/>
              <w:rPr>
                <w:color w:val="0000FF"/>
                <w:sz w:val="21"/>
                <w:szCs w:val="21"/>
              </w:rPr>
            </w:pPr>
            <w:r>
              <w:rPr>
                <w:rFonts w:hint="eastAsia"/>
                <w:color w:val="0000FF"/>
                <w:sz w:val="21"/>
                <w:szCs w:val="21"/>
              </w:rPr>
              <w:t>0.167</w:t>
            </w:r>
          </w:p>
        </w:tc>
      </w:tr>
      <w:tr w:rsidR="00BA7E97">
        <w:trPr>
          <w:trHeight w:val="369"/>
          <w:jc w:val="center"/>
        </w:trPr>
        <w:tc>
          <w:tcPr>
            <w:tcW w:w="735" w:type="dxa"/>
            <w:vMerge/>
            <w:vAlign w:val="center"/>
          </w:tcPr>
          <w:p w:rsidR="00BA7E97" w:rsidRDefault="00BA7E97">
            <w:pPr>
              <w:wordWrap/>
              <w:snapToGrid w:val="0"/>
              <w:spacing w:line="240" w:lineRule="auto"/>
              <w:ind w:firstLineChars="0" w:firstLine="0"/>
              <w:jc w:val="center"/>
              <w:rPr>
                <w:b/>
                <w:sz w:val="21"/>
                <w:szCs w:val="21"/>
              </w:rPr>
            </w:pPr>
          </w:p>
        </w:tc>
        <w:tc>
          <w:tcPr>
            <w:tcW w:w="1423" w:type="dxa"/>
            <w:vMerge/>
            <w:vAlign w:val="center"/>
          </w:tcPr>
          <w:p w:rsidR="00BA7E97" w:rsidRDefault="00BA7E97">
            <w:pPr>
              <w:wordWrap/>
              <w:snapToGrid w:val="0"/>
              <w:spacing w:line="240" w:lineRule="auto"/>
              <w:ind w:firstLineChars="0" w:firstLine="0"/>
              <w:jc w:val="center"/>
              <w:rPr>
                <w:sz w:val="21"/>
                <w:szCs w:val="21"/>
              </w:rPr>
            </w:pPr>
          </w:p>
        </w:tc>
        <w:tc>
          <w:tcPr>
            <w:tcW w:w="1203" w:type="dxa"/>
            <w:vAlign w:val="center"/>
          </w:tcPr>
          <w:p w:rsidR="00BA7E97" w:rsidRDefault="00B65F6F">
            <w:pPr>
              <w:wordWrap/>
              <w:snapToGrid w:val="0"/>
              <w:spacing w:line="240" w:lineRule="auto"/>
              <w:ind w:firstLineChars="0" w:firstLine="0"/>
              <w:jc w:val="center"/>
              <w:rPr>
                <w:color w:val="0000FF"/>
                <w:sz w:val="21"/>
                <w:szCs w:val="21"/>
              </w:rPr>
            </w:pPr>
            <w:r>
              <w:rPr>
                <w:color w:val="0000FF"/>
                <w:sz w:val="21"/>
                <w:szCs w:val="21"/>
              </w:rPr>
              <w:t>NH</w:t>
            </w:r>
            <w:r>
              <w:rPr>
                <w:color w:val="0000FF"/>
                <w:sz w:val="21"/>
                <w:szCs w:val="21"/>
                <w:vertAlign w:val="subscript"/>
              </w:rPr>
              <w:t>3</w:t>
            </w:r>
            <w:r>
              <w:rPr>
                <w:color w:val="0000FF"/>
                <w:sz w:val="21"/>
                <w:szCs w:val="21"/>
              </w:rPr>
              <w:t>-N</w:t>
            </w:r>
          </w:p>
        </w:tc>
        <w:tc>
          <w:tcPr>
            <w:tcW w:w="1803" w:type="dxa"/>
            <w:vAlign w:val="center"/>
          </w:tcPr>
          <w:p w:rsidR="00BA7E97" w:rsidRDefault="00B65F6F">
            <w:pPr>
              <w:wordWrap/>
              <w:snapToGrid w:val="0"/>
              <w:spacing w:line="240" w:lineRule="auto"/>
              <w:ind w:firstLineChars="0" w:firstLine="0"/>
              <w:jc w:val="center"/>
              <w:rPr>
                <w:color w:val="0000FF"/>
                <w:sz w:val="21"/>
                <w:szCs w:val="21"/>
              </w:rPr>
            </w:pPr>
            <w:r>
              <w:rPr>
                <w:rFonts w:hint="eastAsia"/>
                <w:color w:val="0000FF"/>
                <w:sz w:val="21"/>
                <w:szCs w:val="21"/>
              </w:rPr>
              <w:t>0.506</w:t>
            </w:r>
          </w:p>
        </w:tc>
        <w:tc>
          <w:tcPr>
            <w:tcW w:w="2061" w:type="dxa"/>
            <w:vAlign w:val="center"/>
          </w:tcPr>
          <w:p w:rsidR="00BA7E97" w:rsidRDefault="00B65F6F">
            <w:pPr>
              <w:wordWrap/>
              <w:snapToGrid w:val="0"/>
              <w:spacing w:line="240" w:lineRule="auto"/>
              <w:ind w:firstLineChars="0" w:firstLine="0"/>
              <w:jc w:val="center"/>
              <w:rPr>
                <w:color w:val="0000FF"/>
                <w:sz w:val="21"/>
                <w:szCs w:val="21"/>
              </w:rPr>
            </w:pPr>
            <w:r>
              <w:rPr>
                <w:rFonts w:hint="eastAsia"/>
                <w:color w:val="0000FF"/>
                <w:sz w:val="21"/>
                <w:szCs w:val="21"/>
              </w:rPr>
              <w:t>0.106</w:t>
            </w:r>
          </w:p>
        </w:tc>
        <w:tc>
          <w:tcPr>
            <w:tcW w:w="2061" w:type="dxa"/>
            <w:vAlign w:val="center"/>
          </w:tcPr>
          <w:p w:rsidR="00BA7E97" w:rsidRDefault="00B65F6F">
            <w:pPr>
              <w:wordWrap/>
              <w:snapToGrid w:val="0"/>
              <w:spacing w:line="240" w:lineRule="auto"/>
              <w:ind w:firstLineChars="0" w:firstLine="0"/>
              <w:jc w:val="center"/>
              <w:rPr>
                <w:color w:val="0000FF"/>
                <w:sz w:val="21"/>
                <w:szCs w:val="21"/>
              </w:rPr>
            </w:pPr>
            <w:r>
              <w:rPr>
                <w:rFonts w:hint="eastAsia"/>
                <w:color w:val="0000FF"/>
                <w:sz w:val="21"/>
                <w:szCs w:val="21"/>
              </w:rPr>
              <w:t>0.400</w:t>
            </w:r>
          </w:p>
        </w:tc>
      </w:tr>
      <w:tr w:rsidR="00BA7E97">
        <w:trPr>
          <w:trHeight w:val="369"/>
          <w:jc w:val="center"/>
        </w:trPr>
        <w:tc>
          <w:tcPr>
            <w:tcW w:w="735" w:type="dxa"/>
            <w:vMerge/>
            <w:vAlign w:val="center"/>
          </w:tcPr>
          <w:p w:rsidR="00BA7E97" w:rsidRDefault="00BA7E97">
            <w:pPr>
              <w:wordWrap/>
              <w:snapToGrid w:val="0"/>
              <w:spacing w:line="240" w:lineRule="auto"/>
              <w:ind w:firstLineChars="0" w:firstLine="0"/>
              <w:jc w:val="center"/>
              <w:rPr>
                <w:b/>
                <w:sz w:val="21"/>
                <w:szCs w:val="21"/>
              </w:rPr>
            </w:pPr>
          </w:p>
        </w:tc>
        <w:tc>
          <w:tcPr>
            <w:tcW w:w="1423" w:type="dxa"/>
            <w:vMerge/>
            <w:vAlign w:val="center"/>
          </w:tcPr>
          <w:p w:rsidR="00BA7E97" w:rsidRDefault="00BA7E97">
            <w:pPr>
              <w:wordWrap/>
              <w:snapToGrid w:val="0"/>
              <w:spacing w:line="240" w:lineRule="auto"/>
              <w:ind w:firstLineChars="0" w:firstLine="0"/>
              <w:jc w:val="center"/>
              <w:rPr>
                <w:sz w:val="21"/>
                <w:szCs w:val="21"/>
              </w:rPr>
            </w:pPr>
          </w:p>
        </w:tc>
        <w:tc>
          <w:tcPr>
            <w:tcW w:w="1203" w:type="dxa"/>
            <w:vAlign w:val="center"/>
          </w:tcPr>
          <w:p w:rsidR="00BA7E97" w:rsidRDefault="00B65F6F">
            <w:pPr>
              <w:wordWrap/>
              <w:snapToGrid w:val="0"/>
              <w:spacing w:line="240" w:lineRule="auto"/>
              <w:ind w:firstLineChars="0" w:firstLine="0"/>
              <w:jc w:val="center"/>
              <w:rPr>
                <w:color w:val="0000FF"/>
                <w:sz w:val="21"/>
                <w:szCs w:val="21"/>
              </w:rPr>
            </w:pPr>
            <w:r>
              <w:rPr>
                <w:color w:val="0000FF"/>
                <w:sz w:val="21"/>
                <w:szCs w:val="21"/>
              </w:rPr>
              <w:t>SS</w:t>
            </w:r>
          </w:p>
        </w:tc>
        <w:tc>
          <w:tcPr>
            <w:tcW w:w="1803" w:type="dxa"/>
            <w:vAlign w:val="center"/>
          </w:tcPr>
          <w:p w:rsidR="00BA7E97" w:rsidRDefault="00B65F6F">
            <w:pPr>
              <w:wordWrap/>
              <w:snapToGrid w:val="0"/>
              <w:spacing w:line="240" w:lineRule="auto"/>
              <w:ind w:firstLineChars="0" w:firstLine="0"/>
              <w:jc w:val="center"/>
              <w:rPr>
                <w:color w:val="0000FF"/>
                <w:sz w:val="21"/>
                <w:szCs w:val="21"/>
              </w:rPr>
            </w:pPr>
            <w:r>
              <w:rPr>
                <w:rFonts w:hint="eastAsia"/>
                <w:color w:val="0000FF"/>
                <w:sz w:val="21"/>
                <w:szCs w:val="21"/>
              </w:rPr>
              <w:t>2.023</w:t>
            </w:r>
          </w:p>
        </w:tc>
        <w:tc>
          <w:tcPr>
            <w:tcW w:w="2061" w:type="dxa"/>
            <w:vAlign w:val="center"/>
          </w:tcPr>
          <w:p w:rsidR="00BA7E97" w:rsidRDefault="00B65F6F">
            <w:pPr>
              <w:wordWrap/>
              <w:snapToGrid w:val="0"/>
              <w:spacing w:line="240" w:lineRule="auto"/>
              <w:ind w:firstLineChars="0" w:firstLine="0"/>
              <w:jc w:val="center"/>
              <w:rPr>
                <w:color w:val="0000FF"/>
                <w:sz w:val="21"/>
                <w:szCs w:val="21"/>
              </w:rPr>
            </w:pPr>
            <w:r>
              <w:rPr>
                <w:rFonts w:hint="eastAsia"/>
                <w:color w:val="0000FF"/>
                <w:sz w:val="21"/>
                <w:szCs w:val="21"/>
              </w:rPr>
              <w:t>1.787</w:t>
            </w:r>
          </w:p>
        </w:tc>
        <w:tc>
          <w:tcPr>
            <w:tcW w:w="2061" w:type="dxa"/>
            <w:vAlign w:val="center"/>
          </w:tcPr>
          <w:p w:rsidR="00BA7E97" w:rsidRDefault="00B65F6F">
            <w:pPr>
              <w:wordWrap/>
              <w:snapToGrid w:val="0"/>
              <w:spacing w:line="240" w:lineRule="auto"/>
              <w:ind w:firstLineChars="0" w:firstLine="0"/>
              <w:jc w:val="center"/>
              <w:rPr>
                <w:color w:val="0000FF"/>
                <w:sz w:val="21"/>
                <w:szCs w:val="21"/>
              </w:rPr>
            </w:pPr>
            <w:r>
              <w:rPr>
                <w:rFonts w:hint="eastAsia"/>
                <w:color w:val="0000FF"/>
                <w:sz w:val="21"/>
                <w:szCs w:val="21"/>
              </w:rPr>
              <w:t>0.236</w:t>
            </w:r>
          </w:p>
        </w:tc>
      </w:tr>
      <w:tr w:rsidR="00BA7E97">
        <w:trPr>
          <w:trHeight w:val="369"/>
          <w:jc w:val="center"/>
        </w:trPr>
        <w:tc>
          <w:tcPr>
            <w:tcW w:w="735" w:type="dxa"/>
            <w:vMerge/>
            <w:vAlign w:val="center"/>
          </w:tcPr>
          <w:p w:rsidR="00BA7E97" w:rsidRDefault="00BA7E97">
            <w:pPr>
              <w:wordWrap/>
              <w:snapToGrid w:val="0"/>
              <w:spacing w:line="240" w:lineRule="auto"/>
              <w:ind w:firstLineChars="0" w:firstLine="0"/>
              <w:jc w:val="center"/>
              <w:rPr>
                <w:b/>
                <w:sz w:val="21"/>
                <w:szCs w:val="21"/>
              </w:rPr>
            </w:pPr>
          </w:p>
        </w:tc>
        <w:tc>
          <w:tcPr>
            <w:tcW w:w="1423" w:type="dxa"/>
            <w:vMerge/>
            <w:vAlign w:val="center"/>
          </w:tcPr>
          <w:p w:rsidR="00BA7E97" w:rsidRDefault="00BA7E97">
            <w:pPr>
              <w:wordWrap/>
              <w:snapToGrid w:val="0"/>
              <w:spacing w:line="240" w:lineRule="auto"/>
              <w:ind w:firstLineChars="0" w:firstLine="0"/>
              <w:jc w:val="center"/>
              <w:rPr>
                <w:sz w:val="21"/>
                <w:szCs w:val="21"/>
              </w:rPr>
            </w:pPr>
          </w:p>
        </w:tc>
        <w:tc>
          <w:tcPr>
            <w:tcW w:w="1203" w:type="dxa"/>
            <w:vAlign w:val="center"/>
          </w:tcPr>
          <w:p w:rsidR="00BA7E97" w:rsidRDefault="00B65F6F">
            <w:pPr>
              <w:wordWrap/>
              <w:snapToGrid w:val="0"/>
              <w:spacing w:line="240" w:lineRule="auto"/>
              <w:ind w:firstLineChars="0" w:firstLine="0"/>
              <w:jc w:val="center"/>
              <w:rPr>
                <w:color w:val="0000FF"/>
                <w:sz w:val="21"/>
                <w:szCs w:val="21"/>
              </w:rPr>
            </w:pPr>
            <w:r>
              <w:rPr>
                <w:rFonts w:hint="eastAsia"/>
                <w:color w:val="0000FF"/>
                <w:sz w:val="21"/>
                <w:szCs w:val="21"/>
              </w:rPr>
              <w:t>LAS</w:t>
            </w:r>
          </w:p>
        </w:tc>
        <w:tc>
          <w:tcPr>
            <w:tcW w:w="1803" w:type="dxa"/>
            <w:vAlign w:val="center"/>
          </w:tcPr>
          <w:p w:rsidR="00BA7E97" w:rsidRDefault="00B65F6F">
            <w:pPr>
              <w:wordWrap/>
              <w:snapToGrid w:val="0"/>
              <w:spacing w:line="240" w:lineRule="auto"/>
              <w:ind w:firstLineChars="0" w:firstLine="0"/>
              <w:jc w:val="center"/>
              <w:rPr>
                <w:color w:val="0000FF"/>
                <w:sz w:val="21"/>
                <w:szCs w:val="21"/>
              </w:rPr>
            </w:pPr>
            <w:r>
              <w:rPr>
                <w:rFonts w:hint="eastAsia"/>
                <w:color w:val="0000FF"/>
                <w:sz w:val="21"/>
                <w:szCs w:val="21"/>
              </w:rPr>
              <w:t>0.169</w:t>
            </w:r>
          </w:p>
        </w:tc>
        <w:tc>
          <w:tcPr>
            <w:tcW w:w="2061" w:type="dxa"/>
            <w:vAlign w:val="center"/>
          </w:tcPr>
          <w:p w:rsidR="00BA7E97" w:rsidRDefault="00B65F6F">
            <w:pPr>
              <w:wordWrap/>
              <w:snapToGrid w:val="0"/>
              <w:spacing w:line="240" w:lineRule="auto"/>
              <w:ind w:firstLineChars="0" w:firstLine="0"/>
              <w:jc w:val="center"/>
              <w:rPr>
                <w:color w:val="0000FF"/>
                <w:sz w:val="21"/>
                <w:szCs w:val="21"/>
              </w:rPr>
            </w:pPr>
            <w:r>
              <w:rPr>
                <w:rFonts w:hint="eastAsia"/>
                <w:color w:val="0000FF"/>
                <w:sz w:val="21"/>
                <w:szCs w:val="21"/>
              </w:rPr>
              <w:t>0.162</w:t>
            </w:r>
          </w:p>
        </w:tc>
        <w:tc>
          <w:tcPr>
            <w:tcW w:w="2061" w:type="dxa"/>
            <w:vAlign w:val="center"/>
          </w:tcPr>
          <w:p w:rsidR="00BA7E97" w:rsidRDefault="00B65F6F">
            <w:pPr>
              <w:wordWrap/>
              <w:snapToGrid w:val="0"/>
              <w:spacing w:line="240" w:lineRule="auto"/>
              <w:ind w:firstLineChars="0" w:firstLine="0"/>
              <w:jc w:val="center"/>
              <w:rPr>
                <w:color w:val="0000FF"/>
                <w:sz w:val="21"/>
                <w:szCs w:val="21"/>
              </w:rPr>
            </w:pPr>
            <w:r>
              <w:rPr>
                <w:rFonts w:hint="eastAsia"/>
                <w:color w:val="0000FF"/>
                <w:sz w:val="21"/>
                <w:szCs w:val="21"/>
              </w:rPr>
              <w:t>0.007</w:t>
            </w:r>
          </w:p>
        </w:tc>
      </w:tr>
      <w:tr w:rsidR="00BA7E97">
        <w:trPr>
          <w:trHeight w:val="369"/>
          <w:jc w:val="center"/>
        </w:trPr>
        <w:tc>
          <w:tcPr>
            <w:tcW w:w="735" w:type="dxa"/>
            <w:vMerge w:val="restart"/>
            <w:vAlign w:val="center"/>
          </w:tcPr>
          <w:p w:rsidR="00BA7E97" w:rsidRDefault="00B65F6F">
            <w:pPr>
              <w:wordWrap/>
              <w:snapToGrid w:val="0"/>
              <w:spacing w:line="240" w:lineRule="auto"/>
              <w:ind w:firstLineChars="0" w:firstLine="0"/>
              <w:jc w:val="center"/>
              <w:rPr>
                <w:b/>
                <w:sz w:val="21"/>
                <w:szCs w:val="21"/>
              </w:rPr>
            </w:pPr>
            <w:r>
              <w:rPr>
                <w:b/>
                <w:sz w:val="21"/>
                <w:szCs w:val="21"/>
              </w:rPr>
              <w:t>废气</w:t>
            </w:r>
          </w:p>
        </w:tc>
        <w:tc>
          <w:tcPr>
            <w:tcW w:w="1423" w:type="dxa"/>
            <w:vAlign w:val="center"/>
          </w:tcPr>
          <w:p w:rsidR="00BA7E97" w:rsidRDefault="00B65F6F">
            <w:pPr>
              <w:widowControl/>
              <w:wordWrap/>
              <w:snapToGrid w:val="0"/>
              <w:spacing w:line="240" w:lineRule="auto"/>
              <w:ind w:firstLineChars="0" w:firstLine="0"/>
              <w:jc w:val="center"/>
              <w:rPr>
                <w:kern w:val="0"/>
                <w:sz w:val="21"/>
                <w:szCs w:val="21"/>
              </w:rPr>
            </w:pPr>
            <w:r>
              <w:rPr>
                <w:kern w:val="0"/>
                <w:sz w:val="21"/>
                <w:szCs w:val="21"/>
              </w:rPr>
              <w:t>油烟废气</w:t>
            </w:r>
          </w:p>
        </w:tc>
        <w:tc>
          <w:tcPr>
            <w:tcW w:w="1203" w:type="dxa"/>
            <w:vAlign w:val="center"/>
          </w:tcPr>
          <w:p w:rsidR="00BA7E97" w:rsidRDefault="00B65F6F">
            <w:pPr>
              <w:widowControl/>
              <w:wordWrap/>
              <w:snapToGrid w:val="0"/>
              <w:spacing w:line="240" w:lineRule="auto"/>
              <w:ind w:firstLineChars="0" w:firstLine="0"/>
              <w:jc w:val="center"/>
              <w:rPr>
                <w:kern w:val="0"/>
                <w:sz w:val="21"/>
                <w:szCs w:val="21"/>
              </w:rPr>
            </w:pPr>
            <w:r>
              <w:rPr>
                <w:kern w:val="0"/>
                <w:sz w:val="21"/>
                <w:szCs w:val="21"/>
              </w:rPr>
              <w:t>油烟废气</w:t>
            </w:r>
          </w:p>
        </w:tc>
        <w:tc>
          <w:tcPr>
            <w:tcW w:w="1803" w:type="dxa"/>
            <w:vAlign w:val="center"/>
          </w:tcPr>
          <w:p w:rsidR="00BA7E97" w:rsidRDefault="00B65F6F">
            <w:pPr>
              <w:wordWrap/>
              <w:snapToGrid w:val="0"/>
              <w:spacing w:line="240" w:lineRule="auto"/>
              <w:ind w:firstLineChars="0" w:firstLine="0"/>
              <w:jc w:val="center"/>
              <w:rPr>
                <w:sz w:val="21"/>
                <w:szCs w:val="21"/>
              </w:rPr>
            </w:pPr>
            <w:r>
              <w:rPr>
                <w:sz w:val="21"/>
                <w:szCs w:val="21"/>
              </w:rPr>
              <w:t>0.035</w:t>
            </w:r>
          </w:p>
        </w:tc>
        <w:tc>
          <w:tcPr>
            <w:tcW w:w="2061" w:type="dxa"/>
            <w:vAlign w:val="center"/>
          </w:tcPr>
          <w:p w:rsidR="00BA7E97" w:rsidRDefault="00B65F6F">
            <w:pPr>
              <w:wordWrap/>
              <w:snapToGrid w:val="0"/>
              <w:spacing w:line="240" w:lineRule="auto"/>
              <w:ind w:firstLineChars="0" w:firstLine="0"/>
              <w:jc w:val="center"/>
              <w:rPr>
                <w:sz w:val="21"/>
                <w:szCs w:val="21"/>
              </w:rPr>
            </w:pPr>
            <w:r>
              <w:rPr>
                <w:sz w:val="21"/>
                <w:szCs w:val="21"/>
              </w:rPr>
              <w:t>0.026</w:t>
            </w:r>
          </w:p>
        </w:tc>
        <w:tc>
          <w:tcPr>
            <w:tcW w:w="2061" w:type="dxa"/>
            <w:vAlign w:val="center"/>
          </w:tcPr>
          <w:p w:rsidR="00BA7E97" w:rsidRDefault="00B65F6F">
            <w:pPr>
              <w:wordWrap/>
              <w:snapToGrid w:val="0"/>
              <w:spacing w:line="240" w:lineRule="auto"/>
              <w:ind w:firstLineChars="0" w:firstLine="0"/>
              <w:jc w:val="center"/>
              <w:rPr>
                <w:sz w:val="21"/>
                <w:szCs w:val="21"/>
              </w:rPr>
            </w:pPr>
            <w:r>
              <w:rPr>
                <w:sz w:val="21"/>
                <w:szCs w:val="21"/>
              </w:rPr>
              <w:t>0.009</w:t>
            </w:r>
          </w:p>
        </w:tc>
      </w:tr>
      <w:tr w:rsidR="00BA7E97">
        <w:trPr>
          <w:trHeight w:val="369"/>
          <w:jc w:val="center"/>
        </w:trPr>
        <w:tc>
          <w:tcPr>
            <w:tcW w:w="735" w:type="dxa"/>
            <w:vMerge/>
            <w:vAlign w:val="center"/>
          </w:tcPr>
          <w:p w:rsidR="00BA7E97" w:rsidRDefault="00BA7E97">
            <w:pPr>
              <w:wordWrap/>
              <w:snapToGrid w:val="0"/>
              <w:spacing w:line="240" w:lineRule="auto"/>
              <w:ind w:firstLineChars="0" w:firstLine="0"/>
              <w:jc w:val="center"/>
              <w:rPr>
                <w:b/>
                <w:sz w:val="21"/>
                <w:szCs w:val="21"/>
              </w:rPr>
            </w:pPr>
          </w:p>
        </w:tc>
        <w:tc>
          <w:tcPr>
            <w:tcW w:w="1423" w:type="dxa"/>
            <w:vMerge w:val="restart"/>
            <w:vAlign w:val="center"/>
          </w:tcPr>
          <w:p w:rsidR="00BA7E97" w:rsidRDefault="00B65F6F">
            <w:pPr>
              <w:widowControl/>
              <w:wordWrap/>
              <w:snapToGrid w:val="0"/>
              <w:spacing w:line="240" w:lineRule="auto"/>
              <w:ind w:firstLineChars="0" w:firstLine="0"/>
              <w:jc w:val="center"/>
              <w:rPr>
                <w:kern w:val="0"/>
                <w:sz w:val="21"/>
                <w:szCs w:val="21"/>
              </w:rPr>
            </w:pPr>
            <w:r>
              <w:rPr>
                <w:kern w:val="0"/>
                <w:sz w:val="21"/>
                <w:szCs w:val="21"/>
              </w:rPr>
              <w:t>备用发电机</w:t>
            </w:r>
            <w:r>
              <w:rPr>
                <w:rFonts w:hint="eastAsia"/>
                <w:kern w:val="0"/>
                <w:sz w:val="21"/>
                <w:szCs w:val="21"/>
              </w:rPr>
              <w:lastRenderedPageBreak/>
              <w:t>尾气</w:t>
            </w:r>
          </w:p>
        </w:tc>
        <w:tc>
          <w:tcPr>
            <w:tcW w:w="1203" w:type="dxa"/>
            <w:vAlign w:val="center"/>
          </w:tcPr>
          <w:p w:rsidR="00BA7E97" w:rsidRDefault="00B65F6F">
            <w:pPr>
              <w:wordWrap/>
              <w:spacing w:line="240" w:lineRule="auto"/>
              <w:ind w:firstLineChars="0" w:firstLine="0"/>
              <w:jc w:val="center"/>
              <w:rPr>
                <w:kern w:val="0"/>
                <w:sz w:val="21"/>
                <w:szCs w:val="21"/>
              </w:rPr>
            </w:pPr>
            <w:r>
              <w:rPr>
                <w:sz w:val="21"/>
                <w:szCs w:val="21"/>
              </w:rPr>
              <w:lastRenderedPageBreak/>
              <w:t>SO</w:t>
            </w:r>
            <w:r>
              <w:rPr>
                <w:sz w:val="21"/>
                <w:szCs w:val="21"/>
                <w:vertAlign w:val="subscript"/>
              </w:rPr>
              <w:t>2</w:t>
            </w:r>
          </w:p>
        </w:tc>
        <w:tc>
          <w:tcPr>
            <w:tcW w:w="1803" w:type="dxa"/>
            <w:vAlign w:val="center"/>
          </w:tcPr>
          <w:p w:rsidR="00BA7E97" w:rsidRDefault="00B65F6F">
            <w:pPr>
              <w:wordWrap/>
              <w:spacing w:line="240" w:lineRule="auto"/>
              <w:ind w:firstLineChars="0" w:firstLine="0"/>
              <w:jc w:val="center"/>
              <w:rPr>
                <w:color w:val="0000FF"/>
                <w:sz w:val="21"/>
                <w:szCs w:val="21"/>
              </w:rPr>
            </w:pPr>
            <w:r>
              <w:rPr>
                <w:color w:val="0000FF"/>
                <w:sz w:val="21"/>
                <w:szCs w:val="21"/>
              </w:rPr>
              <w:t>0.000</w:t>
            </w:r>
            <w:r>
              <w:rPr>
                <w:rFonts w:hint="eastAsia"/>
                <w:color w:val="0000FF"/>
                <w:sz w:val="21"/>
                <w:szCs w:val="21"/>
              </w:rPr>
              <w:t>005</w:t>
            </w:r>
          </w:p>
        </w:tc>
        <w:tc>
          <w:tcPr>
            <w:tcW w:w="2061" w:type="dxa"/>
            <w:vAlign w:val="center"/>
          </w:tcPr>
          <w:p w:rsidR="00BA7E97" w:rsidRDefault="00B65F6F">
            <w:pPr>
              <w:wordWrap/>
              <w:snapToGrid w:val="0"/>
              <w:spacing w:line="240" w:lineRule="auto"/>
              <w:ind w:firstLineChars="0" w:firstLine="0"/>
              <w:jc w:val="center"/>
              <w:rPr>
                <w:color w:val="0000FF"/>
                <w:sz w:val="21"/>
                <w:szCs w:val="21"/>
              </w:rPr>
            </w:pPr>
            <w:r>
              <w:rPr>
                <w:color w:val="0000FF"/>
                <w:sz w:val="21"/>
                <w:szCs w:val="21"/>
              </w:rPr>
              <w:t>--</w:t>
            </w:r>
          </w:p>
        </w:tc>
        <w:tc>
          <w:tcPr>
            <w:tcW w:w="2061" w:type="dxa"/>
            <w:vAlign w:val="center"/>
          </w:tcPr>
          <w:p w:rsidR="00BA7E97" w:rsidRDefault="00B65F6F">
            <w:pPr>
              <w:wordWrap/>
              <w:spacing w:line="240" w:lineRule="auto"/>
              <w:ind w:firstLineChars="0" w:firstLine="0"/>
              <w:jc w:val="center"/>
              <w:rPr>
                <w:color w:val="0000FF"/>
                <w:sz w:val="21"/>
                <w:szCs w:val="21"/>
              </w:rPr>
            </w:pPr>
            <w:r>
              <w:rPr>
                <w:color w:val="0000FF"/>
                <w:sz w:val="21"/>
                <w:szCs w:val="21"/>
              </w:rPr>
              <w:t>0.000</w:t>
            </w:r>
            <w:r>
              <w:rPr>
                <w:rFonts w:hint="eastAsia"/>
                <w:color w:val="0000FF"/>
                <w:sz w:val="21"/>
                <w:szCs w:val="21"/>
              </w:rPr>
              <w:t>005</w:t>
            </w:r>
          </w:p>
        </w:tc>
      </w:tr>
      <w:tr w:rsidR="00BA7E97">
        <w:trPr>
          <w:trHeight w:val="369"/>
          <w:jc w:val="center"/>
        </w:trPr>
        <w:tc>
          <w:tcPr>
            <w:tcW w:w="735" w:type="dxa"/>
            <w:vMerge/>
            <w:vAlign w:val="center"/>
          </w:tcPr>
          <w:p w:rsidR="00BA7E97" w:rsidRDefault="00BA7E97">
            <w:pPr>
              <w:wordWrap/>
              <w:snapToGrid w:val="0"/>
              <w:spacing w:line="240" w:lineRule="auto"/>
              <w:ind w:firstLineChars="0" w:firstLine="0"/>
              <w:jc w:val="center"/>
              <w:rPr>
                <w:b/>
                <w:sz w:val="21"/>
                <w:szCs w:val="21"/>
              </w:rPr>
            </w:pPr>
          </w:p>
        </w:tc>
        <w:tc>
          <w:tcPr>
            <w:tcW w:w="1423" w:type="dxa"/>
            <w:vMerge/>
            <w:vAlign w:val="center"/>
          </w:tcPr>
          <w:p w:rsidR="00BA7E97" w:rsidRDefault="00BA7E97">
            <w:pPr>
              <w:widowControl/>
              <w:wordWrap/>
              <w:snapToGrid w:val="0"/>
              <w:spacing w:line="240" w:lineRule="auto"/>
              <w:ind w:firstLineChars="0" w:firstLine="0"/>
              <w:jc w:val="center"/>
              <w:rPr>
                <w:kern w:val="0"/>
                <w:sz w:val="21"/>
                <w:szCs w:val="21"/>
              </w:rPr>
            </w:pPr>
          </w:p>
        </w:tc>
        <w:tc>
          <w:tcPr>
            <w:tcW w:w="1203" w:type="dxa"/>
            <w:vAlign w:val="center"/>
          </w:tcPr>
          <w:p w:rsidR="00BA7E97" w:rsidRDefault="00B65F6F">
            <w:pPr>
              <w:wordWrap/>
              <w:spacing w:line="240" w:lineRule="auto"/>
              <w:ind w:firstLineChars="0" w:firstLine="0"/>
              <w:jc w:val="center"/>
              <w:rPr>
                <w:kern w:val="0"/>
                <w:sz w:val="21"/>
                <w:szCs w:val="21"/>
              </w:rPr>
            </w:pPr>
            <w:r>
              <w:rPr>
                <w:sz w:val="21"/>
                <w:szCs w:val="21"/>
              </w:rPr>
              <w:t>NO</w:t>
            </w:r>
            <w:r>
              <w:rPr>
                <w:sz w:val="21"/>
                <w:szCs w:val="21"/>
                <w:vertAlign w:val="subscript"/>
              </w:rPr>
              <w:t>x</w:t>
            </w:r>
          </w:p>
        </w:tc>
        <w:tc>
          <w:tcPr>
            <w:tcW w:w="1803" w:type="dxa"/>
            <w:vAlign w:val="center"/>
          </w:tcPr>
          <w:p w:rsidR="00BA7E97" w:rsidRDefault="00B65F6F">
            <w:pPr>
              <w:wordWrap/>
              <w:spacing w:line="240" w:lineRule="auto"/>
              <w:ind w:firstLineChars="0" w:firstLine="0"/>
              <w:jc w:val="center"/>
              <w:rPr>
                <w:sz w:val="21"/>
                <w:szCs w:val="21"/>
              </w:rPr>
            </w:pPr>
            <w:r>
              <w:rPr>
                <w:sz w:val="21"/>
                <w:szCs w:val="21"/>
              </w:rPr>
              <w:t>0.000423</w:t>
            </w:r>
          </w:p>
        </w:tc>
        <w:tc>
          <w:tcPr>
            <w:tcW w:w="2061" w:type="dxa"/>
            <w:vAlign w:val="center"/>
          </w:tcPr>
          <w:p w:rsidR="00BA7E97" w:rsidRDefault="00B65F6F">
            <w:pPr>
              <w:wordWrap/>
              <w:snapToGrid w:val="0"/>
              <w:spacing w:line="240" w:lineRule="auto"/>
              <w:ind w:firstLineChars="0" w:firstLine="0"/>
              <w:jc w:val="center"/>
              <w:rPr>
                <w:sz w:val="21"/>
                <w:szCs w:val="21"/>
              </w:rPr>
            </w:pPr>
            <w:r>
              <w:rPr>
                <w:sz w:val="21"/>
                <w:szCs w:val="21"/>
              </w:rPr>
              <w:t>--</w:t>
            </w:r>
          </w:p>
        </w:tc>
        <w:tc>
          <w:tcPr>
            <w:tcW w:w="2061" w:type="dxa"/>
            <w:vAlign w:val="center"/>
          </w:tcPr>
          <w:p w:rsidR="00BA7E97" w:rsidRDefault="00B65F6F">
            <w:pPr>
              <w:wordWrap/>
              <w:spacing w:line="240" w:lineRule="auto"/>
              <w:ind w:firstLineChars="0" w:firstLine="0"/>
              <w:jc w:val="center"/>
              <w:rPr>
                <w:sz w:val="21"/>
                <w:szCs w:val="21"/>
              </w:rPr>
            </w:pPr>
            <w:r>
              <w:rPr>
                <w:sz w:val="21"/>
                <w:szCs w:val="21"/>
              </w:rPr>
              <w:t>0.000423</w:t>
            </w:r>
          </w:p>
        </w:tc>
      </w:tr>
      <w:tr w:rsidR="00BA7E97">
        <w:trPr>
          <w:trHeight w:val="369"/>
          <w:jc w:val="center"/>
        </w:trPr>
        <w:tc>
          <w:tcPr>
            <w:tcW w:w="735" w:type="dxa"/>
            <w:vMerge/>
            <w:vAlign w:val="center"/>
          </w:tcPr>
          <w:p w:rsidR="00BA7E97" w:rsidRDefault="00BA7E97">
            <w:pPr>
              <w:wordWrap/>
              <w:snapToGrid w:val="0"/>
              <w:spacing w:line="240" w:lineRule="auto"/>
              <w:ind w:firstLineChars="0" w:firstLine="0"/>
              <w:jc w:val="center"/>
              <w:rPr>
                <w:b/>
                <w:sz w:val="21"/>
                <w:szCs w:val="21"/>
              </w:rPr>
            </w:pPr>
          </w:p>
        </w:tc>
        <w:tc>
          <w:tcPr>
            <w:tcW w:w="1423" w:type="dxa"/>
            <w:vMerge/>
            <w:vAlign w:val="center"/>
          </w:tcPr>
          <w:p w:rsidR="00BA7E97" w:rsidRDefault="00BA7E97">
            <w:pPr>
              <w:widowControl/>
              <w:wordWrap/>
              <w:snapToGrid w:val="0"/>
              <w:spacing w:line="240" w:lineRule="auto"/>
              <w:ind w:firstLineChars="0" w:firstLine="0"/>
              <w:jc w:val="center"/>
              <w:rPr>
                <w:kern w:val="0"/>
                <w:sz w:val="21"/>
                <w:szCs w:val="21"/>
              </w:rPr>
            </w:pPr>
          </w:p>
        </w:tc>
        <w:tc>
          <w:tcPr>
            <w:tcW w:w="1203" w:type="dxa"/>
            <w:vAlign w:val="center"/>
          </w:tcPr>
          <w:p w:rsidR="00BA7E97" w:rsidRDefault="00B65F6F">
            <w:pPr>
              <w:wordWrap/>
              <w:spacing w:line="240" w:lineRule="auto"/>
              <w:ind w:firstLineChars="0" w:firstLine="0"/>
              <w:jc w:val="center"/>
              <w:rPr>
                <w:kern w:val="0"/>
                <w:sz w:val="21"/>
                <w:szCs w:val="21"/>
              </w:rPr>
            </w:pPr>
            <w:r>
              <w:rPr>
                <w:sz w:val="21"/>
                <w:szCs w:val="21"/>
              </w:rPr>
              <w:t>烟尘</w:t>
            </w:r>
          </w:p>
        </w:tc>
        <w:tc>
          <w:tcPr>
            <w:tcW w:w="1803" w:type="dxa"/>
            <w:vAlign w:val="center"/>
          </w:tcPr>
          <w:p w:rsidR="00BA7E97" w:rsidRDefault="00B65F6F">
            <w:pPr>
              <w:wordWrap/>
              <w:spacing w:line="240" w:lineRule="auto"/>
              <w:ind w:firstLineChars="0" w:firstLine="0"/>
              <w:jc w:val="center"/>
              <w:rPr>
                <w:sz w:val="21"/>
                <w:szCs w:val="21"/>
              </w:rPr>
            </w:pPr>
            <w:r>
              <w:rPr>
                <w:sz w:val="21"/>
                <w:szCs w:val="21"/>
              </w:rPr>
              <w:t>0.000026</w:t>
            </w:r>
          </w:p>
        </w:tc>
        <w:tc>
          <w:tcPr>
            <w:tcW w:w="2061" w:type="dxa"/>
            <w:vAlign w:val="center"/>
          </w:tcPr>
          <w:p w:rsidR="00BA7E97" w:rsidRDefault="00B65F6F">
            <w:pPr>
              <w:wordWrap/>
              <w:snapToGrid w:val="0"/>
              <w:spacing w:line="240" w:lineRule="auto"/>
              <w:ind w:firstLineChars="0" w:firstLine="0"/>
              <w:jc w:val="center"/>
              <w:rPr>
                <w:sz w:val="21"/>
                <w:szCs w:val="21"/>
              </w:rPr>
            </w:pPr>
            <w:r>
              <w:rPr>
                <w:sz w:val="21"/>
                <w:szCs w:val="21"/>
              </w:rPr>
              <w:t>--</w:t>
            </w:r>
          </w:p>
        </w:tc>
        <w:tc>
          <w:tcPr>
            <w:tcW w:w="2061" w:type="dxa"/>
            <w:vAlign w:val="center"/>
          </w:tcPr>
          <w:p w:rsidR="00BA7E97" w:rsidRDefault="00B65F6F">
            <w:pPr>
              <w:wordWrap/>
              <w:spacing w:line="240" w:lineRule="auto"/>
              <w:ind w:firstLineChars="0" w:firstLine="0"/>
              <w:jc w:val="center"/>
              <w:rPr>
                <w:sz w:val="21"/>
                <w:szCs w:val="21"/>
              </w:rPr>
            </w:pPr>
            <w:r>
              <w:rPr>
                <w:sz w:val="21"/>
                <w:szCs w:val="21"/>
              </w:rPr>
              <w:t>0.000026</w:t>
            </w:r>
          </w:p>
        </w:tc>
      </w:tr>
      <w:tr w:rsidR="00BA7E97">
        <w:trPr>
          <w:trHeight w:val="369"/>
          <w:jc w:val="center"/>
        </w:trPr>
        <w:tc>
          <w:tcPr>
            <w:tcW w:w="735" w:type="dxa"/>
            <w:vMerge/>
            <w:vAlign w:val="center"/>
          </w:tcPr>
          <w:p w:rsidR="00BA7E97" w:rsidRDefault="00BA7E97">
            <w:pPr>
              <w:wordWrap/>
              <w:snapToGrid w:val="0"/>
              <w:spacing w:line="240" w:lineRule="auto"/>
              <w:ind w:firstLineChars="0" w:firstLine="0"/>
              <w:jc w:val="center"/>
              <w:rPr>
                <w:b/>
                <w:sz w:val="21"/>
                <w:szCs w:val="21"/>
              </w:rPr>
            </w:pPr>
          </w:p>
        </w:tc>
        <w:tc>
          <w:tcPr>
            <w:tcW w:w="1423" w:type="dxa"/>
            <w:vMerge w:val="restart"/>
            <w:vAlign w:val="center"/>
          </w:tcPr>
          <w:p w:rsidR="00BA7E97" w:rsidRDefault="00B65F6F">
            <w:pPr>
              <w:widowControl/>
              <w:wordWrap/>
              <w:snapToGrid w:val="0"/>
              <w:spacing w:line="240" w:lineRule="auto"/>
              <w:ind w:firstLineChars="0" w:firstLine="0"/>
              <w:jc w:val="center"/>
              <w:rPr>
                <w:kern w:val="0"/>
                <w:sz w:val="21"/>
                <w:szCs w:val="21"/>
              </w:rPr>
            </w:pPr>
            <w:r>
              <w:rPr>
                <w:kern w:val="0"/>
                <w:sz w:val="21"/>
                <w:szCs w:val="21"/>
              </w:rPr>
              <w:t>污水处理站</w:t>
            </w:r>
            <w:r>
              <w:rPr>
                <w:rFonts w:hint="eastAsia"/>
                <w:kern w:val="0"/>
                <w:sz w:val="21"/>
                <w:szCs w:val="21"/>
              </w:rPr>
              <w:t>臭气</w:t>
            </w:r>
          </w:p>
        </w:tc>
        <w:tc>
          <w:tcPr>
            <w:tcW w:w="1203" w:type="dxa"/>
            <w:vAlign w:val="center"/>
          </w:tcPr>
          <w:p w:rsidR="00BA7E97" w:rsidRDefault="00B65F6F">
            <w:pPr>
              <w:wordWrap/>
              <w:spacing w:line="240" w:lineRule="auto"/>
              <w:ind w:firstLineChars="0" w:firstLine="0"/>
              <w:jc w:val="center"/>
              <w:rPr>
                <w:color w:val="0000FF"/>
                <w:sz w:val="21"/>
                <w:szCs w:val="21"/>
              </w:rPr>
            </w:pPr>
            <w:r>
              <w:rPr>
                <w:color w:val="0000FF"/>
                <w:kern w:val="0"/>
                <w:sz w:val="21"/>
                <w:szCs w:val="21"/>
              </w:rPr>
              <w:t>NH</w:t>
            </w:r>
            <w:r>
              <w:rPr>
                <w:color w:val="0000FF"/>
                <w:kern w:val="0"/>
                <w:sz w:val="21"/>
                <w:szCs w:val="21"/>
                <w:vertAlign w:val="subscript"/>
              </w:rPr>
              <w:t>3</w:t>
            </w:r>
          </w:p>
        </w:tc>
        <w:tc>
          <w:tcPr>
            <w:tcW w:w="1803" w:type="dxa"/>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0.00732</w:t>
            </w:r>
          </w:p>
        </w:tc>
        <w:tc>
          <w:tcPr>
            <w:tcW w:w="2061" w:type="dxa"/>
            <w:vAlign w:val="center"/>
          </w:tcPr>
          <w:p w:rsidR="00BA7E97" w:rsidRDefault="00B65F6F">
            <w:pPr>
              <w:wordWrap/>
              <w:snapToGrid w:val="0"/>
              <w:spacing w:line="240" w:lineRule="auto"/>
              <w:ind w:firstLineChars="0" w:firstLine="0"/>
              <w:jc w:val="center"/>
              <w:rPr>
                <w:color w:val="0000FF"/>
                <w:sz w:val="21"/>
                <w:szCs w:val="21"/>
              </w:rPr>
            </w:pPr>
            <w:r>
              <w:rPr>
                <w:color w:val="0000FF"/>
                <w:sz w:val="21"/>
                <w:szCs w:val="21"/>
              </w:rPr>
              <w:t>--</w:t>
            </w:r>
          </w:p>
        </w:tc>
        <w:tc>
          <w:tcPr>
            <w:tcW w:w="2061" w:type="dxa"/>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0.00732</w:t>
            </w:r>
          </w:p>
        </w:tc>
      </w:tr>
      <w:tr w:rsidR="00BA7E97">
        <w:trPr>
          <w:trHeight w:val="369"/>
          <w:jc w:val="center"/>
        </w:trPr>
        <w:tc>
          <w:tcPr>
            <w:tcW w:w="735" w:type="dxa"/>
            <w:vMerge/>
            <w:vAlign w:val="center"/>
          </w:tcPr>
          <w:p w:rsidR="00BA7E97" w:rsidRDefault="00BA7E97">
            <w:pPr>
              <w:wordWrap/>
              <w:snapToGrid w:val="0"/>
              <w:spacing w:line="240" w:lineRule="auto"/>
              <w:ind w:firstLineChars="0" w:firstLine="0"/>
              <w:jc w:val="center"/>
              <w:rPr>
                <w:b/>
                <w:sz w:val="21"/>
                <w:szCs w:val="21"/>
              </w:rPr>
            </w:pPr>
          </w:p>
        </w:tc>
        <w:tc>
          <w:tcPr>
            <w:tcW w:w="1423" w:type="dxa"/>
            <w:vMerge/>
            <w:vAlign w:val="center"/>
          </w:tcPr>
          <w:p w:rsidR="00BA7E97" w:rsidRDefault="00BA7E97">
            <w:pPr>
              <w:widowControl/>
              <w:wordWrap/>
              <w:snapToGrid w:val="0"/>
              <w:spacing w:line="240" w:lineRule="auto"/>
              <w:ind w:firstLineChars="0" w:firstLine="0"/>
              <w:jc w:val="center"/>
              <w:rPr>
                <w:kern w:val="0"/>
                <w:sz w:val="21"/>
                <w:szCs w:val="21"/>
              </w:rPr>
            </w:pPr>
          </w:p>
        </w:tc>
        <w:tc>
          <w:tcPr>
            <w:tcW w:w="1203" w:type="dxa"/>
            <w:vAlign w:val="center"/>
          </w:tcPr>
          <w:p w:rsidR="00BA7E97" w:rsidRDefault="00B65F6F">
            <w:pPr>
              <w:wordWrap/>
              <w:spacing w:line="240" w:lineRule="auto"/>
              <w:ind w:firstLineChars="0" w:firstLine="0"/>
              <w:jc w:val="center"/>
              <w:rPr>
                <w:color w:val="0000FF"/>
                <w:sz w:val="21"/>
                <w:szCs w:val="21"/>
              </w:rPr>
            </w:pPr>
            <w:r>
              <w:rPr>
                <w:color w:val="0000FF"/>
                <w:kern w:val="0"/>
                <w:sz w:val="21"/>
                <w:szCs w:val="21"/>
              </w:rPr>
              <w:t>H</w:t>
            </w:r>
            <w:r>
              <w:rPr>
                <w:color w:val="0000FF"/>
                <w:kern w:val="0"/>
                <w:sz w:val="21"/>
                <w:szCs w:val="21"/>
                <w:vertAlign w:val="subscript"/>
              </w:rPr>
              <w:t>2</w:t>
            </w:r>
            <w:r>
              <w:rPr>
                <w:color w:val="0000FF"/>
                <w:kern w:val="0"/>
                <w:sz w:val="21"/>
                <w:szCs w:val="21"/>
              </w:rPr>
              <w:t>S</w:t>
            </w:r>
          </w:p>
        </w:tc>
        <w:tc>
          <w:tcPr>
            <w:tcW w:w="1803" w:type="dxa"/>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0.00028</w:t>
            </w:r>
          </w:p>
        </w:tc>
        <w:tc>
          <w:tcPr>
            <w:tcW w:w="2061" w:type="dxa"/>
            <w:vAlign w:val="center"/>
          </w:tcPr>
          <w:p w:rsidR="00BA7E97" w:rsidRDefault="00B65F6F">
            <w:pPr>
              <w:wordWrap/>
              <w:snapToGrid w:val="0"/>
              <w:spacing w:line="240" w:lineRule="auto"/>
              <w:ind w:firstLineChars="0" w:firstLine="0"/>
              <w:jc w:val="center"/>
              <w:rPr>
                <w:color w:val="0000FF"/>
                <w:sz w:val="21"/>
                <w:szCs w:val="21"/>
              </w:rPr>
            </w:pPr>
            <w:r>
              <w:rPr>
                <w:color w:val="0000FF"/>
                <w:sz w:val="21"/>
                <w:szCs w:val="21"/>
              </w:rPr>
              <w:t>--</w:t>
            </w:r>
          </w:p>
        </w:tc>
        <w:tc>
          <w:tcPr>
            <w:tcW w:w="2061" w:type="dxa"/>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0.00028</w:t>
            </w:r>
          </w:p>
        </w:tc>
      </w:tr>
      <w:tr w:rsidR="00BA7E97">
        <w:trPr>
          <w:trHeight w:val="369"/>
          <w:jc w:val="center"/>
        </w:trPr>
        <w:tc>
          <w:tcPr>
            <w:tcW w:w="735" w:type="dxa"/>
            <w:vMerge/>
            <w:vAlign w:val="center"/>
          </w:tcPr>
          <w:p w:rsidR="00BA7E97" w:rsidRDefault="00BA7E97">
            <w:pPr>
              <w:wordWrap/>
              <w:snapToGrid w:val="0"/>
              <w:spacing w:line="240" w:lineRule="auto"/>
              <w:ind w:firstLineChars="0" w:firstLine="0"/>
              <w:jc w:val="center"/>
              <w:rPr>
                <w:b/>
                <w:sz w:val="21"/>
                <w:szCs w:val="21"/>
              </w:rPr>
            </w:pPr>
          </w:p>
        </w:tc>
        <w:tc>
          <w:tcPr>
            <w:tcW w:w="1423" w:type="dxa"/>
            <w:vMerge w:val="restart"/>
            <w:vAlign w:val="center"/>
          </w:tcPr>
          <w:p w:rsidR="00BA7E97" w:rsidRDefault="00B65F6F">
            <w:pPr>
              <w:widowControl/>
              <w:wordWrap/>
              <w:snapToGrid w:val="0"/>
              <w:spacing w:line="240" w:lineRule="auto"/>
              <w:ind w:firstLineChars="0" w:firstLine="0"/>
              <w:jc w:val="center"/>
              <w:rPr>
                <w:kern w:val="0"/>
                <w:sz w:val="21"/>
                <w:szCs w:val="21"/>
              </w:rPr>
            </w:pPr>
            <w:r>
              <w:rPr>
                <w:kern w:val="0"/>
                <w:sz w:val="21"/>
                <w:szCs w:val="21"/>
              </w:rPr>
              <w:t>停车场尾气</w:t>
            </w:r>
          </w:p>
        </w:tc>
        <w:tc>
          <w:tcPr>
            <w:tcW w:w="1203" w:type="dxa"/>
            <w:vAlign w:val="center"/>
          </w:tcPr>
          <w:p w:rsidR="00BA7E97" w:rsidRDefault="00B65F6F">
            <w:pPr>
              <w:tabs>
                <w:tab w:val="left" w:pos="6379"/>
              </w:tabs>
              <w:wordWrap/>
              <w:snapToGrid w:val="0"/>
              <w:spacing w:line="240" w:lineRule="auto"/>
              <w:ind w:firstLineChars="0" w:firstLine="0"/>
              <w:jc w:val="center"/>
              <w:textAlignment w:val="center"/>
              <w:rPr>
                <w:sz w:val="21"/>
                <w:szCs w:val="21"/>
              </w:rPr>
            </w:pPr>
            <w:r>
              <w:rPr>
                <w:sz w:val="21"/>
                <w:szCs w:val="21"/>
              </w:rPr>
              <w:t>NOx</w:t>
            </w:r>
          </w:p>
        </w:tc>
        <w:tc>
          <w:tcPr>
            <w:tcW w:w="1803" w:type="dxa"/>
            <w:vAlign w:val="center"/>
          </w:tcPr>
          <w:p w:rsidR="00BA7E97" w:rsidRDefault="00B65F6F">
            <w:pPr>
              <w:tabs>
                <w:tab w:val="left" w:pos="6379"/>
              </w:tabs>
              <w:wordWrap/>
              <w:snapToGrid w:val="0"/>
              <w:spacing w:line="240" w:lineRule="auto"/>
              <w:ind w:firstLineChars="0" w:firstLine="0"/>
              <w:jc w:val="center"/>
              <w:textAlignment w:val="center"/>
              <w:rPr>
                <w:sz w:val="21"/>
                <w:szCs w:val="21"/>
              </w:rPr>
            </w:pPr>
            <w:r>
              <w:rPr>
                <w:sz w:val="21"/>
                <w:szCs w:val="21"/>
              </w:rPr>
              <w:t>0.0</w:t>
            </w:r>
            <w:r>
              <w:rPr>
                <w:rFonts w:hint="eastAsia"/>
                <w:sz w:val="21"/>
                <w:szCs w:val="21"/>
              </w:rPr>
              <w:t>0067</w:t>
            </w:r>
          </w:p>
        </w:tc>
        <w:tc>
          <w:tcPr>
            <w:tcW w:w="2061" w:type="dxa"/>
            <w:vAlign w:val="center"/>
          </w:tcPr>
          <w:p w:rsidR="00BA7E97" w:rsidRDefault="00B65F6F">
            <w:pPr>
              <w:wordWrap/>
              <w:snapToGrid w:val="0"/>
              <w:spacing w:line="240" w:lineRule="auto"/>
              <w:ind w:firstLineChars="0" w:firstLine="0"/>
              <w:jc w:val="center"/>
              <w:rPr>
                <w:sz w:val="21"/>
                <w:szCs w:val="21"/>
              </w:rPr>
            </w:pPr>
            <w:r>
              <w:rPr>
                <w:sz w:val="21"/>
                <w:szCs w:val="21"/>
              </w:rPr>
              <w:t>--</w:t>
            </w:r>
          </w:p>
        </w:tc>
        <w:tc>
          <w:tcPr>
            <w:tcW w:w="2061" w:type="dxa"/>
            <w:vAlign w:val="center"/>
          </w:tcPr>
          <w:p w:rsidR="00BA7E97" w:rsidRDefault="00B65F6F">
            <w:pPr>
              <w:tabs>
                <w:tab w:val="left" w:pos="6379"/>
              </w:tabs>
              <w:wordWrap/>
              <w:snapToGrid w:val="0"/>
              <w:spacing w:line="240" w:lineRule="auto"/>
              <w:ind w:firstLineChars="0" w:firstLine="0"/>
              <w:jc w:val="center"/>
              <w:textAlignment w:val="center"/>
              <w:rPr>
                <w:sz w:val="21"/>
                <w:szCs w:val="21"/>
              </w:rPr>
            </w:pPr>
            <w:r>
              <w:rPr>
                <w:sz w:val="21"/>
                <w:szCs w:val="21"/>
              </w:rPr>
              <w:t>0.0</w:t>
            </w:r>
            <w:r>
              <w:rPr>
                <w:rFonts w:hint="eastAsia"/>
                <w:sz w:val="21"/>
                <w:szCs w:val="21"/>
              </w:rPr>
              <w:t>0067</w:t>
            </w:r>
          </w:p>
        </w:tc>
      </w:tr>
      <w:tr w:rsidR="00BA7E97">
        <w:trPr>
          <w:trHeight w:val="369"/>
          <w:jc w:val="center"/>
        </w:trPr>
        <w:tc>
          <w:tcPr>
            <w:tcW w:w="735" w:type="dxa"/>
            <w:vMerge/>
            <w:vAlign w:val="center"/>
          </w:tcPr>
          <w:p w:rsidR="00BA7E97" w:rsidRDefault="00BA7E97">
            <w:pPr>
              <w:wordWrap/>
              <w:snapToGrid w:val="0"/>
              <w:spacing w:line="240" w:lineRule="auto"/>
              <w:ind w:firstLineChars="0" w:firstLine="0"/>
              <w:jc w:val="center"/>
              <w:rPr>
                <w:b/>
                <w:sz w:val="21"/>
                <w:szCs w:val="21"/>
              </w:rPr>
            </w:pPr>
          </w:p>
        </w:tc>
        <w:tc>
          <w:tcPr>
            <w:tcW w:w="1423" w:type="dxa"/>
            <w:vMerge/>
            <w:vAlign w:val="center"/>
          </w:tcPr>
          <w:p w:rsidR="00BA7E97" w:rsidRDefault="00BA7E97">
            <w:pPr>
              <w:widowControl/>
              <w:wordWrap/>
              <w:snapToGrid w:val="0"/>
              <w:spacing w:line="240" w:lineRule="auto"/>
              <w:ind w:firstLineChars="0" w:firstLine="0"/>
              <w:jc w:val="center"/>
              <w:rPr>
                <w:kern w:val="0"/>
                <w:sz w:val="21"/>
                <w:szCs w:val="21"/>
              </w:rPr>
            </w:pPr>
          </w:p>
        </w:tc>
        <w:tc>
          <w:tcPr>
            <w:tcW w:w="1203" w:type="dxa"/>
            <w:vAlign w:val="center"/>
          </w:tcPr>
          <w:p w:rsidR="00BA7E97" w:rsidRDefault="00B65F6F">
            <w:pPr>
              <w:tabs>
                <w:tab w:val="left" w:pos="6379"/>
              </w:tabs>
              <w:wordWrap/>
              <w:snapToGrid w:val="0"/>
              <w:spacing w:line="240" w:lineRule="auto"/>
              <w:ind w:firstLineChars="0" w:firstLine="0"/>
              <w:jc w:val="center"/>
              <w:textAlignment w:val="center"/>
              <w:rPr>
                <w:sz w:val="21"/>
                <w:szCs w:val="21"/>
              </w:rPr>
            </w:pPr>
            <w:r>
              <w:rPr>
                <w:sz w:val="21"/>
                <w:szCs w:val="21"/>
              </w:rPr>
              <w:t>CO</w:t>
            </w:r>
          </w:p>
        </w:tc>
        <w:tc>
          <w:tcPr>
            <w:tcW w:w="1803" w:type="dxa"/>
            <w:vAlign w:val="center"/>
          </w:tcPr>
          <w:p w:rsidR="00BA7E97" w:rsidRDefault="00B65F6F">
            <w:pPr>
              <w:tabs>
                <w:tab w:val="left" w:pos="6379"/>
              </w:tabs>
              <w:wordWrap/>
              <w:snapToGrid w:val="0"/>
              <w:spacing w:line="240" w:lineRule="auto"/>
              <w:ind w:firstLineChars="0" w:firstLine="0"/>
              <w:jc w:val="center"/>
              <w:textAlignment w:val="center"/>
              <w:rPr>
                <w:sz w:val="21"/>
                <w:szCs w:val="21"/>
              </w:rPr>
            </w:pPr>
            <w:r>
              <w:rPr>
                <w:sz w:val="21"/>
                <w:szCs w:val="21"/>
              </w:rPr>
              <w:t>0.</w:t>
            </w:r>
            <w:r>
              <w:rPr>
                <w:rFonts w:hint="eastAsia"/>
                <w:sz w:val="21"/>
                <w:szCs w:val="21"/>
              </w:rPr>
              <w:t>0088</w:t>
            </w:r>
          </w:p>
        </w:tc>
        <w:tc>
          <w:tcPr>
            <w:tcW w:w="2061" w:type="dxa"/>
            <w:vAlign w:val="center"/>
          </w:tcPr>
          <w:p w:rsidR="00BA7E97" w:rsidRDefault="00B65F6F">
            <w:pPr>
              <w:wordWrap/>
              <w:snapToGrid w:val="0"/>
              <w:spacing w:line="240" w:lineRule="auto"/>
              <w:ind w:firstLineChars="0" w:firstLine="0"/>
              <w:jc w:val="center"/>
              <w:rPr>
                <w:sz w:val="21"/>
                <w:szCs w:val="21"/>
              </w:rPr>
            </w:pPr>
            <w:r>
              <w:rPr>
                <w:sz w:val="21"/>
                <w:szCs w:val="21"/>
              </w:rPr>
              <w:t>--</w:t>
            </w:r>
          </w:p>
        </w:tc>
        <w:tc>
          <w:tcPr>
            <w:tcW w:w="2061" w:type="dxa"/>
            <w:vAlign w:val="center"/>
          </w:tcPr>
          <w:p w:rsidR="00BA7E97" w:rsidRDefault="00B65F6F">
            <w:pPr>
              <w:tabs>
                <w:tab w:val="left" w:pos="6379"/>
              </w:tabs>
              <w:wordWrap/>
              <w:snapToGrid w:val="0"/>
              <w:spacing w:line="240" w:lineRule="auto"/>
              <w:ind w:firstLineChars="0" w:firstLine="0"/>
              <w:jc w:val="center"/>
              <w:textAlignment w:val="center"/>
              <w:rPr>
                <w:sz w:val="21"/>
                <w:szCs w:val="21"/>
              </w:rPr>
            </w:pPr>
            <w:r>
              <w:rPr>
                <w:sz w:val="21"/>
                <w:szCs w:val="21"/>
              </w:rPr>
              <w:t>0.</w:t>
            </w:r>
            <w:r>
              <w:rPr>
                <w:rFonts w:hint="eastAsia"/>
                <w:sz w:val="21"/>
                <w:szCs w:val="21"/>
              </w:rPr>
              <w:t>0088</w:t>
            </w:r>
          </w:p>
        </w:tc>
      </w:tr>
      <w:tr w:rsidR="00BA7E97">
        <w:trPr>
          <w:trHeight w:val="369"/>
          <w:jc w:val="center"/>
        </w:trPr>
        <w:tc>
          <w:tcPr>
            <w:tcW w:w="735" w:type="dxa"/>
            <w:vMerge/>
            <w:vAlign w:val="center"/>
          </w:tcPr>
          <w:p w:rsidR="00BA7E97" w:rsidRDefault="00BA7E97">
            <w:pPr>
              <w:wordWrap/>
              <w:snapToGrid w:val="0"/>
              <w:spacing w:line="240" w:lineRule="auto"/>
              <w:ind w:firstLineChars="0" w:firstLine="0"/>
              <w:jc w:val="center"/>
              <w:rPr>
                <w:b/>
                <w:sz w:val="21"/>
                <w:szCs w:val="21"/>
              </w:rPr>
            </w:pPr>
          </w:p>
        </w:tc>
        <w:tc>
          <w:tcPr>
            <w:tcW w:w="1423" w:type="dxa"/>
            <w:vMerge/>
            <w:vAlign w:val="center"/>
          </w:tcPr>
          <w:p w:rsidR="00BA7E97" w:rsidRDefault="00BA7E97">
            <w:pPr>
              <w:widowControl/>
              <w:wordWrap/>
              <w:snapToGrid w:val="0"/>
              <w:spacing w:line="240" w:lineRule="auto"/>
              <w:ind w:firstLineChars="0" w:firstLine="0"/>
              <w:jc w:val="center"/>
              <w:rPr>
                <w:kern w:val="0"/>
                <w:sz w:val="21"/>
                <w:szCs w:val="21"/>
              </w:rPr>
            </w:pPr>
          </w:p>
        </w:tc>
        <w:tc>
          <w:tcPr>
            <w:tcW w:w="1203" w:type="dxa"/>
            <w:vAlign w:val="center"/>
          </w:tcPr>
          <w:p w:rsidR="00BA7E97" w:rsidRDefault="00B65F6F">
            <w:pPr>
              <w:tabs>
                <w:tab w:val="left" w:pos="6379"/>
              </w:tabs>
              <w:wordWrap/>
              <w:snapToGrid w:val="0"/>
              <w:spacing w:line="240" w:lineRule="auto"/>
              <w:ind w:firstLineChars="0" w:firstLine="0"/>
              <w:jc w:val="center"/>
              <w:textAlignment w:val="center"/>
              <w:rPr>
                <w:sz w:val="21"/>
                <w:szCs w:val="21"/>
              </w:rPr>
            </w:pPr>
            <w:r>
              <w:rPr>
                <w:sz w:val="21"/>
                <w:szCs w:val="21"/>
              </w:rPr>
              <w:t>HC</w:t>
            </w:r>
          </w:p>
        </w:tc>
        <w:tc>
          <w:tcPr>
            <w:tcW w:w="1803" w:type="dxa"/>
            <w:vAlign w:val="center"/>
          </w:tcPr>
          <w:p w:rsidR="00BA7E97" w:rsidRDefault="00B65F6F">
            <w:pPr>
              <w:tabs>
                <w:tab w:val="left" w:pos="6379"/>
              </w:tabs>
              <w:wordWrap/>
              <w:snapToGrid w:val="0"/>
              <w:spacing w:line="240" w:lineRule="auto"/>
              <w:ind w:firstLineChars="0" w:firstLine="0"/>
              <w:jc w:val="center"/>
              <w:textAlignment w:val="center"/>
              <w:rPr>
                <w:sz w:val="21"/>
                <w:szCs w:val="21"/>
              </w:rPr>
            </w:pPr>
            <w:r>
              <w:rPr>
                <w:sz w:val="21"/>
                <w:szCs w:val="21"/>
              </w:rPr>
              <w:t>0.0</w:t>
            </w:r>
            <w:r>
              <w:rPr>
                <w:rFonts w:hint="eastAsia"/>
                <w:sz w:val="21"/>
                <w:szCs w:val="21"/>
              </w:rPr>
              <w:t>0088</w:t>
            </w:r>
          </w:p>
        </w:tc>
        <w:tc>
          <w:tcPr>
            <w:tcW w:w="2061" w:type="dxa"/>
            <w:vAlign w:val="center"/>
          </w:tcPr>
          <w:p w:rsidR="00BA7E97" w:rsidRDefault="00B65F6F">
            <w:pPr>
              <w:wordWrap/>
              <w:snapToGrid w:val="0"/>
              <w:spacing w:line="240" w:lineRule="auto"/>
              <w:ind w:firstLineChars="0" w:firstLine="0"/>
              <w:jc w:val="center"/>
              <w:rPr>
                <w:sz w:val="21"/>
                <w:szCs w:val="21"/>
              </w:rPr>
            </w:pPr>
            <w:r>
              <w:rPr>
                <w:sz w:val="21"/>
                <w:szCs w:val="21"/>
              </w:rPr>
              <w:t>--</w:t>
            </w:r>
          </w:p>
        </w:tc>
        <w:tc>
          <w:tcPr>
            <w:tcW w:w="2061" w:type="dxa"/>
            <w:vAlign w:val="center"/>
          </w:tcPr>
          <w:p w:rsidR="00BA7E97" w:rsidRDefault="00B65F6F">
            <w:pPr>
              <w:tabs>
                <w:tab w:val="left" w:pos="6379"/>
              </w:tabs>
              <w:wordWrap/>
              <w:snapToGrid w:val="0"/>
              <w:spacing w:line="240" w:lineRule="auto"/>
              <w:ind w:firstLineChars="0" w:firstLine="0"/>
              <w:jc w:val="center"/>
              <w:textAlignment w:val="center"/>
              <w:rPr>
                <w:sz w:val="21"/>
                <w:szCs w:val="21"/>
              </w:rPr>
            </w:pPr>
            <w:r>
              <w:rPr>
                <w:sz w:val="21"/>
                <w:szCs w:val="21"/>
              </w:rPr>
              <w:t>0.0</w:t>
            </w:r>
            <w:r>
              <w:rPr>
                <w:rFonts w:hint="eastAsia"/>
                <w:sz w:val="21"/>
                <w:szCs w:val="21"/>
              </w:rPr>
              <w:t>0088</w:t>
            </w:r>
          </w:p>
        </w:tc>
      </w:tr>
      <w:tr w:rsidR="00BA7E97">
        <w:trPr>
          <w:trHeight w:val="369"/>
          <w:jc w:val="center"/>
        </w:trPr>
        <w:tc>
          <w:tcPr>
            <w:tcW w:w="735" w:type="dxa"/>
            <w:vMerge/>
            <w:vAlign w:val="center"/>
          </w:tcPr>
          <w:p w:rsidR="00BA7E97" w:rsidRDefault="00BA7E97">
            <w:pPr>
              <w:wordWrap/>
              <w:snapToGrid w:val="0"/>
              <w:spacing w:line="240" w:lineRule="auto"/>
              <w:ind w:firstLineChars="0" w:firstLine="0"/>
              <w:jc w:val="center"/>
              <w:rPr>
                <w:b/>
                <w:sz w:val="21"/>
                <w:szCs w:val="21"/>
              </w:rPr>
            </w:pPr>
          </w:p>
        </w:tc>
        <w:tc>
          <w:tcPr>
            <w:tcW w:w="2626" w:type="dxa"/>
            <w:gridSpan w:val="2"/>
            <w:vAlign w:val="center"/>
          </w:tcPr>
          <w:p w:rsidR="00BA7E97" w:rsidRDefault="00B65F6F">
            <w:pPr>
              <w:tabs>
                <w:tab w:val="left" w:pos="6379"/>
              </w:tabs>
              <w:wordWrap/>
              <w:snapToGrid w:val="0"/>
              <w:spacing w:line="240" w:lineRule="auto"/>
              <w:ind w:firstLineChars="0" w:firstLine="0"/>
              <w:jc w:val="center"/>
              <w:textAlignment w:val="center"/>
              <w:rPr>
                <w:sz w:val="21"/>
                <w:szCs w:val="21"/>
              </w:rPr>
            </w:pPr>
            <w:r>
              <w:rPr>
                <w:sz w:val="21"/>
                <w:szCs w:val="21"/>
              </w:rPr>
              <w:t>病原微生物气溶胶</w:t>
            </w:r>
          </w:p>
        </w:tc>
        <w:tc>
          <w:tcPr>
            <w:tcW w:w="1803" w:type="dxa"/>
            <w:vAlign w:val="center"/>
          </w:tcPr>
          <w:p w:rsidR="00BA7E97" w:rsidRDefault="00B65F6F">
            <w:pPr>
              <w:wordWrap/>
              <w:snapToGrid w:val="0"/>
              <w:spacing w:line="240" w:lineRule="auto"/>
              <w:ind w:firstLineChars="0" w:firstLine="0"/>
              <w:jc w:val="center"/>
              <w:rPr>
                <w:sz w:val="21"/>
                <w:szCs w:val="21"/>
              </w:rPr>
            </w:pPr>
            <w:r>
              <w:rPr>
                <w:sz w:val="21"/>
                <w:szCs w:val="21"/>
              </w:rPr>
              <w:t>--</w:t>
            </w:r>
          </w:p>
        </w:tc>
        <w:tc>
          <w:tcPr>
            <w:tcW w:w="2061" w:type="dxa"/>
            <w:vAlign w:val="center"/>
          </w:tcPr>
          <w:p w:rsidR="00BA7E97" w:rsidRDefault="00B65F6F">
            <w:pPr>
              <w:wordWrap/>
              <w:snapToGrid w:val="0"/>
              <w:spacing w:line="240" w:lineRule="auto"/>
              <w:ind w:firstLineChars="0" w:firstLine="0"/>
              <w:jc w:val="center"/>
              <w:rPr>
                <w:sz w:val="21"/>
                <w:szCs w:val="21"/>
              </w:rPr>
            </w:pPr>
            <w:r>
              <w:rPr>
                <w:sz w:val="21"/>
                <w:szCs w:val="21"/>
              </w:rPr>
              <w:t>--</w:t>
            </w:r>
          </w:p>
        </w:tc>
        <w:tc>
          <w:tcPr>
            <w:tcW w:w="2061" w:type="dxa"/>
            <w:vAlign w:val="center"/>
          </w:tcPr>
          <w:p w:rsidR="00BA7E97" w:rsidRDefault="00B65F6F">
            <w:pPr>
              <w:wordWrap/>
              <w:snapToGrid w:val="0"/>
              <w:spacing w:line="240" w:lineRule="auto"/>
              <w:ind w:firstLineChars="0" w:firstLine="0"/>
              <w:jc w:val="center"/>
              <w:rPr>
                <w:sz w:val="21"/>
                <w:szCs w:val="21"/>
              </w:rPr>
            </w:pPr>
            <w:r>
              <w:rPr>
                <w:sz w:val="21"/>
                <w:szCs w:val="21"/>
              </w:rPr>
              <w:t>--</w:t>
            </w:r>
          </w:p>
        </w:tc>
      </w:tr>
      <w:tr w:rsidR="00BA7E97">
        <w:trPr>
          <w:trHeight w:val="369"/>
          <w:jc w:val="center"/>
        </w:trPr>
        <w:tc>
          <w:tcPr>
            <w:tcW w:w="735" w:type="dxa"/>
            <w:vMerge w:val="restart"/>
            <w:vAlign w:val="center"/>
          </w:tcPr>
          <w:p w:rsidR="00BA7E97" w:rsidRDefault="00B65F6F">
            <w:pPr>
              <w:wordWrap/>
              <w:snapToGrid w:val="0"/>
              <w:spacing w:line="240" w:lineRule="auto"/>
              <w:ind w:firstLineChars="0" w:firstLine="0"/>
              <w:jc w:val="center"/>
              <w:rPr>
                <w:b/>
                <w:sz w:val="21"/>
                <w:szCs w:val="21"/>
              </w:rPr>
            </w:pPr>
            <w:r>
              <w:rPr>
                <w:b/>
                <w:sz w:val="21"/>
                <w:szCs w:val="21"/>
              </w:rPr>
              <w:t>固体</w:t>
            </w:r>
          </w:p>
          <w:p w:rsidR="00BA7E97" w:rsidRDefault="00B65F6F">
            <w:pPr>
              <w:wordWrap/>
              <w:snapToGrid w:val="0"/>
              <w:spacing w:line="240" w:lineRule="auto"/>
              <w:ind w:firstLineChars="0" w:firstLine="0"/>
              <w:jc w:val="center"/>
              <w:rPr>
                <w:b/>
                <w:sz w:val="21"/>
                <w:szCs w:val="21"/>
              </w:rPr>
            </w:pPr>
            <w:r>
              <w:rPr>
                <w:b/>
                <w:sz w:val="21"/>
                <w:szCs w:val="21"/>
              </w:rPr>
              <w:t>废物</w:t>
            </w:r>
          </w:p>
        </w:tc>
        <w:tc>
          <w:tcPr>
            <w:tcW w:w="2626" w:type="dxa"/>
            <w:gridSpan w:val="2"/>
            <w:vAlign w:val="center"/>
          </w:tcPr>
          <w:p w:rsidR="00BA7E97" w:rsidRDefault="00B65F6F">
            <w:pPr>
              <w:pStyle w:val="L"/>
              <w:wordWrap/>
              <w:jc w:val="center"/>
              <w:rPr>
                <w:szCs w:val="20"/>
              </w:rPr>
            </w:pPr>
            <w:r>
              <w:rPr>
                <w:szCs w:val="20"/>
              </w:rPr>
              <w:t>医疗</w:t>
            </w:r>
            <w:r>
              <w:rPr>
                <w:rFonts w:hint="eastAsia"/>
                <w:szCs w:val="20"/>
              </w:rPr>
              <w:t>废物</w:t>
            </w:r>
          </w:p>
        </w:tc>
        <w:tc>
          <w:tcPr>
            <w:tcW w:w="1803" w:type="dxa"/>
            <w:vAlign w:val="center"/>
          </w:tcPr>
          <w:p w:rsidR="00BA7E97" w:rsidRDefault="00B65F6F">
            <w:pPr>
              <w:pStyle w:val="L"/>
              <w:wordWrap/>
              <w:jc w:val="center"/>
              <w:rPr>
                <w:szCs w:val="20"/>
              </w:rPr>
            </w:pPr>
            <w:r>
              <w:rPr>
                <w:rFonts w:hint="eastAsia"/>
                <w:szCs w:val="20"/>
              </w:rPr>
              <w:t>23.18</w:t>
            </w:r>
          </w:p>
        </w:tc>
        <w:tc>
          <w:tcPr>
            <w:tcW w:w="2061" w:type="dxa"/>
            <w:vAlign w:val="center"/>
          </w:tcPr>
          <w:p w:rsidR="00BA7E97" w:rsidRDefault="00B65F6F">
            <w:pPr>
              <w:pStyle w:val="L"/>
              <w:wordWrap/>
              <w:jc w:val="center"/>
              <w:rPr>
                <w:szCs w:val="20"/>
              </w:rPr>
            </w:pPr>
            <w:r>
              <w:rPr>
                <w:rFonts w:hint="eastAsia"/>
                <w:szCs w:val="20"/>
              </w:rPr>
              <w:t>23.18</w:t>
            </w:r>
          </w:p>
        </w:tc>
        <w:tc>
          <w:tcPr>
            <w:tcW w:w="2061" w:type="dxa"/>
            <w:vAlign w:val="center"/>
          </w:tcPr>
          <w:p w:rsidR="00BA7E97" w:rsidRDefault="00B65F6F">
            <w:pPr>
              <w:wordWrap/>
              <w:snapToGrid w:val="0"/>
              <w:spacing w:line="240" w:lineRule="auto"/>
              <w:ind w:firstLineChars="0" w:firstLine="0"/>
              <w:jc w:val="center"/>
              <w:rPr>
                <w:kern w:val="0"/>
                <w:sz w:val="21"/>
                <w:szCs w:val="21"/>
              </w:rPr>
            </w:pPr>
            <w:r>
              <w:rPr>
                <w:kern w:val="0"/>
                <w:sz w:val="21"/>
                <w:szCs w:val="21"/>
              </w:rPr>
              <w:t>0</w:t>
            </w:r>
          </w:p>
        </w:tc>
      </w:tr>
      <w:tr w:rsidR="00BA7E97">
        <w:trPr>
          <w:trHeight w:val="369"/>
          <w:jc w:val="center"/>
        </w:trPr>
        <w:tc>
          <w:tcPr>
            <w:tcW w:w="735" w:type="dxa"/>
            <w:vMerge/>
            <w:vAlign w:val="center"/>
          </w:tcPr>
          <w:p w:rsidR="00BA7E97" w:rsidRDefault="00BA7E97">
            <w:pPr>
              <w:wordWrap/>
              <w:snapToGrid w:val="0"/>
              <w:spacing w:line="240" w:lineRule="auto"/>
              <w:ind w:firstLineChars="0" w:firstLine="0"/>
              <w:jc w:val="center"/>
              <w:rPr>
                <w:sz w:val="21"/>
                <w:szCs w:val="21"/>
              </w:rPr>
            </w:pPr>
          </w:p>
        </w:tc>
        <w:tc>
          <w:tcPr>
            <w:tcW w:w="2626" w:type="dxa"/>
            <w:gridSpan w:val="2"/>
            <w:vAlign w:val="center"/>
          </w:tcPr>
          <w:p w:rsidR="00BA7E97" w:rsidRDefault="00B65F6F">
            <w:pPr>
              <w:pStyle w:val="L"/>
              <w:wordWrap/>
              <w:jc w:val="center"/>
              <w:rPr>
                <w:szCs w:val="20"/>
              </w:rPr>
            </w:pPr>
            <w:r>
              <w:rPr>
                <w:szCs w:val="20"/>
              </w:rPr>
              <w:t>污水</w:t>
            </w:r>
            <w:r>
              <w:rPr>
                <w:rFonts w:hint="eastAsia"/>
                <w:szCs w:val="20"/>
              </w:rPr>
              <w:t>处理</w:t>
            </w:r>
            <w:r>
              <w:rPr>
                <w:szCs w:val="20"/>
              </w:rPr>
              <w:t>站</w:t>
            </w:r>
            <w:r>
              <w:rPr>
                <w:rFonts w:hint="eastAsia"/>
                <w:szCs w:val="20"/>
              </w:rPr>
              <w:t>污泥</w:t>
            </w:r>
          </w:p>
        </w:tc>
        <w:tc>
          <w:tcPr>
            <w:tcW w:w="1803" w:type="dxa"/>
            <w:vAlign w:val="center"/>
          </w:tcPr>
          <w:p w:rsidR="00BA7E97" w:rsidRDefault="00B65F6F">
            <w:pPr>
              <w:pStyle w:val="L"/>
              <w:wordWrap/>
              <w:jc w:val="center"/>
              <w:rPr>
                <w:szCs w:val="20"/>
              </w:rPr>
            </w:pPr>
            <w:r>
              <w:rPr>
                <w:rFonts w:hint="eastAsia"/>
                <w:szCs w:val="20"/>
              </w:rPr>
              <w:t>6.0</w:t>
            </w:r>
          </w:p>
        </w:tc>
        <w:tc>
          <w:tcPr>
            <w:tcW w:w="2061" w:type="dxa"/>
            <w:vAlign w:val="center"/>
          </w:tcPr>
          <w:p w:rsidR="00BA7E97" w:rsidRDefault="00B65F6F">
            <w:pPr>
              <w:pStyle w:val="L"/>
              <w:wordWrap/>
              <w:jc w:val="center"/>
              <w:rPr>
                <w:szCs w:val="20"/>
              </w:rPr>
            </w:pPr>
            <w:r>
              <w:rPr>
                <w:rFonts w:hint="eastAsia"/>
                <w:szCs w:val="20"/>
              </w:rPr>
              <w:t>6.0</w:t>
            </w:r>
          </w:p>
        </w:tc>
        <w:tc>
          <w:tcPr>
            <w:tcW w:w="2061" w:type="dxa"/>
            <w:vAlign w:val="center"/>
          </w:tcPr>
          <w:p w:rsidR="00BA7E97" w:rsidRDefault="00B65F6F">
            <w:pPr>
              <w:wordWrap/>
              <w:snapToGrid w:val="0"/>
              <w:spacing w:line="240" w:lineRule="auto"/>
              <w:ind w:firstLineChars="0" w:firstLine="0"/>
              <w:jc w:val="center"/>
              <w:rPr>
                <w:kern w:val="0"/>
                <w:sz w:val="21"/>
                <w:szCs w:val="21"/>
              </w:rPr>
            </w:pPr>
            <w:r>
              <w:rPr>
                <w:kern w:val="0"/>
                <w:sz w:val="21"/>
                <w:szCs w:val="21"/>
              </w:rPr>
              <w:t>0</w:t>
            </w:r>
          </w:p>
        </w:tc>
      </w:tr>
      <w:tr w:rsidR="00BA7E97">
        <w:trPr>
          <w:trHeight w:val="369"/>
          <w:jc w:val="center"/>
        </w:trPr>
        <w:tc>
          <w:tcPr>
            <w:tcW w:w="735" w:type="dxa"/>
            <w:vMerge/>
            <w:vAlign w:val="center"/>
          </w:tcPr>
          <w:p w:rsidR="00BA7E97" w:rsidRDefault="00BA7E97">
            <w:pPr>
              <w:wordWrap/>
              <w:snapToGrid w:val="0"/>
              <w:spacing w:line="240" w:lineRule="auto"/>
              <w:ind w:firstLineChars="0" w:firstLine="0"/>
              <w:jc w:val="center"/>
              <w:rPr>
                <w:sz w:val="21"/>
                <w:szCs w:val="21"/>
              </w:rPr>
            </w:pPr>
          </w:p>
        </w:tc>
        <w:tc>
          <w:tcPr>
            <w:tcW w:w="2626" w:type="dxa"/>
            <w:gridSpan w:val="2"/>
            <w:vAlign w:val="center"/>
          </w:tcPr>
          <w:p w:rsidR="00BA7E97" w:rsidRDefault="00B65F6F">
            <w:pPr>
              <w:pStyle w:val="L"/>
              <w:wordWrap/>
              <w:jc w:val="center"/>
              <w:rPr>
                <w:szCs w:val="20"/>
              </w:rPr>
            </w:pPr>
            <w:r>
              <w:rPr>
                <w:rFonts w:hint="eastAsia"/>
                <w:szCs w:val="20"/>
              </w:rPr>
              <w:t>生活垃圾</w:t>
            </w:r>
          </w:p>
        </w:tc>
        <w:tc>
          <w:tcPr>
            <w:tcW w:w="1803" w:type="dxa"/>
            <w:vAlign w:val="center"/>
          </w:tcPr>
          <w:p w:rsidR="00BA7E97" w:rsidRDefault="00B65F6F">
            <w:pPr>
              <w:pStyle w:val="L"/>
              <w:wordWrap/>
              <w:jc w:val="center"/>
              <w:rPr>
                <w:szCs w:val="20"/>
              </w:rPr>
            </w:pPr>
            <w:r>
              <w:rPr>
                <w:rFonts w:hint="eastAsia"/>
                <w:szCs w:val="20"/>
              </w:rPr>
              <w:t>102.2</w:t>
            </w:r>
          </w:p>
        </w:tc>
        <w:tc>
          <w:tcPr>
            <w:tcW w:w="2061" w:type="dxa"/>
            <w:vAlign w:val="center"/>
          </w:tcPr>
          <w:p w:rsidR="00BA7E97" w:rsidRDefault="00B65F6F">
            <w:pPr>
              <w:pStyle w:val="L"/>
              <w:wordWrap/>
              <w:jc w:val="center"/>
              <w:rPr>
                <w:szCs w:val="20"/>
              </w:rPr>
            </w:pPr>
            <w:r>
              <w:rPr>
                <w:rFonts w:hint="eastAsia"/>
                <w:szCs w:val="20"/>
              </w:rPr>
              <w:t>102.2</w:t>
            </w:r>
          </w:p>
        </w:tc>
        <w:tc>
          <w:tcPr>
            <w:tcW w:w="2061" w:type="dxa"/>
            <w:vAlign w:val="center"/>
          </w:tcPr>
          <w:p w:rsidR="00BA7E97" w:rsidRDefault="00B65F6F">
            <w:pPr>
              <w:wordWrap/>
              <w:snapToGrid w:val="0"/>
              <w:spacing w:line="240" w:lineRule="auto"/>
              <w:ind w:firstLineChars="0" w:firstLine="0"/>
              <w:jc w:val="center"/>
              <w:rPr>
                <w:kern w:val="0"/>
                <w:sz w:val="21"/>
                <w:szCs w:val="21"/>
              </w:rPr>
            </w:pPr>
            <w:r>
              <w:rPr>
                <w:kern w:val="0"/>
                <w:sz w:val="21"/>
                <w:szCs w:val="21"/>
              </w:rPr>
              <w:t>0</w:t>
            </w:r>
          </w:p>
        </w:tc>
      </w:tr>
      <w:tr w:rsidR="00BA7E97">
        <w:trPr>
          <w:trHeight w:val="369"/>
          <w:jc w:val="center"/>
        </w:trPr>
        <w:tc>
          <w:tcPr>
            <w:tcW w:w="735" w:type="dxa"/>
            <w:vMerge/>
            <w:vAlign w:val="center"/>
          </w:tcPr>
          <w:p w:rsidR="00BA7E97" w:rsidRDefault="00BA7E97">
            <w:pPr>
              <w:wordWrap/>
              <w:snapToGrid w:val="0"/>
              <w:spacing w:line="240" w:lineRule="auto"/>
              <w:ind w:firstLineChars="0" w:firstLine="0"/>
              <w:jc w:val="center"/>
              <w:rPr>
                <w:sz w:val="21"/>
                <w:szCs w:val="21"/>
              </w:rPr>
            </w:pPr>
          </w:p>
        </w:tc>
        <w:tc>
          <w:tcPr>
            <w:tcW w:w="2626" w:type="dxa"/>
            <w:gridSpan w:val="2"/>
            <w:vAlign w:val="center"/>
          </w:tcPr>
          <w:p w:rsidR="00BA7E97" w:rsidRDefault="00B65F6F">
            <w:pPr>
              <w:pStyle w:val="L"/>
              <w:wordWrap/>
              <w:jc w:val="center"/>
              <w:rPr>
                <w:szCs w:val="20"/>
              </w:rPr>
            </w:pPr>
            <w:r>
              <w:rPr>
                <w:rFonts w:hint="eastAsia"/>
                <w:szCs w:val="20"/>
              </w:rPr>
              <w:t>废油脂</w:t>
            </w:r>
            <w:proofErr w:type="gramStart"/>
            <w:r>
              <w:rPr>
                <w:rFonts w:hint="eastAsia"/>
                <w:szCs w:val="20"/>
              </w:rPr>
              <w:t>及厨余垃圾</w:t>
            </w:r>
            <w:proofErr w:type="gramEnd"/>
          </w:p>
        </w:tc>
        <w:tc>
          <w:tcPr>
            <w:tcW w:w="1803" w:type="dxa"/>
            <w:vAlign w:val="center"/>
          </w:tcPr>
          <w:p w:rsidR="00BA7E97" w:rsidRDefault="00B65F6F">
            <w:pPr>
              <w:pStyle w:val="L"/>
              <w:wordWrap/>
              <w:jc w:val="center"/>
              <w:rPr>
                <w:szCs w:val="20"/>
              </w:rPr>
            </w:pPr>
            <w:r>
              <w:rPr>
                <w:rFonts w:hint="eastAsia"/>
                <w:szCs w:val="20"/>
              </w:rPr>
              <w:t>11.0</w:t>
            </w:r>
          </w:p>
        </w:tc>
        <w:tc>
          <w:tcPr>
            <w:tcW w:w="2061" w:type="dxa"/>
            <w:vAlign w:val="center"/>
          </w:tcPr>
          <w:p w:rsidR="00BA7E97" w:rsidRDefault="00B65F6F">
            <w:pPr>
              <w:pStyle w:val="L"/>
              <w:wordWrap/>
              <w:jc w:val="center"/>
              <w:rPr>
                <w:szCs w:val="20"/>
              </w:rPr>
            </w:pPr>
            <w:r>
              <w:rPr>
                <w:rFonts w:hint="eastAsia"/>
                <w:szCs w:val="20"/>
              </w:rPr>
              <w:t>11.0</w:t>
            </w:r>
          </w:p>
        </w:tc>
        <w:tc>
          <w:tcPr>
            <w:tcW w:w="2061" w:type="dxa"/>
            <w:vAlign w:val="center"/>
          </w:tcPr>
          <w:p w:rsidR="00BA7E97" w:rsidRDefault="00B65F6F">
            <w:pPr>
              <w:wordWrap/>
              <w:snapToGrid w:val="0"/>
              <w:spacing w:line="240" w:lineRule="auto"/>
              <w:ind w:firstLineChars="0" w:firstLine="0"/>
              <w:jc w:val="center"/>
              <w:rPr>
                <w:kern w:val="0"/>
                <w:sz w:val="21"/>
                <w:szCs w:val="21"/>
              </w:rPr>
            </w:pPr>
            <w:r>
              <w:rPr>
                <w:kern w:val="0"/>
                <w:sz w:val="21"/>
                <w:szCs w:val="21"/>
              </w:rPr>
              <w:t>0</w:t>
            </w:r>
          </w:p>
        </w:tc>
      </w:tr>
    </w:tbl>
    <w:p w:rsidR="00BA7E97" w:rsidRDefault="00B65F6F">
      <w:pPr>
        <w:pStyle w:val="2"/>
        <w:wordWrap/>
        <w:spacing w:before="156"/>
        <w:rPr>
          <w:color w:val="0000FF"/>
        </w:rPr>
      </w:pPr>
      <w:bookmarkStart w:id="509" w:name="_Toc508269945"/>
      <w:r>
        <w:rPr>
          <w:rFonts w:hint="eastAsia"/>
          <w:color w:val="0000FF"/>
        </w:rPr>
        <w:t>3.4</w:t>
      </w:r>
      <w:r>
        <w:rPr>
          <w:color w:val="0000FF"/>
        </w:rPr>
        <w:t>原</w:t>
      </w:r>
      <w:proofErr w:type="gramStart"/>
      <w:r>
        <w:rPr>
          <w:color w:val="0000FF"/>
        </w:rPr>
        <w:t>项目环</w:t>
      </w:r>
      <w:proofErr w:type="gramEnd"/>
      <w:r>
        <w:rPr>
          <w:color w:val="0000FF"/>
        </w:rPr>
        <w:t>评及三同时验收执行情况分析</w:t>
      </w:r>
      <w:bookmarkEnd w:id="509"/>
    </w:p>
    <w:p w:rsidR="00BA7E97" w:rsidRDefault="00B65F6F">
      <w:pPr>
        <w:ind w:firstLine="480"/>
        <w:rPr>
          <w:color w:val="0000FF"/>
        </w:rPr>
      </w:pPr>
      <w:r>
        <w:rPr>
          <w:rFonts w:hint="eastAsia"/>
          <w:color w:val="0000FF"/>
        </w:rPr>
        <w:t>梅州市梅县区中医医院前身为原梅县人民医院新城院区，曾</w:t>
      </w:r>
      <w:r>
        <w:rPr>
          <w:color w:val="0000FF"/>
        </w:rPr>
        <w:t>于</w:t>
      </w:r>
      <w:r>
        <w:rPr>
          <w:color w:val="0000FF"/>
        </w:rPr>
        <w:t>1999</w:t>
      </w:r>
      <w:r>
        <w:rPr>
          <w:color w:val="0000FF"/>
        </w:rPr>
        <w:t>年对</w:t>
      </w:r>
      <w:r>
        <w:rPr>
          <w:rFonts w:hint="eastAsia"/>
          <w:color w:val="0000FF"/>
        </w:rPr>
        <w:t>院区</w:t>
      </w:r>
      <w:r>
        <w:rPr>
          <w:color w:val="0000FF"/>
        </w:rPr>
        <w:t>进行了环境影响评价申报工作，并取得经梅县环境保护局同意的</w:t>
      </w:r>
      <w:r>
        <w:rPr>
          <w:b/>
          <w:snapToGrid w:val="0"/>
          <w:color w:val="0000FF"/>
        </w:rPr>
        <w:t>《</w:t>
      </w:r>
      <w:r>
        <w:rPr>
          <w:b/>
          <w:snapToGrid w:val="0"/>
          <w:color w:val="FF0000"/>
          <w:highlight w:val="yellow"/>
        </w:rPr>
        <w:t>梅县新城医院建设项目环境影响报告表</w:t>
      </w:r>
      <w:r>
        <w:rPr>
          <w:b/>
          <w:snapToGrid w:val="0"/>
          <w:color w:val="0000FF"/>
        </w:rPr>
        <w:t>》（梅县辖区（新建）立项</w:t>
      </w:r>
      <w:r>
        <w:rPr>
          <w:b/>
          <w:snapToGrid w:val="0"/>
          <w:color w:val="0000FF"/>
        </w:rPr>
        <w:t>[1999]08</w:t>
      </w:r>
      <w:r>
        <w:rPr>
          <w:b/>
          <w:snapToGrid w:val="0"/>
          <w:color w:val="0000FF"/>
        </w:rPr>
        <w:t>号）。</w:t>
      </w:r>
      <w:r>
        <w:rPr>
          <w:rFonts w:hint="eastAsia"/>
          <w:bCs/>
          <w:snapToGrid w:val="0"/>
          <w:color w:val="0000FF"/>
        </w:rPr>
        <w:t>经现场调查，</w:t>
      </w:r>
      <w:r>
        <w:rPr>
          <w:color w:val="0000FF"/>
        </w:rPr>
        <w:t>该院在实际营运过程中，噪声未出现超标扰民现象</w:t>
      </w:r>
      <w:r>
        <w:rPr>
          <w:rFonts w:hint="eastAsia"/>
          <w:color w:val="0000FF"/>
        </w:rPr>
        <w:t>，亦未收到周边居民的投诉。医院</w:t>
      </w:r>
      <w:r>
        <w:rPr>
          <w:color w:val="0000FF"/>
        </w:rPr>
        <w:t>设置的放射性设备</w:t>
      </w:r>
      <w:r>
        <w:rPr>
          <w:rFonts w:hint="eastAsia"/>
          <w:color w:val="0000FF"/>
        </w:rPr>
        <w:t>，</w:t>
      </w:r>
      <w:r>
        <w:rPr>
          <w:color w:val="0000FF"/>
        </w:rPr>
        <w:t>另行委托具有辐射环境影响评价资质的单位进行专案评价。</w:t>
      </w:r>
    </w:p>
    <w:p w:rsidR="00BA7E97" w:rsidRDefault="00B65F6F">
      <w:pPr>
        <w:tabs>
          <w:tab w:val="left" w:pos="480"/>
        </w:tabs>
        <w:ind w:firstLine="480"/>
        <w:rPr>
          <w:bCs/>
          <w:color w:val="0000FF"/>
        </w:rPr>
      </w:pPr>
      <w:r>
        <w:rPr>
          <w:rFonts w:hint="eastAsia"/>
          <w:bCs/>
          <w:color w:val="0000FF"/>
        </w:rPr>
        <w:t>存在问题：①</w:t>
      </w:r>
      <w:r>
        <w:rPr>
          <w:rFonts w:hint="eastAsia"/>
          <w:bCs/>
          <w:snapToGrid w:val="0"/>
          <w:color w:val="0000FF"/>
        </w:rPr>
        <w:t>由于历史遗留原因，</w:t>
      </w:r>
      <w:r>
        <w:rPr>
          <w:rFonts w:hint="eastAsia"/>
          <w:color w:val="0000FF"/>
        </w:rPr>
        <w:t>原梅县人民医院新城院区</w:t>
      </w:r>
      <w:r>
        <w:rPr>
          <w:rFonts w:hint="eastAsia"/>
          <w:bCs/>
          <w:snapToGrid w:val="0"/>
          <w:color w:val="0000FF"/>
        </w:rPr>
        <w:t>自</w:t>
      </w:r>
      <w:r>
        <w:rPr>
          <w:rFonts w:hint="eastAsia"/>
          <w:bCs/>
          <w:snapToGrid w:val="0"/>
          <w:color w:val="0000FF"/>
        </w:rPr>
        <w:t>1999</w:t>
      </w:r>
      <w:r>
        <w:rPr>
          <w:rFonts w:hint="eastAsia"/>
          <w:bCs/>
          <w:snapToGrid w:val="0"/>
          <w:color w:val="0000FF"/>
        </w:rPr>
        <w:t>年投入使用后，随着医院的发展历程，院内的建筑物已有所变动，增加了后勤保障楼，临时搭建的食堂等相关配套用房，但并未进行环评申报手续；②现有</w:t>
      </w:r>
      <w:r>
        <w:rPr>
          <w:rFonts w:hint="eastAsia"/>
          <w:color w:val="0000FF"/>
        </w:rPr>
        <w:t>项目临时搭建的食堂产生的油烟经油烟净化器处理后未设排气筒高空排放；③医院目前未设置废水事故应急池。④医院现有污水处理站日处理能力已不能满足要求，且根据监测数据，外排废水粪大肠菌群指标超标。⑤医院现有备用发电机未配套相关处理设施。</w:t>
      </w:r>
    </w:p>
    <w:p w:rsidR="00BA7E97" w:rsidRDefault="00B65F6F">
      <w:pPr>
        <w:tabs>
          <w:tab w:val="left" w:pos="480"/>
        </w:tabs>
        <w:ind w:firstLine="480"/>
        <w:rPr>
          <w:bCs/>
          <w:color w:val="0000FF"/>
        </w:rPr>
      </w:pPr>
      <w:r>
        <w:rPr>
          <w:rFonts w:hint="eastAsia"/>
          <w:bCs/>
          <w:color w:val="0000FF"/>
        </w:rPr>
        <w:t>整改措施：厨房油烟废气配套有效的处理装置，再经排气管高空排放；设置事故应急池，对污水处理站进行改造；备用发电机配套相关处理设施并完善相关的环保手续。</w:t>
      </w:r>
    </w:p>
    <w:p w:rsidR="00BA7E97" w:rsidRDefault="00BA7E97">
      <w:pPr>
        <w:ind w:firstLine="480"/>
      </w:pPr>
    </w:p>
    <w:p w:rsidR="00BA7E97" w:rsidRDefault="00BA7E97">
      <w:pPr>
        <w:ind w:firstLine="480"/>
      </w:pPr>
    </w:p>
    <w:p w:rsidR="00BA7E97" w:rsidRDefault="00BA7E97">
      <w:pPr>
        <w:ind w:firstLine="480"/>
        <w:sectPr w:rsidR="00BA7E97">
          <w:footnotePr>
            <w:numFmt w:val="decimalEnclosedCircle"/>
            <w:numRestart w:val="eachPage"/>
          </w:footnotePr>
          <w:pgSz w:w="11907" w:h="16840"/>
          <w:pgMar w:top="1418" w:right="1418" w:bottom="1418" w:left="1418" w:header="851" w:footer="992" w:gutter="0"/>
          <w:cols w:space="720"/>
          <w:docGrid w:type="lines" w:linePitch="312"/>
        </w:sectPr>
      </w:pPr>
    </w:p>
    <w:p w:rsidR="00BA7E97" w:rsidRDefault="00B65F6F">
      <w:pPr>
        <w:pStyle w:val="1"/>
        <w:wordWrap/>
        <w:rPr>
          <w:rFonts w:ascii="Times New Roman" w:hAnsi="Times New Roman"/>
        </w:rPr>
      </w:pPr>
      <w:bookmarkStart w:id="510" w:name="_Toc6332"/>
      <w:bookmarkStart w:id="511" w:name="_Toc28842"/>
      <w:bookmarkStart w:id="512" w:name="_Toc29139"/>
      <w:bookmarkStart w:id="513" w:name="_Toc14411"/>
      <w:bookmarkStart w:id="514" w:name="_Toc24971"/>
      <w:bookmarkStart w:id="515" w:name="_Toc11677"/>
      <w:bookmarkStart w:id="516" w:name="_Toc23205"/>
      <w:bookmarkStart w:id="517" w:name="_Toc27464"/>
      <w:bookmarkStart w:id="518" w:name="_Toc23171"/>
      <w:bookmarkStart w:id="519" w:name="_Toc31625"/>
      <w:bookmarkStart w:id="520" w:name="_Toc7204"/>
      <w:bookmarkStart w:id="521" w:name="_Toc11681"/>
      <w:bookmarkStart w:id="522" w:name="_Toc14547"/>
      <w:bookmarkStart w:id="523" w:name="_Toc29752"/>
      <w:bookmarkStart w:id="524" w:name="_Toc3302"/>
      <w:bookmarkStart w:id="525" w:name="_Toc10359"/>
      <w:bookmarkStart w:id="526" w:name="_Toc20610"/>
      <w:bookmarkStart w:id="527" w:name="_Toc8360"/>
      <w:bookmarkStart w:id="528" w:name="_Toc7723"/>
      <w:bookmarkStart w:id="529" w:name="_Toc30466"/>
      <w:bookmarkStart w:id="530" w:name="_Toc20220"/>
      <w:bookmarkStart w:id="531" w:name="_Toc508269946"/>
      <w:r>
        <w:rPr>
          <w:rFonts w:ascii="Times New Roman" w:hAnsi="Times New Roman"/>
        </w:rPr>
        <w:lastRenderedPageBreak/>
        <w:t>第</w:t>
      </w:r>
      <w:r>
        <w:rPr>
          <w:rFonts w:ascii="Times New Roman" w:hAnsi="Times New Roman"/>
        </w:rPr>
        <w:t>4</w:t>
      </w:r>
      <w:r>
        <w:rPr>
          <w:rFonts w:ascii="Times New Roman" w:hAnsi="Times New Roman"/>
        </w:rPr>
        <w:t>章</w:t>
      </w:r>
      <w:r>
        <w:rPr>
          <w:rFonts w:ascii="Times New Roman" w:hAnsi="Times New Roman"/>
        </w:rPr>
        <w:t xml:space="preserve"> </w:t>
      </w:r>
      <w:proofErr w:type="gramStart"/>
      <w:r>
        <w:rPr>
          <w:rFonts w:ascii="Times New Roman" w:hAnsi="Times New Roman" w:hint="eastAsia"/>
        </w:rPr>
        <w:t>本改扩建</w:t>
      </w:r>
      <w:proofErr w:type="gramEnd"/>
      <w:r>
        <w:rPr>
          <w:rFonts w:ascii="Times New Roman" w:hAnsi="Times New Roman" w:hint="eastAsia"/>
        </w:rPr>
        <w:t>工程</w:t>
      </w:r>
      <w:r>
        <w:rPr>
          <w:rFonts w:ascii="Times New Roman" w:hAnsi="Times New Roman"/>
        </w:rPr>
        <w:t>概况及工程分析</w:t>
      </w:r>
      <w:bookmarkEnd w:id="506"/>
      <w:bookmarkEnd w:id="507"/>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rsidR="00BA7E97" w:rsidRDefault="00B65F6F">
      <w:pPr>
        <w:pStyle w:val="2"/>
        <w:wordWrap/>
        <w:spacing w:before="156"/>
      </w:pPr>
      <w:bookmarkStart w:id="532" w:name="_Toc15634"/>
      <w:bookmarkStart w:id="533" w:name="_Toc13316"/>
      <w:bookmarkStart w:id="534" w:name="_Toc22165"/>
      <w:bookmarkStart w:id="535" w:name="_Toc15832"/>
      <w:bookmarkStart w:id="536" w:name="_Toc19837"/>
      <w:bookmarkStart w:id="537" w:name="_Toc14276"/>
      <w:bookmarkStart w:id="538" w:name="_Toc4550"/>
      <w:bookmarkStart w:id="539" w:name="_Toc22733"/>
      <w:bookmarkStart w:id="540" w:name="_Toc31883"/>
      <w:bookmarkStart w:id="541" w:name="_Toc9392"/>
      <w:bookmarkStart w:id="542" w:name="_Toc20013"/>
      <w:bookmarkStart w:id="543" w:name="_Toc30855"/>
      <w:bookmarkStart w:id="544" w:name="_Toc29690"/>
      <w:bookmarkStart w:id="545" w:name="_Toc30972"/>
      <w:bookmarkStart w:id="546" w:name="_Toc3988"/>
      <w:bookmarkStart w:id="547" w:name="_Toc26928"/>
      <w:bookmarkStart w:id="548" w:name="_Toc17710"/>
      <w:bookmarkStart w:id="549" w:name="_Toc4467"/>
      <w:bookmarkStart w:id="550" w:name="_Toc25916"/>
      <w:bookmarkStart w:id="551" w:name="_Toc22959"/>
      <w:bookmarkStart w:id="552" w:name="_Toc24014"/>
      <w:bookmarkStart w:id="553" w:name="_Toc508269947"/>
      <w:r>
        <w:t xml:space="preserve">4.1 </w:t>
      </w:r>
      <w:bookmarkEnd w:id="455"/>
      <w:proofErr w:type="gramStart"/>
      <w:r>
        <w:rPr>
          <w:rFonts w:hint="eastAsia"/>
        </w:rPr>
        <w:t>本改扩建</w:t>
      </w:r>
      <w:proofErr w:type="gramEnd"/>
      <w:r>
        <w:rPr>
          <w:rFonts w:hint="eastAsia"/>
        </w:rPr>
        <w:t>工程</w:t>
      </w:r>
      <w:r>
        <w:t>基本情况</w:t>
      </w:r>
      <w:bookmarkEnd w:id="456"/>
      <w:bookmarkEnd w:id="457"/>
      <w:bookmarkEnd w:id="458"/>
      <w:bookmarkEnd w:id="508"/>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rsidR="00BA7E97" w:rsidRDefault="00B65F6F">
      <w:pPr>
        <w:pStyle w:val="3"/>
        <w:wordWrap/>
        <w:spacing w:before="156" w:after="62"/>
      </w:pPr>
      <w:r>
        <w:t>4.1.1</w:t>
      </w:r>
      <w:r>
        <w:rPr>
          <w:rFonts w:hint="eastAsia"/>
        </w:rPr>
        <w:t xml:space="preserve"> </w:t>
      </w:r>
      <w:r>
        <w:t>项目名称、性质及建设地点</w:t>
      </w:r>
    </w:p>
    <w:p w:rsidR="00BA7E97" w:rsidRDefault="00B65F6F">
      <w:pPr>
        <w:wordWrap/>
        <w:ind w:firstLine="482"/>
      </w:pPr>
      <w:r>
        <w:rPr>
          <w:b/>
        </w:rPr>
        <w:t>项目名称：</w:t>
      </w:r>
      <w:r>
        <w:rPr>
          <w:rFonts w:hint="eastAsia"/>
        </w:rPr>
        <w:t>梅州市梅县区中医医院改扩建工程</w:t>
      </w:r>
      <w:r>
        <w:t>项目</w:t>
      </w:r>
    </w:p>
    <w:p w:rsidR="00BA7E97" w:rsidRDefault="00B65F6F">
      <w:pPr>
        <w:wordWrap/>
        <w:ind w:firstLine="482"/>
      </w:pPr>
      <w:r>
        <w:rPr>
          <w:b/>
        </w:rPr>
        <w:t>建设单位：</w:t>
      </w:r>
      <w:r>
        <w:t>梅州市梅县区中医医院</w:t>
      </w:r>
    </w:p>
    <w:p w:rsidR="00BA7E97" w:rsidRDefault="00B65F6F">
      <w:pPr>
        <w:wordWrap/>
        <w:ind w:firstLine="482"/>
      </w:pPr>
      <w:r>
        <w:rPr>
          <w:b/>
        </w:rPr>
        <w:t>项目地址：</w:t>
      </w:r>
      <w:r>
        <w:t>梅州市梅县区宪梓中路</w:t>
      </w:r>
      <w:r>
        <w:t>52</w:t>
      </w:r>
      <w:r>
        <w:t>号</w:t>
      </w:r>
    </w:p>
    <w:p w:rsidR="00BA7E97" w:rsidRDefault="00B65F6F">
      <w:pPr>
        <w:wordWrap/>
        <w:ind w:firstLine="482"/>
      </w:pPr>
      <w:r>
        <w:rPr>
          <w:b/>
        </w:rPr>
        <w:t>项目中心地理坐标：</w:t>
      </w:r>
      <w:r>
        <w:rPr>
          <w:bCs/>
        </w:rPr>
        <w:t>N</w:t>
      </w:r>
      <w:r>
        <w:t xml:space="preserve"> 24°16′45.52″</w:t>
      </w:r>
      <w:r>
        <w:t>，</w:t>
      </w:r>
      <w:r>
        <w:t>E 116°05′51.80″</w:t>
      </w:r>
    </w:p>
    <w:p w:rsidR="00BA7E97" w:rsidRDefault="00B65F6F">
      <w:pPr>
        <w:wordWrap/>
        <w:ind w:firstLine="482"/>
      </w:pPr>
      <w:r>
        <w:rPr>
          <w:b/>
        </w:rPr>
        <w:t>建设性质：</w:t>
      </w:r>
      <w:r>
        <w:t>改扩建</w:t>
      </w:r>
    </w:p>
    <w:p w:rsidR="00BA7E97" w:rsidRDefault="00B65F6F">
      <w:pPr>
        <w:wordWrap/>
        <w:ind w:firstLine="482"/>
      </w:pPr>
      <w:r>
        <w:rPr>
          <w:b/>
        </w:rPr>
        <w:t>项目经营性质为：</w:t>
      </w:r>
      <w:r>
        <w:t>公办医疗机构</w:t>
      </w:r>
    </w:p>
    <w:p w:rsidR="00BA7E97" w:rsidRDefault="00B65F6F">
      <w:pPr>
        <w:wordWrap/>
        <w:ind w:firstLine="482"/>
        <w:jc w:val="both"/>
      </w:pPr>
      <w:r>
        <w:rPr>
          <w:b/>
        </w:rPr>
        <w:t>建设背景：</w:t>
      </w:r>
      <w:r>
        <w:rPr>
          <w:rFonts w:hint="eastAsia"/>
        </w:rPr>
        <w:t>梅州市梅县区中医医院于</w:t>
      </w:r>
      <w:r>
        <w:rPr>
          <w:rFonts w:hint="eastAsia"/>
        </w:rPr>
        <w:t>2013</w:t>
      </w:r>
      <w:r>
        <w:rPr>
          <w:rFonts w:hint="eastAsia"/>
        </w:rPr>
        <w:t>年</w:t>
      </w:r>
      <w:r>
        <w:rPr>
          <w:rFonts w:hint="eastAsia"/>
        </w:rPr>
        <w:t>12</w:t>
      </w:r>
      <w:r>
        <w:rPr>
          <w:rFonts w:hint="eastAsia"/>
        </w:rPr>
        <w:t>月由梅县区人民政府设置，坐</w:t>
      </w:r>
      <w:r>
        <w:t>落</w:t>
      </w:r>
      <w:r>
        <w:rPr>
          <w:rFonts w:hint="eastAsia"/>
        </w:rPr>
        <w:t>于</w:t>
      </w:r>
      <w:r>
        <w:rPr>
          <w:bCs/>
        </w:rPr>
        <w:t>梅州市梅县区宪梓中路</w:t>
      </w:r>
      <w:r>
        <w:rPr>
          <w:bCs/>
        </w:rPr>
        <w:t>52</w:t>
      </w:r>
      <w:r>
        <w:rPr>
          <w:bCs/>
        </w:rPr>
        <w:t>号</w:t>
      </w:r>
      <w:r>
        <w:t>，是一所综合性二级甲等医院。</w:t>
      </w:r>
      <w:r>
        <w:rPr>
          <w:rFonts w:hint="eastAsia"/>
        </w:rPr>
        <w:t>随着医疗卫生事业的不断发展，医疗体制的不断完善，加上社会经济的不断发展，人们生活水平日益提高，人们越来越重视生命和健康价值，也更加重视对健康的投资。近年来</w:t>
      </w:r>
      <w:r>
        <w:t>由于梅州市老龄化越来越严重，</w:t>
      </w:r>
      <w:r>
        <w:rPr>
          <w:rFonts w:hint="eastAsia"/>
        </w:rPr>
        <w:t>且</w:t>
      </w:r>
      <w:r>
        <w:t>目前梅州市内的养老机构无论在数量还是质量上难以满足养老服务需求，直接导致梅州市很多老年人的真实需求得不到满足，</w:t>
      </w:r>
      <w:r>
        <w:rPr>
          <w:rFonts w:hint="eastAsia"/>
        </w:rPr>
        <w:t>原中</w:t>
      </w:r>
      <w:r>
        <w:t>医院应有的治疗功能没有得到充分发挥，医疗资源也未得到有效利用。为了</w:t>
      </w:r>
      <w:r>
        <w:rPr>
          <w:rFonts w:hint="eastAsia"/>
        </w:rPr>
        <w:t>解决</w:t>
      </w:r>
      <w:r>
        <w:t>梅州市老年人的养老服务</w:t>
      </w:r>
      <w:r>
        <w:rPr>
          <w:rFonts w:hint="eastAsia"/>
        </w:rPr>
        <w:t>问题</w:t>
      </w:r>
      <w:r>
        <w:t>，</w:t>
      </w:r>
      <w:r>
        <w:rPr>
          <w:rFonts w:hint="eastAsia"/>
        </w:rPr>
        <w:t>提高医院服务质量及服务水平，为社会发展、为经济建设和人民群众身体健康服务，</w:t>
      </w:r>
      <w:r>
        <w:t>梅州市梅县区中医医院</w:t>
      </w:r>
      <w:r>
        <w:rPr>
          <w:rFonts w:hint="eastAsia"/>
        </w:rPr>
        <w:t>拟于原中医院内</w:t>
      </w:r>
      <w:proofErr w:type="gramStart"/>
      <w:r>
        <w:rPr>
          <w:rFonts w:hint="eastAsia"/>
        </w:rPr>
        <w:t>一</w:t>
      </w:r>
      <w:proofErr w:type="gramEnd"/>
      <w:r>
        <w:rPr>
          <w:rFonts w:hint="eastAsia"/>
        </w:rPr>
        <w:t>空地新建一栋养生大楼</w:t>
      </w:r>
      <w:r>
        <w:t>，直接提供养老照料和医疗护理结合服务，解决处于急性病或慢性病急性发作期的老年人的医疗养生问题</w:t>
      </w:r>
      <w:r>
        <w:rPr>
          <w:rFonts w:hint="eastAsia"/>
        </w:rPr>
        <w:t>。</w:t>
      </w:r>
      <w:proofErr w:type="gramStart"/>
      <w:r>
        <w:rPr>
          <w:rFonts w:hint="eastAsia"/>
        </w:rPr>
        <w:t>同时对裕华</w:t>
      </w:r>
      <w:proofErr w:type="gramEnd"/>
      <w:r>
        <w:rPr>
          <w:rFonts w:hint="eastAsia"/>
        </w:rPr>
        <w:t>门诊大楼、梅冰中医大楼、梅冰医技大楼进行相应的升级改造。</w:t>
      </w:r>
    </w:p>
    <w:p w:rsidR="00BA7E97" w:rsidRDefault="00B65F6F">
      <w:pPr>
        <w:wordWrap/>
        <w:ind w:firstLine="480"/>
        <w:jc w:val="both"/>
      </w:pPr>
      <w:proofErr w:type="gramStart"/>
      <w:r>
        <w:rPr>
          <w:rFonts w:hint="eastAsia"/>
          <w:bCs/>
        </w:rPr>
        <w:t>本改扩建</w:t>
      </w:r>
      <w:proofErr w:type="gramEnd"/>
      <w:r>
        <w:rPr>
          <w:rFonts w:hint="eastAsia"/>
          <w:bCs/>
        </w:rPr>
        <w:t>工程总投资</w:t>
      </w:r>
      <w:r>
        <w:rPr>
          <w:rFonts w:hint="eastAsia"/>
          <w:szCs w:val="21"/>
        </w:rPr>
        <w:t>19879.72</w:t>
      </w:r>
      <w:r>
        <w:rPr>
          <w:rFonts w:hint="eastAsia"/>
          <w:szCs w:val="21"/>
        </w:rPr>
        <w:t>万元，</w:t>
      </w:r>
      <w:r>
        <w:rPr>
          <w:rFonts w:hint="eastAsia"/>
          <w:bCs/>
        </w:rPr>
        <w:t>新增建筑面积</w:t>
      </w:r>
      <w:r>
        <w:t>35249.28m</w:t>
      </w:r>
      <w:r>
        <w:rPr>
          <w:vertAlign w:val="superscript"/>
        </w:rPr>
        <w:t>2</w:t>
      </w:r>
      <w:r>
        <w:rPr>
          <w:rFonts w:hint="eastAsia"/>
        </w:rPr>
        <w:t>，拆除建筑面积</w:t>
      </w:r>
      <w:r>
        <w:rPr>
          <w:rFonts w:hint="eastAsia"/>
        </w:rPr>
        <w:t>3478m</w:t>
      </w:r>
      <w:r>
        <w:rPr>
          <w:rFonts w:hint="eastAsia"/>
          <w:vertAlign w:val="superscript"/>
        </w:rPr>
        <w:t>2</w:t>
      </w:r>
      <w:r>
        <w:rPr>
          <w:rFonts w:hint="eastAsia"/>
        </w:rPr>
        <w:t>，建设内容主要包括新增一栋</w:t>
      </w:r>
      <w:r>
        <w:rPr>
          <w:rFonts w:hint="eastAsia"/>
        </w:rPr>
        <w:t>13</w:t>
      </w:r>
      <w:r>
        <w:rPr>
          <w:rFonts w:hint="eastAsia"/>
        </w:rPr>
        <w:t>层的养生大楼；门诊大楼东面扩建两层输液大厅；在门诊大楼与中医大楼</w:t>
      </w:r>
      <w:r>
        <w:rPr>
          <w:rFonts w:hint="eastAsia"/>
        </w:rPr>
        <w:t>3~6</w:t>
      </w:r>
      <w:r>
        <w:rPr>
          <w:rFonts w:hint="eastAsia"/>
        </w:rPr>
        <w:t>层之间加建连廊；将中医大楼首层改造成食堂，原中医大楼首层的</w:t>
      </w:r>
      <w:r>
        <w:rPr>
          <w:rFonts w:hint="eastAsia"/>
        </w:rPr>
        <w:t>CT</w:t>
      </w:r>
      <w:r>
        <w:rPr>
          <w:rFonts w:hint="eastAsia"/>
        </w:rPr>
        <w:t>室等相关设备搬迁至梅冰医技大楼首层，同时中医大楼首层与医技大楼间的部分连廊改为房间；对现有污水处理站进行改造，处理量增加至</w:t>
      </w:r>
      <w:r>
        <w:rPr>
          <w:rFonts w:hint="eastAsia"/>
        </w:rPr>
        <w:t>300t/d</w:t>
      </w:r>
      <w:r>
        <w:rPr>
          <w:rFonts w:hint="eastAsia"/>
        </w:rPr>
        <w:t>，同时提升处理工艺；新增</w:t>
      </w:r>
      <w:r>
        <w:t>医务人员</w:t>
      </w:r>
      <w:r>
        <w:t>187</w:t>
      </w:r>
      <w:r>
        <w:t>人，</w:t>
      </w:r>
      <w:r>
        <w:rPr>
          <w:rFonts w:hint="eastAsia"/>
        </w:rPr>
        <w:t>新增</w:t>
      </w:r>
      <w:r>
        <w:t>床位</w:t>
      </w:r>
      <w:r>
        <w:t>300</w:t>
      </w:r>
      <w:r>
        <w:t>张及地下停车位</w:t>
      </w:r>
      <w:r>
        <w:t>184</w:t>
      </w:r>
      <w:r>
        <w:t>个。</w:t>
      </w:r>
      <w:r>
        <w:rPr>
          <w:rFonts w:hint="eastAsia"/>
        </w:rPr>
        <w:t>此外，</w:t>
      </w:r>
      <w:r>
        <w:rPr>
          <w:szCs w:val="21"/>
        </w:rPr>
        <w:t>养生大楼建成后，将拆除现有梅冰住院大楼，拆除的原有位置地上作为绿化用地，地下为停车</w:t>
      </w:r>
      <w:r>
        <w:rPr>
          <w:szCs w:val="21"/>
        </w:rPr>
        <w:lastRenderedPageBreak/>
        <w:t>场</w:t>
      </w:r>
      <w:r>
        <w:rPr>
          <w:rFonts w:hint="eastAsia"/>
          <w:szCs w:val="21"/>
        </w:rPr>
        <w:t>，梅冰住院大楼现有设备、床位将全部移至养生大楼。</w:t>
      </w:r>
      <w:proofErr w:type="gramStart"/>
      <w:r>
        <w:rPr>
          <w:rFonts w:hint="eastAsia"/>
          <w:szCs w:val="21"/>
        </w:rPr>
        <w:t>本改扩建</w:t>
      </w:r>
      <w:proofErr w:type="gramEnd"/>
      <w:r>
        <w:rPr>
          <w:rFonts w:hint="eastAsia"/>
          <w:szCs w:val="21"/>
        </w:rPr>
        <w:t>工程建成后，全院编制床位数为</w:t>
      </w:r>
      <w:r>
        <w:rPr>
          <w:rFonts w:hint="eastAsia"/>
          <w:szCs w:val="21"/>
        </w:rPr>
        <w:t>500</w:t>
      </w:r>
      <w:r>
        <w:rPr>
          <w:rFonts w:hint="eastAsia"/>
          <w:szCs w:val="21"/>
        </w:rPr>
        <w:t>张。</w:t>
      </w:r>
    </w:p>
    <w:p w:rsidR="00BA7E97" w:rsidRDefault="00B65F6F">
      <w:pPr>
        <w:wordWrap/>
        <w:ind w:firstLine="482"/>
        <w:jc w:val="both"/>
        <w:rPr>
          <w:bCs/>
        </w:rPr>
      </w:pPr>
      <w:r>
        <w:rPr>
          <w:b/>
        </w:rPr>
        <w:t>项目立项情况：</w:t>
      </w:r>
      <w:proofErr w:type="gramStart"/>
      <w:r>
        <w:rPr>
          <w:rFonts w:hint="eastAsia"/>
          <w:bCs/>
        </w:rPr>
        <w:t>本改扩建</w:t>
      </w:r>
      <w:proofErr w:type="gramEnd"/>
      <w:r>
        <w:rPr>
          <w:rFonts w:hint="eastAsia"/>
          <w:bCs/>
        </w:rPr>
        <w:t>工程中门诊大楼与中医大楼加建连廊等内容已于</w:t>
      </w:r>
      <w:r>
        <w:rPr>
          <w:rFonts w:hint="eastAsia"/>
          <w:bCs/>
        </w:rPr>
        <w:t>2013</w:t>
      </w:r>
      <w:r>
        <w:rPr>
          <w:rFonts w:hint="eastAsia"/>
          <w:bCs/>
        </w:rPr>
        <w:t>年</w:t>
      </w:r>
      <w:r>
        <w:rPr>
          <w:rFonts w:hint="eastAsia"/>
          <w:bCs/>
        </w:rPr>
        <w:t>2</w:t>
      </w:r>
      <w:r>
        <w:rPr>
          <w:rFonts w:hint="eastAsia"/>
          <w:bCs/>
        </w:rPr>
        <w:t>月</w:t>
      </w:r>
      <w:r>
        <w:rPr>
          <w:rFonts w:hint="eastAsia"/>
          <w:bCs/>
        </w:rPr>
        <w:t>19</w:t>
      </w:r>
      <w:r>
        <w:rPr>
          <w:rFonts w:hint="eastAsia"/>
          <w:bCs/>
        </w:rPr>
        <w:t>日取得</w:t>
      </w:r>
      <w:r>
        <w:t>梅县发展和</w:t>
      </w:r>
      <w:proofErr w:type="gramStart"/>
      <w:r>
        <w:t>改革局</w:t>
      </w:r>
      <w:proofErr w:type="gramEnd"/>
      <w:r>
        <w:rPr>
          <w:rFonts w:hint="eastAsia"/>
        </w:rPr>
        <w:t>下发的</w:t>
      </w:r>
      <w:r>
        <w:t>《关于</w:t>
      </w:r>
      <w:r>
        <w:rPr>
          <w:rFonts w:hint="eastAsia"/>
        </w:rPr>
        <w:t>梅县中医医院改扩建工程</w:t>
      </w:r>
      <w:r>
        <w:t>项目可行性研究报告的批复》</w:t>
      </w:r>
      <w:r>
        <w:rPr>
          <w:rFonts w:hint="eastAsia"/>
        </w:rPr>
        <w:t>，养生大楼的建设已于</w:t>
      </w:r>
      <w:r>
        <w:t>2017</w:t>
      </w:r>
      <w:r>
        <w:t>年</w:t>
      </w:r>
      <w:r>
        <w:t>3</w:t>
      </w:r>
      <w:r>
        <w:t>月</w:t>
      </w:r>
      <w:r>
        <w:t>28</w:t>
      </w:r>
      <w:r>
        <w:t>日取得梅州市梅县区发展和</w:t>
      </w:r>
      <w:proofErr w:type="gramStart"/>
      <w:r>
        <w:t>改革局</w:t>
      </w:r>
      <w:proofErr w:type="gramEnd"/>
      <w:r>
        <w:rPr>
          <w:rFonts w:hint="eastAsia"/>
        </w:rPr>
        <w:t>下发的</w:t>
      </w:r>
      <w:r>
        <w:t>《梅州市梅县区发展和改革局关于</w:t>
      </w:r>
      <w:r>
        <w:rPr>
          <w:rFonts w:hint="eastAsia"/>
        </w:rPr>
        <w:t>梅州市梅县区老年中医健康养生示范园</w:t>
      </w:r>
      <w:r>
        <w:t>项目可行性研究报告的批复》，同意在该场址的建设。</w:t>
      </w:r>
      <w:r>
        <w:rPr>
          <w:rFonts w:hint="eastAsia"/>
        </w:rPr>
        <w:t>由于</w:t>
      </w:r>
      <w:r>
        <w:rPr>
          <w:rFonts w:hint="eastAsia"/>
          <w:bCs/>
        </w:rPr>
        <w:t>门诊大楼与中医大楼加建连廊等相关工程内容取得可</w:t>
      </w:r>
      <w:proofErr w:type="gramStart"/>
      <w:r>
        <w:rPr>
          <w:rFonts w:hint="eastAsia"/>
          <w:bCs/>
        </w:rPr>
        <w:t>研</w:t>
      </w:r>
      <w:proofErr w:type="gramEnd"/>
      <w:r>
        <w:rPr>
          <w:rFonts w:hint="eastAsia"/>
          <w:bCs/>
        </w:rPr>
        <w:t>批文后一直未进行相关的环保手续，因此未进行施工建设。建设单位拟将以上两个项目的建设作为</w:t>
      </w:r>
      <w:r>
        <w:rPr>
          <w:rFonts w:hint="eastAsia"/>
        </w:rPr>
        <w:t>梅州市梅县区中医医院改扩建工程</w:t>
      </w:r>
      <w:r>
        <w:t>项目</w:t>
      </w:r>
      <w:r>
        <w:rPr>
          <w:rFonts w:hint="eastAsia"/>
          <w:bCs/>
        </w:rPr>
        <w:t>进行环评报批手续。</w:t>
      </w:r>
      <w:r>
        <w:rPr>
          <w:rFonts w:hint="eastAsia"/>
        </w:rPr>
        <w:t>涉及</w:t>
      </w:r>
      <w:r>
        <w:t>放射性设备</w:t>
      </w:r>
      <w:r>
        <w:rPr>
          <w:rFonts w:hint="eastAsia"/>
        </w:rPr>
        <w:t>相关内容的，</w:t>
      </w:r>
      <w:r>
        <w:t>建设单位将另行委托具有辐射环境影响评价资质的单位进行专案评价，本报告书不涉及辐射影响评价内容。</w:t>
      </w:r>
    </w:p>
    <w:p w:rsidR="00BA7E97" w:rsidRDefault="00B65F6F">
      <w:pPr>
        <w:pStyle w:val="3"/>
        <w:wordWrap/>
        <w:spacing w:before="156" w:after="62"/>
        <w:jc w:val="both"/>
      </w:pPr>
      <w:r>
        <w:t>4.1.2</w:t>
      </w:r>
      <w:r>
        <w:rPr>
          <w:rFonts w:hint="eastAsia"/>
        </w:rPr>
        <w:t xml:space="preserve"> </w:t>
      </w:r>
      <w:r>
        <w:t>项目投资</w:t>
      </w:r>
    </w:p>
    <w:p w:rsidR="00BA7E97" w:rsidRDefault="00B65F6F">
      <w:pPr>
        <w:wordWrap/>
        <w:ind w:firstLine="480"/>
        <w:jc w:val="both"/>
      </w:pPr>
      <w:proofErr w:type="gramStart"/>
      <w:r>
        <w:rPr>
          <w:rFonts w:hint="eastAsia"/>
        </w:rPr>
        <w:t>本改扩建</w:t>
      </w:r>
      <w:proofErr w:type="gramEnd"/>
      <w:r>
        <w:rPr>
          <w:rFonts w:hint="eastAsia"/>
        </w:rPr>
        <w:t>工程</w:t>
      </w:r>
      <w:r>
        <w:t>总投资约</w:t>
      </w:r>
      <w:r>
        <w:rPr>
          <w:rFonts w:hint="eastAsia"/>
        </w:rPr>
        <w:t>19879.72</w:t>
      </w:r>
      <w:r>
        <w:rPr>
          <w:rFonts w:hint="eastAsia"/>
        </w:rPr>
        <w:t>万元</w:t>
      </w:r>
      <w:r>
        <w:t>，其中</w:t>
      </w:r>
      <w:r>
        <w:rPr>
          <w:rFonts w:hint="eastAsia"/>
        </w:rPr>
        <w:t>养生大楼项目总投资</w:t>
      </w:r>
      <w:r>
        <w:rPr>
          <w:rFonts w:hint="eastAsia"/>
        </w:rPr>
        <w:t>18719.72</w:t>
      </w:r>
      <w:r>
        <w:rPr>
          <w:rFonts w:hint="eastAsia"/>
        </w:rPr>
        <w:t>万元，</w:t>
      </w:r>
      <w:r>
        <w:t>工程建安费用为</w:t>
      </w:r>
      <w:r>
        <w:t>11242.91</w:t>
      </w:r>
      <w:r>
        <w:t>万元，设备、重要材料采购</w:t>
      </w:r>
      <w:r>
        <w:t>4126.05</w:t>
      </w:r>
      <w:r>
        <w:t>万元，工程勘察费</w:t>
      </w:r>
      <w:r>
        <w:t>159.28</w:t>
      </w:r>
      <w:r>
        <w:t>万元，工程设计费</w:t>
      </w:r>
      <w:r>
        <w:t>422.18</w:t>
      </w:r>
      <w:r>
        <w:t>万元，工厂监理费</w:t>
      </w:r>
      <w:r>
        <w:t>296.92</w:t>
      </w:r>
      <w:r>
        <w:t>万元及其他费用</w:t>
      </w:r>
      <w:r>
        <w:t>2470.5</w:t>
      </w:r>
      <w:r>
        <w:t>万元</w:t>
      </w:r>
      <w:r>
        <w:rPr>
          <w:rFonts w:hint="eastAsia"/>
        </w:rPr>
        <w:t>，</w:t>
      </w:r>
      <w:r>
        <w:t>资金来源为</w:t>
      </w:r>
      <w:r>
        <w:rPr>
          <w:rFonts w:hint="eastAsia"/>
        </w:rPr>
        <w:t>全部由区财政统筹解决</w:t>
      </w:r>
      <w:r>
        <w:t>。</w:t>
      </w:r>
      <w:r>
        <w:rPr>
          <w:rFonts w:hint="eastAsia"/>
        </w:rPr>
        <w:t>门诊大楼与中医大楼加建连廊等改造项目总投资</w:t>
      </w:r>
      <w:r>
        <w:rPr>
          <w:rFonts w:hint="eastAsia"/>
        </w:rPr>
        <w:t>1160</w:t>
      </w:r>
      <w:r>
        <w:rPr>
          <w:rFonts w:hint="eastAsia"/>
        </w:rPr>
        <w:t>万元，资金来源为申请中央投资补助外，</w:t>
      </w:r>
      <w:r>
        <w:t>其余部分由</w:t>
      </w:r>
      <w:r>
        <w:rPr>
          <w:rFonts w:hint="eastAsia"/>
        </w:rPr>
        <w:t>地方政府统筹解决。</w:t>
      </w:r>
    </w:p>
    <w:p w:rsidR="00BA7E97" w:rsidRDefault="00B65F6F">
      <w:pPr>
        <w:pStyle w:val="3"/>
        <w:wordWrap/>
        <w:spacing w:before="156" w:after="62"/>
        <w:jc w:val="both"/>
      </w:pPr>
      <w:r>
        <w:t>4.1.3</w:t>
      </w:r>
      <w:r>
        <w:rPr>
          <w:rFonts w:hint="eastAsia"/>
        </w:rPr>
        <w:t xml:space="preserve"> </w:t>
      </w:r>
      <w:r>
        <w:t>建设规模及建设内容</w:t>
      </w:r>
    </w:p>
    <w:p w:rsidR="00BA7E97" w:rsidRDefault="00B65F6F">
      <w:pPr>
        <w:wordWrap/>
        <w:ind w:firstLine="480"/>
        <w:jc w:val="both"/>
        <w:rPr>
          <w:snapToGrid w:val="0"/>
        </w:rPr>
      </w:pPr>
      <w:r>
        <w:rPr>
          <w:rFonts w:hint="eastAsia"/>
          <w:snapToGrid w:val="0"/>
        </w:rPr>
        <w:t>根据人民群众医疗需求的增长速度和医院的发展规划，按照现有场地、医疗布局、资金条件，</w:t>
      </w:r>
      <w:proofErr w:type="gramStart"/>
      <w:r>
        <w:rPr>
          <w:rFonts w:hint="eastAsia"/>
          <w:snapToGrid w:val="0"/>
        </w:rPr>
        <w:t>确定本改扩建</w:t>
      </w:r>
      <w:proofErr w:type="gramEnd"/>
      <w:r>
        <w:rPr>
          <w:rFonts w:hint="eastAsia"/>
          <w:snapToGrid w:val="0"/>
        </w:rPr>
        <w:t>工程建设规模主要包括以下两部分：</w:t>
      </w:r>
    </w:p>
    <w:p w:rsidR="00BA7E97" w:rsidRDefault="00B65F6F">
      <w:pPr>
        <w:pStyle w:val="afffffffffff0"/>
        <w:numPr>
          <w:ilvl w:val="0"/>
          <w:numId w:val="15"/>
        </w:numPr>
        <w:wordWrap/>
        <w:ind w:firstLineChars="0"/>
        <w:jc w:val="both"/>
        <w:rPr>
          <w:b/>
          <w:bCs/>
          <w:snapToGrid w:val="0"/>
        </w:rPr>
      </w:pPr>
      <w:r>
        <w:rPr>
          <w:rFonts w:hint="eastAsia"/>
          <w:b/>
          <w:bCs/>
          <w:snapToGrid w:val="0"/>
        </w:rPr>
        <w:t>养生大楼</w:t>
      </w:r>
    </w:p>
    <w:p w:rsidR="00BA7E97" w:rsidRDefault="00B65F6F">
      <w:pPr>
        <w:wordWrap/>
        <w:ind w:firstLine="480"/>
        <w:jc w:val="both"/>
        <w:rPr>
          <w:snapToGrid w:val="0"/>
        </w:rPr>
      </w:pPr>
      <w:r>
        <w:rPr>
          <w:rFonts w:hint="eastAsia"/>
          <w:snapToGrid w:val="0"/>
        </w:rPr>
        <w:t>在院区内东南侧空地新建一栋</w:t>
      </w:r>
      <w:r>
        <w:rPr>
          <w:rFonts w:hint="eastAsia"/>
          <w:snapToGrid w:val="0"/>
        </w:rPr>
        <w:t>13</w:t>
      </w:r>
      <w:r>
        <w:rPr>
          <w:rFonts w:hint="eastAsia"/>
          <w:snapToGrid w:val="0"/>
        </w:rPr>
        <w:t>层养生大楼，占地面积为</w:t>
      </w:r>
      <w:r>
        <w:rPr>
          <w:rFonts w:hint="eastAsia"/>
          <w:snapToGrid w:val="0"/>
        </w:rPr>
        <w:t>1765.72</w:t>
      </w:r>
      <w:r>
        <w:rPr>
          <w:rFonts w:hint="eastAsia"/>
          <w:snapToGrid w:val="0"/>
        </w:rPr>
        <w:t>平方米，总建筑面积</w:t>
      </w:r>
      <w:r>
        <w:rPr>
          <w:rFonts w:hint="eastAsia"/>
          <w:snapToGrid w:val="0"/>
        </w:rPr>
        <w:t>33118.37</w:t>
      </w:r>
      <w:r>
        <w:rPr>
          <w:rFonts w:hint="eastAsia"/>
          <w:snapToGrid w:val="0"/>
        </w:rPr>
        <w:t>平方米，</w:t>
      </w:r>
      <w:r>
        <w:rPr>
          <w:rFonts w:hint="eastAsia"/>
          <w:snapToGrid w:val="0"/>
          <w:szCs w:val="20"/>
        </w:rPr>
        <w:t>包括电梯、医生值班室、储物间、护士站、污物间、主任办公室等。</w:t>
      </w:r>
      <w:r>
        <w:rPr>
          <w:rFonts w:hint="eastAsia"/>
          <w:snapToGrid w:val="0"/>
        </w:rPr>
        <w:t>具体技术指标见下表</w:t>
      </w:r>
      <w:r>
        <w:rPr>
          <w:rFonts w:hint="eastAsia"/>
          <w:snapToGrid w:val="0"/>
        </w:rPr>
        <w:t>4.1-1</w:t>
      </w:r>
      <w:r>
        <w:rPr>
          <w:rFonts w:hint="eastAsia"/>
          <w:snapToGrid w:val="0"/>
        </w:rPr>
        <w:t>。养生大楼整体平面布置图见图</w:t>
      </w:r>
      <w:r>
        <w:rPr>
          <w:rFonts w:hint="eastAsia"/>
          <w:snapToGrid w:val="0"/>
        </w:rPr>
        <w:t>4.1-1</w:t>
      </w:r>
      <w:r>
        <w:rPr>
          <w:rFonts w:hint="eastAsia"/>
          <w:snapToGrid w:val="0"/>
        </w:rPr>
        <w:t>。</w:t>
      </w:r>
    </w:p>
    <w:p w:rsidR="00BA7E97" w:rsidRDefault="00B65F6F">
      <w:pPr>
        <w:wordWrap/>
        <w:spacing w:line="240" w:lineRule="auto"/>
        <w:ind w:firstLineChars="0" w:firstLine="0"/>
        <w:jc w:val="center"/>
        <w:rPr>
          <w:b/>
          <w:bCs/>
          <w:snapToGrid w:val="0"/>
        </w:rPr>
      </w:pPr>
      <w:r>
        <w:rPr>
          <w:rFonts w:hint="eastAsia"/>
          <w:b/>
          <w:bCs/>
          <w:snapToGrid w:val="0"/>
        </w:rPr>
        <w:t>表</w:t>
      </w:r>
      <w:r>
        <w:rPr>
          <w:rFonts w:hint="eastAsia"/>
          <w:b/>
          <w:bCs/>
          <w:snapToGrid w:val="0"/>
        </w:rPr>
        <w:t xml:space="preserve">4.1-1 </w:t>
      </w:r>
      <w:r>
        <w:rPr>
          <w:rFonts w:hint="eastAsia"/>
          <w:b/>
          <w:bCs/>
          <w:snapToGrid w:val="0"/>
        </w:rPr>
        <w:t>养生大楼经济技术指标</w:t>
      </w:r>
    </w:p>
    <w:tbl>
      <w:tblPr>
        <w:tblStyle w:val="aff3"/>
        <w:tblW w:w="9230" w:type="dxa"/>
        <w:jc w:val="center"/>
        <w:tblLayout w:type="fixed"/>
        <w:tblLook w:val="04A0"/>
      </w:tblPr>
      <w:tblGrid>
        <w:gridCol w:w="818"/>
        <w:gridCol w:w="709"/>
        <w:gridCol w:w="2675"/>
        <w:gridCol w:w="2516"/>
        <w:gridCol w:w="2512"/>
      </w:tblGrid>
      <w:tr w:rsidR="00BA7E97">
        <w:trPr>
          <w:trHeight w:val="340"/>
          <w:jc w:val="center"/>
        </w:trPr>
        <w:tc>
          <w:tcPr>
            <w:tcW w:w="818" w:type="dxa"/>
            <w:vAlign w:val="center"/>
          </w:tcPr>
          <w:p w:rsidR="00BA7E97" w:rsidRDefault="00B65F6F">
            <w:pPr>
              <w:wordWrap/>
              <w:spacing w:line="240" w:lineRule="auto"/>
              <w:ind w:firstLineChars="0" w:firstLine="0"/>
              <w:jc w:val="center"/>
              <w:rPr>
                <w:rStyle w:val="aff1"/>
                <w:b/>
              </w:rPr>
            </w:pPr>
            <w:r>
              <w:rPr>
                <w:rStyle w:val="aff1"/>
                <w:rFonts w:hint="eastAsia"/>
                <w:b/>
              </w:rPr>
              <w:t>序号</w:t>
            </w:r>
          </w:p>
        </w:tc>
        <w:tc>
          <w:tcPr>
            <w:tcW w:w="3384" w:type="dxa"/>
            <w:gridSpan w:val="2"/>
            <w:vAlign w:val="center"/>
          </w:tcPr>
          <w:p w:rsidR="00BA7E97" w:rsidRDefault="00B65F6F">
            <w:pPr>
              <w:ind w:firstLine="422"/>
              <w:jc w:val="center"/>
              <w:rPr>
                <w:rStyle w:val="aff1"/>
                <w:b/>
              </w:rPr>
            </w:pPr>
            <w:r>
              <w:rPr>
                <w:rStyle w:val="aff1"/>
                <w:rFonts w:hint="eastAsia"/>
                <w:b/>
              </w:rPr>
              <w:t>项目</w:t>
            </w:r>
          </w:p>
        </w:tc>
        <w:tc>
          <w:tcPr>
            <w:tcW w:w="2516" w:type="dxa"/>
            <w:vAlign w:val="center"/>
          </w:tcPr>
          <w:p w:rsidR="00BA7E97" w:rsidRDefault="00B65F6F">
            <w:pPr>
              <w:wordWrap/>
              <w:spacing w:line="240" w:lineRule="auto"/>
              <w:ind w:firstLineChars="0" w:firstLine="0"/>
              <w:jc w:val="center"/>
              <w:rPr>
                <w:rStyle w:val="aff1"/>
                <w:b/>
              </w:rPr>
            </w:pPr>
            <w:r>
              <w:rPr>
                <w:rStyle w:val="aff1"/>
                <w:rFonts w:hint="eastAsia"/>
                <w:b/>
              </w:rPr>
              <w:t>数值</w:t>
            </w:r>
          </w:p>
        </w:tc>
        <w:tc>
          <w:tcPr>
            <w:tcW w:w="2512" w:type="dxa"/>
            <w:vAlign w:val="center"/>
          </w:tcPr>
          <w:p w:rsidR="00BA7E97" w:rsidRDefault="00B65F6F">
            <w:pPr>
              <w:wordWrap/>
              <w:spacing w:line="240" w:lineRule="auto"/>
              <w:ind w:firstLineChars="0" w:firstLine="0"/>
              <w:jc w:val="center"/>
              <w:rPr>
                <w:rStyle w:val="aff1"/>
                <w:b/>
              </w:rPr>
            </w:pPr>
            <w:r>
              <w:rPr>
                <w:rStyle w:val="aff1"/>
                <w:rFonts w:hint="eastAsia"/>
                <w:b/>
              </w:rPr>
              <w:t>单位</w:t>
            </w:r>
          </w:p>
        </w:tc>
      </w:tr>
      <w:tr w:rsidR="00BA7E97">
        <w:trPr>
          <w:trHeight w:val="340"/>
          <w:jc w:val="center"/>
        </w:trPr>
        <w:tc>
          <w:tcPr>
            <w:tcW w:w="818" w:type="dxa"/>
            <w:vMerge w:val="restart"/>
            <w:vAlign w:val="center"/>
          </w:tcPr>
          <w:p w:rsidR="00BA7E97" w:rsidRDefault="00B65F6F">
            <w:pPr>
              <w:wordWrap/>
              <w:spacing w:line="240" w:lineRule="atLeast"/>
              <w:ind w:firstLineChars="0" w:firstLine="0"/>
              <w:jc w:val="center"/>
              <w:rPr>
                <w:rStyle w:val="aff1"/>
              </w:rPr>
            </w:pPr>
            <w:r>
              <w:rPr>
                <w:rStyle w:val="aff1"/>
                <w:rFonts w:hint="eastAsia"/>
              </w:rPr>
              <w:t>1</w:t>
            </w:r>
          </w:p>
        </w:tc>
        <w:tc>
          <w:tcPr>
            <w:tcW w:w="3384" w:type="dxa"/>
            <w:gridSpan w:val="2"/>
            <w:vAlign w:val="center"/>
          </w:tcPr>
          <w:p w:rsidR="00BA7E97" w:rsidRDefault="00B65F6F">
            <w:pPr>
              <w:wordWrap/>
              <w:spacing w:line="240" w:lineRule="atLeast"/>
              <w:ind w:firstLineChars="0" w:firstLine="0"/>
              <w:jc w:val="center"/>
              <w:rPr>
                <w:rStyle w:val="aff1"/>
              </w:rPr>
            </w:pPr>
            <w:r>
              <w:rPr>
                <w:rStyle w:val="aff1"/>
                <w:rFonts w:hint="eastAsia"/>
              </w:rPr>
              <w:t>新建总建筑面积</w:t>
            </w:r>
          </w:p>
        </w:tc>
        <w:tc>
          <w:tcPr>
            <w:tcW w:w="2516" w:type="dxa"/>
            <w:vAlign w:val="center"/>
          </w:tcPr>
          <w:p w:rsidR="00BA7E97" w:rsidRDefault="00B65F6F">
            <w:pPr>
              <w:wordWrap/>
              <w:spacing w:line="240" w:lineRule="auto"/>
              <w:ind w:firstLineChars="0" w:firstLine="0"/>
              <w:jc w:val="center"/>
              <w:rPr>
                <w:rStyle w:val="aff1"/>
              </w:rPr>
            </w:pPr>
            <w:r>
              <w:rPr>
                <w:rStyle w:val="aff1"/>
                <w:rFonts w:hint="eastAsia"/>
              </w:rPr>
              <w:t>33118.37</w:t>
            </w:r>
          </w:p>
        </w:tc>
        <w:tc>
          <w:tcPr>
            <w:tcW w:w="2512" w:type="dxa"/>
            <w:vAlign w:val="center"/>
          </w:tcPr>
          <w:p w:rsidR="00BA7E97" w:rsidRDefault="00B65F6F">
            <w:pPr>
              <w:wordWrap/>
              <w:spacing w:line="240" w:lineRule="auto"/>
              <w:ind w:firstLineChars="0" w:firstLine="0"/>
              <w:jc w:val="center"/>
              <w:rPr>
                <w:rStyle w:val="aff1"/>
              </w:rPr>
            </w:pPr>
            <w:r>
              <w:rPr>
                <w:rStyle w:val="aff1"/>
                <w:rFonts w:hint="eastAsia"/>
              </w:rPr>
              <w:t>平方米</w:t>
            </w:r>
          </w:p>
        </w:tc>
      </w:tr>
      <w:tr w:rsidR="00BA7E97">
        <w:trPr>
          <w:trHeight w:val="340"/>
          <w:jc w:val="center"/>
        </w:trPr>
        <w:tc>
          <w:tcPr>
            <w:tcW w:w="818" w:type="dxa"/>
            <w:vMerge/>
            <w:vAlign w:val="center"/>
          </w:tcPr>
          <w:p w:rsidR="00BA7E97" w:rsidRDefault="00BA7E97">
            <w:pPr>
              <w:wordWrap/>
              <w:spacing w:line="240" w:lineRule="atLeast"/>
              <w:ind w:firstLineChars="0" w:firstLine="0"/>
              <w:jc w:val="center"/>
              <w:rPr>
                <w:rStyle w:val="aff1"/>
              </w:rPr>
            </w:pPr>
          </w:p>
        </w:tc>
        <w:tc>
          <w:tcPr>
            <w:tcW w:w="709" w:type="dxa"/>
            <w:vMerge w:val="restart"/>
            <w:vAlign w:val="center"/>
          </w:tcPr>
          <w:p w:rsidR="00BA7E97" w:rsidRDefault="00B65F6F">
            <w:pPr>
              <w:wordWrap/>
              <w:spacing w:line="240" w:lineRule="atLeast"/>
              <w:ind w:firstLineChars="0" w:firstLine="0"/>
              <w:jc w:val="center"/>
              <w:rPr>
                <w:rStyle w:val="aff1"/>
              </w:rPr>
            </w:pPr>
            <w:r>
              <w:rPr>
                <w:rStyle w:val="aff1"/>
                <w:rFonts w:hint="eastAsia"/>
              </w:rPr>
              <w:t>其中</w:t>
            </w:r>
          </w:p>
        </w:tc>
        <w:tc>
          <w:tcPr>
            <w:tcW w:w="2675" w:type="dxa"/>
            <w:vAlign w:val="center"/>
          </w:tcPr>
          <w:p w:rsidR="00BA7E97" w:rsidRDefault="00B65F6F">
            <w:pPr>
              <w:wordWrap/>
              <w:spacing w:line="240" w:lineRule="atLeast"/>
              <w:ind w:firstLineChars="0" w:firstLine="0"/>
              <w:jc w:val="center"/>
              <w:rPr>
                <w:rStyle w:val="aff1"/>
              </w:rPr>
            </w:pPr>
            <w:proofErr w:type="gramStart"/>
            <w:r>
              <w:rPr>
                <w:rStyle w:val="aff1"/>
                <w:rFonts w:hint="eastAsia"/>
              </w:rPr>
              <w:t>计容总</w:t>
            </w:r>
            <w:proofErr w:type="gramEnd"/>
            <w:r>
              <w:rPr>
                <w:rStyle w:val="aff1"/>
                <w:rFonts w:hint="eastAsia"/>
              </w:rPr>
              <w:t>建筑面积</w:t>
            </w:r>
          </w:p>
        </w:tc>
        <w:tc>
          <w:tcPr>
            <w:tcW w:w="2516" w:type="dxa"/>
            <w:vAlign w:val="center"/>
          </w:tcPr>
          <w:p w:rsidR="00BA7E97" w:rsidRDefault="00B65F6F">
            <w:pPr>
              <w:wordWrap/>
              <w:spacing w:line="240" w:lineRule="auto"/>
              <w:ind w:firstLineChars="0" w:firstLine="0"/>
              <w:jc w:val="center"/>
              <w:rPr>
                <w:rStyle w:val="aff1"/>
              </w:rPr>
            </w:pPr>
            <w:r>
              <w:rPr>
                <w:rStyle w:val="aff1"/>
                <w:rFonts w:hint="eastAsia"/>
              </w:rPr>
              <w:t>22166.29</w:t>
            </w:r>
          </w:p>
        </w:tc>
        <w:tc>
          <w:tcPr>
            <w:tcW w:w="2512" w:type="dxa"/>
            <w:vAlign w:val="center"/>
          </w:tcPr>
          <w:p w:rsidR="00BA7E97" w:rsidRDefault="00B65F6F">
            <w:pPr>
              <w:wordWrap/>
              <w:spacing w:line="240" w:lineRule="auto"/>
              <w:ind w:firstLineChars="0" w:firstLine="0"/>
              <w:jc w:val="center"/>
              <w:rPr>
                <w:rStyle w:val="aff1"/>
              </w:rPr>
            </w:pPr>
            <w:r>
              <w:rPr>
                <w:rStyle w:val="aff1"/>
                <w:rFonts w:hint="eastAsia"/>
              </w:rPr>
              <w:t>平方米</w:t>
            </w:r>
          </w:p>
        </w:tc>
      </w:tr>
      <w:tr w:rsidR="00BA7E97">
        <w:trPr>
          <w:trHeight w:val="340"/>
          <w:jc w:val="center"/>
        </w:trPr>
        <w:tc>
          <w:tcPr>
            <w:tcW w:w="818" w:type="dxa"/>
            <w:vMerge/>
            <w:vAlign w:val="center"/>
          </w:tcPr>
          <w:p w:rsidR="00BA7E97" w:rsidRDefault="00BA7E97">
            <w:pPr>
              <w:wordWrap/>
              <w:spacing w:line="240" w:lineRule="atLeast"/>
              <w:ind w:firstLineChars="0" w:firstLine="0"/>
              <w:jc w:val="center"/>
              <w:rPr>
                <w:rStyle w:val="aff1"/>
              </w:rPr>
            </w:pPr>
          </w:p>
        </w:tc>
        <w:tc>
          <w:tcPr>
            <w:tcW w:w="709" w:type="dxa"/>
            <w:vMerge/>
            <w:vAlign w:val="center"/>
          </w:tcPr>
          <w:p w:rsidR="00BA7E97" w:rsidRDefault="00BA7E97">
            <w:pPr>
              <w:wordWrap/>
              <w:spacing w:line="240" w:lineRule="atLeast"/>
              <w:ind w:firstLineChars="0" w:firstLine="0"/>
              <w:jc w:val="center"/>
              <w:rPr>
                <w:rStyle w:val="aff1"/>
              </w:rPr>
            </w:pPr>
          </w:p>
        </w:tc>
        <w:tc>
          <w:tcPr>
            <w:tcW w:w="2675" w:type="dxa"/>
            <w:vAlign w:val="center"/>
          </w:tcPr>
          <w:p w:rsidR="00BA7E97" w:rsidRDefault="00B65F6F">
            <w:pPr>
              <w:wordWrap/>
              <w:spacing w:line="240" w:lineRule="atLeast"/>
              <w:ind w:firstLineChars="0" w:firstLine="0"/>
              <w:jc w:val="center"/>
              <w:rPr>
                <w:rStyle w:val="aff1"/>
              </w:rPr>
            </w:pPr>
            <w:proofErr w:type="gramStart"/>
            <w:r>
              <w:rPr>
                <w:rStyle w:val="aff1"/>
                <w:rFonts w:hint="eastAsia"/>
              </w:rPr>
              <w:t>不计容总建筑面积</w:t>
            </w:r>
            <w:proofErr w:type="gramEnd"/>
          </w:p>
        </w:tc>
        <w:tc>
          <w:tcPr>
            <w:tcW w:w="2516" w:type="dxa"/>
            <w:vAlign w:val="center"/>
          </w:tcPr>
          <w:p w:rsidR="00BA7E97" w:rsidRDefault="00B65F6F">
            <w:pPr>
              <w:wordWrap/>
              <w:spacing w:line="240" w:lineRule="auto"/>
              <w:ind w:firstLineChars="0" w:firstLine="0"/>
              <w:jc w:val="center"/>
              <w:rPr>
                <w:rStyle w:val="aff1"/>
              </w:rPr>
            </w:pPr>
            <w:r>
              <w:rPr>
                <w:rStyle w:val="aff1"/>
                <w:rFonts w:hint="eastAsia"/>
              </w:rPr>
              <w:t>10952.08</w:t>
            </w:r>
          </w:p>
        </w:tc>
        <w:tc>
          <w:tcPr>
            <w:tcW w:w="2512" w:type="dxa"/>
            <w:vAlign w:val="center"/>
          </w:tcPr>
          <w:p w:rsidR="00BA7E97" w:rsidRDefault="00B65F6F">
            <w:pPr>
              <w:wordWrap/>
              <w:spacing w:line="240" w:lineRule="auto"/>
              <w:ind w:firstLineChars="0" w:firstLine="0"/>
              <w:jc w:val="center"/>
              <w:rPr>
                <w:rStyle w:val="aff1"/>
              </w:rPr>
            </w:pPr>
            <w:r>
              <w:rPr>
                <w:rStyle w:val="aff1"/>
                <w:rFonts w:hint="eastAsia"/>
              </w:rPr>
              <w:t>平方米</w:t>
            </w:r>
          </w:p>
        </w:tc>
      </w:tr>
      <w:tr w:rsidR="00BA7E97">
        <w:trPr>
          <w:trHeight w:val="340"/>
          <w:jc w:val="center"/>
        </w:trPr>
        <w:tc>
          <w:tcPr>
            <w:tcW w:w="818" w:type="dxa"/>
            <w:vMerge w:val="restart"/>
            <w:vAlign w:val="center"/>
          </w:tcPr>
          <w:p w:rsidR="00BA7E97" w:rsidRDefault="00B65F6F">
            <w:pPr>
              <w:wordWrap/>
              <w:spacing w:line="240" w:lineRule="atLeast"/>
              <w:ind w:firstLineChars="0" w:firstLine="0"/>
              <w:jc w:val="center"/>
              <w:rPr>
                <w:rStyle w:val="aff1"/>
              </w:rPr>
            </w:pPr>
            <w:r>
              <w:rPr>
                <w:rStyle w:val="aff1"/>
                <w:rFonts w:hint="eastAsia"/>
              </w:rPr>
              <w:lastRenderedPageBreak/>
              <w:t>2</w:t>
            </w:r>
          </w:p>
        </w:tc>
        <w:tc>
          <w:tcPr>
            <w:tcW w:w="3384" w:type="dxa"/>
            <w:gridSpan w:val="2"/>
            <w:vAlign w:val="center"/>
          </w:tcPr>
          <w:p w:rsidR="00BA7E97" w:rsidRDefault="00B65F6F">
            <w:pPr>
              <w:wordWrap/>
              <w:spacing w:line="240" w:lineRule="atLeast"/>
              <w:ind w:firstLineChars="0" w:firstLine="0"/>
              <w:jc w:val="center"/>
              <w:rPr>
                <w:rStyle w:val="aff1"/>
              </w:rPr>
            </w:pPr>
            <w:proofErr w:type="gramStart"/>
            <w:r>
              <w:rPr>
                <w:rStyle w:val="aff1"/>
                <w:rFonts w:hint="eastAsia"/>
              </w:rPr>
              <w:t>计容总</w:t>
            </w:r>
            <w:proofErr w:type="gramEnd"/>
            <w:r>
              <w:rPr>
                <w:rStyle w:val="aff1"/>
                <w:rFonts w:hint="eastAsia"/>
              </w:rPr>
              <w:t>建筑面积</w:t>
            </w:r>
          </w:p>
        </w:tc>
        <w:tc>
          <w:tcPr>
            <w:tcW w:w="2516" w:type="dxa"/>
            <w:vAlign w:val="center"/>
          </w:tcPr>
          <w:p w:rsidR="00BA7E97" w:rsidRDefault="00B65F6F">
            <w:pPr>
              <w:wordWrap/>
              <w:spacing w:line="240" w:lineRule="auto"/>
              <w:ind w:firstLineChars="0" w:firstLine="0"/>
              <w:jc w:val="center"/>
              <w:rPr>
                <w:rStyle w:val="aff1"/>
              </w:rPr>
            </w:pPr>
            <w:r>
              <w:rPr>
                <w:rStyle w:val="aff1"/>
                <w:rFonts w:hint="eastAsia"/>
              </w:rPr>
              <w:t>22166.29</w:t>
            </w:r>
          </w:p>
        </w:tc>
        <w:tc>
          <w:tcPr>
            <w:tcW w:w="2512" w:type="dxa"/>
            <w:vAlign w:val="center"/>
          </w:tcPr>
          <w:p w:rsidR="00BA7E97" w:rsidRDefault="00B65F6F">
            <w:pPr>
              <w:wordWrap/>
              <w:spacing w:line="240" w:lineRule="auto"/>
              <w:ind w:firstLineChars="0" w:firstLine="0"/>
              <w:jc w:val="center"/>
              <w:rPr>
                <w:rStyle w:val="aff1"/>
              </w:rPr>
            </w:pPr>
            <w:r>
              <w:rPr>
                <w:rStyle w:val="aff1"/>
                <w:rFonts w:hint="eastAsia"/>
              </w:rPr>
              <w:t>平方米</w:t>
            </w:r>
          </w:p>
        </w:tc>
      </w:tr>
      <w:tr w:rsidR="00BA7E97">
        <w:trPr>
          <w:trHeight w:val="340"/>
          <w:jc w:val="center"/>
        </w:trPr>
        <w:tc>
          <w:tcPr>
            <w:tcW w:w="818" w:type="dxa"/>
            <w:vMerge/>
            <w:vAlign w:val="center"/>
          </w:tcPr>
          <w:p w:rsidR="00BA7E97" w:rsidRDefault="00BA7E97">
            <w:pPr>
              <w:wordWrap/>
              <w:spacing w:line="240" w:lineRule="atLeast"/>
              <w:ind w:firstLineChars="0" w:firstLine="0"/>
              <w:jc w:val="center"/>
              <w:rPr>
                <w:rStyle w:val="aff1"/>
              </w:rPr>
            </w:pPr>
          </w:p>
        </w:tc>
        <w:tc>
          <w:tcPr>
            <w:tcW w:w="709" w:type="dxa"/>
            <w:vAlign w:val="center"/>
          </w:tcPr>
          <w:p w:rsidR="00BA7E97" w:rsidRDefault="00B65F6F">
            <w:pPr>
              <w:wordWrap/>
              <w:spacing w:line="240" w:lineRule="atLeast"/>
              <w:ind w:firstLineChars="0" w:firstLine="0"/>
              <w:jc w:val="center"/>
              <w:rPr>
                <w:rStyle w:val="aff1"/>
              </w:rPr>
            </w:pPr>
            <w:r>
              <w:rPr>
                <w:rStyle w:val="aff1"/>
                <w:rFonts w:hint="eastAsia"/>
              </w:rPr>
              <w:t>其中</w:t>
            </w:r>
          </w:p>
        </w:tc>
        <w:tc>
          <w:tcPr>
            <w:tcW w:w="2675" w:type="dxa"/>
            <w:vAlign w:val="center"/>
          </w:tcPr>
          <w:p w:rsidR="00BA7E97" w:rsidRDefault="00B65F6F">
            <w:pPr>
              <w:wordWrap/>
              <w:spacing w:line="240" w:lineRule="atLeast"/>
              <w:ind w:firstLineChars="0" w:firstLine="0"/>
              <w:jc w:val="center"/>
              <w:rPr>
                <w:rStyle w:val="aff1"/>
              </w:rPr>
            </w:pPr>
            <w:r>
              <w:rPr>
                <w:rStyle w:val="aff1"/>
                <w:rFonts w:hint="eastAsia"/>
              </w:rPr>
              <w:t>中医养生大楼建筑面积</w:t>
            </w:r>
          </w:p>
        </w:tc>
        <w:tc>
          <w:tcPr>
            <w:tcW w:w="2516" w:type="dxa"/>
            <w:vAlign w:val="center"/>
          </w:tcPr>
          <w:p w:rsidR="00BA7E97" w:rsidRDefault="00B65F6F">
            <w:pPr>
              <w:wordWrap/>
              <w:spacing w:line="240" w:lineRule="auto"/>
              <w:ind w:firstLineChars="0" w:firstLine="0"/>
              <w:jc w:val="center"/>
              <w:rPr>
                <w:rStyle w:val="aff1"/>
              </w:rPr>
            </w:pPr>
            <w:r>
              <w:rPr>
                <w:rStyle w:val="aff1"/>
                <w:rFonts w:hint="eastAsia"/>
              </w:rPr>
              <w:t>22166.29</w:t>
            </w:r>
          </w:p>
        </w:tc>
        <w:tc>
          <w:tcPr>
            <w:tcW w:w="2512" w:type="dxa"/>
            <w:vAlign w:val="center"/>
          </w:tcPr>
          <w:p w:rsidR="00BA7E97" w:rsidRDefault="00B65F6F">
            <w:pPr>
              <w:wordWrap/>
              <w:spacing w:line="240" w:lineRule="auto"/>
              <w:ind w:firstLineChars="0" w:firstLine="0"/>
              <w:jc w:val="center"/>
              <w:rPr>
                <w:rStyle w:val="aff1"/>
              </w:rPr>
            </w:pPr>
            <w:r>
              <w:rPr>
                <w:rStyle w:val="aff1"/>
                <w:rFonts w:hint="eastAsia"/>
              </w:rPr>
              <w:t>平方米</w:t>
            </w:r>
          </w:p>
        </w:tc>
      </w:tr>
      <w:tr w:rsidR="00BA7E97">
        <w:trPr>
          <w:trHeight w:val="340"/>
          <w:jc w:val="center"/>
        </w:trPr>
        <w:tc>
          <w:tcPr>
            <w:tcW w:w="818" w:type="dxa"/>
            <w:vMerge w:val="restart"/>
            <w:vAlign w:val="center"/>
          </w:tcPr>
          <w:p w:rsidR="00BA7E97" w:rsidRDefault="00B65F6F">
            <w:pPr>
              <w:wordWrap/>
              <w:spacing w:line="240" w:lineRule="atLeast"/>
              <w:ind w:firstLineChars="0" w:firstLine="0"/>
              <w:jc w:val="center"/>
              <w:rPr>
                <w:rStyle w:val="aff1"/>
              </w:rPr>
            </w:pPr>
            <w:r>
              <w:rPr>
                <w:rStyle w:val="aff1"/>
                <w:rFonts w:hint="eastAsia"/>
              </w:rPr>
              <w:t>3</w:t>
            </w:r>
          </w:p>
        </w:tc>
        <w:tc>
          <w:tcPr>
            <w:tcW w:w="3384" w:type="dxa"/>
            <w:gridSpan w:val="2"/>
            <w:vAlign w:val="center"/>
          </w:tcPr>
          <w:p w:rsidR="00BA7E97" w:rsidRDefault="00B65F6F">
            <w:pPr>
              <w:wordWrap/>
              <w:spacing w:line="240" w:lineRule="atLeast"/>
              <w:ind w:firstLineChars="0" w:firstLine="0"/>
              <w:jc w:val="center"/>
              <w:rPr>
                <w:rStyle w:val="aff1"/>
              </w:rPr>
            </w:pPr>
            <w:proofErr w:type="gramStart"/>
            <w:r>
              <w:rPr>
                <w:rStyle w:val="aff1"/>
                <w:rFonts w:hint="eastAsia"/>
              </w:rPr>
              <w:t>不计容总建筑面积</w:t>
            </w:r>
            <w:proofErr w:type="gramEnd"/>
          </w:p>
        </w:tc>
        <w:tc>
          <w:tcPr>
            <w:tcW w:w="2516" w:type="dxa"/>
            <w:vAlign w:val="center"/>
          </w:tcPr>
          <w:p w:rsidR="00BA7E97" w:rsidRDefault="00B65F6F">
            <w:pPr>
              <w:wordWrap/>
              <w:spacing w:line="240" w:lineRule="auto"/>
              <w:ind w:firstLineChars="0" w:firstLine="0"/>
              <w:jc w:val="center"/>
              <w:rPr>
                <w:rStyle w:val="aff1"/>
              </w:rPr>
            </w:pPr>
            <w:r>
              <w:rPr>
                <w:rStyle w:val="aff1"/>
                <w:rFonts w:hint="eastAsia"/>
              </w:rPr>
              <w:t>10952.08</w:t>
            </w:r>
          </w:p>
        </w:tc>
        <w:tc>
          <w:tcPr>
            <w:tcW w:w="2512" w:type="dxa"/>
            <w:vAlign w:val="center"/>
          </w:tcPr>
          <w:p w:rsidR="00BA7E97" w:rsidRDefault="00B65F6F">
            <w:pPr>
              <w:wordWrap/>
              <w:spacing w:line="240" w:lineRule="auto"/>
              <w:ind w:firstLineChars="0" w:firstLine="0"/>
              <w:jc w:val="center"/>
              <w:rPr>
                <w:rStyle w:val="aff1"/>
              </w:rPr>
            </w:pPr>
            <w:r>
              <w:rPr>
                <w:rStyle w:val="aff1"/>
                <w:rFonts w:hint="eastAsia"/>
              </w:rPr>
              <w:t>平方米</w:t>
            </w:r>
          </w:p>
        </w:tc>
      </w:tr>
      <w:tr w:rsidR="00BA7E97">
        <w:trPr>
          <w:trHeight w:val="340"/>
          <w:jc w:val="center"/>
        </w:trPr>
        <w:tc>
          <w:tcPr>
            <w:tcW w:w="818" w:type="dxa"/>
            <w:vMerge/>
            <w:vAlign w:val="center"/>
          </w:tcPr>
          <w:p w:rsidR="00BA7E97" w:rsidRDefault="00BA7E97">
            <w:pPr>
              <w:wordWrap/>
              <w:spacing w:line="240" w:lineRule="atLeast"/>
              <w:ind w:firstLineChars="0" w:firstLine="0"/>
              <w:jc w:val="center"/>
              <w:rPr>
                <w:rStyle w:val="aff1"/>
              </w:rPr>
            </w:pPr>
          </w:p>
        </w:tc>
        <w:tc>
          <w:tcPr>
            <w:tcW w:w="709" w:type="dxa"/>
            <w:vMerge w:val="restart"/>
            <w:vAlign w:val="center"/>
          </w:tcPr>
          <w:p w:rsidR="00BA7E97" w:rsidRDefault="00B65F6F">
            <w:pPr>
              <w:wordWrap/>
              <w:spacing w:line="240" w:lineRule="atLeast"/>
              <w:ind w:firstLineChars="0" w:firstLine="0"/>
              <w:jc w:val="center"/>
              <w:rPr>
                <w:rStyle w:val="aff1"/>
              </w:rPr>
            </w:pPr>
            <w:r>
              <w:rPr>
                <w:rStyle w:val="aff1"/>
                <w:rFonts w:hint="eastAsia"/>
              </w:rPr>
              <w:t>其中</w:t>
            </w:r>
          </w:p>
        </w:tc>
        <w:tc>
          <w:tcPr>
            <w:tcW w:w="2675" w:type="dxa"/>
            <w:vAlign w:val="center"/>
          </w:tcPr>
          <w:p w:rsidR="00BA7E97" w:rsidRDefault="00B65F6F">
            <w:pPr>
              <w:wordWrap/>
              <w:spacing w:line="240" w:lineRule="atLeast"/>
              <w:ind w:firstLineChars="0" w:firstLine="0"/>
              <w:jc w:val="center"/>
              <w:rPr>
                <w:rStyle w:val="aff1"/>
              </w:rPr>
            </w:pPr>
            <w:proofErr w:type="gramStart"/>
            <w:r>
              <w:rPr>
                <w:rStyle w:val="aff1"/>
                <w:rFonts w:hint="eastAsia"/>
              </w:rPr>
              <w:t>地下负</w:t>
            </w:r>
            <w:proofErr w:type="gramEnd"/>
            <w:r>
              <w:rPr>
                <w:rStyle w:val="aff1"/>
                <w:rFonts w:hint="eastAsia"/>
              </w:rPr>
              <w:t>一层建筑面积</w:t>
            </w:r>
          </w:p>
        </w:tc>
        <w:tc>
          <w:tcPr>
            <w:tcW w:w="2516" w:type="dxa"/>
            <w:vAlign w:val="center"/>
          </w:tcPr>
          <w:p w:rsidR="00BA7E97" w:rsidRDefault="00B65F6F">
            <w:pPr>
              <w:wordWrap/>
              <w:spacing w:line="240" w:lineRule="auto"/>
              <w:ind w:firstLineChars="0" w:firstLine="0"/>
              <w:jc w:val="center"/>
              <w:rPr>
                <w:rStyle w:val="aff1"/>
              </w:rPr>
            </w:pPr>
            <w:r>
              <w:rPr>
                <w:rStyle w:val="aff1"/>
                <w:rFonts w:hint="eastAsia"/>
              </w:rPr>
              <w:t>5476.04</w:t>
            </w:r>
          </w:p>
        </w:tc>
        <w:tc>
          <w:tcPr>
            <w:tcW w:w="2512" w:type="dxa"/>
            <w:vAlign w:val="center"/>
          </w:tcPr>
          <w:p w:rsidR="00BA7E97" w:rsidRDefault="00B65F6F">
            <w:pPr>
              <w:wordWrap/>
              <w:spacing w:line="240" w:lineRule="auto"/>
              <w:ind w:firstLineChars="0" w:firstLine="0"/>
              <w:jc w:val="center"/>
              <w:rPr>
                <w:rStyle w:val="aff1"/>
              </w:rPr>
            </w:pPr>
            <w:r>
              <w:rPr>
                <w:rStyle w:val="aff1"/>
                <w:rFonts w:hint="eastAsia"/>
              </w:rPr>
              <w:t>平方米</w:t>
            </w:r>
          </w:p>
        </w:tc>
      </w:tr>
      <w:tr w:rsidR="00BA7E97">
        <w:trPr>
          <w:trHeight w:val="340"/>
          <w:jc w:val="center"/>
        </w:trPr>
        <w:tc>
          <w:tcPr>
            <w:tcW w:w="818" w:type="dxa"/>
            <w:vMerge/>
            <w:vAlign w:val="center"/>
          </w:tcPr>
          <w:p w:rsidR="00BA7E97" w:rsidRDefault="00BA7E97">
            <w:pPr>
              <w:wordWrap/>
              <w:spacing w:line="240" w:lineRule="atLeast"/>
              <w:ind w:firstLineChars="0" w:firstLine="0"/>
              <w:jc w:val="center"/>
              <w:rPr>
                <w:rStyle w:val="aff1"/>
              </w:rPr>
            </w:pPr>
          </w:p>
        </w:tc>
        <w:tc>
          <w:tcPr>
            <w:tcW w:w="709" w:type="dxa"/>
            <w:vMerge/>
            <w:vAlign w:val="center"/>
          </w:tcPr>
          <w:p w:rsidR="00BA7E97" w:rsidRDefault="00BA7E97">
            <w:pPr>
              <w:wordWrap/>
              <w:spacing w:line="240" w:lineRule="atLeast"/>
              <w:ind w:firstLineChars="0" w:firstLine="0"/>
              <w:jc w:val="center"/>
              <w:rPr>
                <w:rStyle w:val="aff1"/>
              </w:rPr>
            </w:pPr>
          </w:p>
        </w:tc>
        <w:tc>
          <w:tcPr>
            <w:tcW w:w="2675" w:type="dxa"/>
            <w:vAlign w:val="center"/>
          </w:tcPr>
          <w:p w:rsidR="00BA7E97" w:rsidRDefault="00B65F6F">
            <w:pPr>
              <w:wordWrap/>
              <w:spacing w:line="240" w:lineRule="atLeast"/>
              <w:ind w:firstLineChars="0" w:firstLine="0"/>
              <w:jc w:val="center"/>
              <w:rPr>
                <w:rStyle w:val="aff1"/>
              </w:rPr>
            </w:pPr>
            <w:proofErr w:type="gramStart"/>
            <w:r>
              <w:rPr>
                <w:rStyle w:val="aff1"/>
                <w:rFonts w:hint="eastAsia"/>
              </w:rPr>
              <w:t>地下负</w:t>
            </w:r>
            <w:proofErr w:type="gramEnd"/>
            <w:r>
              <w:rPr>
                <w:rStyle w:val="aff1"/>
                <w:rFonts w:hint="eastAsia"/>
              </w:rPr>
              <w:t>二层建筑面积</w:t>
            </w:r>
          </w:p>
        </w:tc>
        <w:tc>
          <w:tcPr>
            <w:tcW w:w="2516" w:type="dxa"/>
            <w:vAlign w:val="center"/>
          </w:tcPr>
          <w:p w:rsidR="00BA7E97" w:rsidRDefault="00B65F6F">
            <w:pPr>
              <w:wordWrap/>
              <w:spacing w:line="240" w:lineRule="auto"/>
              <w:ind w:firstLineChars="0" w:firstLine="0"/>
              <w:jc w:val="center"/>
              <w:rPr>
                <w:rStyle w:val="aff1"/>
              </w:rPr>
            </w:pPr>
            <w:r>
              <w:rPr>
                <w:rStyle w:val="aff1"/>
                <w:rFonts w:hint="eastAsia"/>
              </w:rPr>
              <w:t>5476.04</w:t>
            </w:r>
          </w:p>
        </w:tc>
        <w:tc>
          <w:tcPr>
            <w:tcW w:w="2512" w:type="dxa"/>
            <w:vAlign w:val="center"/>
          </w:tcPr>
          <w:p w:rsidR="00BA7E97" w:rsidRDefault="00B65F6F">
            <w:pPr>
              <w:wordWrap/>
              <w:spacing w:line="240" w:lineRule="auto"/>
              <w:ind w:firstLineChars="0" w:firstLine="0"/>
              <w:jc w:val="center"/>
              <w:rPr>
                <w:rStyle w:val="aff1"/>
              </w:rPr>
            </w:pPr>
            <w:r>
              <w:rPr>
                <w:rStyle w:val="aff1"/>
                <w:rFonts w:hint="eastAsia"/>
              </w:rPr>
              <w:t>平方米</w:t>
            </w:r>
          </w:p>
        </w:tc>
      </w:tr>
      <w:tr w:rsidR="00BA7E97">
        <w:trPr>
          <w:trHeight w:val="340"/>
          <w:jc w:val="center"/>
        </w:trPr>
        <w:tc>
          <w:tcPr>
            <w:tcW w:w="818" w:type="dxa"/>
            <w:vAlign w:val="center"/>
          </w:tcPr>
          <w:p w:rsidR="00BA7E97" w:rsidRDefault="00B65F6F">
            <w:pPr>
              <w:wordWrap/>
              <w:spacing w:line="240" w:lineRule="atLeast"/>
              <w:ind w:firstLineChars="0" w:firstLine="0"/>
              <w:jc w:val="center"/>
              <w:rPr>
                <w:rStyle w:val="aff1"/>
              </w:rPr>
            </w:pPr>
            <w:r>
              <w:rPr>
                <w:rStyle w:val="aff1"/>
                <w:rFonts w:hint="eastAsia"/>
              </w:rPr>
              <w:t>4</w:t>
            </w:r>
          </w:p>
        </w:tc>
        <w:tc>
          <w:tcPr>
            <w:tcW w:w="3384" w:type="dxa"/>
            <w:gridSpan w:val="2"/>
            <w:vAlign w:val="center"/>
          </w:tcPr>
          <w:p w:rsidR="00BA7E97" w:rsidRDefault="00B65F6F">
            <w:pPr>
              <w:wordWrap/>
              <w:spacing w:line="240" w:lineRule="atLeast"/>
              <w:ind w:firstLineChars="0" w:firstLine="0"/>
              <w:jc w:val="center"/>
              <w:rPr>
                <w:rStyle w:val="aff1"/>
              </w:rPr>
            </w:pPr>
            <w:r>
              <w:rPr>
                <w:rStyle w:val="aff1"/>
                <w:rFonts w:hint="eastAsia"/>
              </w:rPr>
              <w:t>建筑基底面积</w:t>
            </w:r>
          </w:p>
        </w:tc>
        <w:tc>
          <w:tcPr>
            <w:tcW w:w="2516" w:type="dxa"/>
            <w:vAlign w:val="center"/>
          </w:tcPr>
          <w:p w:rsidR="00BA7E97" w:rsidRDefault="00B65F6F">
            <w:pPr>
              <w:wordWrap/>
              <w:spacing w:line="240" w:lineRule="auto"/>
              <w:ind w:firstLineChars="0" w:firstLine="0"/>
              <w:jc w:val="center"/>
              <w:rPr>
                <w:rStyle w:val="aff1"/>
              </w:rPr>
            </w:pPr>
            <w:r>
              <w:rPr>
                <w:rStyle w:val="aff1"/>
                <w:rFonts w:hint="eastAsia"/>
              </w:rPr>
              <w:t>1765.72</w:t>
            </w:r>
          </w:p>
        </w:tc>
        <w:tc>
          <w:tcPr>
            <w:tcW w:w="2512" w:type="dxa"/>
            <w:vAlign w:val="center"/>
          </w:tcPr>
          <w:p w:rsidR="00BA7E97" w:rsidRDefault="00B65F6F">
            <w:pPr>
              <w:wordWrap/>
              <w:spacing w:line="240" w:lineRule="auto"/>
              <w:ind w:firstLineChars="0" w:firstLine="0"/>
              <w:jc w:val="center"/>
              <w:rPr>
                <w:rStyle w:val="aff1"/>
              </w:rPr>
            </w:pPr>
            <w:r>
              <w:rPr>
                <w:rStyle w:val="aff1"/>
                <w:rFonts w:hint="eastAsia"/>
              </w:rPr>
              <w:t>平方米</w:t>
            </w:r>
          </w:p>
        </w:tc>
      </w:tr>
      <w:tr w:rsidR="00BA7E97">
        <w:trPr>
          <w:trHeight w:val="340"/>
          <w:jc w:val="center"/>
        </w:trPr>
        <w:tc>
          <w:tcPr>
            <w:tcW w:w="818" w:type="dxa"/>
            <w:vAlign w:val="center"/>
          </w:tcPr>
          <w:p w:rsidR="00BA7E97" w:rsidRDefault="00B65F6F">
            <w:pPr>
              <w:wordWrap/>
              <w:spacing w:line="240" w:lineRule="atLeast"/>
              <w:ind w:firstLineChars="0" w:firstLine="0"/>
              <w:jc w:val="center"/>
              <w:rPr>
                <w:rStyle w:val="aff1"/>
              </w:rPr>
            </w:pPr>
            <w:r>
              <w:rPr>
                <w:rStyle w:val="aff1"/>
                <w:rFonts w:hint="eastAsia"/>
              </w:rPr>
              <w:t>5</w:t>
            </w:r>
          </w:p>
        </w:tc>
        <w:tc>
          <w:tcPr>
            <w:tcW w:w="3384" w:type="dxa"/>
            <w:gridSpan w:val="2"/>
            <w:vAlign w:val="center"/>
          </w:tcPr>
          <w:p w:rsidR="00BA7E97" w:rsidRDefault="00B65F6F">
            <w:pPr>
              <w:wordWrap/>
              <w:spacing w:line="240" w:lineRule="atLeast"/>
              <w:ind w:firstLineChars="0" w:firstLine="0"/>
              <w:jc w:val="center"/>
              <w:rPr>
                <w:rStyle w:val="aff1"/>
              </w:rPr>
            </w:pPr>
            <w:r>
              <w:rPr>
                <w:rStyle w:val="aff1"/>
                <w:rFonts w:hint="eastAsia"/>
              </w:rPr>
              <w:t>总停车位</w:t>
            </w:r>
          </w:p>
        </w:tc>
        <w:tc>
          <w:tcPr>
            <w:tcW w:w="2516" w:type="dxa"/>
            <w:vAlign w:val="center"/>
          </w:tcPr>
          <w:p w:rsidR="00BA7E97" w:rsidRDefault="00B65F6F">
            <w:pPr>
              <w:wordWrap/>
              <w:spacing w:line="240" w:lineRule="auto"/>
              <w:ind w:firstLineChars="0" w:firstLine="0"/>
              <w:jc w:val="center"/>
              <w:rPr>
                <w:rStyle w:val="aff1"/>
              </w:rPr>
            </w:pPr>
            <w:r>
              <w:rPr>
                <w:rStyle w:val="aff1"/>
                <w:rFonts w:hint="eastAsia"/>
              </w:rPr>
              <w:t>184</w:t>
            </w:r>
          </w:p>
        </w:tc>
        <w:tc>
          <w:tcPr>
            <w:tcW w:w="2512" w:type="dxa"/>
            <w:vAlign w:val="center"/>
          </w:tcPr>
          <w:p w:rsidR="00BA7E97" w:rsidRDefault="00B65F6F">
            <w:pPr>
              <w:wordWrap/>
              <w:spacing w:line="240" w:lineRule="auto"/>
              <w:ind w:firstLineChars="0" w:firstLine="0"/>
              <w:jc w:val="center"/>
              <w:rPr>
                <w:rStyle w:val="aff1"/>
              </w:rPr>
            </w:pPr>
            <w:r>
              <w:rPr>
                <w:rStyle w:val="aff1"/>
                <w:rFonts w:hint="eastAsia"/>
              </w:rPr>
              <w:t>辆</w:t>
            </w:r>
          </w:p>
        </w:tc>
      </w:tr>
    </w:tbl>
    <w:p w:rsidR="00BA7E97" w:rsidRDefault="00B65F6F">
      <w:pPr>
        <w:pStyle w:val="afffffffffff0"/>
        <w:numPr>
          <w:ilvl w:val="0"/>
          <w:numId w:val="15"/>
        </w:numPr>
        <w:wordWrap/>
        <w:ind w:firstLineChars="0"/>
        <w:jc w:val="both"/>
        <w:rPr>
          <w:b/>
          <w:bCs/>
          <w:snapToGrid w:val="0"/>
          <w:szCs w:val="20"/>
        </w:rPr>
      </w:pPr>
      <w:r>
        <w:rPr>
          <w:rFonts w:hint="eastAsia"/>
          <w:b/>
          <w:bCs/>
          <w:snapToGrid w:val="0"/>
        </w:rPr>
        <w:t>门诊</w:t>
      </w:r>
      <w:r>
        <w:rPr>
          <w:rFonts w:hint="eastAsia"/>
          <w:b/>
          <w:bCs/>
          <w:snapToGrid w:val="0"/>
          <w:szCs w:val="20"/>
        </w:rPr>
        <w:t>大楼及中医大楼改扩建工程</w:t>
      </w:r>
    </w:p>
    <w:p w:rsidR="00BA7E97" w:rsidRDefault="00B65F6F">
      <w:pPr>
        <w:wordWrap/>
        <w:ind w:firstLine="480"/>
        <w:jc w:val="both"/>
      </w:pPr>
      <w:r>
        <w:rPr>
          <w:rFonts w:hint="eastAsia"/>
        </w:rPr>
        <w:t>主要包括裕华门诊大楼东面扩建两层输液大厅；在裕华门诊大楼与梅冰中医大楼</w:t>
      </w:r>
      <w:r>
        <w:rPr>
          <w:rFonts w:hint="eastAsia"/>
        </w:rPr>
        <w:t>3~6</w:t>
      </w:r>
      <w:r>
        <w:rPr>
          <w:rFonts w:hint="eastAsia"/>
        </w:rPr>
        <w:t>层之间加建连廊；将中医大楼首层改造成食堂，原中医大楼首层的</w:t>
      </w:r>
      <w:r>
        <w:rPr>
          <w:rFonts w:hint="eastAsia"/>
        </w:rPr>
        <w:t>CT</w:t>
      </w:r>
      <w:r>
        <w:rPr>
          <w:rFonts w:hint="eastAsia"/>
        </w:rPr>
        <w:t>室等全体相关设备搬迁至梅冰医技大楼首层，同时梅冰中医大楼首层与梅冰医技大楼间的部分连廊改为房间；具体技术指标见表</w:t>
      </w:r>
      <w:r>
        <w:rPr>
          <w:rFonts w:hint="eastAsia"/>
        </w:rPr>
        <w:t>4.1-2</w:t>
      </w:r>
      <w:r>
        <w:rPr>
          <w:rFonts w:hint="eastAsia"/>
        </w:rPr>
        <w:t>。门诊大楼及中医大楼改扩建工程总平面布置图见图</w:t>
      </w:r>
      <w:r>
        <w:rPr>
          <w:rFonts w:hint="eastAsia"/>
        </w:rPr>
        <w:t>4.1-2</w:t>
      </w:r>
      <w:r>
        <w:rPr>
          <w:rFonts w:hint="eastAsia"/>
        </w:rPr>
        <w:t>。裕华门诊大楼及梅冰中医大楼改造后平面布置图见图</w:t>
      </w:r>
      <w:r>
        <w:rPr>
          <w:rFonts w:hint="eastAsia"/>
        </w:rPr>
        <w:t>4.1-3~4.1-6</w:t>
      </w:r>
      <w:r>
        <w:rPr>
          <w:rFonts w:hint="eastAsia"/>
        </w:rPr>
        <w:t>。</w:t>
      </w:r>
    </w:p>
    <w:p w:rsidR="00BA7E97" w:rsidRDefault="00B65F6F">
      <w:pPr>
        <w:wordWrap/>
        <w:spacing w:line="240" w:lineRule="auto"/>
        <w:ind w:firstLineChars="0" w:firstLine="0"/>
        <w:jc w:val="center"/>
        <w:rPr>
          <w:b/>
          <w:bCs/>
        </w:rPr>
      </w:pPr>
      <w:r>
        <w:rPr>
          <w:rFonts w:hint="eastAsia"/>
          <w:b/>
          <w:bCs/>
        </w:rPr>
        <w:t>表</w:t>
      </w:r>
      <w:r>
        <w:rPr>
          <w:rFonts w:hint="eastAsia"/>
          <w:b/>
          <w:bCs/>
        </w:rPr>
        <w:t xml:space="preserve">4.1-2 </w:t>
      </w:r>
      <w:r>
        <w:rPr>
          <w:rFonts w:hint="eastAsia"/>
          <w:b/>
          <w:bCs/>
        </w:rPr>
        <w:t>门诊大楼及中医大楼改扩建工程经济技术指标</w:t>
      </w:r>
    </w:p>
    <w:tbl>
      <w:tblPr>
        <w:tblStyle w:val="aff3"/>
        <w:tblW w:w="9287" w:type="dxa"/>
        <w:tblLayout w:type="fixed"/>
        <w:tblLook w:val="04A0"/>
      </w:tblPr>
      <w:tblGrid>
        <w:gridCol w:w="2020"/>
        <w:gridCol w:w="1616"/>
        <w:gridCol w:w="1066"/>
        <w:gridCol w:w="1174"/>
        <w:gridCol w:w="3411"/>
      </w:tblGrid>
      <w:tr w:rsidR="00BA7E97">
        <w:trPr>
          <w:trHeight w:val="340"/>
        </w:trPr>
        <w:tc>
          <w:tcPr>
            <w:tcW w:w="2020" w:type="dxa"/>
            <w:tcMar>
              <w:top w:w="0" w:type="dxa"/>
              <w:left w:w="57" w:type="dxa"/>
              <w:bottom w:w="0" w:type="dxa"/>
              <w:right w:w="57" w:type="dxa"/>
            </w:tcMar>
            <w:vAlign w:val="center"/>
          </w:tcPr>
          <w:p w:rsidR="00BA7E97" w:rsidRDefault="00B65F6F">
            <w:pPr>
              <w:wordWrap/>
              <w:spacing w:line="240" w:lineRule="auto"/>
              <w:ind w:firstLineChars="0" w:firstLine="0"/>
              <w:jc w:val="center"/>
              <w:rPr>
                <w:b/>
                <w:sz w:val="21"/>
                <w:szCs w:val="21"/>
              </w:rPr>
            </w:pPr>
            <w:r>
              <w:rPr>
                <w:rFonts w:hint="eastAsia"/>
                <w:b/>
                <w:sz w:val="21"/>
                <w:szCs w:val="21"/>
              </w:rPr>
              <w:t>项目</w:t>
            </w:r>
          </w:p>
        </w:tc>
        <w:tc>
          <w:tcPr>
            <w:tcW w:w="2682" w:type="dxa"/>
            <w:gridSpan w:val="2"/>
            <w:tcMar>
              <w:top w:w="0" w:type="dxa"/>
              <w:left w:w="57" w:type="dxa"/>
              <w:bottom w:w="0" w:type="dxa"/>
              <w:right w:w="57" w:type="dxa"/>
            </w:tcMar>
            <w:vAlign w:val="center"/>
          </w:tcPr>
          <w:p w:rsidR="00BA7E97" w:rsidRDefault="00B65F6F">
            <w:pPr>
              <w:wordWrap/>
              <w:spacing w:line="240" w:lineRule="auto"/>
              <w:ind w:firstLineChars="0" w:firstLine="0"/>
              <w:jc w:val="center"/>
              <w:rPr>
                <w:b/>
                <w:sz w:val="21"/>
                <w:szCs w:val="21"/>
              </w:rPr>
            </w:pPr>
            <w:r>
              <w:rPr>
                <w:rFonts w:hint="eastAsia"/>
                <w:b/>
                <w:sz w:val="21"/>
                <w:szCs w:val="21"/>
              </w:rPr>
              <w:t>数值</w:t>
            </w:r>
          </w:p>
        </w:tc>
        <w:tc>
          <w:tcPr>
            <w:tcW w:w="1174" w:type="dxa"/>
            <w:tcMar>
              <w:top w:w="0" w:type="dxa"/>
              <w:left w:w="57" w:type="dxa"/>
              <w:bottom w:w="0" w:type="dxa"/>
              <w:right w:w="57" w:type="dxa"/>
            </w:tcMar>
            <w:vAlign w:val="center"/>
          </w:tcPr>
          <w:p w:rsidR="00BA7E97" w:rsidRDefault="00B65F6F">
            <w:pPr>
              <w:wordWrap/>
              <w:spacing w:line="240" w:lineRule="auto"/>
              <w:ind w:firstLineChars="0" w:firstLine="0"/>
              <w:jc w:val="center"/>
              <w:rPr>
                <w:b/>
                <w:sz w:val="21"/>
                <w:szCs w:val="21"/>
              </w:rPr>
            </w:pPr>
            <w:r>
              <w:rPr>
                <w:rFonts w:hint="eastAsia"/>
                <w:b/>
                <w:sz w:val="21"/>
                <w:szCs w:val="21"/>
              </w:rPr>
              <w:t>单位</w:t>
            </w:r>
          </w:p>
        </w:tc>
        <w:tc>
          <w:tcPr>
            <w:tcW w:w="3411" w:type="dxa"/>
            <w:tcMar>
              <w:top w:w="0" w:type="dxa"/>
              <w:left w:w="57" w:type="dxa"/>
              <w:bottom w:w="0" w:type="dxa"/>
              <w:right w:w="57" w:type="dxa"/>
            </w:tcMar>
            <w:vAlign w:val="center"/>
          </w:tcPr>
          <w:p w:rsidR="00BA7E97" w:rsidRDefault="00B65F6F">
            <w:pPr>
              <w:wordWrap/>
              <w:spacing w:line="240" w:lineRule="auto"/>
              <w:ind w:firstLineChars="0" w:firstLine="0"/>
              <w:jc w:val="center"/>
              <w:rPr>
                <w:b/>
                <w:sz w:val="21"/>
                <w:szCs w:val="21"/>
              </w:rPr>
            </w:pPr>
            <w:r>
              <w:rPr>
                <w:rFonts w:hint="eastAsia"/>
                <w:b/>
                <w:sz w:val="21"/>
                <w:szCs w:val="21"/>
              </w:rPr>
              <w:t>备注</w:t>
            </w:r>
          </w:p>
        </w:tc>
      </w:tr>
      <w:tr w:rsidR="00BA7E97">
        <w:trPr>
          <w:trHeight w:val="340"/>
        </w:trPr>
        <w:tc>
          <w:tcPr>
            <w:tcW w:w="2020" w:type="dxa"/>
            <w:tcMar>
              <w:top w:w="0" w:type="dxa"/>
              <w:left w:w="57" w:type="dxa"/>
              <w:bottom w:w="0" w:type="dxa"/>
              <w:right w:w="57" w:type="dxa"/>
            </w:tcMar>
            <w:vAlign w:val="center"/>
          </w:tcPr>
          <w:p w:rsidR="00BA7E97" w:rsidRDefault="00B65F6F">
            <w:pPr>
              <w:wordWrap/>
              <w:spacing w:line="240" w:lineRule="auto"/>
              <w:ind w:firstLineChars="0" w:firstLine="0"/>
              <w:jc w:val="center"/>
              <w:rPr>
                <w:b/>
                <w:sz w:val="21"/>
                <w:szCs w:val="21"/>
              </w:rPr>
            </w:pPr>
            <w:r>
              <w:rPr>
                <w:rFonts w:hint="eastAsia"/>
                <w:b/>
                <w:sz w:val="21"/>
                <w:szCs w:val="21"/>
              </w:rPr>
              <w:t>新增建筑面积</w:t>
            </w:r>
          </w:p>
        </w:tc>
        <w:tc>
          <w:tcPr>
            <w:tcW w:w="2682" w:type="dxa"/>
            <w:gridSpan w:val="2"/>
            <w:tcMar>
              <w:top w:w="0" w:type="dxa"/>
              <w:left w:w="57" w:type="dxa"/>
              <w:bottom w:w="0" w:type="dxa"/>
              <w:right w:w="57" w:type="dxa"/>
            </w:tcMar>
            <w:vAlign w:val="center"/>
          </w:tcPr>
          <w:p w:rsidR="00BA7E97" w:rsidRDefault="00B65F6F">
            <w:pPr>
              <w:wordWrap/>
              <w:spacing w:line="240" w:lineRule="auto"/>
              <w:ind w:firstLineChars="0" w:firstLine="0"/>
              <w:jc w:val="center"/>
              <w:rPr>
                <w:sz w:val="21"/>
                <w:szCs w:val="21"/>
              </w:rPr>
            </w:pPr>
            <w:r>
              <w:rPr>
                <w:rFonts w:hint="eastAsia"/>
                <w:sz w:val="21"/>
                <w:szCs w:val="21"/>
              </w:rPr>
              <w:t>2130.91</w:t>
            </w:r>
          </w:p>
        </w:tc>
        <w:tc>
          <w:tcPr>
            <w:tcW w:w="1174" w:type="dxa"/>
            <w:tcMar>
              <w:top w:w="0" w:type="dxa"/>
              <w:left w:w="57" w:type="dxa"/>
              <w:bottom w:w="0" w:type="dxa"/>
              <w:right w:w="57" w:type="dxa"/>
            </w:tcMar>
            <w:vAlign w:val="center"/>
          </w:tcPr>
          <w:p w:rsidR="00BA7E97" w:rsidRDefault="00B65F6F">
            <w:pPr>
              <w:wordWrap/>
              <w:spacing w:line="240" w:lineRule="auto"/>
              <w:ind w:firstLineChars="0" w:firstLine="0"/>
              <w:jc w:val="center"/>
              <w:rPr>
                <w:sz w:val="21"/>
                <w:szCs w:val="21"/>
              </w:rPr>
            </w:pPr>
            <w:r>
              <w:rPr>
                <w:rFonts w:hint="eastAsia"/>
                <w:sz w:val="21"/>
                <w:szCs w:val="21"/>
              </w:rPr>
              <w:t>平方米</w:t>
            </w:r>
          </w:p>
        </w:tc>
        <w:tc>
          <w:tcPr>
            <w:tcW w:w="3411" w:type="dxa"/>
            <w:tcMar>
              <w:top w:w="0" w:type="dxa"/>
              <w:left w:w="57" w:type="dxa"/>
              <w:bottom w:w="0" w:type="dxa"/>
              <w:right w:w="57" w:type="dxa"/>
            </w:tcMar>
            <w:vAlign w:val="center"/>
          </w:tcPr>
          <w:p w:rsidR="00BA7E97" w:rsidRDefault="00B65F6F">
            <w:pPr>
              <w:wordWrap/>
              <w:spacing w:line="240" w:lineRule="auto"/>
              <w:ind w:firstLineChars="0" w:firstLine="0"/>
              <w:jc w:val="center"/>
              <w:rPr>
                <w:sz w:val="21"/>
                <w:szCs w:val="21"/>
              </w:rPr>
            </w:pPr>
            <w:r>
              <w:rPr>
                <w:rFonts w:hint="eastAsia"/>
                <w:sz w:val="21"/>
                <w:szCs w:val="21"/>
              </w:rPr>
              <w:t>/</w:t>
            </w:r>
          </w:p>
        </w:tc>
      </w:tr>
      <w:tr w:rsidR="00BA7E97">
        <w:trPr>
          <w:trHeight w:val="340"/>
        </w:trPr>
        <w:tc>
          <w:tcPr>
            <w:tcW w:w="2020" w:type="dxa"/>
            <w:vMerge w:val="restart"/>
            <w:tcMar>
              <w:top w:w="0" w:type="dxa"/>
              <w:left w:w="57" w:type="dxa"/>
              <w:bottom w:w="0" w:type="dxa"/>
              <w:right w:w="57" w:type="dxa"/>
            </w:tcMar>
            <w:vAlign w:val="center"/>
          </w:tcPr>
          <w:p w:rsidR="00BA7E97" w:rsidRDefault="00B65F6F">
            <w:pPr>
              <w:wordWrap/>
              <w:spacing w:line="240" w:lineRule="auto"/>
              <w:ind w:firstLineChars="0" w:firstLine="0"/>
              <w:jc w:val="center"/>
              <w:rPr>
                <w:b/>
                <w:sz w:val="21"/>
                <w:szCs w:val="21"/>
              </w:rPr>
            </w:pPr>
            <w:r>
              <w:rPr>
                <w:rFonts w:hint="eastAsia"/>
                <w:b/>
                <w:sz w:val="21"/>
                <w:szCs w:val="21"/>
              </w:rPr>
              <w:t>中医大楼和门诊大楼加建部分</w:t>
            </w:r>
          </w:p>
        </w:tc>
        <w:tc>
          <w:tcPr>
            <w:tcW w:w="1616" w:type="dxa"/>
            <w:tcMar>
              <w:top w:w="0" w:type="dxa"/>
              <w:left w:w="57" w:type="dxa"/>
              <w:bottom w:w="0" w:type="dxa"/>
              <w:right w:w="57" w:type="dxa"/>
            </w:tcMar>
            <w:vAlign w:val="center"/>
          </w:tcPr>
          <w:p w:rsidR="00BA7E97" w:rsidRDefault="00B65F6F">
            <w:pPr>
              <w:wordWrap/>
              <w:spacing w:line="240" w:lineRule="auto"/>
              <w:ind w:firstLineChars="0" w:firstLine="0"/>
              <w:jc w:val="center"/>
              <w:rPr>
                <w:sz w:val="21"/>
                <w:szCs w:val="21"/>
              </w:rPr>
            </w:pPr>
            <w:r>
              <w:rPr>
                <w:rFonts w:hint="eastAsia"/>
                <w:sz w:val="21"/>
                <w:szCs w:val="21"/>
              </w:rPr>
              <w:t>医疗用房</w:t>
            </w:r>
          </w:p>
        </w:tc>
        <w:tc>
          <w:tcPr>
            <w:tcW w:w="1066" w:type="dxa"/>
            <w:tcMar>
              <w:top w:w="0" w:type="dxa"/>
              <w:left w:w="57" w:type="dxa"/>
              <w:bottom w:w="0" w:type="dxa"/>
              <w:right w:w="57" w:type="dxa"/>
            </w:tcMar>
            <w:vAlign w:val="center"/>
          </w:tcPr>
          <w:p w:rsidR="00BA7E97" w:rsidRDefault="00B65F6F">
            <w:pPr>
              <w:wordWrap/>
              <w:spacing w:line="240" w:lineRule="auto"/>
              <w:ind w:firstLineChars="0" w:firstLine="0"/>
              <w:jc w:val="center"/>
              <w:rPr>
                <w:sz w:val="21"/>
                <w:szCs w:val="21"/>
              </w:rPr>
            </w:pPr>
            <w:r>
              <w:rPr>
                <w:rFonts w:hint="eastAsia"/>
                <w:sz w:val="21"/>
                <w:szCs w:val="21"/>
              </w:rPr>
              <w:t>638.58</w:t>
            </w:r>
          </w:p>
        </w:tc>
        <w:tc>
          <w:tcPr>
            <w:tcW w:w="1174" w:type="dxa"/>
            <w:tcMar>
              <w:top w:w="0" w:type="dxa"/>
              <w:left w:w="57" w:type="dxa"/>
              <w:bottom w:w="0" w:type="dxa"/>
              <w:right w:w="57" w:type="dxa"/>
            </w:tcMar>
            <w:vAlign w:val="center"/>
          </w:tcPr>
          <w:p w:rsidR="00BA7E97" w:rsidRDefault="00B65F6F">
            <w:pPr>
              <w:wordWrap/>
              <w:spacing w:line="240" w:lineRule="auto"/>
              <w:ind w:firstLineChars="0" w:firstLine="0"/>
              <w:jc w:val="center"/>
              <w:rPr>
                <w:sz w:val="21"/>
                <w:szCs w:val="21"/>
              </w:rPr>
            </w:pPr>
            <w:r>
              <w:rPr>
                <w:rFonts w:hint="eastAsia"/>
                <w:sz w:val="21"/>
                <w:szCs w:val="21"/>
              </w:rPr>
              <w:t>平方米</w:t>
            </w:r>
          </w:p>
        </w:tc>
        <w:tc>
          <w:tcPr>
            <w:tcW w:w="3411" w:type="dxa"/>
            <w:tcMar>
              <w:top w:w="0" w:type="dxa"/>
              <w:left w:w="57" w:type="dxa"/>
              <w:bottom w:w="0" w:type="dxa"/>
              <w:right w:w="57" w:type="dxa"/>
            </w:tcMar>
            <w:vAlign w:val="center"/>
          </w:tcPr>
          <w:p w:rsidR="00BA7E97" w:rsidRDefault="00B65F6F">
            <w:pPr>
              <w:wordWrap/>
              <w:spacing w:line="240" w:lineRule="auto"/>
              <w:ind w:firstLineChars="0" w:firstLine="0"/>
              <w:jc w:val="center"/>
              <w:rPr>
                <w:sz w:val="21"/>
                <w:szCs w:val="21"/>
              </w:rPr>
            </w:pPr>
            <w:r>
              <w:rPr>
                <w:rFonts w:hint="eastAsia"/>
                <w:sz w:val="21"/>
                <w:szCs w:val="21"/>
              </w:rPr>
              <w:t>门诊大楼与中医大楼中间加建建筑</w:t>
            </w:r>
          </w:p>
        </w:tc>
      </w:tr>
      <w:tr w:rsidR="00BA7E97">
        <w:trPr>
          <w:trHeight w:val="340"/>
        </w:trPr>
        <w:tc>
          <w:tcPr>
            <w:tcW w:w="2020" w:type="dxa"/>
            <w:vMerge/>
            <w:tcMar>
              <w:top w:w="0" w:type="dxa"/>
              <w:left w:w="57" w:type="dxa"/>
              <w:bottom w:w="0" w:type="dxa"/>
              <w:right w:w="57" w:type="dxa"/>
            </w:tcMar>
            <w:vAlign w:val="center"/>
          </w:tcPr>
          <w:p w:rsidR="00BA7E97" w:rsidRDefault="00BA7E97">
            <w:pPr>
              <w:wordWrap/>
              <w:spacing w:line="240" w:lineRule="auto"/>
              <w:ind w:firstLineChars="0" w:firstLine="0"/>
              <w:jc w:val="center"/>
              <w:rPr>
                <w:b/>
                <w:sz w:val="21"/>
                <w:szCs w:val="21"/>
              </w:rPr>
            </w:pPr>
          </w:p>
        </w:tc>
        <w:tc>
          <w:tcPr>
            <w:tcW w:w="1616" w:type="dxa"/>
            <w:tcMar>
              <w:top w:w="0" w:type="dxa"/>
              <w:left w:w="57" w:type="dxa"/>
              <w:bottom w:w="0" w:type="dxa"/>
              <w:right w:w="57" w:type="dxa"/>
            </w:tcMar>
            <w:vAlign w:val="center"/>
          </w:tcPr>
          <w:p w:rsidR="00BA7E97" w:rsidRDefault="00B65F6F">
            <w:pPr>
              <w:wordWrap/>
              <w:spacing w:line="240" w:lineRule="auto"/>
              <w:ind w:firstLineChars="0" w:firstLine="0"/>
              <w:jc w:val="center"/>
              <w:rPr>
                <w:sz w:val="21"/>
                <w:szCs w:val="21"/>
              </w:rPr>
            </w:pPr>
            <w:r>
              <w:rPr>
                <w:rFonts w:hint="eastAsia"/>
                <w:sz w:val="21"/>
                <w:szCs w:val="21"/>
              </w:rPr>
              <w:t>输液大厅</w:t>
            </w:r>
          </w:p>
        </w:tc>
        <w:tc>
          <w:tcPr>
            <w:tcW w:w="1066" w:type="dxa"/>
            <w:tcMar>
              <w:top w:w="0" w:type="dxa"/>
              <w:left w:w="57" w:type="dxa"/>
              <w:bottom w:w="0" w:type="dxa"/>
              <w:right w:w="57" w:type="dxa"/>
            </w:tcMar>
            <w:vAlign w:val="center"/>
          </w:tcPr>
          <w:p w:rsidR="00BA7E97" w:rsidRDefault="00B65F6F">
            <w:pPr>
              <w:wordWrap/>
              <w:spacing w:line="240" w:lineRule="auto"/>
              <w:ind w:firstLineChars="0" w:firstLine="0"/>
              <w:jc w:val="center"/>
              <w:rPr>
                <w:sz w:val="21"/>
                <w:szCs w:val="21"/>
              </w:rPr>
            </w:pPr>
            <w:r>
              <w:rPr>
                <w:rFonts w:hint="eastAsia"/>
                <w:sz w:val="21"/>
                <w:szCs w:val="21"/>
              </w:rPr>
              <w:t>987.88</w:t>
            </w:r>
          </w:p>
        </w:tc>
        <w:tc>
          <w:tcPr>
            <w:tcW w:w="1174" w:type="dxa"/>
            <w:tcMar>
              <w:top w:w="0" w:type="dxa"/>
              <w:left w:w="57" w:type="dxa"/>
              <w:bottom w:w="0" w:type="dxa"/>
              <w:right w:w="57" w:type="dxa"/>
            </w:tcMar>
            <w:vAlign w:val="center"/>
          </w:tcPr>
          <w:p w:rsidR="00BA7E97" w:rsidRDefault="00B65F6F">
            <w:pPr>
              <w:wordWrap/>
              <w:spacing w:line="240" w:lineRule="auto"/>
              <w:ind w:firstLineChars="0" w:firstLine="0"/>
              <w:jc w:val="center"/>
              <w:rPr>
                <w:sz w:val="21"/>
                <w:szCs w:val="21"/>
              </w:rPr>
            </w:pPr>
            <w:r>
              <w:rPr>
                <w:rFonts w:hint="eastAsia"/>
                <w:sz w:val="21"/>
                <w:szCs w:val="21"/>
              </w:rPr>
              <w:t>平方米</w:t>
            </w:r>
          </w:p>
        </w:tc>
        <w:tc>
          <w:tcPr>
            <w:tcW w:w="3411" w:type="dxa"/>
            <w:tcMar>
              <w:top w:w="0" w:type="dxa"/>
              <w:left w:w="57" w:type="dxa"/>
              <w:bottom w:w="0" w:type="dxa"/>
              <w:right w:w="57" w:type="dxa"/>
            </w:tcMar>
            <w:vAlign w:val="center"/>
          </w:tcPr>
          <w:p w:rsidR="00BA7E97" w:rsidRDefault="00B65F6F">
            <w:pPr>
              <w:wordWrap/>
              <w:spacing w:line="240" w:lineRule="auto"/>
              <w:ind w:firstLineChars="0" w:firstLine="0"/>
              <w:jc w:val="center"/>
              <w:rPr>
                <w:sz w:val="21"/>
                <w:szCs w:val="21"/>
              </w:rPr>
            </w:pPr>
            <w:r>
              <w:rPr>
                <w:rFonts w:hint="eastAsia"/>
                <w:sz w:val="21"/>
                <w:szCs w:val="21"/>
              </w:rPr>
              <w:t>门诊大楼东面扩建部分</w:t>
            </w:r>
          </w:p>
        </w:tc>
      </w:tr>
      <w:tr w:rsidR="00BA7E97">
        <w:trPr>
          <w:trHeight w:val="340"/>
        </w:trPr>
        <w:tc>
          <w:tcPr>
            <w:tcW w:w="2020" w:type="dxa"/>
            <w:vMerge/>
            <w:tcMar>
              <w:top w:w="0" w:type="dxa"/>
              <w:left w:w="57" w:type="dxa"/>
              <w:bottom w:w="0" w:type="dxa"/>
              <w:right w:w="57" w:type="dxa"/>
            </w:tcMar>
            <w:vAlign w:val="center"/>
          </w:tcPr>
          <w:p w:rsidR="00BA7E97" w:rsidRDefault="00BA7E97">
            <w:pPr>
              <w:wordWrap/>
              <w:spacing w:line="240" w:lineRule="auto"/>
              <w:ind w:firstLineChars="0" w:firstLine="0"/>
              <w:jc w:val="center"/>
              <w:rPr>
                <w:b/>
                <w:sz w:val="21"/>
                <w:szCs w:val="21"/>
              </w:rPr>
            </w:pPr>
          </w:p>
        </w:tc>
        <w:tc>
          <w:tcPr>
            <w:tcW w:w="1616" w:type="dxa"/>
            <w:tcMar>
              <w:top w:w="0" w:type="dxa"/>
              <w:left w:w="57" w:type="dxa"/>
              <w:bottom w:w="0" w:type="dxa"/>
              <w:right w:w="57" w:type="dxa"/>
            </w:tcMar>
            <w:vAlign w:val="center"/>
          </w:tcPr>
          <w:p w:rsidR="00BA7E97" w:rsidRDefault="00B65F6F">
            <w:pPr>
              <w:wordWrap/>
              <w:spacing w:line="240" w:lineRule="auto"/>
              <w:ind w:firstLineChars="0" w:firstLine="0"/>
              <w:jc w:val="center"/>
              <w:rPr>
                <w:sz w:val="21"/>
                <w:szCs w:val="21"/>
              </w:rPr>
            </w:pPr>
            <w:r>
              <w:rPr>
                <w:rFonts w:hint="eastAsia"/>
                <w:sz w:val="21"/>
                <w:szCs w:val="21"/>
              </w:rPr>
              <w:t>房间</w:t>
            </w:r>
          </w:p>
        </w:tc>
        <w:tc>
          <w:tcPr>
            <w:tcW w:w="1066" w:type="dxa"/>
            <w:tcMar>
              <w:top w:w="0" w:type="dxa"/>
              <w:left w:w="57" w:type="dxa"/>
              <w:bottom w:w="0" w:type="dxa"/>
              <w:right w:w="57" w:type="dxa"/>
            </w:tcMar>
            <w:vAlign w:val="center"/>
          </w:tcPr>
          <w:p w:rsidR="00BA7E97" w:rsidRDefault="00B65F6F">
            <w:pPr>
              <w:wordWrap/>
              <w:spacing w:line="240" w:lineRule="auto"/>
              <w:ind w:firstLineChars="0" w:firstLine="0"/>
              <w:jc w:val="center"/>
              <w:rPr>
                <w:sz w:val="21"/>
                <w:szCs w:val="21"/>
              </w:rPr>
            </w:pPr>
            <w:r>
              <w:rPr>
                <w:rFonts w:hint="eastAsia"/>
                <w:sz w:val="21"/>
                <w:szCs w:val="21"/>
              </w:rPr>
              <w:t>76.72</w:t>
            </w:r>
          </w:p>
        </w:tc>
        <w:tc>
          <w:tcPr>
            <w:tcW w:w="1174" w:type="dxa"/>
            <w:tcMar>
              <w:top w:w="0" w:type="dxa"/>
              <w:left w:w="57" w:type="dxa"/>
              <w:bottom w:w="0" w:type="dxa"/>
              <w:right w:w="57" w:type="dxa"/>
            </w:tcMar>
            <w:vAlign w:val="center"/>
          </w:tcPr>
          <w:p w:rsidR="00BA7E97" w:rsidRDefault="00B65F6F">
            <w:pPr>
              <w:wordWrap/>
              <w:spacing w:line="240" w:lineRule="auto"/>
              <w:ind w:firstLineChars="0" w:firstLine="0"/>
              <w:jc w:val="center"/>
              <w:rPr>
                <w:sz w:val="21"/>
                <w:szCs w:val="21"/>
              </w:rPr>
            </w:pPr>
            <w:r>
              <w:rPr>
                <w:rFonts w:hint="eastAsia"/>
                <w:sz w:val="21"/>
                <w:szCs w:val="21"/>
              </w:rPr>
              <w:t>平方米</w:t>
            </w:r>
          </w:p>
        </w:tc>
        <w:tc>
          <w:tcPr>
            <w:tcW w:w="3411" w:type="dxa"/>
            <w:tcMar>
              <w:top w:w="0" w:type="dxa"/>
              <w:left w:w="57" w:type="dxa"/>
              <w:bottom w:w="0" w:type="dxa"/>
              <w:right w:w="57" w:type="dxa"/>
            </w:tcMar>
            <w:vAlign w:val="center"/>
          </w:tcPr>
          <w:p w:rsidR="00BA7E97" w:rsidRDefault="00B65F6F">
            <w:pPr>
              <w:wordWrap/>
              <w:spacing w:line="240" w:lineRule="auto"/>
              <w:ind w:firstLineChars="0" w:firstLine="0"/>
              <w:jc w:val="center"/>
              <w:rPr>
                <w:sz w:val="21"/>
                <w:szCs w:val="21"/>
              </w:rPr>
            </w:pPr>
            <w:r>
              <w:rPr>
                <w:rFonts w:hint="eastAsia"/>
                <w:sz w:val="21"/>
                <w:szCs w:val="21"/>
              </w:rPr>
              <w:t>中医大楼东面</w:t>
            </w:r>
            <w:proofErr w:type="gramStart"/>
            <w:r>
              <w:rPr>
                <w:rFonts w:hint="eastAsia"/>
                <w:sz w:val="21"/>
                <w:szCs w:val="21"/>
              </w:rPr>
              <w:t>连廊改扩建</w:t>
            </w:r>
            <w:proofErr w:type="gramEnd"/>
            <w:r>
              <w:rPr>
                <w:rFonts w:hint="eastAsia"/>
                <w:sz w:val="21"/>
                <w:szCs w:val="21"/>
              </w:rPr>
              <w:t>部分</w:t>
            </w:r>
          </w:p>
        </w:tc>
      </w:tr>
      <w:tr w:rsidR="00BA7E97">
        <w:trPr>
          <w:trHeight w:val="340"/>
        </w:trPr>
        <w:tc>
          <w:tcPr>
            <w:tcW w:w="2020" w:type="dxa"/>
            <w:vMerge w:val="restart"/>
            <w:tcMar>
              <w:top w:w="0" w:type="dxa"/>
              <w:left w:w="57" w:type="dxa"/>
              <w:bottom w:w="0" w:type="dxa"/>
              <w:right w:w="57" w:type="dxa"/>
            </w:tcMar>
            <w:vAlign w:val="center"/>
          </w:tcPr>
          <w:p w:rsidR="00BA7E97" w:rsidRDefault="00B65F6F">
            <w:pPr>
              <w:wordWrap/>
              <w:spacing w:line="240" w:lineRule="auto"/>
              <w:ind w:firstLineChars="0" w:firstLine="0"/>
              <w:jc w:val="center"/>
              <w:rPr>
                <w:b/>
                <w:sz w:val="21"/>
                <w:szCs w:val="21"/>
              </w:rPr>
            </w:pPr>
            <w:r>
              <w:rPr>
                <w:rFonts w:hint="eastAsia"/>
                <w:b/>
                <w:sz w:val="21"/>
                <w:szCs w:val="21"/>
              </w:rPr>
              <w:t>其他附属加建部分</w:t>
            </w:r>
          </w:p>
        </w:tc>
        <w:tc>
          <w:tcPr>
            <w:tcW w:w="1616" w:type="dxa"/>
            <w:tcMar>
              <w:top w:w="0" w:type="dxa"/>
              <w:left w:w="57" w:type="dxa"/>
              <w:bottom w:w="0" w:type="dxa"/>
              <w:right w:w="57" w:type="dxa"/>
            </w:tcMar>
            <w:vAlign w:val="center"/>
          </w:tcPr>
          <w:p w:rsidR="00BA7E97" w:rsidRDefault="00B65F6F">
            <w:pPr>
              <w:wordWrap/>
              <w:spacing w:line="240" w:lineRule="auto"/>
              <w:ind w:firstLineChars="0" w:firstLine="0"/>
              <w:jc w:val="center"/>
              <w:rPr>
                <w:sz w:val="21"/>
                <w:szCs w:val="21"/>
              </w:rPr>
            </w:pPr>
            <w:r>
              <w:rPr>
                <w:rFonts w:hint="eastAsia"/>
                <w:sz w:val="21"/>
                <w:szCs w:val="21"/>
              </w:rPr>
              <w:t>消防控制室</w:t>
            </w:r>
          </w:p>
        </w:tc>
        <w:tc>
          <w:tcPr>
            <w:tcW w:w="1066" w:type="dxa"/>
            <w:tcMar>
              <w:top w:w="0" w:type="dxa"/>
              <w:left w:w="57" w:type="dxa"/>
              <w:bottom w:w="0" w:type="dxa"/>
              <w:right w:w="57" w:type="dxa"/>
            </w:tcMar>
            <w:vAlign w:val="center"/>
          </w:tcPr>
          <w:p w:rsidR="00BA7E97" w:rsidRDefault="00B65F6F">
            <w:pPr>
              <w:wordWrap/>
              <w:spacing w:line="240" w:lineRule="auto"/>
              <w:ind w:firstLineChars="0" w:firstLine="0"/>
              <w:jc w:val="center"/>
              <w:rPr>
                <w:sz w:val="21"/>
                <w:szCs w:val="21"/>
              </w:rPr>
            </w:pPr>
            <w:r>
              <w:rPr>
                <w:rFonts w:hint="eastAsia"/>
                <w:sz w:val="21"/>
                <w:szCs w:val="21"/>
              </w:rPr>
              <w:t>20</w:t>
            </w:r>
          </w:p>
        </w:tc>
        <w:tc>
          <w:tcPr>
            <w:tcW w:w="1174" w:type="dxa"/>
            <w:tcMar>
              <w:top w:w="0" w:type="dxa"/>
              <w:left w:w="57" w:type="dxa"/>
              <w:bottom w:w="0" w:type="dxa"/>
              <w:right w:w="57" w:type="dxa"/>
            </w:tcMar>
            <w:vAlign w:val="center"/>
          </w:tcPr>
          <w:p w:rsidR="00BA7E97" w:rsidRDefault="00B65F6F">
            <w:pPr>
              <w:wordWrap/>
              <w:spacing w:line="240" w:lineRule="auto"/>
              <w:ind w:firstLineChars="0" w:firstLine="0"/>
              <w:jc w:val="center"/>
              <w:rPr>
                <w:sz w:val="21"/>
                <w:szCs w:val="21"/>
              </w:rPr>
            </w:pPr>
            <w:r>
              <w:rPr>
                <w:rFonts w:hint="eastAsia"/>
                <w:sz w:val="21"/>
                <w:szCs w:val="21"/>
              </w:rPr>
              <w:t>平方米</w:t>
            </w:r>
          </w:p>
        </w:tc>
        <w:tc>
          <w:tcPr>
            <w:tcW w:w="3411" w:type="dxa"/>
            <w:tcMar>
              <w:top w:w="0" w:type="dxa"/>
              <w:left w:w="57" w:type="dxa"/>
              <w:bottom w:w="0" w:type="dxa"/>
              <w:right w:w="57" w:type="dxa"/>
            </w:tcMar>
            <w:vAlign w:val="center"/>
          </w:tcPr>
          <w:p w:rsidR="00BA7E97" w:rsidRDefault="00B65F6F">
            <w:pPr>
              <w:wordWrap/>
              <w:spacing w:line="240" w:lineRule="auto"/>
              <w:ind w:firstLineChars="0" w:firstLine="0"/>
              <w:jc w:val="center"/>
              <w:rPr>
                <w:sz w:val="21"/>
                <w:szCs w:val="21"/>
              </w:rPr>
            </w:pPr>
            <w:r>
              <w:rPr>
                <w:rFonts w:hint="eastAsia"/>
                <w:sz w:val="21"/>
                <w:szCs w:val="21"/>
              </w:rPr>
              <w:t>/</w:t>
            </w:r>
          </w:p>
        </w:tc>
      </w:tr>
      <w:tr w:rsidR="00BA7E97">
        <w:trPr>
          <w:trHeight w:val="340"/>
        </w:trPr>
        <w:tc>
          <w:tcPr>
            <w:tcW w:w="2020" w:type="dxa"/>
            <w:vMerge/>
            <w:tcMar>
              <w:top w:w="0" w:type="dxa"/>
              <w:left w:w="57" w:type="dxa"/>
              <w:bottom w:w="0" w:type="dxa"/>
              <w:right w:w="57" w:type="dxa"/>
            </w:tcMar>
            <w:vAlign w:val="center"/>
          </w:tcPr>
          <w:p w:rsidR="00BA7E97" w:rsidRDefault="00BA7E97">
            <w:pPr>
              <w:wordWrap/>
              <w:spacing w:line="240" w:lineRule="auto"/>
              <w:ind w:firstLineChars="0" w:firstLine="0"/>
              <w:jc w:val="center"/>
              <w:rPr>
                <w:b/>
                <w:sz w:val="21"/>
                <w:szCs w:val="21"/>
              </w:rPr>
            </w:pPr>
          </w:p>
        </w:tc>
        <w:tc>
          <w:tcPr>
            <w:tcW w:w="1616" w:type="dxa"/>
            <w:tcMar>
              <w:top w:w="0" w:type="dxa"/>
              <w:left w:w="57" w:type="dxa"/>
              <w:bottom w:w="0" w:type="dxa"/>
              <w:right w:w="57" w:type="dxa"/>
            </w:tcMar>
            <w:vAlign w:val="center"/>
          </w:tcPr>
          <w:p w:rsidR="00BA7E97" w:rsidRDefault="00B65F6F">
            <w:pPr>
              <w:wordWrap/>
              <w:spacing w:line="240" w:lineRule="auto"/>
              <w:ind w:firstLineChars="0" w:firstLine="0"/>
              <w:jc w:val="center"/>
              <w:rPr>
                <w:sz w:val="21"/>
                <w:szCs w:val="21"/>
              </w:rPr>
            </w:pPr>
            <w:r>
              <w:rPr>
                <w:rFonts w:hint="eastAsia"/>
                <w:sz w:val="21"/>
                <w:szCs w:val="21"/>
              </w:rPr>
              <w:t>消防水池</w:t>
            </w:r>
          </w:p>
        </w:tc>
        <w:tc>
          <w:tcPr>
            <w:tcW w:w="1066" w:type="dxa"/>
            <w:tcMar>
              <w:top w:w="0" w:type="dxa"/>
              <w:left w:w="57" w:type="dxa"/>
              <w:bottom w:w="0" w:type="dxa"/>
              <w:right w:w="57" w:type="dxa"/>
            </w:tcMar>
            <w:vAlign w:val="center"/>
          </w:tcPr>
          <w:p w:rsidR="00BA7E97" w:rsidRDefault="00B65F6F">
            <w:pPr>
              <w:wordWrap/>
              <w:spacing w:line="240" w:lineRule="auto"/>
              <w:ind w:firstLineChars="0" w:firstLine="0"/>
              <w:jc w:val="center"/>
              <w:rPr>
                <w:sz w:val="21"/>
                <w:szCs w:val="21"/>
              </w:rPr>
            </w:pPr>
            <w:r>
              <w:rPr>
                <w:rFonts w:hint="eastAsia"/>
                <w:sz w:val="21"/>
                <w:szCs w:val="21"/>
              </w:rPr>
              <w:t>132.56</w:t>
            </w:r>
          </w:p>
        </w:tc>
        <w:tc>
          <w:tcPr>
            <w:tcW w:w="1174" w:type="dxa"/>
            <w:tcMar>
              <w:top w:w="0" w:type="dxa"/>
              <w:left w:w="57" w:type="dxa"/>
              <w:bottom w:w="0" w:type="dxa"/>
              <w:right w:w="57" w:type="dxa"/>
            </w:tcMar>
            <w:vAlign w:val="center"/>
          </w:tcPr>
          <w:p w:rsidR="00BA7E97" w:rsidRDefault="00B65F6F">
            <w:pPr>
              <w:wordWrap/>
              <w:spacing w:line="240" w:lineRule="auto"/>
              <w:ind w:firstLineChars="0" w:firstLine="0"/>
              <w:jc w:val="center"/>
              <w:rPr>
                <w:sz w:val="21"/>
                <w:szCs w:val="21"/>
              </w:rPr>
            </w:pPr>
            <w:r>
              <w:rPr>
                <w:rFonts w:hint="eastAsia"/>
                <w:sz w:val="21"/>
                <w:szCs w:val="21"/>
              </w:rPr>
              <w:t>平方米</w:t>
            </w:r>
          </w:p>
        </w:tc>
        <w:tc>
          <w:tcPr>
            <w:tcW w:w="3411" w:type="dxa"/>
            <w:tcMar>
              <w:top w:w="0" w:type="dxa"/>
              <w:left w:w="57" w:type="dxa"/>
              <w:bottom w:w="0" w:type="dxa"/>
              <w:right w:w="57" w:type="dxa"/>
            </w:tcMar>
            <w:vAlign w:val="center"/>
          </w:tcPr>
          <w:p w:rsidR="00BA7E97" w:rsidRDefault="00B65F6F">
            <w:pPr>
              <w:wordWrap/>
              <w:spacing w:line="240" w:lineRule="auto"/>
              <w:ind w:firstLineChars="0" w:firstLine="0"/>
              <w:jc w:val="center"/>
              <w:rPr>
                <w:sz w:val="21"/>
                <w:szCs w:val="21"/>
              </w:rPr>
            </w:pPr>
            <w:r>
              <w:rPr>
                <w:rFonts w:hint="eastAsia"/>
                <w:sz w:val="21"/>
                <w:szCs w:val="21"/>
              </w:rPr>
              <w:t>/</w:t>
            </w:r>
          </w:p>
        </w:tc>
      </w:tr>
      <w:tr w:rsidR="00BA7E97">
        <w:trPr>
          <w:trHeight w:val="340"/>
        </w:trPr>
        <w:tc>
          <w:tcPr>
            <w:tcW w:w="2020" w:type="dxa"/>
            <w:vMerge/>
            <w:tcMar>
              <w:top w:w="0" w:type="dxa"/>
              <w:left w:w="57" w:type="dxa"/>
              <w:bottom w:w="0" w:type="dxa"/>
              <w:right w:w="57" w:type="dxa"/>
            </w:tcMar>
            <w:vAlign w:val="center"/>
          </w:tcPr>
          <w:p w:rsidR="00BA7E97" w:rsidRDefault="00BA7E97">
            <w:pPr>
              <w:wordWrap/>
              <w:spacing w:line="240" w:lineRule="auto"/>
              <w:ind w:firstLineChars="0" w:firstLine="0"/>
              <w:jc w:val="center"/>
              <w:rPr>
                <w:b/>
                <w:sz w:val="21"/>
                <w:szCs w:val="21"/>
              </w:rPr>
            </w:pPr>
          </w:p>
        </w:tc>
        <w:tc>
          <w:tcPr>
            <w:tcW w:w="1616" w:type="dxa"/>
            <w:tcMar>
              <w:top w:w="0" w:type="dxa"/>
              <w:left w:w="57" w:type="dxa"/>
              <w:bottom w:w="0" w:type="dxa"/>
              <w:right w:w="57" w:type="dxa"/>
            </w:tcMar>
            <w:vAlign w:val="center"/>
          </w:tcPr>
          <w:p w:rsidR="00BA7E97" w:rsidRDefault="00B65F6F">
            <w:pPr>
              <w:wordWrap/>
              <w:spacing w:line="240" w:lineRule="auto"/>
              <w:ind w:firstLineChars="0" w:firstLine="0"/>
              <w:jc w:val="center"/>
              <w:rPr>
                <w:sz w:val="21"/>
                <w:szCs w:val="21"/>
              </w:rPr>
            </w:pPr>
            <w:r>
              <w:rPr>
                <w:rFonts w:hint="eastAsia"/>
                <w:sz w:val="21"/>
                <w:szCs w:val="21"/>
              </w:rPr>
              <w:t>配电房</w:t>
            </w:r>
          </w:p>
        </w:tc>
        <w:tc>
          <w:tcPr>
            <w:tcW w:w="1066" w:type="dxa"/>
            <w:tcMar>
              <w:top w:w="0" w:type="dxa"/>
              <w:left w:w="57" w:type="dxa"/>
              <w:bottom w:w="0" w:type="dxa"/>
              <w:right w:w="57" w:type="dxa"/>
            </w:tcMar>
            <w:vAlign w:val="center"/>
          </w:tcPr>
          <w:p w:rsidR="00BA7E97" w:rsidRDefault="00B65F6F">
            <w:pPr>
              <w:wordWrap/>
              <w:spacing w:line="240" w:lineRule="auto"/>
              <w:ind w:firstLineChars="0" w:firstLine="0"/>
              <w:jc w:val="center"/>
              <w:rPr>
                <w:sz w:val="21"/>
                <w:szCs w:val="21"/>
              </w:rPr>
            </w:pPr>
            <w:r>
              <w:rPr>
                <w:rFonts w:hint="eastAsia"/>
                <w:sz w:val="21"/>
                <w:szCs w:val="21"/>
              </w:rPr>
              <w:t>195.65</w:t>
            </w:r>
          </w:p>
        </w:tc>
        <w:tc>
          <w:tcPr>
            <w:tcW w:w="1174" w:type="dxa"/>
            <w:tcMar>
              <w:top w:w="0" w:type="dxa"/>
              <w:left w:w="57" w:type="dxa"/>
              <w:bottom w:w="0" w:type="dxa"/>
              <w:right w:w="57" w:type="dxa"/>
            </w:tcMar>
            <w:vAlign w:val="center"/>
          </w:tcPr>
          <w:p w:rsidR="00BA7E97" w:rsidRDefault="00B65F6F">
            <w:pPr>
              <w:wordWrap/>
              <w:spacing w:line="240" w:lineRule="auto"/>
              <w:ind w:firstLineChars="0" w:firstLine="0"/>
              <w:jc w:val="center"/>
              <w:rPr>
                <w:sz w:val="21"/>
                <w:szCs w:val="21"/>
              </w:rPr>
            </w:pPr>
            <w:r>
              <w:rPr>
                <w:rFonts w:hint="eastAsia"/>
                <w:sz w:val="21"/>
                <w:szCs w:val="21"/>
              </w:rPr>
              <w:t>平方米</w:t>
            </w:r>
          </w:p>
        </w:tc>
        <w:tc>
          <w:tcPr>
            <w:tcW w:w="3411" w:type="dxa"/>
            <w:tcMar>
              <w:top w:w="0" w:type="dxa"/>
              <w:left w:w="57" w:type="dxa"/>
              <w:bottom w:w="0" w:type="dxa"/>
              <w:right w:w="57" w:type="dxa"/>
            </w:tcMar>
            <w:vAlign w:val="center"/>
          </w:tcPr>
          <w:p w:rsidR="00BA7E97" w:rsidRDefault="00B65F6F">
            <w:pPr>
              <w:wordWrap/>
              <w:spacing w:line="240" w:lineRule="auto"/>
              <w:ind w:firstLineChars="0" w:firstLine="0"/>
              <w:jc w:val="center"/>
              <w:rPr>
                <w:sz w:val="21"/>
                <w:szCs w:val="21"/>
              </w:rPr>
            </w:pPr>
            <w:r>
              <w:rPr>
                <w:rFonts w:hint="eastAsia"/>
                <w:sz w:val="21"/>
                <w:szCs w:val="21"/>
              </w:rPr>
              <w:t>/</w:t>
            </w:r>
          </w:p>
        </w:tc>
      </w:tr>
      <w:tr w:rsidR="00BA7E97">
        <w:trPr>
          <w:trHeight w:val="340"/>
        </w:trPr>
        <w:tc>
          <w:tcPr>
            <w:tcW w:w="2020" w:type="dxa"/>
            <w:vMerge/>
            <w:tcMar>
              <w:top w:w="0" w:type="dxa"/>
              <w:left w:w="57" w:type="dxa"/>
              <w:bottom w:w="0" w:type="dxa"/>
              <w:right w:w="57" w:type="dxa"/>
            </w:tcMar>
            <w:vAlign w:val="center"/>
          </w:tcPr>
          <w:p w:rsidR="00BA7E97" w:rsidRDefault="00BA7E97">
            <w:pPr>
              <w:wordWrap/>
              <w:spacing w:line="240" w:lineRule="auto"/>
              <w:ind w:firstLineChars="0" w:firstLine="0"/>
              <w:jc w:val="center"/>
              <w:rPr>
                <w:b/>
                <w:sz w:val="21"/>
                <w:szCs w:val="21"/>
              </w:rPr>
            </w:pPr>
          </w:p>
        </w:tc>
        <w:tc>
          <w:tcPr>
            <w:tcW w:w="1616" w:type="dxa"/>
            <w:tcMar>
              <w:top w:w="0" w:type="dxa"/>
              <w:left w:w="57" w:type="dxa"/>
              <w:bottom w:w="0" w:type="dxa"/>
              <w:right w:w="57" w:type="dxa"/>
            </w:tcMar>
            <w:vAlign w:val="center"/>
          </w:tcPr>
          <w:p w:rsidR="00BA7E97" w:rsidRDefault="00B65F6F">
            <w:pPr>
              <w:wordWrap/>
              <w:spacing w:line="240" w:lineRule="auto"/>
              <w:ind w:firstLineChars="0" w:firstLine="0"/>
              <w:jc w:val="center"/>
              <w:rPr>
                <w:sz w:val="21"/>
                <w:szCs w:val="21"/>
              </w:rPr>
            </w:pPr>
            <w:r>
              <w:rPr>
                <w:rFonts w:hint="eastAsia"/>
                <w:sz w:val="21"/>
                <w:szCs w:val="21"/>
              </w:rPr>
              <w:t>献血大厅</w:t>
            </w:r>
          </w:p>
        </w:tc>
        <w:tc>
          <w:tcPr>
            <w:tcW w:w="1066" w:type="dxa"/>
            <w:tcMar>
              <w:top w:w="0" w:type="dxa"/>
              <w:left w:w="57" w:type="dxa"/>
              <w:bottom w:w="0" w:type="dxa"/>
              <w:right w:w="57" w:type="dxa"/>
            </w:tcMar>
            <w:vAlign w:val="center"/>
          </w:tcPr>
          <w:p w:rsidR="00BA7E97" w:rsidRDefault="00B65F6F">
            <w:pPr>
              <w:wordWrap/>
              <w:spacing w:line="240" w:lineRule="auto"/>
              <w:ind w:firstLineChars="0" w:firstLine="0"/>
              <w:jc w:val="center"/>
              <w:rPr>
                <w:sz w:val="21"/>
                <w:szCs w:val="21"/>
              </w:rPr>
            </w:pPr>
            <w:r>
              <w:rPr>
                <w:rFonts w:hint="eastAsia"/>
                <w:sz w:val="21"/>
                <w:szCs w:val="21"/>
              </w:rPr>
              <w:t>77.48</w:t>
            </w:r>
          </w:p>
        </w:tc>
        <w:tc>
          <w:tcPr>
            <w:tcW w:w="1174" w:type="dxa"/>
            <w:tcMar>
              <w:top w:w="0" w:type="dxa"/>
              <w:left w:w="57" w:type="dxa"/>
              <w:bottom w:w="0" w:type="dxa"/>
              <w:right w:w="57" w:type="dxa"/>
            </w:tcMar>
            <w:vAlign w:val="center"/>
          </w:tcPr>
          <w:p w:rsidR="00BA7E97" w:rsidRDefault="00B65F6F">
            <w:pPr>
              <w:wordWrap/>
              <w:spacing w:line="240" w:lineRule="auto"/>
              <w:ind w:firstLineChars="0" w:firstLine="0"/>
              <w:jc w:val="center"/>
              <w:rPr>
                <w:sz w:val="21"/>
                <w:szCs w:val="21"/>
              </w:rPr>
            </w:pPr>
            <w:r>
              <w:rPr>
                <w:rFonts w:hint="eastAsia"/>
                <w:sz w:val="21"/>
                <w:szCs w:val="21"/>
              </w:rPr>
              <w:t>平方米</w:t>
            </w:r>
          </w:p>
        </w:tc>
        <w:tc>
          <w:tcPr>
            <w:tcW w:w="3411" w:type="dxa"/>
            <w:tcMar>
              <w:top w:w="0" w:type="dxa"/>
              <w:left w:w="57" w:type="dxa"/>
              <w:bottom w:w="0" w:type="dxa"/>
              <w:right w:w="57" w:type="dxa"/>
            </w:tcMar>
            <w:vAlign w:val="center"/>
          </w:tcPr>
          <w:p w:rsidR="00BA7E97" w:rsidRDefault="00B65F6F">
            <w:pPr>
              <w:wordWrap/>
              <w:spacing w:line="240" w:lineRule="auto"/>
              <w:ind w:firstLineChars="0" w:firstLine="0"/>
              <w:jc w:val="center"/>
              <w:rPr>
                <w:sz w:val="21"/>
                <w:szCs w:val="21"/>
              </w:rPr>
            </w:pPr>
            <w:r>
              <w:rPr>
                <w:rFonts w:hint="eastAsia"/>
                <w:sz w:val="21"/>
                <w:szCs w:val="21"/>
              </w:rPr>
              <w:t>/</w:t>
            </w:r>
          </w:p>
        </w:tc>
      </w:tr>
      <w:tr w:rsidR="00BA7E97">
        <w:trPr>
          <w:trHeight w:val="340"/>
        </w:trPr>
        <w:tc>
          <w:tcPr>
            <w:tcW w:w="2020" w:type="dxa"/>
            <w:tcMar>
              <w:top w:w="0" w:type="dxa"/>
              <w:left w:w="57" w:type="dxa"/>
              <w:bottom w:w="0" w:type="dxa"/>
              <w:right w:w="57" w:type="dxa"/>
            </w:tcMar>
            <w:vAlign w:val="center"/>
          </w:tcPr>
          <w:p w:rsidR="00BA7E97" w:rsidRDefault="00B65F6F">
            <w:pPr>
              <w:wordWrap/>
              <w:spacing w:line="240" w:lineRule="auto"/>
              <w:ind w:firstLineChars="0" w:firstLine="0"/>
              <w:jc w:val="center"/>
              <w:rPr>
                <w:b/>
                <w:sz w:val="21"/>
                <w:szCs w:val="21"/>
              </w:rPr>
            </w:pPr>
            <w:r>
              <w:rPr>
                <w:rFonts w:hint="eastAsia"/>
                <w:b/>
                <w:sz w:val="21"/>
                <w:szCs w:val="21"/>
              </w:rPr>
              <w:t>新增基底面积</w:t>
            </w:r>
          </w:p>
        </w:tc>
        <w:tc>
          <w:tcPr>
            <w:tcW w:w="2682" w:type="dxa"/>
            <w:gridSpan w:val="2"/>
            <w:tcMar>
              <w:top w:w="0" w:type="dxa"/>
              <w:left w:w="57" w:type="dxa"/>
              <w:bottom w:w="0" w:type="dxa"/>
              <w:right w:w="57" w:type="dxa"/>
            </w:tcMar>
            <w:vAlign w:val="center"/>
          </w:tcPr>
          <w:p w:rsidR="00BA7E97" w:rsidRDefault="00B65F6F">
            <w:pPr>
              <w:wordWrap/>
              <w:spacing w:line="240" w:lineRule="auto"/>
              <w:ind w:firstLineChars="0" w:firstLine="0"/>
              <w:jc w:val="center"/>
              <w:rPr>
                <w:sz w:val="21"/>
                <w:szCs w:val="21"/>
              </w:rPr>
            </w:pPr>
            <w:r>
              <w:rPr>
                <w:rFonts w:hint="eastAsia"/>
                <w:sz w:val="21"/>
                <w:szCs w:val="21"/>
              </w:rPr>
              <w:t>943.25</w:t>
            </w:r>
          </w:p>
        </w:tc>
        <w:tc>
          <w:tcPr>
            <w:tcW w:w="1174" w:type="dxa"/>
            <w:tcMar>
              <w:top w:w="0" w:type="dxa"/>
              <w:left w:w="57" w:type="dxa"/>
              <w:bottom w:w="0" w:type="dxa"/>
              <w:right w:w="57" w:type="dxa"/>
            </w:tcMar>
            <w:vAlign w:val="center"/>
          </w:tcPr>
          <w:p w:rsidR="00BA7E97" w:rsidRDefault="00B65F6F">
            <w:pPr>
              <w:wordWrap/>
              <w:spacing w:line="240" w:lineRule="auto"/>
              <w:ind w:firstLineChars="0" w:firstLine="0"/>
              <w:jc w:val="center"/>
              <w:rPr>
                <w:sz w:val="21"/>
                <w:szCs w:val="21"/>
              </w:rPr>
            </w:pPr>
            <w:r>
              <w:rPr>
                <w:rFonts w:hint="eastAsia"/>
                <w:sz w:val="21"/>
                <w:szCs w:val="21"/>
              </w:rPr>
              <w:t>平方米</w:t>
            </w:r>
          </w:p>
        </w:tc>
        <w:tc>
          <w:tcPr>
            <w:tcW w:w="3411" w:type="dxa"/>
            <w:tcMar>
              <w:top w:w="0" w:type="dxa"/>
              <w:left w:w="57" w:type="dxa"/>
              <w:bottom w:w="0" w:type="dxa"/>
              <w:right w:w="57" w:type="dxa"/>
            </w:tcMar>
            <w:vAlign w:val="center"/>
          </w:tcPr>
          <w:p w:rsidR="00BA7E97" w:rsidRDefault="00B65F6F">
            <w:pPr>
              <w:wordWrap/>
              <w:spacing w:line="240" w:lineRule="auto"/>
              <w:ind w:firstLineChars="0" w:firstLine="0"/>
              <w:jc w:val="center"/>
              <w:rPr>
                <w:sz w:val="21"/>
                <w:szCs w:val="21"/>
              </w:rPr>
            </w:pPr>
            <w:r>
              <w:rPr>
                <w:rFonts w:hint="eastAsia"/>
                <w:sz w:val="21"/>
                <w:szCs w:val="21"/>
              </w:rPr>
              <w:t>/</w:t>
            </w:r>
          </w:p>
        </w:tc>
      </w:tr>
    </w:tbl>
    <w:p w:rsidR="00BA7E97" w:rsidRDefault="00B65F6F" w:rsidP="009671B5">
      <w:pPr>
        <w:wordWrap/>
        <w:spacing w:beforeLines="50"/>
        <w:ind w:firstLine="482"/>
        <w:rPr>
          <w:b/>
        </w:rPr>
      </w:pPr>
      <w:proofErr w:type="gramStart"/>
      <w:r>
        <w:rPr>
          <w:rFonts w:hint="eastAsia"/>
          <w:b/>
        </w:rPr>
        <w:t>本改扩建</w:t>
      </w:r>
      <w:proofErr w:type="gramEnd"/>
      <w:r>
        <w:rPr>
          <w:rFonts w:hint="eastAsia"/>
          <w:b/>
        </w:rPr>
        <w:t>工程建成后，项目总占地面积约</w:t>
      </w:r>
      <w:r>
        <w:rPr>
          <w:b/>
        </w:rPr>
        <w:t>14</w:t>
      </w:r>
      <w:r>
        <w:rPr>
          <w:rFonts w:hint="eastAsia"/>
          <w:b/>
        </w:rPr>
        <w:t>000</w:t>
      </w:r>
      <w:r>
        <w:rPr>
          <w:rFonts w:hint="eastAsia"/>
          <w:b/>
        </w:rPr>
        <w:t>平方米</w:t>
      </w:r>
      <w:r>
        <w:rPr>
          <w:b/>
        </w:rPr>
        <w:t>（</w:t>
      </w:r>
      <w:r>
        <w:rPr>
          <w:rFonts w:hint="eastAsia"/>
          <w:b/>
        </w:rPr>
        <w:t>占地面积不变</w:t>
      </w:r>
      <w:r>
        <w:rPr>
          <w:b/>
        </w:rPr>
        <w:t>）</w:t>
      </w:r>
      <w:r>
        <w:rPr>
          <w:rFonts w:hint="eastAsia"/>
          <w:b/>
        </w:rPr>
        <w:t>，各医务用房及附属配套总建筑面积由原来约</w:t>
      </w:r>
      <w:r>
        <w:rPr>
          <w:b/>
        </w:rPr>
        <w:t>11</w:t>
      </w:r>
      <w:r>
        <w:rPr>
          <w:rFonts w:hint="eastAsia"/>
          <w:b/>
        </w:rPr>
        <w:t>366</w:t>
      </w:r>
      <w:r>
        <w:rPr>
          <w:rFonts w:hint="eastAsia"/>
          <w:b/>
        </w:rPr>
        <w:t>平方米增加至</w:t>
      </w:r>
      <w:r>
        <w:rPr>
          <w:rFonts w:hint="eastAsia"/>
          <w:b/>
        </w:rPr>
        <w:t>43137.28</w:t>
      </w:r>
      <w:r>
        <w:rPr>
          <w:rFonts w:hint="eastAsia"/>
          <w:b/>
        </w:rPr>
        <w:t>平方米，其中，新增总建筑面积</w:t>
      </w:r>
      <w:r>
        <w:rPr>
          <w:rFonts w:hint="eastAsia"/>
          <w:b/>
        </w:rPr>
        <w:t>35249.28</w:t>
      </w:r>
      <w:r>
        <w:rPr>
          <w:rFonts w:hint="eastAsia"/>
          <w:b/>
        </w:rPr>
        <w:t>平方米，拆除原有建筑面积</w:t>
      </w:r>
      <w:r>
        <w:rPr>
          <w:rFonts w:hint="eastAsia"/>
          <w:b/>
        </w:rPr>
        <w:t>3478</w:t>
      </w:r>
      <w:r>
        <w:rPr>
          <w:rFonts w:hint="eastAsia"/>
          <w:b/>
        </w:rPr>
        <w:t>平方米。医院现有的垃圾收集间、医疗废物暂存间、洗衣房等设施不变，</w:t>
      </w:r>
      <w:proofErr w:type="gramStart"/>
      <w:r>
        <w:rPr>
          <w:rFonts w:hint="eastAsia"/>
          <w:b/>
        </w:rPr>
        <w:t>配电房除现有</w:t>
      </w:r>
      <w:proofErr w:type="gramEnd"/>
      <w:r>
        <w:rPr>
          <w:rFonts w:hint="eastAsia"/>
          <w:b/>
        </w:rPr>
        <w:t>梅县区配电房外，将配备由街道新增的街道市政配电房。双回路配电房同时为本院提供市政用电，现有的柴油备用发电机仍继续使用，作为应急电源。</w:t>
      </w:r>
    </w:p>
    <w:p w:rsidR="00BA7E97" w:rsidRDefault="00B65F6F">
      <w:pPr>
        <w:wordWrap/>
        <w:ind w:firstLine="482"/>
        <w:jc w:val="both"/>
        <w:rPr>
          <w:b/>
          <w:snapToGrid w:val="0"/>
        </w:rPr>
        <w:sectPr w:rsidR="00BA7E97">
          <w:footnotePr>
            <w:numFmt w:val="decimalEnclosedCircle"/>
            <w:numRestart w:val="eachPage"/>
          </w:footnotePr>
          <w:pgSz w:w="11850" w:h="16783"/>
          <w:pgMar w:top="1418" w:right="1418" w:bottom="1418" w:left="1418" w:header="851" w:footer="992" w:gutter="0"/>
          <w:cols w:space="720"/>
          <w:docGrid w:type="lines" w:linePitch="312"/>
        </w:sectPr>
      </w:pPr>
      <w:r>
        <w:rPr>
          <w:rFonts w:hint="eastAsia"/>
          <w:b/>
        </w:rPr>
        <w:t>此外，随着医院配套设施的完善，医院现有污水处理站不能满足现有院内废水的处理需求，故建设单位拟在原址上对现有污水处理站进行技术规模改造，处理量增加至</w:t>
      </w:r>
      <w:r>
        <w:rPr>
          <w:rFonts w:hint="eastAsia"/>
          <w:b/>
        </w:rPr>
        <w:t>300t/d</w:t>
      </w:r>
      <w:r>
        <w:rPr>
          <w:rFonts w:hint="eastAsia"/>
          <w:b/>
        </w:rPr>
        <w:t>，为地埋式，同时提升处理工艺，采用“</w:t>
      </w:r>
      <w:r>
        <w:rPr>
          <w:rFonts w:hint="eastAsia"/>
          <w:b/>
        </w:rPr>
        <w:t>MBR</w:t>
      </w:r>
      <w:r>
        <w:rPr>
          <w:rFonts w:hint="eastAsia"/>
          <w:b/>
        </w:rPr>
        <w:t>一体化</w:t>
      </w:r>
      <w:r>
        <w:rPr>
          <w:rFonts w:hint="eastAsia"/>
          <w:b/>
        </w:rPr>
        <w:t>+</w:t>
      </w:r>
      <w:r>
        <w:rPr>
          <w:rFonts w:hint="eastAsia"/>
          <w:b/>
        </w:rPr>
        <w:t>臭氧紫外线消毒”处理工艺。</w:t>
      </w:r>
      <w:proofErr w:type="gramStart"/>
      <w:r>
        <w:rPr>
          <w:rFonts w:hint="eastAsia"/>
          <w:b/>
        </w:rPr>
        <w:t>本改扩建</w:t>
      </w:r>
      <w:proofErr w:type="gramEnd"/>
      <w:r>
        <w:rPr>
          <w:rFonts w:hint="eastAsia"/>
          <w:b/>
        </w:rPr>
        <w:t>工程建成后</w:t>
      </w:r>
      <w:r>
        <w:rPr>
          <w:b/>
          <w:snapToGrid w:val="0"/>
        </w:rPr>
        <w:t>病床数</w:t>
      </w:r>
      <w:r>
        <w:rPr>
          <w:rFonts w:hint="eastAsia"/>
          <w:b/>
          <w:snapToGrid w:val="0"/>
        </w:rPr>
        <w:t>将</w:t>
      </w:r>
      <w:r>
        <w:rPr>
          <w:b/>
          <w:snapToGrid w:val="0"/>
        </w:rPr>
        <w:t>由原来的</w:t>
      </w:r>
      <w:r>
        <w:rPr>
          <w:b/>
          <w:snapToGrid w:val="0"/>
        </w:rPr>
        <w:t>200</w:t>
      </w:r>
      <w:r>
        <w:rPr>
          <w:b/>
          <w:snapToGrid w:val="0"/>
        </w:rPr>
        <w:t>张增加至</w:t>
      </w:r>
      <w:r>
        <w:rPr>
          <w:b/>
          <w:snapToGrid w:val="0"/>
        </w:rPr>
        <w:t>500</w:t>
      </w:r>
      <w:r>
        <w:rPr>
          <w:b/>
          <w:snapToGrid w:val="0"/>
        </w:rPr>
        <w:t>张，</w:t>
      </w:r>
      <w:r>
        <w:rPr>
          <w:rFonts w:hint="eastAsia"/>
          <w:b/>
          <w:snapToGrid w:val="0"/>
        </w:rPr>
        <w:t>根据建设单位</w:t>
      </w:r>
      <w:r>
        <w:rPr>
          <w:rFonts w:hint="eastAsia"/>
          <w:b/>
          <w:snapToGrid w:val="0"/>
        </w:rPr>
        <w:lastRenderedPageBreak/>
        <w:t>提供的资料，预计</w:t>
      </w:r>
      <w:r>
        <w:rPr>
          <w:b/>
          <w:snapToGrid w:val="0"/>
        </w:rPr>
        <w:t>年门诊量由</w:t>
      </w:r>
      <w:r>
        <w:rPr>
          <w:b/>
          <w:snapToGrid w:val="0"/>
        </w:rPr>
        <w:t>13.7</w:t>
      </w:r>
      <w:r>
        <w:rPr>
          <w:b/>
          <w:snapToGrid w:val="0"/>
        </w:rPr>
        <w:t>万人次增加至</w:t>
      </w:r>
      <w:r>
        <w:rPr>
          <w:b/>
          <w:snapToGrid w:val="0"/>
        </w:rPr>
        <w:t>30</w:t>
      </w:r>
      <w:r>
        <w:rPr>
          <w:b/>
          <w:snapToGrid w:val="0"/>
        </w:rPr>
        <w:t>万人次，年急诊人数由原来的</w:t>
      </w:r>
      <w:r>
        <w:rPr>
          <w:b/>
          <w:snapToGrid w:val="0"/>
        </w:rPr>
        <w:t>3</w:t>
      </w:r>
      <w:r>
        <w:rPr>
          <w:b/>
          <w:snapToGrid w:val="0"/>
        </w:rPr>
        <w:t>万人次增加至</w:t>
      </w:r>
      <w:r>
        <w:rPr>
          <w:b/>
          <w:snapToGrid w:val="0"/>
        </w:rPr>
        <w:t>8</w:t>
      </w:r>
      <w:r>
        <w:rPr>
          <w:b/>
          <w:snapToGrid w:val="0"/>
        </w:rPr>
        <w:t>万人次。</w:t>
      </w:r>
    </w:p>
    <w:p w:rsidR="00BA7E97" w:rsidRDefault="00BA7E97">
      <w:pPr>
        <w:wordWrap/>
        <w:spacing w:line="240" w:lineRule="auto"/>
        <w:ind w:firstLineChars="0" w:firstLine="0"/>
        <w:jc w:val="center"/>
      </w:pPr>
      <w:bookmarkStart w:id="554" w:name="_Toc287544537"/>
      <w:bookmarkStart w:id="555" w:name="_Toc291581516"/>
      <w:bookmarkStart w:id="556" w:name="_Toc359666207"/>
    </w:p>
    <w:p w:rsidR="00BA7E97" w:rsidRDefault="00DF769F">
      <w:pPr>
        <w:wordWrap/>
        <w:ind w:firstLineChars="0" w:firstLine="0"/>
        <w:jc w:val="center"/>
        <w:sectPr w:rsidR="00BA7E97">
          <w:footnotePr>
            <w:numFmt w:val="decimalEnclosedCircle"/>
            <w:numRestart w:val="eachPage"/>
          </w:footnotePr>
          <w:pgSz w:w="23757" w:h="16783" w:orient="landscape"/>
          <w:pgMar w:top="1418" w:right="1418" w:bottom="1418" w:left="1418" w:header="851" w:footer="992" w:gutter="0"/>
          <w:cols w:space="720"/>
          <w:docGrid w:type="lines" w:linePitch="312"/>
        </w:sectPr>
      </w:pPr>
      <w:r>
        <w:pict>
          <v:group id="_x0000_s1635" style="position:absolute;left:0;text-align:left;margin-left:729.55pt;margin-top:163.3pt;width:107.4pt;height:142.7pt;z-index:251729920" coordorigin="162,12107" coordsize="21,-14407640">
            <v:shape id="_x0000_s1601" type="#_x0000_t202" style="position:absolute;left:162;top:12107;width:22;height:28" filled="f" strokecolor="#000001">
              <v:stroke endarrow="block"/>
              <v:textbox inset="1mm,,1mm">
                <w:txbxContent>
                  <w:p w:rsidR="00345011" w:rsidRDefault="00345011">
                    <w:pPr>
                      <w:spacing w:line="264" w:lineRule="auto"/>
                      <w:ind w:firstLine="420"/>
                      <w:jc w:val="right"/>
                      <w:rPr>
                        <w:sz w:val="21"/>
                        <w:szCs w:val="21"/>
                      </w:rPr>
                    </w:pPr>
                    <w:r>
                      <w:rPr>
                        <w:rFonts w:hint="eastAsia"/>
                        <w:sz w:val="21"/>
                        <w:szCs w:val="21"/>
                      </w:rPr>
                      <w:t>污水处理站</w:t>
                    </w:r>
                    <w:r>
                      <w:rPr>
                        <w:rFonts w:hint="eastAsia"/>
                        <w:sz w:val="21"/>
                        <w:szCs w:val="21"/>
                      </w:rPr>
                      <w:t xml:space="preserve">    </w:t>
                    </w:r>
                  </w:p>
                  <w:p w:rsidR="00345011" w:rsidRDefault="00345011">
                    <w:pPr>
                      <w:spacing w:line="264" w:lineRule="auto"/>
                      <w:ind w:firstLine="420"/>
                      <w:jc w:val="right"/>
                      <w:rPr>
                        <w:sz w:val="21"/>
                        <w:szCs w:val="21"/>
                      </w:rPr>
                    </w:pPr>
                    <w:r>
                      <w:rPr>
                        <w:rFonts w:hint="eastAsia"/>
                        <w:sz w:val="21"/>
                        <w:szCs w:val="21"/>
                      </w:rPr>
                      <w:t>应急事故池</w:t>
                    </w:r>
                    <w:r>
                      <w:rPr>
                        <w:rFonts w:hint="eastAsia"/>
                        <w:sz w:val="21"/>
                        <w:szCs w:val="21"/>
                      </w:rPr>
                      <w:t xml:space="preserve">    </w:t>
                    </w:r>
                  </w:p>
                  <w:p w:rsidR="00345011" w:rsidRDefault="00345011">
                    <w:pPr>
                      <w:spacing w:line="264" w:lineRule="auto"/>
                      <w:ind w:firstLine="420"/>
                      <w:jc w:val="right"/>
                      <w:rPr>
                        <w:sz w:val="21"/>
                        <w:szCs w:val="21"/>
                      </w:rPr>
                    </w:pPr>
                    <w:r>
                      <w:rPr>
                        <w:rFonts w:hint="eastAsia"/>
                        <w:sz w:val="21"/>
                        <w:szCs w:val="21"/>
                      </w:rPr>
                      <w:t>医疗废物暂存间</w:t>
                    </w:r>
                  </w:p>
                  <w:p w:rsidR="00345011" w:rsidRDefault="00345011">
                    <w:pPr>
                      <w:spacing w:line="264" w:lineRule="auto"/>
                      <w:ind w:firstLine="420"/>
                      <w:jc w:val="right"/>
                      <w:rPr>
                        <w:sz w:val="21"/>
                        <w:szCs w:val="21"/>
                      </w:rPr>
                    </w:pPr>
                    <w:r>
                      <w:rPr>
                        <w:rFonts w:hint="eastAsia"/>
                        <w:sz w:val="21"/>
                        <w:szCs w:val="21"/>
                      </w:rPr>
                      <w:t>油烟排放口</w:t>
                    </w:r>
                    <w:r>
                      <w:rPr>
                        <w:rFonts w:hint="eastAsia"/>
                        <w:sz w:val="21"/>
                        <w:szCs w:val="21"/>
                      </w:rPr>
                      <w:t xml:space="preserve">    </w:t>
                    </w:r>
                  </w:p>
                  <w:p w:rsidR="00345011" w:rsidRDefault="00345011">
                    <w:pPr>
                      <w:spacing w:line="264" w:lineRule="auto"/>
                      <w:ind w:firstLine="420"/>
                      <w:jc w:val="right"/>
                      <w:rPr>
                        <w:sz w:val="21"/>
                        <w:szCs w:val="21"/>
                      </w:rPr>
                    </w:pPr>
                    <w:r>
                      <w:rPr>
                        <w:rFonts w:hint="eastAsia"/>
                        <w:sz w:val="21"/>
                        <w:szCs w:val="21"/>
                      </w:rPr>
                      <w:t>备用发电机房</w:t>
                    </w:r>
                    <w:r>
                      <w:rPr>
                        <w:rFonts w:hint="eastAsia"/>
                        <w:sz w:val="21"/>
                        <w:szCs w:val="21"/>
                      </w:rPr>
                      <w:t xml:space="preserve">  </w:t>
                    </w:r>
                  </w:p>
                  <w:p w:rsidR="00345011" w:rsidRDefault="00345011">
                    <w:pPr>
                      <w:spacing w:line="264" w:lineRule="auto"/>
                      <w:ind w:firstLine="420"/>
                      <w:jc w:val="right"/>
                      <w:rPr>
                        <w:sz w:val="21"/>
                        <w:szCs w:val="21"/>
                      </w:rPr>
                    </w:pPr>
                    <w:r>
                      <w:rPr>
                        <w:rFonts w:hint="eastAsia"/>
                        <w:sz w:val="21"/>
                        <w:szCs w:val="21"/>
                      </w:rPr>
                      <w:t>洗衣房</w:t>
                    </w:r>
                    <w:r>
                      <w:rPr>
                        <w:rFonts w:hint="eastAsia"/>
                        <w:sz w:val="21"/>
                        <w:szCs w:val="21"/>
                      </w:rPr>
                      <w:t xml:space="preserve">        </w:t>
                    </w:r>
                  </w:p>
                  <w:p w:rsidR="00345011" w:rsidRDefault="00345011">
                    <w:pPr>
                      <w:spacing w:line="264" w:lineRule="auto"/>
                      <w:ind w:firstLine="420"/>
                      <w:jc w:val="right"/>
                      <w:rPr>
                        <w:sz w:val="21"/>
                        <w:szCs w:val="21"/>
                      </w:rPr>
                    </w:pPr>
                    <w:r>
                      <w:rPr>
                        <w:rFonts w:hint="eastAsia"/>
                        <w:sz w:val="21"/>
                        <w:szCs w:val="21"/>
                      </w:rPr>
                      <w:t>污水流向</w:t>
                    </w:r>
                    <w:r>
                      <w:rPr>
                        <w:rFonts w:hint="eastAsia"/>
                        <w:sz w:val="21"/>
                        <w:szCs w:val="21"/>
                      </w:rPr>
                      <w:t xml:space="preserve">      </w:t>
                    </w:r>
                  </w:p>
                  <w:p w:rsidR="00345011" w:rsidRDefault="00345011">
                    <w:pPr>
                      <w:spacing w:line="264" w:lineRule="auto"/>
                      <w:ind w:firstLine="420"/>
                      <w:jc w:val="right"/>
                      <w:rPr>
                        <w:sz w:val="21"/>
                        <w:szCs w:val="21"/>
                      </w:rPr>
                    </w:pPr>
                    <w:r>
                      <w:rPr>
                        <w:rFonts w:hint="eastAsia"/>
                        <w:sz w:val="21"/>
                        <w:szCs w:val="21"/>
                      </w:rPr>
                      <w:t>雨水管网</w:t>
                    </w:r>
                    <w:r>
                      <w:rPr>
                        <w:rFonts w:hint="eastAsia"/>
                        <w:sz w:val="21"/>
                        <w:szCs w:val="21"/>
                      </w:rPr>
                      <w:t xml:space="preserve">      </w:t>
                    </w:r>
                  </w:p>
                  <w:p w:rsidR="00345011" w:rsidRDefault="00345011">
                    <w:pPr>
                      <w:wordWrap/>
                      <w:spacing w:line="240" w:lineRule="auto"/>
                      <w:ind w:firstLine="420"/>
                      <w:jc w:val="right"/>
                      <w:rPr>
                        <w:sz w:val="21"/>
                        <w:szCs w:val="21"/>
                      </w:rPr>
                    </w:pPr>
                  </w:p>
                </w:txbxContent>
              </v:textbox>
            </v:shape>
            <v:group id="_x0000_s1617" style="position:absolute;left:164;top:12108;width:4;height:23" coordorigin="161,12108" coordsize="4,22">
              <v:rect id="_x0000_s1603" style="position:absolute;left:161;top:12108;width:3;height:2" filled="f" strokecolor="#7030a0" strokeweight="1.25pt">
                <v:stroke endarrow="block"/>
              </v:rect>
              <v:rect id="_x0000_s1604" style="position:absolute;left:161;top:12112;width:3;height:2" filled="f" strokecolor="#00b050" strokeweight="1.25pt">
                <v:stroke endarrow="block"/>
              </v:rect>
              <v:rect id="_x0000_s1605" style="position:absolute;left:161;top:12115;width:3;height:2" filled="f" strokecolor="#ffc000" strokeweight="1.25pt">
                <v:stroke endarrow="block"/>
              </v:rect>
              <v:oval id="_x0000_s1606" style="position:absolute;left:162;top:12119;width:1;height:1" strokecolor="red" strokeweight="1pt">
                <v:stroke endarrow="block"/>
              </v:oval>
              <v:rect id="_x0000_s1607" style="position:absolute;left:161;top:12122;width:3;height:2" filled="f" strokecolor="#f3c" strokeweight="1.25pt">
                <v:stroke endarrow="block"/>
              </v:rect>
              <v:rect id="_x0000_s1615" style="position:absolute;left:161;top:12125;width:3;height:2" filled="f" strokecolor="#00b0f0" strokeweight="1.25pt">
                <v:stroke endarrow="block"/>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1616" type="#_x0000_t34" style="position:absolute;left:161;top:12129;width:4;height:2" adj="8891" strokecolor="#002060">
                <v:stroke endarrow="block"/>
              </v:shape>
            </v:group>
            <v:shape id="_x0000_s1634" type="#_x0000_t34" style="position:absolute;left:164;top:12132;width:4;height:2" adj="10850" filled="t" strokecolor="#690" strokeweight="1pt">
              <v:fill angle="90" type="gradient">
                <o:fill v:ext="view" type="gradientUnscaled"/>
              </v:fill>
              <v:stroke endarrow="block"/>
            </v:shape>
          </v:group>
        </w:pict>
      </w:r>
      <w:r>
        <w:pict>
          <v:line id="_x0000_s1630" style="position:absolute;left:0;text-align:left;flip:x;z-index:251725824" from="432.4pt,448.3pt" to="488.8pt,516.05pt" filled="t" strokecolor="#690" strokeweight="1.5pt">
            <v:fill angle="90" type="gradient">
              <o:fill v:ext="view" type="gradientUnscaled"/>
            </v:fill>
          </v:line>
        </w:pict>
      </w:r>
      <w:r>
        <w:pict>
          <v:line id="_x0000_s1631" style="position:absolute;left:0;text-align:left;flip:y;z-index:251727872" from="424.6pt,215.5pt" to="515.2pt,319.85pt" filled="t" strokecolor="#690" strokeweight="1.5pt">
            <v:fill angle="90" type="gradient">
              <o:fill v:ext="view" type="gradientUnscaled"/>
            </v:fill>
            <v:stroke endarrow="block"/>
          </v:line>
        </w:pict>
      </w:r>
      <w:r>
        <w:pict>
          <v:polyline id="_x0000_s1628" style="position:absolute;left:0;text-align:left;z-index:251723776;mso-width-relative:page;mso-height-relative:page" points="488.8pt,448.05pt,392.2pt,358.05pt,425.2pt,319.05pt,316.6pt,223.05pt" coordsize="3444,4500" filled="f" strokecolor="#690" strokeweight="1.5pt">
            <v:stroke endarrow="block"/>
            <v:path arrowok="t"/>
          </v:polyline>
        </w:pict>
      </w:r>
      <w:r>
        <w:pict>
          <v:line id="_x0000_s1627" style="position:absolute;left:0;text-align:left;flip:y;z-index:251720704" from="755.5pt,438.15pt" to="767.3pt,451pt" filled="t" strokecolor="#690">
            <v:fill angle="90" type="gradient">
              <o:fill v:ext="view" type="gradientUnscaled"/>
            </v:fill>
            <v:stroke endarrow="block"/>
          </v:line>
        </w:pict>
      </w:r>
      <w:r>
        <w:pict>
          <v:shape id="_x0000_s1626" type="#_x0000_t202" style="position:absolute;left:0;text-align:left;margin-left:319.9pt;margin-top:63.15pt;width:108.5pt;height:24.55pt;z-index:251717632" filled="f" stroked="f">
            <v:stroke endarrow="block"/>
            <v:textbox>
              <w:txbxContent>
                <w:p w:rsidR="00345011" w:rsidRDefault="00345011">
                  <w:pPr>
                    <w:spacing w:line="240" w:lineRule="auto"/>
                    <w:ind w:firstLineChars="0" w:firstLine="0"/>
                    <w:jc w:val="center"/>
                    <w:rPr>
                      <w:color w:val="669900"/>
                      <w:sz w:val="21"/>
                      <w:szCs w:val="21"/>
                    </w:rPr>
                  </w:pPr>
                  <w:r>
                    <w:rPr>
                      <w:rFonts w:hint="eastAsia"/>
                      <w:color w:val="669900"/>
                      <w:sz w:val="21"/>
                      <w:szCs w:val="21"/>
                    </w:rPr>
                    <w:t>接入市政雨水管网</w:t>
                  </w:r>
                </w:p>
              </w:txbxContent>
            </v:textbox>
          </v:shape>
        </w:pict>
      </w:r>
      <w:r>
        <w:pict>
          <v:line id="_x0000_s1625" style="position:absolute;left:0;text-align:left;flip:x y;z-index:251714560" from="365.4pt,88.9pt" to="407.05pt,125.35pt" filled="t" strokecolor="#690" strokeweight="1.5pt">
            <v:fill angle="90" type="gradient">
              <o:fill v:ext="view" type="gradientUnscaled"/>
            </v:fill>
            <v:stroke endarrow="block"/>
          </v:line>
        </w:pict>
      </w:r>
      <w:r>
        <w:pict>
          <v:line id="_x0000_s1623" style="position:absolute;left:0;text-align:left;flip:x y;z-index:251712512" from="220.3pt,330.35pt" to="241.45pt,348.85pt" filled="t" strokecolor="#690">
            <v:fill angle="90" type="gradient">
              <o:fill v:ext="view" type="gradientUnscaled"/>
            </v:fill>
            <v:stroke endarrow="block"/>
          </v:line>
        </w:pict>
      </w:r>
      <w:r>
        <w:pict>
          <v:line id="_x0000_s1622" style="position:absolute;left:0;text-align:left;flip:y;z-index:251709440" from="287.35pt,232.55pt" to="309.7pt,257.85pt" filled="t" strokecolor="#690">
            <v:fill angle="90" type="gradient">
              <o:fill v:ext="view" type="gradientUnscaled"/>
            </v:fill>
            <v:stroke endarrow="block"/>
          </v:line>
        </w:pict>
      </w:r>
      <w:r>
        <w:pict>
          <v:shape id="_x0000_s1621" style="position:absolute;left:0;text-align:left;margin-left:220.6pt;margin-top:125.8pt;width:546.6pt;height:517.8pt;z-index:251705344;mso-width-relative:page;mso-height-relative:page" coordsize="10932,10356" path="m10932,6253l7188,10356,,4105,3720,r7212,6253xe" filled="f" strokecolor="#690" strokeweight="1.5pt"/>
        </w:pict>
      </w:r>
      <w:r>
        <w:pict>
          <v:shape id="_x0000_s1612" style="position:absolute;left:0;text-align:left;margin-left:364.95pt;margin-top:201.6pt;width:145.2pt;height:178.25pt;z-index:251718656;mso-width-relative:page;mso-height-relative:page" coordsize="2869,3612" path="m2534,62l2570,r299,232l,3612e" filled="f" strokecolor="#002060" strokeweight="1.25pt">
            <v:stroke endarrow="block"/>
            <v:path arrowok="t"/>
          </v:shape>
        </w:pict>
      </w:r>
      <w:r>
        <w:pict>
          <v:polyline id="_x0000_s1614" style="position:absolute;left:0;text-align:left;z-index:251719680;mso-width-relative:page;mso-height-relative:page" points="720.55pt,425.05pt,715.05pt,431.8pt,659.95pt,383.3pt,630.1pt,416.55pt,628.85pt,418.3pt,618.2pt,408.6pt,522.55pt,517.95pt" coordsize="3960,2693" filled="f" strokecolor="#002060" strokeweight="1.25pt">
            <v:stroke endarrow="block"/>
            <v:path arrowok="t"/>
          </v:polyline>
        </w:pict>
      </w:r>
      <w:r>
        <w:pict>
          <v:polyline id="_x0000_s1613" style="position:absolute;left:0;text-align:left;z-index:251715584;mso-width-relative:page;mso-height-relative:page" points="340.8pt,358.05pt,532.7pt,527.05pt,514.4pt,546.8pt,566.2pt,592.25pt,568.9pt,588.85pt" coordsize="4562,4684" filled="f" strokecolor="#002060" strokeweight="1.25pt">
            <v:stroke startarrow="block"/>
            <v:path arrowok="t"/>
          </v:polyline>
        </w:pict>
      </w:r>
      <w:r>
        <w:pict>
          <v:line id="_x0000_s1611" style="position:absolute;left:0;text-align:left;flip:y;z-index:251716608" from="305.15pt,348.35pt" to="350.55pt,401.05pt" filled="t" strokecolor="#002060" strokeweight="1.25pt">
            <v:fill angle="90" type="gradient">
              <o:fill v:ext="view" type="gradientUnscaled"/>
            </v:fill>
            <v:stroke endarrow="block"/>
          </v:line>
        </w:pict>
      </w:r>
      <w:r>
        <w:pict>
          <v:polyline id="_x0000_s1610" style="position:absolute;left:0;text-align:left;z-index:251706368;mso-width-relative:page;mso-height-relative:page" points="278.95pt,372.75pt,275.6pt,376.35pt,351.15pt,440.3pt,354.2pt,436.05pt" coordsize="1572,1351" filled="f" strokecolor="#002060" strokeweight="1.25pt">
            <v:path arrowok="t"/>
          </v:polyline>
        </w:pict>
      </w:r>
      <w:r>
        <w:pict>
          <v:rect id="_x0000_s1609" style="position:absolute;left:0;text-align:left;margin-left:368pt;margin-top:335pt;width:22.7pt;height:14.15pt;rotation:-51;z-index:251737088" filled="f" strokecolor="#00b050" strokeweight="1.5pt">
            <v:stroke endarrow="block"/>
          </v:rect>
        </w:pict>
      </w:r>
      <w:r>
        <w:pict>
          <v:rect id="_x0000_s1599" style="position:absolute;left:0;text-align:left;margin-left:738.05pt;margin-top:429.65pt;width:20.3pt;height:17.8pt;rotation:41;z-index:251734016" filled="f" strokecolor="#ffc000" strokeweight="1.5pt">
            <v:stroke endarrow="block"/>
          </v:rect>
        </w:pict>
      </w:r>
      <w:r>
        <w:pict>
          <v:rect id="_x0000_s1608" style="position:absolute;left:0;text-align:left;margin-left:343.2pt;margin-top:322.8pt;width:34pt;height:22.7pt;rotation:-51;z-index:251732992" filled="f" strokecolor="#7030a0" strokeweight="1.5pt">
            <v:stroke endarrow="block"/>
          </v:rect>
        </w:pict>
      </w:r>
      <w:r>
        <w:pict>
          <v:rect id="_x0000_s1597" style="position:absolute;left:0;text-align:left;margin-left:670.75pt;margin-top:368.6pt;width:17.35pt;height:17.8pt;rotation:41;z-index:251736064" filled="f" strokecolor="#f3c" strokeweight="1.5pt">
            <v:stroke endarrow="block"/>
          </v:rect>
        </w:pict>
      </w:r>
      <w:r>
        <w:pict>
          <v:rect id="_x0000_s1598" style="position:absolute;left:0;text-align:left;margin-left:702.9pt;margin-top:408.35pt;width:41.5pt;height:17.8pt;rotation:41;z-index:251735040" filled="f" strokecolor="#00b0f0" strokeweight="1.5pt">
            <v:stroke endarrow="block"/>
          </v:rect>
        </w:pict>
      </w:r>
      <w:r>
        <w:pict>
          <v:oval id="_x0000_s1541" style="position:absolute;left:0;text-align:left;margin-left:358.8pt;margin-top:298.35pt;width:5.95pt;height:6pt;z-index:251721728" strokecolor="red" strokeweight="1pt">
            <v:stroke endarrow="block"/>
          </v:oval>
        </w:pict>
      </w:r>
      <w:r w:rsidR="00B65F6F">
        <w:rPr>
          <w:noProof/>
        </w:rPr>
        <w:drawing>
          <wp:anchor distT="0" distB="0" distL="114300" distR="114300" simplePos="0" relativeHeight="251593728" behindDoc="1" locked="0" layoutInCell="1" allowOverlap="1">
            <wp:simplePos x="0" y="0"/>
            <wp:positionH relativeFrom="column">
              <wp:posOffset>8302625</wp:posOffset>
            </wp:positionH>
            <wp:positionV relativeFrom="paragraph">
              <wp:posOffset>1174750</wp:posOffset>
            </wp:positionV>
            <wp:extent cx="623570" cy="784225"/>
            <wp:effectExtent l="19050" t="0" r="5080" b="0"/>
            <wp:wrapNone/>
            <wp:docPr id="494" name="图片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图片 494"/>
                    <pic:cNvPicPr>
                      <a:picLocks noChangeAspect="1" noChangeArrowheads="1"/>
                    </pic:cNvPicPr>
                  </pic:nvPicPr>
                  <pic:blipFill>
                    <a:blip r:embed="rId94" cstate="print"/>
                    <a:srcRect/>
                    <a:stretch>
                      <a:fillRect/>
                    </a:stretch>
                  </pic:blipFill>
                  <pic:spPr>
                    <a:xfrm>
                      <a:off x="0" y="0"/>
                      <a:ext cx="623570" cy="784225"/>
                    </a:xfrm>
                    <a:prstGeom prst="rect">
                      <a:avLst/>
                    </a:prstGeom>
                    <a:noFill/>
                    <a:ln w="9525">
                      <a:noFill/>
                      <a:miter lim="800000"/>
                      <a:headEnd/>
                      <a:tailEnd/>
                    </a:ln>
                    <a:effectLst/>
                  </pic:spPr>
                </pic:pic>
              </a:graphicData>
            </a:graphic>
          </wp:anchor>
        </w:drawing>
      </w:r>
      <w:r>
        <w:pict>
          <v:shape id="_x0000_s1503" type="#_x0000_t202" style="position:absolute;left:0;text-align:left;margin-left:365.2pt;margin-top:704.3pt;width:315.3pt;height:32pt;z-index:251695104;mso-position-horizontal-relative:text;mso-position-vertical-relative:text" filled="f" stroked="f">
            <v:stroke endarrow="block"/>
            <v:textbox>
              <w:txbxContent>
                <w:p w:rsidR="00345011" w:rsidRDefault="00345011">
                  <w:pPr>
                    <w:ind w:firstLineChars="0" w:firstLine="0"/>
                    <w:jc w:val="center"/>
                    <w:rPr>
                      <w:b/>
                      <w:bCs/>
                      <w:color w:val="3333FF"/>
                    </w:rPr>
                  </w:pPr>
                  <w:r>
                    <w:rPr>
                      <w:rFonts w:hint="eastAsia"/>
                      <w:b/>
                      <w:bCs/>
                      <w:snapToGrid w:val="0"/>
                      <w:color w:val="3333FF"/>
                    </w:rPr>
                    <w:t>图</w:t>
                  </w:r>
                  <w:r>
                    <w:rPr>
                      <w:rFonts w:hint="eastAsia"/>
                      <w:b/>
                      <w:bCs/>
                      <w:snapToGrid w:val="0"/>
                      <w:color w:val="3333FF"/>
                    </w:rPr>
                    <w:t xml:space="preserve">4.1-1  </w:t>
                  </w:r>
                  <w:r>
                    <w:rPr>
                      <w:rFonts w:hint="eastAsia"/>
                      <w:b/>
                      <w:bCs/>
                      <w:snapToGrid w:val="0"/>
                      <w:color w:val="3333FF"/>
                    </w:rPr>
                    <w:t>养生大楼整体平面布置图</w:t>
                  </w:r>
                </w:p>
              </w:txbxContent>
            </v:textbox>
          </v:shape>
        </w:pict>
      </w:r>
      <w:r w:rsidR="00B65F6F">
        <w:rPr>
          <w:noProof/>
        </w:rPr>
        <w:drawing>
          <wp:anchor distT="0" distB="0" distL="114300" distR="114300" simplePos="0" relativeHeight="251590656" behindDoc="1" locked="0" layoutInCell="1" allowOverlap="1">
            <wp:simplePos x="0" y="0"/>
            <wp:positionH relativeFrom="column">
              <wp:posOffset>-481965</wp:posOffset>
            </wp:positionH>
            <wp:positionV relativeFrom="paragraph">
              <wp:posOffset>-257810</wp:posOffset>
            </wp:positionV>
            <wp:extent cx="14034135" cy="9924415"/>
            <wp:effectExtent l="19050" t="0" r="5715" b="0"/>
            <wp:wrapNone/>
            <wp:docPr id="478" name="图片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图片 478"/>
                    <pic:cNvPicPr>
                      <a:picLocks noChangeAspect="1" noChangeArrowheads="1"/>
                    </pic:cNvPicPr>
                  </pic:nvPicPr>
                  <pic:blipFill>
                    <a:blip r:embed="rId95" cstate="print"/>
                    <a:srcRect/>
                    <a:stretch>
                      <a:fillRect/>
                    </a:stretch>
                  </pic:blipFill>
                  <pic:spPr>
                    <a:xfrm>
                      <a:off x="0" y="0"/>
                      <a:ext cx="14034135" cy="9924415"/>
                    </a:xfrm>
                    <a:prstGeom prst="rect">
                      <a:avLst/>
                    </a:prstGeom>
                    <a:noFill/>
                    <a:ln w="9525">
                      <a:noFill/>
                      <a:miter lim="800000"/>
                      <a:headEnd/>
                      <a:tailEnd/>
                    </a:ln>
                    <a:effectLst/>
                  </pic:spPr>
                </pic:pic>
              </a:graphicData>
            </a:graphic>
          </wp:anchor>
        </w:drawing>
      </w:r>
    </w:p>
    <w:p w:rsidR="00BA7E97" w:rsidRDefault="00B65F6F">
      <w:pPr>
        <w:wordWrap/>
        <w:ind w:firstLineChars="0" w:firstLine="0"/>
        <w:jc w:val="center"/>
        <w:sectPr w:rsidR="00BA7E97">
          <w:footnotePr>
            <w:numFmt w:val="decimalEnclosedCircle"/>
            <w:numRestart w:val="eachPage"/>
          </w:footnotePr>
          <w:pgSz w:w="23757" w:h="16783" w:orient="landscape"/>
          <w:pgMar w:top="1134" w:right="1134" w:bottom="1134" w:left="1134" w:header="851" w:footer="992" w:gutter="0"/>
          <w:cols w:space="720"/>
          <w:docGrid w:type="lines" w:linePitch="312"/>
        </w:sectPr>
      </w:pPr>
      <w:r>
        <w:rPr>
          <w:noProof/>
        </w:rPr>
        <w:lastRenderedPageBreak/>
        <w:drawing>
          <wp:anchor distT="0" distB="0" distL="114300" distR="114300" simplePos="0" relativeHeight="251591680" behindDoc="1" locked="0" layoutInCell="1" allowOverlap="1">
            <wp:simplePos x="0" y="0"/>
            <wp:positionH relativeFrom="column">
              <wp:posOffset>-717550</wp:posOffset>
            </wp:positionH>
            <wp:positionV relativeFrom="paragraph">
              <wp:posOffset>-574040</wp:posOffset>
            </wp:positionV>
            <wp:extent cx="14401800" cy="10179050"/>
            <wp:effectExtent l="19050" t="0" r="0" b="0"/>
            <wp:wrapNone/>
            <wp:docPr id="476" name="图片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图片 476"/>
                    <pic:cNvPicPr>
                      <a:picLocks noChangeAspect="1" noChangeArrowheads="1"/>
                    </pic:cNvPicPr>
                  </pic:nvPicPr>
                  <pic:blipFill>
                    <a:blip r:embed="rId96" cstate="print"/>
                    <a:srcRect/>
                    <a:stretch>
                      <a:fillRect/>
                    </a:stretch>
                  </pic:blipFill>
                  <pic:spPr>
                    <a:xfrm>
                      <a:off x="0" y="0"/>
                      <a:ext cx="14401800" cy="10179050"/>
                    </a:xfrm>
                    <a:prstGeom prst="rect">
                      <a:avLst/>
                    </a:prstGeom>
                    <a:noFill/>
                    <a:ln w="9525">
                      <a:noFill/>
                      <a:miter lim="800000"/>
                      <a:headEnd/>
                      <a:tailEnd/>
                    </a:ln>
                    <a:effectLst/>
                  </pic:spPr>
                </pic:pic>
              </a:graphicData>
            </a:graphic>
          </wp:anchor>
        </w:drawing>
      </w:r>
      <w:r w:rsidR="00DF769F">
        <w:pict>
          <v:shape id="_x0000_s1504" type="#_x0000_t202" style="position:absolute;left:0;text-align:left;margin-left:379.4pt;margin-top:706.5pt;width:315.3pt;height:32pt;z-index:251696128;mso-position-horizontal-relative:text;mso-position-vertical-relative:text" filled="f" stroked="f">
            <v:stroke endarrow="block"/>
            <v:textbox>
              <w:txbxContent>
                <w:p w:rsidR="00345011" w:rsidRDefault="00345011">
                  <w:pPr>
                    <w:ind w:firstLineChars="0" w:firstLine="0"/>
                    <w:jc w:val="center"/>
                    <w:rPr>
                      <w:b/>
                      <w:bCs/>
                      <w:color w:val="3333FF"/>
                    </w:rPr>
                  </w:pPr>
                  <w:r>
                    <w:rPr>
                      <w:rFonts w:hint="eastAsia"/>
                      <w:b/>
                      <w:bCs/>
                      <w:snapToGrid w:val="0"/>
                      <w:color w:val="3333FF"/>
                    </w:rPr>
                    <w:t>图</w:t>
                  </w:r>
                  <w:r>
                    <w:rPr>
                      <w:rFonts w:hint="eastAsia"/>
                      <w:b/>
                      <w:bCs/>
                      <w:snapToGrid w:val="0"/>
                      <w:color w:val="3333FF"/>
                    </w:rPr>
                    <w:t xml:space="preserve">4.1-2  </w:t>
                  </w:r>
                  <w:r>
                    <w:rPr>
                      <w:rFonts w:hint="eastAsia"/>
                      <w:b/>
                      <w:bCs/>
                      <w:color w:val="3333FF"/>
                    </w:rPr>
                    <w:t>门诊大楼及中医大楼改扩建总平面布置图</w:t>
                  </w:r>
                </w:p>
              </w:txbxContent>
            </v:textbox>
          </v:shape>
        </w:pict>
      </w:r>
    </w:p>
    <w:p w:rsidR="00BA7E97" w:rsidRDefault="00B65F6F">
      <w:pPr>
        <w:wordWrap/>
        <w:ind w:firstLineChars="0" w:firstLine="0"/>
        <w:jc w:val="center"/>
      </w:pPr>
      <w:r>
        <w:rPr>
          <w:noProof/>
        </w:rPr>
        <w:lastRenderedPageBreak/>
        <w:drawing>
          <wp:anchor distT="0" distB="0" distL="114300" distR="114300" simplePos="0" relativeHeight="251592704" behindDoc="1" locked="0" layoutInCell="1" allowOverlap="1">
            <wp:simplePos x="0" y="0"/>
            <wp:positionH relativeFrom="column">
              <wp:posOffset>-179070</wp:posOffset>
            </wp:positionH>
            <wp:positionV relativeFrom="paragraph">
              <wp:posOffset>-354965</wp:posOffset>
            </wp:positionV>
            <wp:extent cx="13679805" cy="9676765"/>
            <wp:effectExtent l="19050" t="0" r="0" b="0"/>
            <wp:wrapNone/>
            <wp:docPr id="492" name="图片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图片 492"/>
                    <pic:cNvPicPr>
                      <a:picLocks noChangeAspect="1" noChangeArrowheads="1"/>
                    </pic:cNvPicPr>
                  </pic:nvPicPr>
                  <pic:blipFill>
                    <a:blip r:embed="rId97" cstate="print"/>
                    <a:srcRect/>
                    <a:stretch>
                      <a:fillRect/>
                    </a:stretch>
                  </pic:blipFill>
                  <pic:spPr>
                    <a:xfrm>
                      <a:off x="0" y="0"/>
                      <a:ext cx="13679805" cy="9676765"/>
                    </a:xfrm>
                    <a:prstGeom prst="rect">
                      <a:avLst/>
                    </a:prstGeom>
                    <a:noFill/>
                    <a:ln w="9525">
                      <a:noFill/>
                      <a:miter lim="800000"/>
                      <a:headEnd/>
                      <a:tailEnd/>
                    </a:ln>
                    <a:effectLst/>
                  </pic:spPr>
                </pic:pic>
              </a:graphicData>
            </a:graphic>
          </wp:anchor>
        </w:drawing>
      </w:r>
    </w:p>
    <w:p w:rsidR="00BA7E97" w:rsidRDefault="00BA7E97">
      <w:pPr>
        <w:wordWrap/>
        <w:ind w:firstLineChars="0" w:firstLine="0"/>
      </w:pPr>
    </w:p>
    <w:p w:rsidR="00BA7E97" w:rsidRDefault="00BA7E97">
      <w:pPr>
        <w:wordWrap/>
        <w:ind w:firstLineChars="0" w:firstLine="0"/>
      </w:pPr>
    </w:p>
    <w:p w:rsidR="00BA7E97" w:rsidRDefault="00BA7E97">
      <w:pPr>
        <w:wordWrap/>
        <w:ind w:firstLineChars="0" w:firstLine="0"/>
      </w:pPr>
    </w:p>
    <w:p w:rsidR="00BA7E97" w:rsidRDefault="00BA7E97">
      <w:pPr>
        <w:wordWrap/>
        <w:ind w:firstLineChars="0" w:firstLine="0"/>
      </w:pPr>
    </w:p>
    <w:p w:rsidR="00BA7E97" w:rsidRDefault="00BA7E97">
      <w:pPr>
        <w:wordWrap/>
        <w:ind w:firstLineChars="0" w:firstLine="0"/>
      </w:pPr>
    </w:p>
    <w:p w:rsidR="00BA7E97" w:rsidRDefault="00BA7E97">
      <w:pPr>
        <w:wordWrap/>
        <w:ind w:firstLineChars="0" w:firstLine="0"/>
      </w:pPr>
    </w:p>
    <w:p w:rsidR="00BA7E97" w:rsidRDefault="00BA7E97">
      <w:pPr>
        <w:wordWrap/>
        <w:ind w:firstLineChars="0" w:firstLine="0"/>
      </w:pPr>
    </w:p>
    <w:p w:rsidR="00BA7E97" w:rsidRDefault="00DF769F">
      <w:pPr>
        <w:wordWrap/>
        <w:ind w:firstLineChars="0" w:firstLine="0"/>
        <w:jc w:val="center"/>
        <w:sectPr w:rsidR="00BA7E97">
          <w:footnotePr>
            <w:numFmt w:val="decimalEnclosedCircle"/>
            <w:numRestart w:val="eachPage"/>
          </w:footnotePr>
          <w:pgSz w:w="23757" w:h="16783" w:orient="landscape"/>
          <w:pgMar w:top="1418" w:right="1418" w:bottom="1418" w:left="1418" w:header="851" w:footer="992" w:gutter="0"/>
          <w:cols w:space="720"/>
          <w:docGrid w:type="lines" w:linePitch="312"/>
        </w:sectPr>
      </w:pPr>
      <w:r>
        <w:pict>
          <v:shape id="_x0000_s1519" type="#_x0000_t202" style="position:absolute;left:0;text-align:left;margin-left:365.85pt;margin-top:470pt;width:315.3pt;height:32pt;z-index:251697152" filled="f" stroked="f">
            <v:stroke endarrow="block"/>
            <v:textbox>
              <w:txbxContent>
                <w:p w:rsidR="00345011" w:rsidRDefault="00345011">
                  <w:pPr>
                    <w:ind w:firstLineChars="0" w:firstLine="0"/>
                    <w:jc w:val="center"/>
                    <w:rPr>
                      <w:b/>
                      <w:bCs/>
                    </w:rPr>
                  </w:pPr>
                  <w:r>
                    <w:rPr>
                      <w:rFonts w:hint="eastAsia"/>
                      <w:b/>
                      <w:bCs/>
                      <w:snapToGrid w:val="0"/>
                    </w:rPr>
                    <w:t>图</w:t>
                  </w:r>
                  <w:r>
                    <w:rPr>
                      <w:rFonts w:hint="eastAsia"/>
                      <w:b/>
                      <w:bCs/>
                      <w:snapToGrid w:val="0"/>
                    </w:rPr>
                    <w:t xml:space="preserve">4.1-3  </w:t>
                  </w:r>
                  <w:r>
                    <w:rPr>
                      <w:rFonts w:hint="eastAsia"/>
                      <w:b/>
                      <w:bCs/>
                    </w:rPr>
                    <w:t>门诊大楼及中医大楼改扩建后二层平面布置图</w:t>
                  </w:r>
                </w:p>
              </w:txbxContent>
            </v:textbox>
          </v:shape>
        </w:pict>
      </w:r>
    </w:p>
    <w:p w:rsidR="00BA7E97" w:rsidRDefault="00B65F6F">
      <w:pPr>
        <w:wordWrap/>
        <w:ind w:firstLineChars="0" w:firstLine="0"/>
        <w:jc w:val="center"/>
      </w:pPr>
      <w:r>
        <w:rPr>
          <w:noProof/>
        </w:rPr>
        <w:lastRenderedPageBreak/>
        <w:drawing>
          <wp:anchor distT="0" distB="0" distL="114300" distR="114300" simplePos="0" relativeHeight="251594752" behindDoc="1" locked="0" layoutInCell="1" allowOverlap="1">
            <wp:simplePos x="0" y="0"/>
            <wp:positionH relativeFrom="column">
              <wp:posOffset>-148590</wp:posOffset>
            </wp:positionH>
            <wp:positionV relativeFrom="paragraph">
              <wp:posOffset>-405765</wp:posOffset>
            </wp:positionV>
            <wp:extent cx="13679805" cy="9676765"/>
            <wp:effectExtent l="19050" t="0" r="0" b="0"/>
            <wp:wrapNone/>
            <wp:docPr id="496" name="图片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图片 496"/>
                    <pic:cNvPicPr>
                      <a:picLocks noChangeAspect="1" noChangeArrowheads="1"/>
                    </pic:cNvPicPr>
                  </pic:nvPicPr>
                  <pic:blipFill>
                    <a:blip r:embed="rId98" cstate="print"/>
                    <a:srcRect/>
                    <a:stretch>
                      <a:fillRect/>
                    </a:stretch>
                  </pic:blipFill>
                  <pic:spPr>
                    <a:xfrm>
                      <a:off x="0" y="0"/>
                      <a:ext cx="13679805" cy="9676765"/>
                    </a:xfrm>
                    <a:prstGeom prst="rect">
                      <a:avLst/>
                    </a:prstGeom>
                    <a:noFill/>
                    <a:ln w="9525">
                      <a:noFill/>
                      <a:miter lim="800000"/>
                      <a:headEnd/>
                      <a:tailEnd/>
                    </a:ln>
                    <a:effectLst/>
                  </pic:spPr>
                </pic:pic>
              </a:graphicData>
            </a:graphic>
          </wp:anchor>
        </w:drawing>
      </w:r>
    </w:p>
    <w:p w:rsidR="00BA7E97" w:rsidRDefault="00BA7E97">
      <w:pPr>
        <w:wordWrap/>
        <w:ind w:firstLineChars="0" w:firstLine="0"/>
        <w:jc w:val="center"/>
      </w:pPr>
    </w:p>
    <w:p w:rsidR="00BA7E97" w:rsidRDefault="00BA7E97">
      <w:pPr>
        <w:wordWrap/>
        <w:ind w:firstLineChars="0" w:firstLine="0"/>
        <w:jc w:val="center"/>
      </w:pPr>
    </w:p>
    <w:p w:rsidR="00BA7E97" w:rsidRDefault="00BA7E97">
      <w:pPr>
        <w:wordWrap/>
        <w:ind w:firstLineChars="0" w:firstLine="0"/>
        <w:jc w:val="center"/>
      </w:pPr>
    </w:p>
    <w:p w:rsidR="00BA7E97" w:rsidRDefault="00BA7E97">
      <w:pPr>
        <w:wordWrap/>
        <w:ind w:firstLineChars="0" w:firstLine="0"/>
        <w:jc w:val="center"/>
      </w:pPr>
    </w:p>
    <w:p w:rsidR="00BA7E97" w:rsidRDefault="00BA7E97">
      <w:pPr>
        <w:wordWrap/>
        <w:ind w:firstLineChars="0" w:firstLine="0"/>
        <w:jc w:val="center"/>
      </w:pPr>
    </w:p>
    <w:p w:rsidR="00BA7E97" w:rsidRDefault="00BA7E97">
      <w:pPr>
        <w:wordWrap/>
        <w:ind w:firstLineChars="0" w:firstLine="0"/>
        <w:jc w:val="center"/>
      </w:pPr>
    </w:p>
    <w:p w:rsidR="00BA7E97" w:rsidRDefault="00BA7E97">
      <w:pPr>
        <w:wordWrap/>
        <w:ind w:firstLineChars="0" w:firstLine="0"/>
        <w:jc w:val="center"/>
      </w:pPr>
    </w:p>
    <w:p w:rsidR="00BA7E97" w:rsidRDefault="00BA7E97">
      <w:pPr>
        <w:wordWrap/>
        <w:ind w:firstLineChars="0" w:firstLine="0"/>
        <w:jc w:val="center"/>
      </w:pPr>
    </w:p>
    <w:p w:rsidR="00BA7E97" w:rsidRDefault="00BA7E97">
      <w:pPr>
        <w:wordWrap/>
        <w:ind w:firstLineChars="0" w:firstLine="0"/>
        <w:jc w:val="center"/>
      </w:pPr>
    </w:p>
    <w:p w:rsidR="00BA7E97" w:rsidRDefault="00BA7E97">
      <w:pPr>
        <w:wordWrap/>
        <w:ind w:firstLineChars="0" w:firstLine="0"/>
        <w:jc w:val="center"/>
      </w:pPr>
    </w:p>
    <w:p w:rsidR="00BA7E97" w:rsidRDefault="00BA7E97">
      <w:pPr>
        <w:wordWrap/>
        <w:ind w:firstLineChars="0" w:firstLine="0"/>
        <w:jc w:val="center"/>
      </w:pPr>
    </w:p>
    <w:p w:rsidR="00BA7E97" w:rsidRDefault="00BA7E97">
      <w:pPr>
        <w:wordWrap/>
        <w:ind w:firstLineChars="0" w:firstLine="0"/>
        <w:jc w:val="center"/>
      </w:pPr>
    </w:p>
    <w:p w:rsidR="00BA7E97" w:rsidRDefault="00BA7E97">
      <w:pPr>
        <w:wordWrap/>
        <w:ind w:firstLineChars="0" w:firstLine="0"/>
        <w:jc w:val="center"/>
      </w:pPr>
    </w:p>
    <w:p w:rsidR="00BA7E97" w:rsidRDefault="00BA7E97">
      <w:pPr>
        <w:wordWrap/>
        <w:ind w:firstLineChars="0" w:firstLine="0"/>
        <w:jc w:val="center"/>
      </w:pPr>
    </w:p>
    <w:p w:rsidR="00BA7E97" w:rsidRDefault="00BA7E97">
      <w:pPr>
        <w:wordWrap/>
        <w:ind w:firstLineChars="0" w:firstLine="0"/>
        <w:jc w:val="center"/>
      </w:pPr>
    </w:p>
    <w:p w:rsidR="00BA7E97" w:rsidRDefault="00BA7E97">
      <w:pPr>
        <w:wordWrap/>
        <w:ind w:firstLineChars="0" w:firstLine="0"/>
        <w:jc w:val="center"/>
      </w:pPr>
    </w:p>
    <w:p w:rsidR="00BA7E97" w:rsidRDefault="00BA7E97">
      <w:pPr>
        <w:wordWrap/>
        <w:ind w:firstLineChars="0" w:firstLine="0"/>
        <w:jc w:val="center"/>
      </w:pPr>
    </w:p>
    <w:p w:rsidR="00BA7E97" w:rsidRDefault="00BA7E97">
      <w:pPr>
        <w:wordWrap/>
        <w:ind w:firstLineChars="0" w:firstLine="0"/>
        <w:jc w:val="center"/>
      </w:pPr>
    </w:p>
    <w:p w:rsidR="00BA7E97" w:rsidRDefault="00BA7E97">
      <w:pPr>
        <w:wordWrap/>
        <w:ind w:firstLineChars="0" w:firstLine="0"/>
        <w:jc w:val="center"/>
      </w:pPr>
    </w:p>
    <w:p w:rsidR="00BA7E97" w:rsidRDefault="00BA7E97">
      <w:pPr>
        <w:wordWrap/>
        <w:ind w:firstLineChars="0" w:firstLine="0"/>
        <w:jc w:val="center"/>
      </w:pPr>
    </w:p>
    <w:p w:rsidR="00BA7E97" w:rsidRDefault="00BA7E97">
      <w:pPr>
        <w:wordWrap/>
        <w:ind w:firstLineChars="0" w:firstLine="0"/>
        <w:jc w:val="center"/>
      </w:pPr>
    </w:p>
    <w:p w:rsidR="00BA7E97" w:rsidRDefault="00BA7E97">
      <w:pPr>
        <w:wordWrap/>
        <w:ind w:firstLineChars="0" w:firstLine="0"/>
        <w:jc w:val="center"/>
      </w:pPr>
    </w:p>
    <w:p w:rsidR="00BA7E97" w:rsidRDefault="00BA7E97">
      <w:pPr>
        <w:wordWrap/>
        <w:ind w:firstLineChars="0" w:firstLine="0"/>
        <w:jc w:val="center"/>
      </w:pPr>
    </w:p>
    <w:p w:rsidR="00BA7E97" w:rsidRDefault="00BA7E97">
      <w:pPr>
        <w:wordWrap/>
        <w:ind w:firstLineChars="0" w:firstLine="0"/>
        <w:jc w:val="center"/>
      </w:pPr>
    </w:p>
    <w:p w:rsidR="00BA7E97" w:rsidRDefault="00BA7E97">
      <w:pPr>
        <w:wordWrap/>
        <w:ind w:firstLineChars="0" w:firstLine="0"/>
        <w:jc w:val="center"/>
      </w:pPr>
    </w:p>
    <w:p w:rsidR="00BA7E97" w:rsidRDefault="00DF769F">
      <w:pPr>
        <w:wordWrap/>
        <w:ind w:firstLineChars="0" w:firstLine="0"/>
        <w:jc w:val="center"/>
      </w:pPr>
      <w:r>
        <w:pict>
          <v:shape id="_x0000_s1521" type="#_x0000_t202" style="position:absolute;left:0;text-align:left;margin-left:371.05pt;margin-top:44.9pt;width:315.3pt;height:32pt;z-index:251699200" filled="f" stroked="f">
            <v:stroke endarrow="block"/>
            <v:textbox>
              <w:txbxContent>
                <w:p w:rsidR="00345011" w:rsidRDefault="00345011">
                  <w:pPr>
                    <w:ind w:firstLineChars="0" w:firstLine="0"/>
                    <w:jc w:val="center"/>
                    <w:rPr>
                      <w:b/>
                      <w:bCs/>
                    </w:rPr>
                  </w:pPr>
                  <w:r>
                    <w:rPr>
                      <w:rFonts w:hint="eastAsia"/>
                      <w:b/>
                      <w:bCs/>
                      <w:snapToGrid w:val="0"/>
                    </w:rPr>
                    <w:t>图</w:t>
                  </w:r>
                  <w:r>
                    <w:rPr>
                      <w:rFonts w:hint="eastAsia"/>
                      <w:b/>
                      <w:bCs/>
                      <w:snapToGrid w:val="0"/>
                    </w:rPr>
                    <w:t xml:space="preserve">4.1-4  </w:t>
                  </w:r>
                  <w:r>
                    <w:rPr>
                      <w:rFonts w:hint="eastAsia"/>
                      <w:b/>
                      <w:bCs/>
                    </w:rPr>
                    <w:t>门诊大楼及中医大楼改扩建后三层平面布置图</w:t>
                  </w:r>
                </w:p>
              </w:txbxContent>
            </v:textbox>
          </v:shape>
        </w:pict>
      </w:r>
    </w:p>
    <w:p w:rsidR="00BA7E97" w:rsidRDefault="00BA7E97">
      <w:pPr>
        <w:wordWrap/>
        <w:ind w:firstLineChars="0" w:firstLine="0"/>
        <w:jc w:val="center"/>
        <w:sectPr w:rsidR="00BA7E97">
          <w:footnotePr>
            <w:numFmt w:val="decimalEnclosedCircle"/>
            <w:numRestart w:val="eachPage"/>
          </w:footnotePr>
          <w:pgSz w:w="23757" w:h="16783" w:orient="landscape"/>
          <w:pgMar w:top="1418" w:right="1418" w:bottom="1418" w:left="1418" w:header="851" w:footer="992" w:gutter="0"/>
          <w:cols w:space="720"/>
          <w:docGrid w:type="lines" w:linePitch="312"/>
        </w:sectPr>
      </w:pPr>
    </w:p>
    <w:p w:rsidR="00BA7E97" w:rsidRDefault="00B65F6F">
      <w:pPr>
        <w:wordWrap/>
        <w:ind w:firstLineChars="0" w:firstLine="0"/>
        <w:jc w:val="center"/>
      </w:pPr>
      <w:r>
        <w:rPr>
          <w:noProof/>
        </w:rPr>
        <w:lastRenderedPageBreak/>
        <w:drawing>
          <wp:anchor distT="0" distB="0" distL="114300" distR="114300" simplePos="0" relativeHeight="251595776" behindDoc="1" locked="0" layoutInCell="1" allowOverlap="1">
            <wp:simplePos x="0" y="0"/>
            <wp:positionH relativeFrom="column">
              <wp:posOffset>-140335</wp:posOffset>
            </wp:positionH>
            <wp:positionV relativeFrom="paragraph">
              <wp:posOffset>-575945</wp:posOffset>
            </wp:positionV>
            <wp:extent cx="13679805" cy="9676765"/>
            <wp:effectExtent l="19050" t="0" r="0" b="0"/>
            <wp:wrapNone/>
            <wp:docPr id="498" name="图片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图片 498"/>
                    <pic:cNvPicPr>
                      <a:picLocks noChangeAspect="1" noChangeArrowheads="1"/>
                    </pic:cNvPicPr>
                  </pic:nvPicPr>
                  <pic:blipFill>
                    <a:blip r:embed="rId99" cstate="print"/>
                    <a:srcRect/>
                    <a:stretch>
                      <a:fillRect/>
                    </a:stretch>
                  </pic:blipFill>
                  <pic:spPr>
                    <a:xfrm>
                      <a:off x="0" y="0"/>
                      <a:ext cx="13679805" cy="9676765"/>
                    </a:xfrm>
                    <a:prstGeom prst="rect">
                      <a:avLst/>
                    </a:prstGeom>
                    <a:noFill/>
                    <a:ln w="9525">
                      <a:noFill/>
                      <a:miter lim="800000"/>
                      <a:headEnd/>
                      <a:tailEnd/>
                    </a:ln>
                    <a:effectLst/>
                  </pic:spPr>
                </pic:pic>
              </a:graphicData>
            </a:graphic>
          </wp:anchor>
        </w:drawing>
      </w:r>
    </w:p>
    <w:p w:rsidR="00BA7E97" w:rsidRDefault="00BA7E97">
      <w:pPr>
        <w:wordWrap/>
        <w:ind w:firstLineChars="0" w:firstLine="0"/>
        <w:jc w:val="center"/>
      </w:pPr>
    </w:p>
    <w:p w:rsidR="00BA7E97" w:rsidRDefault="00BA7E97">
      <w:pPr>
        <w:wordWrap/>
        <w:ind w:firstLineChars="0" w:firstLine="0"/>
        <w:jc w:val="center"/>
      </w:pPr>
    </w:p>
    <w:p w:rsidR="00BA7E97" w:rsidRDefault="00BA7E97">
      <w:pPr>
        <w:wordWrap/>
        <w:ind w:firstLineChars="0" w:firstLine="0"/>
        <w:jc w:val="center"/>
      </w:pPr>
    </w:p>
    <w:p w:rsidR="00BA7E97" w:rsidRDefault="00BA7E97">
      <w:pPr>
        <w:wordWrap/>
        <w:ind w:firstLineChars="0" w:firstLine="0"/>
        <w:jc w:val="center"/>
      </w:pPr>
    </w:p>
    <w:p w:rsidR="00BA7E97" w:rsidRDefault="00DF769F">
      <w:pPr>
        <w:wordWrap/>
        <w:ind w:firstLineChars="0" w:firstLine="0"/>
        <w:jc w:val="center"/>
      </w:pPr>
      <w:r>
        <w:pict>
          <v:shape id="_x0000_s1523" type="#_x0000_t202" style="position:absolute;left:0;text-align:left;margin-left:352.85pt;margin-top:520.7pt;width:350.55pt;height:32pt;z-index:251700224" filled="f" stroked="f">
            <v:textbox>
              <w:txbxContent>
                <w:p w:rsidR="00345011" w:rsidRDefault="00345011">
                  <w:pPr>
                    <w:ind w:firstLineChars="0" w:firstLine="0"/>
                    <w:jc w:val="center"/>
                    <w:rPr>
                      <w:b/>
                      <w:bCs/>
                    </w:rPr>
                  </w:pPr>
                  <w:r>
                    <w:rPr>
                      <w:rFonts w:hint="eastAsia"/>
                      <w:b/>
                      <w:bCs/>
                      <w:snapToGrid w:val="0"/>
                    </w:rPr>
                    <w:t>图</w:t>
                  </w:r>
                  <w:r>
                    <w:rPr>
                      <w:rFonts w:hint="eastAsia"/>
                      <w:b/>
                      <w:bCs/>
                      <w:snapToGrid w:val="0"/>
                    </w:rPr>
                    <w:t xml:space="preserve">4.1-5  </w:t>
                  </w:r>
                  <w:r>
                    <w:rPr>
                      <w:rFonts w:hint="eastAsia"/>
                      <w:b/>
                      <w:bCs/>
                    </w:rPr>
                    <w:t>门诊大楼及中医大楼改扩建后四、五层平面布置图</w:t>
                  </w:r>
                </w:p>
              </w:txbxContent>
            </v:textbox>
          </v:shape>
        </w:pict>
      </w:r>
    </w:p>
    <w:p w:rsidR="00BA7E97" w:rsidRDefault="00BA7E97">
      <w:pPr>
        <w:wordWrap/>
        <w:ind w:firstLineChars="0" w:firstLine="0"/>
        <w:jc w:val="center"/>
        <w:sectPr w:rsidR="00BA7E97">
          <w:footnotePr>
            <w:numFmt w:val="decimalEnclosedCircle"/>
            <w:numRestart w:val="eachPage"/>
          </w:footnotePr>
          <w:pgSz w:w="23757" w:h="16783" w:orient="landscape"/>
          <w:pgMar w:top="1418" w:right="1418" w:bottom="1418" w:left="1418" w:header="851" w:footer="992" w:gutter="0"/>
          <w:cols w:space="720"/>
          <w:docGrid w:type="lines" w:linePitch="312"/>
        </w:sectPr>
      </w:pPr>
    </w:p>
    <w:p w:rsidR="00BA7E97" w:rsidRDefault="00B65F6F">
      <w:pPr>
        <w:wordWrap/>
        <w:ind w:firstLineChars="0" w:firstLine="0"/>
        <w:jc w:val="center"/>
        <w:sectPr w:rsidR="00BA7E97">
          <w:footnotePr>
            <w:numFmt w:val="decimalEnclosedCircle"/>
            <w:numRestart w:val="eachPage"/>
          </w:footnotePr>
          <w:pgSz w:w="23757" w:h="16783" w:orient="landscape"/>
          <w:pgMar w:top="1418" w:right="1418" w:bottom="1418" w:left="1418" w:header="851" w:footer="992" w:gutter="0"/>
          <w:cols w:space="720"/>
          <w:docGrid w:type="lines" w:linePitch="312"/>
        </w:sectPr>
      </w:pPr>
      <w:r>
        <w:rPr>
          <w:noProof/>
        </w:rPr>
        <w:lastRenderedPageBreak/>
        <w:drawing>
          <wp:anchor distT="0" distB="0" distL="114300" distR="114300" simplePos="0" relativeHeight="251596800" behindDoc="1" locked="0" layoutInCell="1" allowOverlap="1">
            <wp:simplePos x="0" y="0"/>
            <wp:positionH relativeFrom="column">
              <wp:posOffset>-189865</wp:posOffset>
            </wp:positionH>
            <wp:positionV relativeFrom="paragraph">
              <wp:posOffset>-594995</wp:posOffset>
            </wp:positionV>
            <wp:extent cx="13679805" cy="9676765"/>
            <wp:effectExtent l="19050" t="0" r="0" b="0"/>
            <wp:wrapNone/>
            <wp:docPr id="500" name="图片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图片 500"/>
                    <pic:cNvPicPr>
                      <a:picLocks noChangeAspect="1" noChangeArrowheads="1"/>
                    </pic:cNvPicPr>
                  </pic:nvPicPr>
                  <pic:blipFill>
                    <a:blip r:embed="rId100" cstate="print"/>
                    <a:srcRect/>
                    <a:stretch>
                      <a:fillRect/>
                    </a:stretch>
                  </pic:blipFill>
                  <pic:spPr>
                    <a:xfrm>
                      <a:off x="0" y="0"/>
                      <a:ext cx="13679805" cy="9676765"/>
                    </a:xfrm>
                    <a:prstGeom prst="rect">
                      <a:avLst/>
                    </a:prstGeom>
                    <a:noFill/>
                    <a:ln w="9525">
                      <a:noFill/>
                      <a:miter lim="800000"/>
                      <a:headEnd/>
                      <a:tailEnd/>
                    </a:ln>
                    <a:effectLst/>
                  </pic:spPr>
                </pic:pic>
              </a:graphicData>
            </a:graphic>
          </wp:anchor>
        </w:drawing>
      </w:r>
      <w:r w:rsidR="00DF769F">
        <w:pict>
          <v:shape id="_x0000_s1525" type="#_x0000_t202" style="position:absolute;left:0;text-align:left;margin-left:348.95pt;margin-top:637.7pt;width:350.55pt;height:32pt;z-index:251730944;mso-position-horizontal-relative:text;mso-position-vertical-relative:text" filled="f" stroked="f">
            <v:textbox>
              <w:txbxContent>
                <w:p w:rsidR="00345011" w:rsidRDefault="00345011">
                  <w:pPr>
                    <w:ind w:firstLineChars="0" w:firstLine="0"/>
                    <w:jc w:val="center"/>
                    <w:rPr>
                      <w:b/>
                      <w:bCs/>
                    </w:rPr>
                  </w:pPr>
                  <w:r>
                    <w:rPr>
                      <w:rFonts w:hint="eastAsia"/>
                      <w:b/>
                      <w:bCs/>
                      <w:snapToGrid w:val="0"/>
                    </w:rPr>
                    <w:t>图</w:t>
                  </w:r>
                  <w:r>
                    <w:rPr>
                      <w:rFonts w:hint="eastAsia"/>
                      <w:b/>
                      <w:bCs/>
                      <w:snapToGrid w:val="0"/>
                    </w:rPr>
                    <w:t xml:space="preserve">4.1-6  </w:t>
                  </w:r>
                  <w:r>
                    <w:rPr>
                      <w:rFonts w:hint="eastAsia"/>
                      <w:b/>
                      <w:bCs/>
                    </w:rPr>
                    <w:t>门诊大楼及中医大楼改扩建后六层平面布置图</w:t>
                  </w:r>
                </w:p>
              </w:txbxContent>
            </v:textbox>
          </v:shape>
        </w:pict>
      </w:r>
    </w:p>
    <w:p w:rsidR="00BA7E97" w:rsidRDefault="00B65F6F">
      <w:pPr>
        <w:pStyle w:val="3"/>
        <w:wordWrap/>
        <w:spacing w:before="156" w:after="62"/>
        <w:jc w:val="both"/>
        <w:rPr>
          <w:color w:val="0000FF"/>
        </w:rPr>
      </w:pPr>
      <w:r>
        <w:rPr>
          <w:color w:val="0000FF"/>
        </w:rPr>
        <w:lastRenderedPageBreak/>
        <w:t>4.1.</w:t>
      </w:r>
      <w:r>
        <w:rPr>
          <w:rFonts w:hint="eastAsia"/>
          <w:color w:val="0000FF"/>
        </w:rPr>
        <w:t xml:space="preserve">4 </w:t>
      </w:r>
      <w:proofErr w:type="gramStart"/>
      <w:r>
        <w:rPr>
          <w:rFonts w:hint="eastAsia"/>
          <w:color w:val="0000FF"/>
        </w:rPr>
        <w:t>本改扩建</w:t>
      </w:r>
      <w:proofErr w:type="gramEnd"/>
      <w:r>
        <w:rPr>
          <w:rFonts w:hint="eastAsia"/>
          <w:color w:val="0000FF"/>
        </w:rPr>
        <w:t>项目与原项目的依托关系及其可行性分析</w:t>
      </w:r>
    </w:p>
    <w:p w:rsidR="00BA7E97" w:rsidRDefault="00B65F6F">
      <w:pPr>
        <w:wordWrap/>
        <w:ind w:firstLine="480"/>
        <w:rPr>
          <w:bCs/>
          <w:color w:val="0000FF"/>
          <w:szCs w:val="20"/>
        </w:rPr>
      </w:pPr>
      <w:r>
        <w:rPr>
          <w:rFonts w:hint="eastAsia"/>
          <w:bCs/>
          <w:color w:val="0000FF"/>
          <w:szCs w:val="20"/>
        </w:rPr>
        <w:t>本项目主体建筑设施增改情况及与原有工程依托情况见表</w:t>
      </w:r>
      <w:r>
        <w:rPr>
          <w:rFonts w:hint="eastAsia"/>
          <w:bCs/>
          <w:color w:val="0000FF"/>
          <w:szCs w:val="20"/>
        </w:rPr>
        <w:t>4.1-3</w:t>
      </w:r>
      <w:r>
        <w:rPr>
          <w:rFonts w:hint="eastAsia"/>
          <w:bCs/>
          <w:color w:val="0000FF"/>
          <w:szCs w:val="20"/>
        </w:rPr>
        <w:t>，改扩建后医院</w:t>
      </w:r>
      <w:r>
        <w:rPr>
          <w:bCs/>
          <w:color w:val="0000FF"/>
          <w:szCs w:val="20"/>
        </w:rPr>
        <w:t>组成见表</w:t>
      </w:r>
      <w:r>
        <w:rPr>
          <w:bCs/>
          <w:color w:val="0000FF"/>
          <w:szCs w:val="20"/>
        </w:rPr>
        <w:t>4.1-</w:t>
      </w:r>
      <w:r>
        <w:rPr>
          <w:rFonts w:hint="eastAsia"/>
          <w:bCs/>
          <w:color w:val="0000FF"/>
          <w:szCs w:val="20"/>
        </w:rPr>
        <w:t>4</w:t>
      </w:r>
      <w:r>
        <w:rPr>
          <w:bCs/>
          <w:color w:val="0000FF"/>
          <w:szCs w:val="20"/>
        </w:rPr>
        <w:t>。</w:t>
      </w:r>
    </w:p>
    <w:p w:rsidR="00BA7E97" w:rsidRDefault="00B65F6F">
      <w:pPr>
        <w:wordWrap/>
        <w:spacing w:line="240" w:lineRule="auto"/>
        <w:ind w:firstLineChars="0" w:firstLine="0"/>
        <w:jc w:val="center"/>
        <w:rPr>
          <w:bCs/>
          <w:color w:val="0000FF"/>
          <w:szCs w:val="20"/>
        </w:rPr>
      </w:pPr>
      <w:r>
        <w:rPr>
          <w:rFonts w:hint="eastAsia"/>
          <w:b/>
          <w:color w:val="0000FF"/>
          <w:szCs w:val="20"/>
        </w:rPr>
        <w:t>表</w:t>
      </w:r>
      <w:r>
        <w:rPr>
          <w:rFonts w:hint="eastAsia"/>
          <w:b/>
          <w:color w:val="0000FF"/>
          <w:szCs w:val="20"/>
        </w:rPr>
        <w:t xml:space="preserve">4.1-3  </w:t>
      </w:r>
      <w:proofErr w:type="gramStart"/>
      <w:r>
        <w:rPr>
          <w:rFonts w:hint="eastAsia"/>
          <w:b/>
          <w:color w:val="0000FF"/>
          <w:szCs w:val="20"/>
        </w:rPr>
        <w:t>本改扩建</w:t>
      </w:r>
      <w:proofErr w:type="gramEnd"/>
      <w:r>
        <w:rPr>
          <w:rFonts w:hint="eastAsia"/>
          <w:b/>
          <w:color w:val="0000FF"/>
          <w:szCs w:val="20"/>
        </w:rPr>
        <w:t>工程主体建筑设施增改情况表</w:t>
      </w:r>
    </w:p>
    <w:tbl>
      <w:tblPr>
        <w:tblStyle w:val="aff3"/>
        <w:tblW w:w="9185" w:type="dxa"/>
        <w:jc w:val="center"/>
        <w:tblLayout w:type="fixed"/>
        <w:tblLook w:val="04A0"/>
      </w:tblPr>
      <w:tblGrid>
        <w:gridCol w:w="623"/>
        <w:gridCol w:w="964"/>
        <w:gridCol w:w="1602"/>
        <w:gridCol w:w="4278"/>
        <w:gridCol w:w="1718"/>
      </w:tblGrid>
      <w:tr w:rsidR="00BA7E97">
        <w:trPr>
          <w:jc w:val="center"/>
        </w:trPr>
        <w:tc>
          <w:tcPr>
            <w:tcW w:w="623" w:type="dxa"/>
            <w:tcMar>
              <w:top w:w="0" w:type="dxa"/>
              <w:left w:w="57" w:type="dxa"/>
              <w:bottom w:w="0" w:type="dxa"/>
              <w:right w:w="57" w:type="dxa"/>
            </w:tcMar>
            <w:vAlign w:val="center"/>
          </w:tcPr>
          <w:p w:rsidR="00BA7E97" w:rsidRDefault="00B65F6F">
            <w:pPr>
              <w:wordWrap/>
              <w:spacing w:line="240" w:lineRule="auto"/>
              <w:ind w:firstLineChars="0" w:firstLine="0"/>
              <w:jc w:val="center"/>
              <w:rPr>
                <w:b/>
                <w:bCs/>
                <w:color w:val="0000FF"/>
                <w:sz w:val="21"/>
                <w:szCs w:val="21"/>
              </w:rPr>
            </w:pPr>
            <w:r>
              <w:rPr>
                <w:rFonts w:hint="eastAsia"/>
                <w:b/>
                <w:bCs/>
                <w:color w:val="0000FF"/>
                <w:sz w:val="21"/>
                <w:szCs w:val="21"/>
              </w:rPr>
              <w:t>类别</w:t>
            </w:r>
          </w:p>
        </w:tc>
        <w:tc>
          <w:tcPr>
            <w:tcW w:w="2566" w:type="dxa"/>
            <w:gridSpan w:val="2"/>
            <w:vAlign w:val="center"/>
          </w:tcPr>
          <w:p w:rsidR="00BA7E97" w:rsidRDefault="00B65F6F">
            <w:pPr>
              <w:wordWrap/>
              <w:spacing w:line="240" w:lineRule="auto"/>
              <w:ind w:firstLineChars="0" w:firstLine="0"/>
              <w:jc w:val="center"/>
              <w:rPr>
                <w:b/>
                <w:bCs/>
                <w:color w:val="0000FF"/>
                <w:sz w:val="21"/>
                <w:szCs w:val="21"/>
              </w:rPr>
            </w:pPr>
            <w:r>
              <w:rPr>
                <w:rFonts w:hint="eastAsia"/>
                <w:b/>
                <w:bCs/>
                <w:color w:val="0000FF"/>
                <w:sz w:val="21"/>
                <w:szCs w:val="21"/>
              </w:rPr>
              <w:t>项目名称</w:t>
            </w:r>
          </w:p>
        </w:tc>
        <w:tc>
          <w:tcPr>
            <w:tcW w:w="4278" w:type="dxa"/>
            <w:vAlign w:val="center"/>
          </w:tcPr>
          <w:p w:rsidR="00BA7E97" w:rsidRDefault="00B65F6F">
            <w:pPr>
              <w:wordWrap/>
              <w:spacing w:line="240" w:lineRule="auto"/>
              <w:ind w:firstLineChars="0" w:firstLine="0"/>
              <w:jc w:val="center"/>
              <w:rPr>
                <w:b/>
                <w:bCs/>
                <w:color w:val="0000FF"/>
                <w:sz w:val="21"/>
                <w:szCs w:val="21"/>
              </w:rPr>
            </w:pPr>
            <w:r>
              <w:rPr>
                <w:rFonts w:hint="eastAsia"/>
                <w:b/>
                <w:bCs/>
                <w:color w:val="0000FF"/>
                <w:sz w:val="21"/>
                <w:szCs w:val="21"/>
              </w:rPr>
              <w:t>改扩建工程内容</w:t>
            </w:r>
          </w:p>
        </w:tc>
        <w:tc>
          <w:tcPr>
            <w:tcW w:w="1718" w:type="dxa"/>
            <w:tcMar>
              <w:top w:w="0" w:type="dxa"/>
              <w:left w:w="57" w:type="dxa"/>
              <w:bottom w:w="0" w:type="dxa"/>
              <w:right w:w="57" w:type="dxa"/>
            </w:tcMar>
            <w:vAlign w:val="center"/>
          </w:tcPr>
          <w:p w:rsidR="00BA7E97" w:rsidRDefault="00B65F6F">
            <w:pPr>
              <w:wordWrap/>
              <w:spacing w:line="240" w:lineRule="auto"/>
              <w:ind w:firstLineChars="0" w:firstLine="0"/>
              <w:jc w:val="center"/>
              <w:rPr>
                <w:b/>
                <w:bCs/>
                <w:color w:val="0000FF"/>
                <w:sz w:val="21"/>
                <w:szCs w:val="21"/>
              </w:rPr>
            </w:pPr>
            <w:r>
              <w:rPr>
                <w:rFonts w:hint="eastAsia"/>
                <w:b/>
                <w:bCs/>
                <w:color w:val="0000FF"/>
                <w:sz w:val="21"/>
                <w:szCs w:val="21"/>
              </w:rPr>
              <w:t>与原有工程</w:t>
            </w:r>
          </w:p>
          <w:p w:rsidR="00BA7E97" w:rsidRDefault="00B65F6F">
            <w:pPr>
              <w:wordWrap/>
              <w:spacing w:line="240" w:lineRule="auto"/>
              <w:ind w:firstLineChars="0" w:firstLine="0"/>
              <w:jc w:val="center"/>
              <w:rPr>
                <w:b/>
                <w:bCs/>
                <w:color w:val="0000FF"/>
                <w:sz w:val="21"/>
                <w:szCs w:val="21"/>
              </w:rPr>
            </w:pPr>
            <w:r>
              <w:rPr>
                <w:rFonts w:hint="eastAsia"/>
                <w:b/>
                <w:bCs/>
                <w:color w:val="0000FF"/>
                <w:sz w:val="21"/>
                <w:szCs w:val="21"/>
              </w:rPr>
              <w:t>依托关系</w:t>
            </w:r>
          </w:p>
        </w:tc>
      </w:tr>
      <w:tr w:rsidR="00BA7E97">
        <w:trPr>
          <w:jc w:val="center"/>
        </w:trPr>
        <w:tc>
          <w:tcPr>
            <w:tcW w:w="623" w:type="dxa"/>
            <w:vMerge w:val="restart"/>
            <w:tcMar>
              <w:top w:w="0" w:type="dxa"/>
              <w:left w:w="57" w:type="dxa"/>
              <w:bottom w:w="0" w:type="dxa"/>
              <w:right w:w="57" w:type="dxa"/>
            </w:tcMar>
            <w:vAlign w:val="center"/>
          </w:tcPr>
          <w:p w:rsidR="00BA7E97" w:rsidRDefault="00B65F6F">
            <w:pPr>
              <w:wordWrap/>
              <w:spacing w:line="240" w:lineRule="auto"/>
              <w:ind w:firstLineChars="0" w:firstLine="0"/>
              <w:jc w:val="center"/>
              <w:rPr>
                <w:b/>
                <w:bCs/>
                <w:color w:val="0000FF"/>
                <w:sz w:val="21"/>
                <w:szCs w:val="21"/>
              </w:rPr>
            </w:pPr>
            <w:r>
              <w:rPr>
                <w:rFonts w:hint="eastAsia"/>
                <w:b/>
                <w:bCs/>
                <w:color w:val="0000FF"/>
                <w:sz w:val="21"/>
                <w:szCs w:val="21"/>
              </w:rPr>
              <w:t>主体工程</w:t>
            </w:r>
          </w:p>
        </w:tc>
        <w:tc>
          <w:tcPr>
            <w:tcW w:w="964" w:type="dxa"/>
            <w:vMerge w:val="restart"/>
            <w:tcMar>
              <w:top w:w="0" w:type="dxa"/>
              <w:left w:w="57" w:type="dxa"/>
              <w:bottom w:w="0" w:type="dxa"/>
              <w:right w:w="57" w:type="dxa"/>
            </w:tcMar>
            <w:vAlign w:val="center"/>
          </w:tcPr>
          <w:p w:rsidR="00BA7E97" w:rsidRDefault="00B65F6F">
            <w:pPr>
              <w:wordWrap/>
              <w:spacing w:line="240" w:lineRule="auto"/>
              <w:ind w:firstLineChars="0" w:firstLine="0"/>
              <w:jc w:val="center"/>
              <w:rPr>
                <w:bCs/>
                <w:color w:val="0000FF"/>
                <w:sz w:val="21"/>
                <w:szCs w:val="21"/>
              </w:rPr>
            </w:pPr>
            <w:r>
              <w:rPr>
                <w:rFonts w:hint="eastAsia"/>
                <w:bCs/>
                <w:color w:val="0000FF"/>
                <w:sz w:val="21"/>
                <w:szCs w:val="21"/>
              </w:rPr>
              <w:t>现有建筑物</w:t>
            </w:r>
          </w:p>
        </w:tc>
        <w:tc>
          <w:tcPr>
            <w:tcW w:w="1602" w:type="dxa"/>
            <w:vAlign w:val="center"/>
          </w:tcPr>
          <w:p w:rsidR="00BA7E97" w:rsidRDefault="00B65F6F">
            <w:pPr>
              <w:wordWrap/>
              <w:spacing w:line="240" w:lineRule="auto"/>
              <w:ind w:firstLineChars="0" w:firstLine="0"/>
              <w:jc w:val="center"/>
              <w:rPr>
                <w:bCs/>
                <w:color w:val="0000FF"/>
                <w:sz w:val="21"/>
                <w:szCs w:val="21"/>
              </w:rPr>
            </w:pPr>
            <w:r>
              <w:rPr>
                <w:rFonts w:hint="eastAsia"/>
                <w:bCs/>
                <w:color w:val="0000FF"/>
                <w:sz w:val="21"/>
                <w:szCs w:val="21"/>
              </w:rPr>
              <w:t>裕华门诊大楼</w:t>
            </w:r>
          </w:p>
        </w:tc>
        <w:tc>
          <w:tcPr>
            <w:tcW w:w="4278" w:type="dxa"/>
            <w:vAlign w:val="center"/>
          </w:tcPr>
          <w:p w:rsidR="00BA7E97" w:rsidRDefault="00B65F6F">
            <w:pPr>
              <w:wordWrap/>
              <w:spacing w:line="240" w:lineRule="auto"/>
              <w:ind w:firstLineChars="0" w:firstLine="0"/>
              <w:rPr>
                <w:bCs/>
                <w:color w:val="0000FF"/>
                <w:sz w:val="21"/>
                <w:szCs w:val="21"/>
              </w:rPr>
            </w:pPr>
            <w:r>
              <w:rPr>
                <w:rFonts w:hint="eastAsia"/>
                <w:bCs/>
                <w:color w:val="0000FF"/>
                <w:sz w:val="21"/>
                <w:szCs w:val="21"/>
              </w:rPr>
              <w:t>门诊大楼东面扩建两层输液大厅；</w:t>
            </w:r>
            <w:r>
              <w:rPr>
                <w:rFonts w:hint="eastAsia"/>
                <w:bCs/>
                <w:color w:val="0000FF"/>
                <w:sz w:val="21"/>
                <w:szCs w:val="21"/>
              </w:rPr>
              <w:t>3~6</w:t>
            </w:r>
            <w:r>
              <w:rPr>
                <w:rFonts w:hint="eastAsia"/>
                <w:bCs/>
                <w:color w:val="0000FF"/>
                <w:sz w:val="21"/>
                <w:szCs w:val="21"/>
              </w:rPr>
              <w:t>层与梅冰中医大楼加建连廊</w:t>
            </w:r>
          </w:p>
        </w:tc>
        <w:tc>
          <w:tcPr>
            <w:tcW w:w="1718" w:type="dxa"/>
            <w:vAlign w:val="center"/>
          </w:tcPr>
          <w:p w:rsidR="00BA7E97" w:rsidRDefault="00B65F6F">
            <w:pPr>
              <w:wordWrap/>
              <w:spacing w:line="240" w:lineRule="auto"/>
              <w:ind w:firstLineChars="0" w:firstLine="0"/>
              <w:jc w:val="center"/>
              <w:rPr>
                <w:bCs/>
                <w:color w:val="0000FF"/>
                <w:sz w:val="21"/>
                <w:szCs w:val="21"/>
              </w:rPr>
            </w:pPr>
            <w:r>
              <w:rPr>
                <w:rFonts w:hint="eastAsia"/>
                <w:bCs/>
                <w:color w:val="0000FF"/>
                <w:sz w:val="21"/>
                <w:szCs w:val="21"/>
              </w:rPr>
              <w:t>/</w:t>
            </w:r>
          </w:p>
        </w:tc>
      </w:tr>
      <w:tr w:rsidR="00BA7E97">
        <w:trPr>
          <w:jc w:val="center"/>
        </w:trPr>
        <w:tc>
          <w:tcPr>
            <w:tcW w:w="623" w:type="dxa"/>
            <w:vMerge/>
            <w:tcMar>
              <w:top w:w="0" w:type="dxa"/>
              <w:left w:w="57" w:type="dxa"/>
              <w:bottom w:w="0" w:type="dxa"/>
              <w:right w:w="57" w:type="dxa"/>
            </w:tcMar>
            <w:vAlign w:val="center"/>
          </w:tcPr>
          <w:p w:rsidR="00BA7E97" w:rsidRDefault="00BA7E97">
            <w:pPr>
              <w:wordWrap/>
              <w:spacing w:line="240" w:lineRule="auto"/>
              <w:ind w:firstLineChars="0" w:firstLine="0"/>
              <w:jc w:val="center"/>
              <w:rPr>
                <w:b/>
                <w:bCs/>
                <w:color w:val="0000FF"/>
                <w:sz w:val="21"/>
                <w:szCs w:val="21"/>
              </w:rPr>
            </w:pPr>
          </w:p>
        </w:tc>
        <w:tc>
          <w:tcPr>
            <w:tcW w:w="964" w:type="dxa"/>
            <w:vMerge/>
            <w:tcMar>
              <w:top w:w="0" w:type="dxa"/>
              <w:left w:w="57" w:type="dxa"/>
              <w:bottom w:w="0" w:type="dxa"/>
              <w:right w:w="57" w:type="dxa"/>
            </w:tcMar>
            <w:vAlign w:val="center"/>
          </w:tcPr>
          <w:p w:rsidR="00BA7E97" w:rsidRDefault="00BA7E97">
            <w:pPr>
              <w:wordWrap/>
              <w:spacing w:line="240" w:lineRule="auto"/>
              <w:ind w:firstLineChars="0" w:firstLine="0"/>
              <w:jc w:val="center"/>
              <w:rPr>
                <w:bCs/>
                <w:color w:val="0000FF"/>
                <w:sz w:val="21"/>
                <w:szCs w:val="21"/>
              </w:rPr>
            </w:pPr>
          </w:p>
        </w:tc>
        <w:tc>
          <w:tcPr>
            <w:tcW w:w="1602" w:type="dxa"/>
            <w:vAlign w:val="center"/>
          </w:tcPr>
          <w:p w:rsidR="00BA7E97" w:rsidRDefault="00B65F6F">
            <w:pPr>
              <w:wordWrap/>
              <w:spacing w:line="240" w:lineRule="auto"/>
              <w:ind w:firstLineChars="0" w:firstLine="0"/>
              <w:jc w:val="center"/>
              <w:rPr>
                <w:bCs/>
                <w:color w:val="0000FF"/>
                <w:sz w:val="21"/>
                <w:szCs w:val="21"/>
              </w:rPr>
            </w:pPr>
            <w:r>
              <w:rPr>
                <w:rFonts w:hint="eastAsia"/>
                <w:bCs/>
                <w:color w:val="0000FF"/>
                <w:sz w:val="21"/>
                <w:szCs w:val="21"/>
              </w:rPr>
              <w:t>梅冰中医大楼</w:t>
            </w:r>
          </w:p>
        </w:tc>
        <w:tc>
          <w:tcPr>
            <w:tcW w:w="4278" w:type="dxa"/>
            <w:vAlign w:val="center"/>
          </w:tcPr>
          <w:p w:rsidR="00BA7E97" w:rsidRDefault="00B65F6F">
            <w:pPr>
              <w:wordWrap/>
              <w:spacing w:line="240" w:lineRule="auto"/>
              <w:ind w:firstLineChars="0" w:firstLine="0"/>
              <w:rPr>
                <w:bCs/>
                <w:color w:val="0000FF"/>
                <w:sz w:val="21"/>
                <w:szCs w:val="21"/>
              </w:rPr>
            </w:pPr>
            <w:r>
              <w:rPr>
                <w:rFonts w:hint="eastAsia"/>
                <w:bCs/>
                <w:color w:val="0000FF"/>
                <w:sz w:val="21"/>
                <w:szCs w:val="21"/>
              </w:rPr>
              <w:t>中医大楼东面现有部分连廊改建为房间；</w:t>
            </w:r>
            <w:r>
              <w:rPr>
                <w:rFonts w:hint="eastAsia"/>
                <w:bCs/>
                <w:color w:val="0000FF"/>
                <w:sz w:val="21"/>
                <w:szCs w:val="21"/>
              </w:rPr>
              <w:t>3~6</w:t>
            </w:r>
            <w:r>
              <w:rPr>
                <w:rFonts w:hint="eastAsia"/>
                <w:bCs/>
                <w:color w:val="0000FF"/>
                <w:sz w:val="21"/>
                <w:szCs w:val="21"/>
              </w:rPr>
              <w:t>层与裕华门诊大楼加建连廊；现有首层设备整体搬迁至梅冰医技大楼首层后，将中医大楼首层改造成食堂</w:t>
            </w:r>
          </w:p>
        </w:tc>
        <w:tc>
          <w:tcPr>
            <w:tcW w:w="1718" w:type="dxa"/>
            <w:vAlign w:val="center"/>
          </w:tcPr>
          <w:p w:rsidR="00BA7E97" w:rsidRDefault="00B65F6F">
            <w:pPr>
              <w:wordWrap/>
              <w:spacing w:line="240" w:lineRule="auto"/>
              <w:ind w:firstLineChars="0" w:firstLine="0"/>
              <w:jc w:val="center"/>
              <w:rPr>
                <w:bCs/>
                <w:color w:val="0000FF"/>
                <w:sz w:val="21"/>
                <w:szCs w:val="21"/>
              </w:rPr>
            </w:pPr>
            <w:r>
              <w:rPr>
                <w:rFonts w:hint="eastAsia"/>
                <w:bCs/>
                <w:color w:val="0000FF"/>
                <w:sz w:val="21"/>
                <w:szCs w:val="21"/>
              </w:rPr>
              <w:t>/</w:t>
            </w:r>
          </w:p>
        </w:tc>
      </w:tr>
      <w:tr w:rsidR="00BA7E97">
        <w:trPr>
          <w:jc w:val="center"/>
        </w:trPr>
        <w:tc>
          <w:tcPr>
            <w:tcW w:w="623" w:type="dxa"/>
            <w:vMerge/>
            <w:tcMar>
              <w:top w:w="0" w:type="dxa"/>
              <w:left w:w="57" w:type="dxa"/>
              <w:bottom w:w="0" w:type="dxa"/>
              <w:right w:w="57" w:type="dxa"/>
            </w:tcMar>
            <w:vAlign w:val="center"/>
          </w:tcPr>
          <w:p w:rsidR="00BA7E97" w:rsidRDefault="00BA7E97">
            <w:pPr>
              <w:wordWrap/>
              <w:spacing w:line="240" w:lineRule="auto"/>
              <w:ind w:firstLineChars="0" w:firstLine="0"/>
              <w:jc w:val="center"/>
              <w:rPr>
                <w:b/>
                <w:bCs/>
                <w:color w:val="0000FF"/>
                <w:sz w:val="21"/>
                <w:szCs w:val="21"/>
              </w:rPr>
            </w:pPr>
          </w:p>
        </w:tc>
        <w:tc>
          <w:tcPr>
            <w:tcW w:w="964" w:type="dxa"/>
            <w:vMerge/>
            <w:tcMar>
              <w:top w:w="0" w:type="dxa"/>
              <w:left w:w="57" w:type="dxa"/>
              <w:bottom w:w="0" w:type="dxa"/>
              <w:right w:w="57" w:type="dxa"/>
            </w:tcMar>
            <w:vAlign w:val="center"/>
          </w:tcPr>
          <w:p w:rsidR="00BA7E97" w:rsidRDefault="00BA7E97">
            <w:pPr>
              <w:wordWrap/>
              <w:spacing w:line="240" w:lineRule="auto"/>
              <w:ind w:firstLineChars="0" w:firstLine="0"/>
              <w:jc w:val="center"/>
              <w:rPr>
                <w:bCs/>
                <w:color w:val="0000FF"/>
                <w:sz w:val="21"/>
                <w:szCs w:val="21"/>
              </w:rPr>
            </w:pPr>
          </w:p>
        </w:tc>
        <w:tc>
          <w:tcPr>
            <w:tcW w:w="1602" w:type="dxa"/>
            <w:vAlign w:val="center"/>
          </w:tcPr>
          <w:p w:rsidR="00BA7E97" w:rsidRDefault="00B65F6F">
            <w:pPr>
              <w:wordWrap/>
              <w:spacing w:line="240" w:lineRule="auto"/>
              <w:ind w:firstLineChars="0" w:firstLine="0"/>
              <w:jc w:val="center"/>
              <w:rPr>
                <w:bCs/>
                <w:color w:val="0000FF"/>
                <w:sz w:val="21"/>
                <w:szCs w:val="21"/>
              </w:rPr>
            </w:pPr>
            <w:r>
              <w:rPr>
                <w:rFonts w:hint="eastAsia"/>
                <w:bCs/>
                <w:color w:val="0000FF"/>
                <w:sz w:val="21"/>
                <w:szCs w:val="21"/>
              </w:rPr>
              <w:t>梅冰医技大楼</w:t>
            </w:r>
          </w:p>
        </w:tc>
        <w:tc>
          <w:tcPr>
            <w:tcW w:w="4278" w:type="dxa"/>
            <w:vAlign w:val="center"/>
          </w:tcPr>
          <w:p w:rsidR="00BA7E97" w:rsidRDefault="00B65F6F">
            <w:pPr>
              <w:wordWrap/>
              <w:spacing w:line="240" w:lineRule="auto"/>
              <w:ind w:firstLineChars="0" w:firstLine="0"/>
              <w:rPr>
                <w:bCs/>
                <w:color w:val="0000FF"/>
                <w:sz w:val="21"/>
                <w:szCs w:val="21"/>
              </w:rPr>
            </w:pPr>
            <w:r>
              <w:rPr>
                <w:rFonts w:hint="eastAsia"/>
                <w:bCs/>
                <w:color w:val="0000FF"/>
                <w:sz w:val="21"/>
                <w:szCs w:val="21"/>
              </w:rPr>
              <w:t>中医大楼首层设备整体搬迁至梅冰医技大楼首层后，对首层重新布局</w:t>
            </w:r>
          </w:p>
        </w:tc>
        <w:tc>
          <w:tcPr>
            <w:tcW w:w="1718" w:type="dxa"/>
            <w:vAlign w:val="center"/>
          </w:tcPr>
          <w:p w:rsidR="00BA7E97" w:rsidRDefault="00B65F6F">
            <w:pPr>
              <w:wordWrap/>
              <w:spacing w:line="240" w:lineRule="auto"/>
              <w:ind w:firstLineChars="0" w:firstLine="0"/>
              <w:jc w:val="center"/>
              <w:rPr>
                <w:bCs/>
                <w:color w:val="0000FF"/>
                <w:sz w:val="21"/>
                <w:szCs w:val="21"/>
              </w:rPr>
            </w:pPr>
            <w:r>
              <w:rPr>
                <w:rFonts w:hint="eastAsia"/>
                <w:bCs/>
                <w:color w:val="0000FF"/>
                <w:sz w:val="21"/>
                <w:szCs w:val="21"/>
              </w:rPr>
              <w:t>/</w:t>
            </w:r>
          </w:p>
        </w:tc>
      </w:tr>
      <w:tr w:rsidR="00BA7E97">
        <w:trPr>
          <w:jc w:val="center"/>
        </w:trPr>
        <w:tc>
          <w:tcPr>
            <w:tcW w:w="623" w:type="dxa"/>
            <w:vMerge/>
            <w:tcMar>
              <w:top w:w="0" w:type="dxa"/>
              <w:left w:w="57" w:type="dxa"/>
              <w:bottom w:w="0" w:type="dxa"/>
              <w:right w:w="57" w:type="dxa"/>
            </w:tcMar>
            <w:vAlign w:val="center"/>
          </w:tcPr>
          <w:p w:rsidR="00BA7E97" w:rsidRDefault="00BA7E97">
            <w:pPr>
              <w:wordWrap/>
              <w:spacing w:line="240" w:lineRule="auto"/>
              <w:ind w:firstLineChars="0" w:firstLine="0"/>
              <w:jc w:val="center"/>
              <w:rPr>
                <w:b/>
                <w:bCs/>
                <w:color w:val="0000FF"/>
                <w:sz w:val="21"/>
                <w:szCs w:val="21"/>
              </w:rPr>
            </w:pPr>
          </w:p>
        </w:tc>
        <w:tc>
          <w:tcPr>
            <w:tcW w:w="964" w:type="dxa"/>
            <w:vMerge/>
            <w:tcMar>
              <w:top w:w="0" w:type="dxa"/>
              <w:left w:w="57" w:type="dxa"/>
              <w:bottom w:w="0" w:type="dxa"/>
              <w:right w:w="57" w:type="dxa"/>
            </w:tcMar>
            <w:vAlign w:val="center"/>
          </w:tcPr>
          <w:p w:rsidR="00BA7E97" w:rsidRDefault="00BA7E97">
            <w:pPr>
              <w:wordWrap/>
              <w:spacing w:line="240" w:lineRule="auto"/>
              <w:ind w:firstLineChars="0" w:firstLine="0"/>
              <w:jc w:val="center"/>
              <w:rPr>
                <w:bCs/>
                <w:color w:val="0000FF"/>
                <w:sz w:val="21"/>
                <w:szCs w:val="21"/>
              </w:rPr>
            </w:pPr>
          </w:p>
        </w:tc>
        <w:tc>
          <w:tcPr>
            <w:tcW w:w="1602" w:type="dxa"/>
            <w:vAlign w:val="center"/>
          </w:tcPr>
          <w:p w:rsidR="00BA7E97" w:rsidRDefault="00B65F6F">
            <w:pPr>
              <w:wordWrap/>
              <w:spacing w:line="240" w:lineRule="auto"/>
              <w:ind w:firstLineChars="0" w:firstLine="0"/>
              <w:jc w:val="center"/>
              <w:rPr>
                <w:bCs/>
                <w:color w:val="0000FF"/>
                <w:sz w:val="21"/>
                <w:szCs w:val="21"/>
              </w:rPr>
            </w:pPr>
            <w:r>
              <w:rPr>
                <w:rFonts w:hint="eastAsia"/>
                <w:bCs/>
                <w:color w:val="0000FF"/>
                <w:sz w:val="21"/>
                <w:szCs w:val="21"/>
              </w:rPr>
              <w:t>梅冰住院大楼</w:t>
            </w:r>
          </w:p>
        </w:tc>
        <w:tc>
          <w:tcPr>
            <w:tcW w:w="4278" w:type="dxa"/>
            <w:vAlign w:val="center"/>
          </w:tcPr>
          <w:p w:rsidR="00BA7E97" w:rsidRDefault="00B65F6F">
            <w:pPr>
              <w:wordWrap/>
              <w:spacing w:line="240" w:lineRule="auto"/>
              <w:ind w:firstLineChars="0" w:firstLine="0"/>
              <w:jc w:val="center"/>
              <w:rPr>
                <w:bCs/>
                <w:color w:val="0000FF"/>
                <w:sz w:val="21"/>
                <w:szCs w:val="21"/>
              </w:rPr>
            </w:pPr>
            <w:r>
              <w:rPr>
                <w:rFonts w:hint="eastAsia"/>
                <w:bCs/>
                <w:color w:val="0000FF"/>
                <w:sz w:val="21"/>
                <w:szCs w:val="21"/>
              </w:rPr>
              <w:t>养生大楼建成后拆除梅冰住院大楼，原梅冰住院大楼相关设备及床位搬迁至养生大楼</w:t>
            </w:r>
          </w:p>
        </w:tc>
        <w:tc>
          <w:tcPr>
            <w:tcW w:w="1718" w:type="dxa"/>
            <w:vAlign w:val="center"/>
          </w:tcPr>
          <w:p w:rsidR="00BA7E97" w:rsidRDefault="00B65F6F">
            <w:pPr>
              <w:wordWrap/>
              <w:spacing w:line="240" w:lineRule="auto"/>
              <w:ind w:firstLineChars="0" w:firstLine="0"/>
              <w:jc w:val="center"/>
              <w:rPr>
                <w:bCs/>
                <w:color w:val="0000FF"/>
                <w:sz w:val="21"/>
                <w:szCs w:val="21"/>
              </w:rPr>
            </w:pPr>
            <w:r>
              <w:rPr>
                <w:rFonts w:hint="eastAsia"/>
                <w:bCs/>
                <w:color w:val="0000FF"/>
                <w:sz w:val="21"/>
                <w:szCs w:val="21"/>
              </w:rPr>
              <w:t>/</w:t>
            </w:r>
          </w:p>
        </w:tc>
      </w:tr>
      <w:tr w:rsidR="00BA7E97">
        <w:trPr>
          <w:jc w:val="center"/>
        </w:trPr>
        <w:tc>
          <w:tcPr>
            <w:tcW w:w="623" w:type="dxa"/>
            <w:vMerge/>
            <w:tcMar>
              <w:top w:w="0" w:type="dxa"/>
              <w:left w:w="57" w:type="dxa"/>
              <w:bottom w:w="0" w:type="dxa"/>
              <w:right w:w="57" w:type="dxa"/>
            </w:tcMar>
            <w:vAlign w:val="center"/>
          </w:tcPr>
          <w:p w:rsidR="00BA7E97" w:rsidRDefault="00BA7E97">
            <w:pPr>
              <w:wordWrap/>
              <w:spacing w:line="240" w:lineRule="auto"/>
              <w:ind w:firstLineChars="0" w:firstLine="0"/>
              <w:jc w:val="center"/>
              <w:rPr>
                <w:b/>
                <w:bCs/>
                <w:color w:val="0000FF"/>
                <w:sz w:val="21"/>
                <w:szCs w:val="21"/>
              </w:rPr>
            </w:pPr>
          </w:p>
        </w:tc>
        <w:tc>
          <w:tcPr>
            <w:tcW w:w="964" w:type="dxa"/>
            <w:vMerge/>
            <w:tcMar>
              <w:top w:w="0" w:type="dxa"/>
              <w:left w:w="57" w:type="dxa"/>
              <w:bottom w:w="0" w:type="dxa"/>
              <w:right w:w="57" w:type="dxa"/>
            </w:tcMar>
            <w:vAlign w:val="center"/>
          </w:tcPr>
          <w:p w:rsidR="00BA7E97" w:rsidRDefault="00BA7E97">
            <w:pPr>
              <w:wordWrap/>
              <w:spacing w:line="240" w:lineRule="auto"/>
              <w:ind w:firstLineChars="0" w:firstLine="0"/>
              <w:jc w:val="center"/>
              <w:rPr>
                <w:bCs/>
                <w:color w:val="0000FF"/>
                <w:sz w:val="21"/>
                <w:szCs w:val="21"/>
              </w:rPr>
            </w:pPr>
          </w:p>
        </w:tc>
        <w:tc>
          <w:tcPr>
            <w:tcW w:w="1602" w:type="dxa"/>
            <w:vAlign w:val="center"/>
          </w:tcPr>
          <w:p w:rsidR="00BA7E97" w:rsidRDefault="00B65F6F">
            <w:pPr>
              <w:wordWrap/>
              <w:spacing w:line="240" w:lineRule="auto"/>
              <w:ind w:firstLineChars="0" w:firstLine="0"/>
              <w:jc w:val="center"/>
              <w:rPr>
                <w:bCs/>
                <w:color w:val="0000FF"/>
                <w:sz w:val="21"/>
                <w:szCs w:val="21"/>
              </w:rPr>
            </w:pPr>
            <w:r>
              <w:rPr>
                <w:rFonts w:hint="eastAsia"/>
                <w:bCs/>
                <w:color w:val="0000FF"/>
                <w:sz w:val="21"/>
                <w:szCs w:val="21"/>
              </w:rPr>
              <w:t>后勤</w:t>
            </w:r>
            <w:proofErr w:type="gramStart"/>
            <w:r>
              <w:rPr>
                <w:rFonts w:hint="eastAsia"/>
                <w:bCs/>
                <w:color w:val="0000FF"/>
                <w:sz w:val="21"/>
                <w:szCs w:val="21"/>
              </w:rPr>
              <w:t>保障楼</w:t>
            </w:r>
            <w:proofErr w:type="gramEnd"/>
          </w:p>
        </w:tc>
        <w:tc>
          <w:tcPr>
            <w:tcW w:w="4278" w:type="dxa"/>
            <w:vAlign w:val="center"/>
          </w:tcPr>
          <w:p w:rsidR="00BA7E97" w:rsidRDefault="00B65F6F">
            <w:pPr>
              <w:wordWrap/>
              <w:spacing w:line="240" w:lineRule="auto"/>
              <w:ind w:firstLineChars="0" w:firstLine="0"/>
              <w:jc w:val="center"/>
              <w:rPr>
                <w:bCs/>
                <w:color w:val="0000FF"/>
                <w:sz w:val="21"/>
                <w:szCs w:val="21"/>
              </w:rPr>
            </w:pPr>
            <w:r>
              <w:rPr>
                <w:rFonts w:hint="eastAsia"/>
                <w:bCs/>
                <w:color w:val="0000FF"/>
                <w:sz w:val="21"/>
                <w:szCs w:val="21"/>
              </w:rPr>
              <w:t>新增街道市政配电房（</w:t>
            </w:r>
            <w:r>
              <w:rPr>
                <w:rFonts w:hint="eastAsia"/>
                <w:bCs/>
                <w:color w:val="0000FF"/>
                <w:sz w:val="21"/>
                <w:szCs w:val="21"/>
              </w:rPr>
              <w:t>10kV</w:t>
            </w:r>
            <w:r>
              <w:rPr>
                <w:rFonts w:hint="eastAsia"/>
                <w:bCs/>
                <w:color w:val="0000FF"/>
                <w:sz w:val="21"/>
                <w:szCs w:val="21"/>
              </w:rPr>
              <w:t>电源供电）</w:t>
            </w:r>
          </w:p>
        </w:tc>
        <w:tc>
          <w:tcPr>
            <w:tcW w:w="1718" w:type="dxa"/>
            <w:vAlign w:val="center"/>
          </w:tcPr>
          <w:p w:rsidR="00BA7E97" w:rsidRDefault="00B65F6F">
            <w:pPr>
              <w:wordWrap/>
              <w:spacing w:line="240" w:lineRule="auto"/>
              <w:ind w:firstLineChars="0" w:firstLine="0"/>
              <w:jc w:val="center"/>
              <w:rPr>
                <w:bCs/>
                <w:color w:val="0000FF"/>
                <w:sz w:val="21"/>
                <w:szCs w:val="21"/>
              </w:rPr>
            </w:pPr>
            <w:r>
              <w:rPr>
                <w:rFonts w:hint="eastAsia"/>
                <w:bCs/>
                <w:color w:val="0000FF"/>
                <w:sz w:val="21"/>
                <w:szCs w:val="21"/>
              </w:rPr>
              <w:t>/</w:t>
            </w:r>
          </w:p>
        </w:tc>
      </w:tr>
      <w:tr w:rsidR="00BA7E97">
        <w:trPr>
          <w:jc w:val="center"/>
        </w:trPr>
        <w:tc>
          <w:tcPr>
            <w:tcW w:w="623" w:type="dxa"/>
            <w:vMerge/>
            <w:tcMar>
              <w:top w:w="0" w:type="dxa"/>
              <w:left w:w="57" w:type="dxa"/>
              <w:bottom w:w="0" w:type="dxa"/>
              <w:right w:w="57" w:type="dxa"/>
            </w:tcMar>
            <w:vAlign w:val="center"/>
          </w:tcPr>
          <w:p w:rsidR="00BA7E97" w:rsidRDefault="00BA7E97">
            <w:pPr>
              <w:wordWrap/>
              <w:spacing w:line="240" w:lineRule="auto"/>
              <w:ind w:firstLineChars="0" w:firstLine="0"/>
              <w:jc w:val="center"/>
              <w:rPr>
                <w:b/>
                <w:bCs/>
                <w:color w:val="0000FF"/>
                <w:sz w:val="21"/>
                <w:szCs w:val="21"/>
              </w:rPr>
            </w:pPr>
          </w:p>
        </w:tc>
        <w:tc>
          <w:tcPr>
            <w:tcW w:w="964" w:type="dxa"/>
            <w:vMerge/>
            <w:tcMar>
              <w:top w:w="0" w:type="dxa"/>
              <w:left w:w="57" w:type="dxa"/>
              <w:bottom w:w="0" w:type="dxa"/>
              <w:right w:w="57" w:type="dxa"/>
            </w:tcMar>
            <w:vAlign w:val="center"/>
          </w:tcPr>
          <w:p w:rsidR="00BA7E97" w:rsidRDefault="00BA7E97">
            <w:pPr>
              <w:wordWrap/>
              <w:spacing w:line="240" w:lineRule="auto"/>
              <w:ind w:firstLineChars="0" w:firstLine="0"/>
              <w:jc w:val="center"/>
              <w:rPr>
                <w:bCs/>
                <w:color w:val="0000FF"/>
                <w:sz w:val="21"/>
                <w:szCs w:val="21"/>
              </w:rPr>
            </w:pPr>
          </w:p>
        </w:tc>
        <w:tc>
          <w:tcPr>
            <w:tcW w:w="1602" w:type="dxa"/>
            <w:vAlign w:val="center"/>
          </w:tcPr>
          <w:p w:rsidR="00BA7E97" w:rsidRDefault="00B65F6F">
            <w:pPr>
              <w:wordWrap/>
              <w:spacing w:line="240" w:lineRule="auto"/>
              <w:ind w:firstLineChars="0" w:firstLine="0"/>
              <w:jc w:val="center"/>
              <w:rPr>
                <w:bCs/>
                <w:color w:val="0000FF"/>
                <w:sz w:val="21"/>
                <w:szCs w:val="21"/>
              </w:rPr>
            </w:pPr>
            <w:r>
              <w:rPr>
                <w:rFonts w:hint="eastAsia"/>
                <w:bCs/>
                <w:color w:val="0000FF"/>
                <w:sz w:val="21"/>
                <w:szCs w:val="21"/>
              </w:rPr>
              <w:t>食堂</w:t>
            </w:r>
          </w:p>
        </w:tc>
        <w:tc>
          <w:tcPr>
            <w:tcW w:w="4278" w:type="dxa"/>
            <w:vAlign w:val="center"/>
          </w:tcPr>
          <w:p w:rsidR="00BA7E97" w:rsidRDefault="00B65F6F">
            <w:pPr>
              <w:wordWrap/>
              <w:spacing w:line="240" w:lineRule="auto"/>
              <w:ind w:firstLineChars="0" w:firstLine="0"/>
              <w:jc w:val="center"/>
              <w:rPr>
                <w:bCs/>
                <w:color w:val="0000FF"/>
                <w:sz w:val="21"/>
                <w:szCs w:val="21"/>
              </w:rPr>
            </w:pPr>
            <w:r>
              <w:rPr>
                <w:rFonts w:hint="eastAsia"/>
                <w:bCs/>
                <w:color w:val="0000FF"/>
                <w:sz w:val="21"/>
                <w:szCs w:val="21"/>
              </w:rPr>
              <w:t>拆除</w:t>
            </w:r>
          </w:p>
        </w:tc>
        <w:tc>
          <w:tcPr>
            <w:tcW w:w="1718" w:type="dxa"/>
            <w:vAlign w:val="center"/>
          </w:tcPr>
          <w:p w:rsidR="00BA7E97" w:rsidRDefault="00B65F6F">
            <w:pPr>
              <w:wordWrap/>
              <w:spacing w:line="240" w:lineRule="auto"/>
              <w:ind w:firstLineChars="0" w:firstLine="0"/>
              <w:jc w:val="center"/>
              <w:rPr>
                <w:bCs/>
                <w:color w:val="0000FF"/>
                <w:sz w:val="21"/>
                <w:szCs w:val="21"/>
              </w:rPr>
            </w:pPr>
            <w:r>
              <w:rPr>
                <w:rFonts w:hint="eastAsia"/>
                <w:bCs/>
                <w:color w:val="0000FF"/>
                <w:sz w:val="21"/>
                <w:szCs w:val="21"/>
              </w:rPr>
              <w:t>/</w:t>
            </w:r>
          </w:p>
        </w:tc>
      </w:tr>
      <w:tr w:rsidR="00BA7E97">
        <w:trPr>
          <w:jc w:val="center"/>
        </w:trPr>
        <w:tc>
          <w:tcPr>
            <w:tcW w:w="623" w:type="dxa"/>
            <w:vMerge/>
            <w:tcMar>
              <w:top w:w="0" w:type="dxa"/>
              <w:left w:w="57" w:type="dxa"/>
              <w:bottom w:w="0" w:type="dxa"/>
              <w:right w:w="57" w:type="dxa"/>
            </w:tcMar>
            <w:vAlign w:val="center"/>
          </w:tcPr>
          <w:p w:rsidR="00BA7E97" w:rsidRDefault="00BA7E97">
            <w:pPr>
              <w:wordWrap/>
              <w:spacing w:line="240" w:lineRule="auto"/>
              <w:ind w:firstLineChars="0" w:firstLine="0"/>
              <w:jc w:val="center"/>
              <w:rPr>
                <w:b/>
                <w:bCs/>
                <w:color w:val="0000FF"/>
                <w:sz w:val="21"/>
                <w:szCs w:val="21"/>
              </w:rPr>
            </w:pPr>
          </w:p>
        </w:tc>
        <w:tc>
          <w:tcPr>
            <w:tcW w:w="964" w:type="dxa"/>
            <w:vMerge w:val="restart"/>
            <w:tcMar>
              <w:top w:w="0" w:type="dxa"/>
              <w:left w:w="57" w:type="dxa"/>
              <w:bottom w:w="0" w:type="dxa"/>
              <w:right w:w="57" w:type="dxa"/>
            </w:tcMar>
            <w:vAlign w:val="center"/>
          </w:tcPr>
          <w:p w:rsidR="00BA7E97" w:rsidRDefault="00B65F6F">
            <w:pPr>
              <w:wordWrap/>
              <w:spacing w:line="240" w:lineRule="auto"/>
              <w:ind w:firstLineChars="0" w:firstLine="0"/>
              <w:jc w:val="center"/>
              <w:rPr>
                <w:bCs/>
                <w:color w:val="0000FF"/>
                <w:sz w:val="21"/>
                <w:szCs w:val="21"/>
              </w:rPr>
            </w:pPr>
            <w:r>
              <w:rPr>
                <w:rFonts w:hint="eastAsia"/>
                <w:bCs/>
                <w:color w:val="0000FF"/>
                <w:sz w:val="21"/>
                <w:szCs w:val="21"/>
              </w:rPr>
              <w:t>新增建筑物</w:t>
            </w:r>
          </w:p>
        </w:tc>
        <w:tc>
          <w:tcPr>
            <w:tcW w:w="1602" w:type="dxa"/>
            <w:vAlign w:val="center"/>
          </w:tcPr>
          <w:p w:rsidR="00BA7E97" w:rsidRDefault="00B65F6F">
            <w:pPr>
              <w:wordWrap/>
              <w:spacing w:line="240" w:lineRule="auto"/>
              <w:ind w:firstLineChars="0" w:firstLine="0"/>
              <w:jc w:val="center"/>
              <w:rPr>
                <w:bCs/>
                <w:color w:val="0000FF"/>
                <w:sz w:val="21"/>
                <w:szCs w:val="21"/>
              </w:rPr>
            </w:pPr>
            <w:r>
              <w:rPr>
                <w:rFonts w:hint="eastAsia"/>
                <w:bCs/>
                <w:color w:val="0000FF"/>
                <w:sz w:val="21"/>
                <w:szCs w:val="21"/>
              </w:rPr>
              <w:t>养生大楼</w:t>
            </w:r>
          </w:p>
        </w:tc>
        <w:tc>
          <w:tcPr>
            <w:tcW w:w="4278" w:type="dxa"/>
            <w:vAlign w:val="center"/>
          </w:tcPr>
          <w:p w:rsidR="00BA7E97" w:rsidRDefault="00B65F6F">
            <w:pPr>
              <w:wordWrap/>
              <w:spacing w:line="240" w:lineRule="auto"/>
              <w:ind w:firstLineChars="0" w:firstLine="0"/>
              <w:jc w:val="center"/>
              <w:rPr>
                <w:bCs/>
                <w:color w:val="0000FF"/>
                <w:sz w:val="21"/>
                <w:szCs w:val="21"/>
              </w:rPr>
            </w:pPr>
            <w:r>
              <w:rPr>
                <w:rFonts w:hint="eastAsia"/>
                <w:bCs/>
                <w:color w:val="0000FF"/>
                <w:sz w:val="21"/>
                <w:szCs w:val="21"/>
              </w:rPr>
              <w:t>地上</w:t>
            </w:r>
            <w:r>
              <w:rPr>
                <w:rFonts w:hint="eastAsia"/>
                <w:bCs/>
                <w:color w:val="0000FF"/>
                <w:sz w:val="21"/>
                <w:szCs w:val="21"/>
              </w:rPr>
              <w:t>13</w:t>
            </w:r>
            <w:r>
              <w:rPr>
                <w:rFonts w:hint="eastAsia"/>
                <w:bCs/>
                <w:color w:val="0000FF"/>
                <w:sz w:val="21"/>
                <w:szCs w:val="21"/>
              </w:rPr>
              <w:t>层，地下</w:t>
            </w:r>
            <w:r>
              <w:rPr>
                <w:rFonts w:hint="eastAsia"/>
                <w:bCs/>
                <w:color w:val="0000FF"/>
                <w:sz w:val="21"/>
                <w:szCs w:val="21"/>
              </w:rPr>
              <w:t>2</w:t>
            </w:r>
            <w:r>
              <w:rPr>
                <w:rFonts w:hint="eastAsia"/>
                <w:bCs/>
                <w:color w:val="0000FF"/>
                <w:sz w:val="21"/>
                <w:szCs w:val="21"/>
              </w:rPr>
              <w:t>层</w:t>
            </w:r>
          </w:p>
        </w:tc>
        <w:tc>
          <w:tcPr>
            <w:tcW w:w="1718" w:type="dxa"/>
            <w:vAlign w:val="center"/>
          </w:tcPr>
          <w:p w:rsidR="00BA7E97" w:rsidRDefault="00B65F6F">
            <w:pPr>
              <w:wordWrap/>
              <w:spacing w:line="240" w:lineRule="auto"/>
              <w:ind w:firstLineChars="0" w:firstLine="0"/>
              <w:jc w:val="center"/>
              <w:rPr>
                <w:bCs/>
                <w:color w:val="0000FF"/>
                <w:sz w:val="21"/>
                <w:szCs w:val="21"/>
              </w:rPr>
            </w:pPr>
            <w:r>
              <w:rPr>
                <w:rFonts w:hint="eastAsia"/>
                <w:bCs/>
                <w:color w:val="0000FF"/>
                <w:sz w:val="21"/>
                <w:szCs w:val="21"/>
              </w:rPr>
              <w:t>/</w:t>
            </w:r>
          </w:p>
        </w:tc>
      </w:tr>
      <w:tr w:rsidR="00BA7E97">
        <w:trPr>
          <w:jc w:val="center"/>
        </w:trPr>
        <w:tc>
          <w:tcPr>
            <w:tcW w:w="623" w:type="dxa"/>
            <w:vMerge/>
            <w:tcMar>
              <w:top w:w="0" w:type="dxa"/>
              <w:left w:w="57" w:type="dxa"/>
              <w:bottom w:w="0" w:type="dxa"/>
              <w:right w:w="57" w:type="dxa"/>
            </w:tcMar>
            <w:vAlign w:val="center"/>
          </w:tcPr>
          <w:p w:rsidR="00BA7E97" w:rsidRDefault="00BA7E97">
            <w:pPr>
              <w:wordWrap/>
              <w:spacing w:line="240" w:lineRule="auto"/>
              <w:ind w:firstLineChars="0" w:firstLine="0"/>
              <w:jc w:val="center"/>
              <w:rPr>
                <w:b/>
                <w:bCs/>
                <w:color w:val="0000FF"/>
                <w:sz w:val="21"/>
                <w:szCs w:val="21"/>
              </w:rPr>
            </w:pPr>
          </w:p>
        </w:tc>
        <w:tc>
          <w:tcPr>
            <w:tcW w:w="964" w:type="dxa"/>
            <w:vMerge/>
            <w:vAlign w:val="center"/>
          </w:tcPr>
          <w:p w:rsidR="00BA7E97" w:rsidRDefault="00BA7E97">
            <w:pPr>
              <w:wordWrap/>
              <w:spacing w:line="240" w:lineRule="auto"/>
              <w:ind w:firstLineChars="0" w:firstLine="0"/>
              <w:jc w:val="center"/>
              <w:rPr>
                <w:bCs/>
                <w:color w:val="0000FF"/>
                <w:sz w:val="21"/>
                <w:szCs w:val="21"/>
              </w:rPr>
            </w:pPr>
          </w:p>
        </w:tc>
        <w:tc>
          <w:tcPr>
            <w:tcW w:w="1602" w:type="dxa"/>
            <w:vAlign w:val="center"/>
          </w:tcPr>
          <w:p w:rsidR="00BA7E97" w:rsidRDefault="00B65F6F">
            <w:pPr>
              <w:wordWrap/>
              <w:spacing w:line="240" w:lineRule="auto"/>
              <w:ind w:firstLineChars="0" w:firstLine="0"/>
              <w:jc w:val="center"/>
              <w:rPr>
                <w:bCs/>
                <w:color w:val="0000FF"/>
                <w:sz w:val="21"/>
                <w:szCs w:val="21"/>
              </w:rPr>
            </w:pPr>
            <w:r>
              <w:rPr>
                <w:rFonts w:hint="eastAsia"/>
                <w:bCs/>
                <w:color w:val="0000FF"/>
                <w:sz w:val="21"/>
                <w:szCs w:val="21"/>
              </w:rPr>
              <w:t>献血大厅</w:t>
            </w:r>
          </w:p>
        </w:tc>
        <w:tc>
          <w:tcPr>
            <w:tcW w:w="4278" w:type="dxa"/>
            <w:vAlign w:val="center"/>
          </w:tcPr>
          <w:p w:rsidR="00BA7E97" w:rsidRDefault="00B65F6F">
            <w:pPr>
              <w:wordWrap/>
              <w:spacing w:line="240" w:lineRule="auto"/>
              <w:ind w:firstLineChars="0" w:firstLine="0"/>
              <w:jc w:val="center"/>
              <w:rPr>
                <w:bCs/>
                <w:color w:val="0000FF"/>
                <w:sz w:val="21"/>
                <w:szCs w:val="21"/>
              </w:rPr>
            </w:pPr>
            <w:r>
              <w:rPr>
                <w:rFonts w:hint="eastAsia"/>
                <w:bCs/>
                <w:color w:val="0000FF"/>
                <w:sz w:val="21"/>
                <w:szCs w:val="21"/>
              </w:rPr>
              <w:t>单层</w:t>
            </w:r>
          </w:p>
        </w:tc>
        <w:tc>
          <w:tcPr>
            <w:tcW w:w="1718" w:type="dxa"/>
            <w:vAlign w:val="center"/>
          </w:tcPr>
          <w:p w:rsidR="00BA7E97" w:rsidRDefault="00B65F6F">
            <w:pPr>
              <w:wordWrap/>
              <w:spacing w:line="240" w:lineRule="auto"/>
              <w:ind w:firstLineChars="0" w:firstLine="0"/>
              <w:jc w:val="center"/>
              <w:rPr>
                <w:bCs/>
                <w:color w:val="0000FF"/>
                <w:sz w:val="21"/>
                <w:szCs w:val="21"/>
              </w:rPr>
            </w:pPr>
            <w:r>
              <w:rPr>
                <w:rFonts w:hint="eastAsia"/>
                <w:bCs/>
                <w:color w:val="0000FF"/>
                <w:sz w:val="21"/>
                <w:szCs w:val="21"/>
              </w:rPr>
              <w:t>/</w:t>
            </w:r>
          </w:p>
        </w:tc>
      </w:tr>
      <w:tr w:rsidR="00BA7E97">
        <w:trPr>
          <w:jc w:val="center"/>
        </w:trPr>
        <w:tc>
          <w:tcPr>
            <w:tcW w:w="623" w:type="dxa"/>
            <w:vMerge w:val="restart"/>
            <w:tcMar>
              <w:top w:w="0" w:type="dxa"/>
              <w:left w:w="57" w:type="dxa"/>
              <w:bottom w:w="0" w:type="dxa"/>
              <w:right w:w="57" w:type="dxa"/>
            </w:tcMar>
            <w:vAlign w:val="center"/>
          </w:tcPr>
          <w:p w:rsidR="00BA7E97" w:rsidRDefault="00B65F6F">
            <w:pPr>
              <w:wordWrap/>
              <w:spacing w:line="240" w:lineRule="auto"/>
              <w:ind w:firstLineChars="0" w:firstLine="0"/>
              <w:jc w:val="center"/>
              <w:rPr>
                <w:b/>
                <w:bCs/>
                <w:color w:val="0000FF"/>
                <w:sz w:val="21"/>
                <w:szCs w:val="21"/>
              </w:rPr>
            </w:pPr>
            <w:r>
              <w:rPr>
                <w:rFonts w:hint="eastAsia"/>
                <w:b/>
                <w:bCs/>
                <w:color w:val="0000FF"/>
                <w:sz w:val="21"/>
                <w:szCs w:val="21"/>
              </w:rPr>
              <w:t>公用工程</w:t>
            </w:r>
          </w:p>
        </w:tc>
        <w:tc>
          <w:tcPr>
            <w:tcW w:w="2566" w:type="dxa"/>
            <w:gridSpan w:val="2"/>
            <w:vAlign w:val="center"/>
          </w:tcPr>
          <w:p w:rsidR="00BA7E97" w:rsidRDefault="00B65F6F">
            <w:pPr>
              <w:tabs>
                <w:tab w:val="left" w:pos="480"/>
              </w:tabs>
              <w:autoSpaceDE w:val="0"/>
              <w:autoSpaceDN w:val="0"/>
              <w:adjustRightInd w:val="0"/>
              <w:spacing w:line="240" w:lineRule="auto"/>
              <w:ind w:right="-20" w:firstLineChars="0" w:firstLine="0"/>
              <w:jc w:val="center"/>
              <w:rPr>
                <w:bCs/>
                <w:color w:val="0000FF"/>
                <w:sz w:val="21"/>
                <w:szCs w:val="21"/>
              </w:rPr>
            </w:pPr>
            <w:r>
              <w:rPr>
                <w:color w:val="0000FF"/>
                <w:kern w:val="0"/>
                <w:sz w:val="21"/>
                <w:szCs w:val="21"/>
              </w:rPr>
              <w:t>供电</w:t>
            </w:r>
            <w:r>
              <w:rPr>
                <w:color w:val="0000FF"/>
                <w:spacing w:val="-2"/>
                <w:kern w:val="0"/>
                <w:sz w:val="21"/>
                <w:szCs w:val="21"/>
              </w:rPr>
              <w:t>工</w:t>
            </w:r>
            <w:r>
              <w:rPr>
                <w:color w:val="0000FF"/>
                <w:kern w:val="0"/>
                <w:sz w:val="21"/>
                <w:szCs w:val="21"/>
              </w:rPr>
              <w:t>程</w:t>
            </w:r>
          </w:p>
        </w:tc>
        <w:tc>
          <w:tcPr>
            <w:tcW w:w="4278" w:type="dxa"/>
            <w:vAlign w:val="center"/>
          </w:tcPr>
          <w:p w:rsidR="00BA7E97" w:rsidRDefault="00B65F6F">
            <w:pPr>
              <w:wordWrap/>
              <w:spacing w:line="240" w:lineRule="auto"/>
              <w:ind w:firstLineChars="0" w:firstLine="0"/>
              <w:jc w:val="center"/>
              <w:rPr>
                <w:bCs/>
                <w:color w:val="0000FF"/>
                <w:sz w:val="21"/>
                <w:szCs w:val="21"/>
              </w:rPr>
            </w:pPr>
            <w:r>
              <w:rPr>
                <w:rFonts w:hint="eastAsia"/>
                <w:color w:val="0000FF"/>
                <w:sz w:val="21"/>
                <w:szCs w:val="21"/>
              </w:rPr>
              <w:t>新增一路</w:t>
            </w:r>
            <w:r>
              <w:rPr>
                <w:color w:val="0000FF"/>
                <w:sz w:val="21"/>
                <w:szCs w:val="21"/>
              </w:rPr>
              <w:t>10kV</w:t>
            </w:r>
            <w:r>
              <w:rPr>
                <w:color w:val="0000FF"/>
                <w:sz w:val="21"/>
                <w:szCs w:val="21"/>
              </w:rPr>
              <w:t>独立电源，穿管埋地</w:t>
            </w:r>
            <w:proofErr w:type="gramStart"/>
            <w:r>
              <w:rPr>
                <w:color w:val="0000FF"/>
                <w:sz w:val="21"/>
                <w:szCs w:val="21"/>
              </w:rPr>
              <w:t>引入</w:t>
            </w:r>
            <w:r>
              <w:rPr>
                <w:rFonts w:hint="eastAsia"/>
                <w:color w:val="0000FF"/>
                <w:sz w:val="21"/>
                <w:szCs w:val="21"/>
              </w:rPr>
              <w:t>位后勤保障楼新增</w:t>
            </w:r>
            <w:proofErr w:type="gramEnd"/>
            <w:r>
              <w:rPr>
                <w:rFonts w:hint="eastAsia"/>
                <w:color w:val="0000FF"/>
                <w:sz w:val="21"/>
                <w:szCs w:val="21"/>
              </w:rPr>
              <w:t>的街道市政配电房，同时沿用原有的备用发电机作为应急备用电源</w:t>
            </w:r>
          </w:p>
        </w:tc>
        <w:tc>
          <w:tcPr>
            <w:tcW w:w="1718" w:type="dxa"/>
            <w:vAlign w:val="center"/>
          </w:tcPr>
          <w:p w:rsidR="00BA7E97" w:rsidRDefault="00B65F6F">
            <w:pPr>
              <w:wordWrap/>
              <w:spacing w:line="240" w:lineRule="auto"/>
              <w:ind w:firstLineChars="0" w:firstLine="0"/>
              <w:jc w:val="center"/>
              <w:rPr>
                <w:bCs/>
                <w:color w:val="0000FF"/>
                <w:sz w:val="21"/>
                <w:szCs w:val="21"/>
              </w:rPr>
            </w:pPr>
            <w:r>
              <w:rPr>
                <w:rFonts w:hint="eastAsia"/>
                <w:bCs/>
                <w:color w:val="0000FF"/>
                <w:sz w:val="21"/>
                <w:szCs w:val="21"/>
              </w:rPr>
              <w:t>依托原有的备用发电机作为应急备用电源</w:t>
            </w:r>
          </w:p>
        </w:tc>
      </w:tr>
      <w:tr w:rsidR="00BA7E97">
        <w:trPr>
          <w:trHeight w:val="229"/>
          <w:jc w:val="center"/>
        </w:trPr>
        <w:tc>
          <w:tcPr>
            <w:tcW w:w="623" w:type="dxa"/>
            <w:vMerge/>
            <w:tcMar>
              <w:top w:w="0" w:type="dxa"/>
              <w:left w:w="57" w:type="dxa"/>
              <w:bottom w:w="0" w:type="dxa"/>
              <w:right w:w="57" w:type="dxa"/>
            </w:tcMar>
            <w:vAlign w:val="center"/>
          </w:tcPr>
          <w:p w:rsidR="00BA7E97" w:rsidRDefault="00BA7E97">
            <w:pPr>
              <w:wordWrap/>
              <w:spacing w:line="240" w:lineRule="auto"/>
              <w:ind w:firstLineChars="0" w:firstLine="0"/>
              <w:jc w:val="center"/>
              <w:rPr>
                <w:b/>
                <w:color w:val="0000FF"/>
              </w:rPr>
            </w:pPr>
          </w:p>
        </w:tc>
        <w:tc>
          <w:tcPr>
            <w:tcW w:w="2566" w:type="dxa"/>
            <w:gridSpan w:val="2"/>
            <w:vAlign w:val="center"/>
          </w:tcPr>
          <w:p w:rsidR="00BA7E97" w:rsidRDefault="00B65F6F">
            <w:pPr>
              <w:tabs>
                <w:tab w:val="left" w:pos="480"/>
              </w:tabs>
              <w:autoSpaceDE w:val="0"/>
              <w:autoSpaceDN w:val="0"/>
              <w:adjustRightInd w:val="0"/>
              <w:spacing w:line="240" w:lineRule="auto"/>
              <w:ind w:right="-20" w:firstLineChars="0" w:firstLine="0"/>
              <w:jc w:val="center"/>
              <w:rPr>
                <w:bCs/>
                <w:color w:val="0000FF"/>
                <w:sz w:val="21"/>
                <w:szCs w:val="21"/>
              </w:rPr>
            </w:pPr>
            <w:r>
              <w:rPr>
                <w:rFonts w:hint="eastAsia"/>
                <w:color w:val="0000FF"/>
                <w:kern w:val="0"/>
                <w:sz w:val="21"/>
                <w:szCs w:val="21"/>
              </w:rPr>
              <w:t>通风</w:t>
            </w:r>
            <w:r>
              <w:rPr>
                <w:color w:val="0000FF"/>
                <w:kern w:val="0"/>
                <w:sz w:val="21"/>
                <w:szCs w:val="21"/>
              </w:rPr>
              <w:t>空调工程</w:t>
            </w:r>
          </w:p>
        </w:tc>
        <w:tc>
          <w:tcPr>
            <w:tcW w:w="4278" w:type="dxa"/>
            <w:vAlign w:val="center"/>
          </w:tcPr>
          <w:p w:rsidR="00BA7E97" w:rsidRDefault="00B65F6F">
            <w:pPr>
              <w:wordWrap/>
              <w:spacing w:line="240" w:lineRule="auto"/>
              <w:ind w:firstLineChars="0" w:firstLine="0"/>
              <w:jc w:val="center"/>
              <w:rPr>
                <w:bCs/>
                <w:color w:val="0000FF"/>
                <w:sz w:val="21"/>
                <w:szCs w:val="21"/>
              </w:rPr>
            </w:pPr>
            <w:proofErr w:type="gramStart"/>
            <w:r>
              <w:rPr>
                <w:color w:val="0000FF"/>
                <w:sz w:val="21"/>
                <w:szCs w:val="21"/>
              </w:rPr>
              <w:t>均配套</w:t>
            </w:r>
            <w:proofErr w:type="gramEnd"/>
            <w:r>
              <w:rPr>
                <w:color w:val="0000FF"/>
                <w:sz w:val="21"/>
                <w:szCs w:val="21"/>
              </w:rPr>
              <w:t>分体空调，无中央空调制冷系统</w:t>
            </w:r>
          </w:p>
        </w:tc>
        <w:tc>
          <w:tcPr>
            <w:tcW w:w="1718" w:type="dxa"/>
            <w:vAlign w:val="center"/>
          </w:tcPr>
          <w:p w:rsidR="00BA7E97" w:rsidRDefault="00B65F6F">
            <w:pPr>
              <w:wordWrap/>
              <w:spacing w:line="240" w:lineRule="auto"/>
              <w:ind w:firstLineChars="0" w:firstLine="0"/>
              <w:jc w:val="center"/>
              <w:rPr>
                <w:bCs/>
                <w:color w:val="0000FF"/>
                <w:sz w:val="21"/>
                <w:szCs w:val="21"/>
              </w:rPr>
            </w:pPr>
            <w:r>
              <w:rPr>
                <w:rFonts w:hint="eastAsia"/>
                <w:bCs/>
                <w:color w:val="0000FF"/>
                <w:sz w:val="21"/>
                <w:szCs w:val="21"/>
              </w:rPr>
              <w:t>/</w:t>
            </w:r>
          </w:p>
        </w:tc>
      </w:tr>
      <w:tr w:rsidR="00BA7E97">
        <w:trPr>
          <w:trHeight w:val="229"/>
          <w:jc w:val="center"/>
        </w:trPr>
        <w:tc>
          <w:tcPr>
            <w:tcW w:w="623" w:type="dxa"/>
            <w:vMerge/>
            <w:tcMar>
              <w:top w:w="0" w:type="dxa"/>
              <w:left w:w="57" w:type="dxa"/>
              <w:bottom w:w="0" w:type="dxa"/>
              <w:right w:w="57" w:type="dxa"/>
            </w:tcMar>
            <w:vAlign w:val="center"/>
          </w:tcPr>
          <w:p w:rsidR="00BA7E97" w:rsidRDefault="00BA7E97">
            <w:pPr>
              <w:wordWrap/>
              <w:spacing w:line="240" w:lineRule="auto"/>
              <w:ind w:firstLineChars="0" w:firstLine="0"/>
              <w:jc w:val="center"/>
              <w:rPr>
                <w:b/>
                <w:bCs/>
                <w:color w:val="0000FF"/>
                <w:sz w:val="21"/>
                <w:szCs w:val="21"/>
              </w:rPr>
            </w:pPr>
          </w:p>
        </w:tc>
        <w:tc>
          <w:tcPr>
            <w:tcW w:w="2566" w:type="dxa"/>
            <w:gridSpan w:val="2"/>
            <w:vAlign w:val="center"/>
          </w:tcPr>
          <w:p w:rsidR="00BA7E97" w:rsidRDefault="00B65F6F">
            <w:pPr>
              <w:tabs>
                <w:tab w:val="left" w:pos="480"/>
              </w:tabs>
              <w:autoSpaceDE w:val="0"/>
              <w:autoSpaceDN w:val="0"/>
              <w:adjustRightInd w:val="0"/>
              <w:spacing w:line="240" w:lineRule="auto"/>
              <w:ind w:right="-20" w:firstLineChars="0" w:firstLine="0"/>
              <w:jc w:val="center"/>
              <w:rPr>
                <w:bCs/>
                <w:color w:val="0000FF"/>
                <w:sz w:val="21"/>
                <w:szCs w:val="21"/>
              </w:rPr>
            </w:pPr>
            <w:r>
              <w:rPr>
                <w:rFonts w:hint="eastAsia"/>
                <w:color w:val="0000FF"/>
                <w:kern w:val="0"/>
                <w:sz w:val="21"/>
                <w:szCs w:val="21"/>
              </w:rPr>
              <w:t>停车库</w:t>
            </w:r>
          </w:p>
        </w:tc>
        <w:tc>
          <w:tcPr>
            <w:tcW w:w="4278" w:type="dxa"/>
            <w:vAlign w:val="center"/>
          </w:tcPr>
          <w:p w:rsidR="00BA7E97" w:rsidRDefault="00B65F6F">
            <w:pPr>
              <w:wordWrap/>
              <w:spacing w:line="240" w:lineRule="auto"/>
              <w:ind w:firstLineChars="0" w:firstLine="0"/>
              <w:jc w:val="center"/>
              <w:rPr>
                <w:bCs/>
                <w:color w:val="0000FF"/>
                <w:sz w:val="21"/>
                <w:szCs w:val="21"/>
              </w:rPr>
            </w:pPr>
            <w:r>
              <w:rPr>
                <w:rFonts w:hint="eastAsia"/>
                <w:bCs/>
                <w:color w:val="0000FF"/>
                <w:sz w:val="21"/>
                <w:szCs w:val="21"/>
              </w:rPr>
              <w:t>新增地下停车位</w:t>
            </w:r>
            <w:r>
              <w:rPr>
                <w:rFonts w:hint="eastAsia"/>
                <w:bCs/>
                <w:color w:val="0000FF"/>
                <w:sz w:val="21"/>
                <w:szCs w:val="21"/>
              </w:rPr>
              <w:t>184</w:t>
            </w:r>
            <w:r>
              <w:rPr>
                <w:rFonts w:hint="eastAsia"/>
                <w:bCs/>
                <w:color w:val="0000FF"/>
                <w:sz w:val="21"/>
                <w:szCs w:val="21"/>
              </w:rPr>
              <w:t>个</w:t>
            </w:r>
          </w:p>
        </w:tc>
        <w:tc>
          <w:tcPr>
            <w:tcW w:w="1718" w:type="dxa"/>
            <w:vAlign w:val="center"/>
          </w:tcPr>
          <w:p w:rsidR="00BA7E97" w:rsidRDefault="00B65F6F">
            <w:pPr>
              <w:wordWrap/>
              <w:spacing w:line="240" w:lineRule="auto"/>
              <w:ind w:firstLineChars="0" w:firstLine="0"/>
              <w:jc w:val="center"/>
              <w:rPr>
                <w:bCs/>
                <w:color w:val="0000FF"/>
                <w:sz w:val="21"/>
                <w:szCs w:val="21"/>
              </w:rPr>
            </w:pPr>
            <w:r>
              <w:rPr>
                <w:rFonts w:hint="eastAsia"/>
                <w:bCs/>
                <w:color w:val="0000FF"/>
                <w:sz w:val="21"/>
                <w:szCs w:val="21"/>
              </w:rPr>
              <w:t>/</w:t>
            </w:r>
          </w:p>
        </w:tc>
      </w:tr>
      <w:tr w:rsidR="00BA7E97">
        <w:trPr>
          <w:trHeight w:val="229"/>
          <w:jc w:val="center"/>
        </w:trPr>
        <w:tc>
          <w:tcPr>
            <w:tcW w:w="623" w:type="dxa"/>
            <w:vMerge/>
            <w:tcMar>
              <w:top w:w="0" w:type="dxa"/>
              <w:left w:w="57" w:type="dxa"/>
              <w:bottom w:w="0" w:type="dxa"/>
              <w:right w:w="57" w:type="dxa"/>
            </w:tcMar>
            <w:vAlign w:val="center"/>
          </w:tcPr>
          <w:p w:rsidR="00BA7E97" w:rsidRDefault="00BA7E97">
            <w:pPr>
              <w:wordWrap/>
              <w:spacing w:line="240" w:lineRule="auto"/>
              <w:ind w:firstLineChars="0" w:firstLine="0"/>
              <w:jc w:val="center"/>
              <w:rPr>
                <w:b/>
                <w:bCs/>
                <w:color w:val="0000FF"/>
                <w:sz w:val="21"/>
                <w:szCs w:val="21"/>
              </w:rPr>
            </w:pPr>
          </w:p>
        </w:tc>
        <w:tc>
          <w:tcPr>
            <w:tcW w:w="2566" w:type="dxa"/>
            <w:gridSpan w:val="2"/>
            <w:vAlign w:val="center"/>
          </w:tcPr>
          <w:p w:rsidR="00BA7E97" w:rsidRDefault="00B65F6F">
            <w:pPr>
              <w:tabs>
                <w:tab w:val="left" w:pos="480"/>
              </w:tabs>
              <w:spacing w:line="240" w:lineRule="auto"/>
              <w:ind w:firstLineChars="0" w:firstLine="0"/>
              <w:jc w:val="center"/>
              <w:rPr>
                <w:bCs/>
                <w:color w:val="0000FF"/>
                <w:sz w:val="21"/>
                <w:szCs w:val="21"/>
              </w:rPr>
            </w:pPr>
            <w:r>
              <w:rPr>
                <w:rFonts w:hint="eastAsia"/>
                <w:color w:val="0000FF"/>
                <w:sz w:val="21"/>
                <w:szCs w:val="21"/>
              </w:rPr>
              <w:t>洗衣房</w:t>
            </w:r>
          </w:p>
        </w:tc>
        <w:tc>
          <w:tcPr>
            <w:tcW w:w="4278" w:type="dxa"/>
            <w:vAlign w:val="center"/>
          </w:tcPr>
          <w:p w:rsidR="00BA7E97" w:rsidRDefault="00B65F6F">
            <w:pPr>
              <w:wordWrap/>
              <w:spacing w:line="240" w:lineRule="auto"/>
              <w:ind w:firstLineChars="0" w:firstLine="0"/>
              <w:jc w:val="center"/>
              <w:rPr>
                <w:bCs/>
                <w:color w:val="0000FF"/>
                <w:sz w:val="21"/>
                <w:szCs w:val="21"/>
              </w:rPr>
            </w:pPr>
            <w:r>
              <w:rPr>
                <w:rFonts w:hint="eastAsia"/>
                <w:bCs/>
                <w:color w:val="0000FF"/>
                <w:sz w:val="21"/>
                <w:szCs w:val="21"/>
              </w:rPr>
              <w:t>/</w:t>
            </w:r>
          </w:p>
        </w:tc>
        <w:tc>
          <w:tcPr>
            <w:tcW w:w="1718" w:type="dxa"/>
            <w:vAlign w:val="center"/>
          </w:tcPr>
          <w:p w:rsidR="00BA7E97" w:rsidRDefault="00B65F6F">
            <w:pPr>
              <w:wordWrap/>
              <w:spacing w:line="240" w:lineRule="auto"/>
              <w:ind w:firstLineChars="0" w:firstLine="0"/>
              <w:jc w:val="center"/>
              <w:rPr>
                <w:bCs/>
                <w:color w:val="0000FF"/>
                <w:sz w:val="21"/>
                <w:szCs w:val="21"/>
              </w:rPr>
            </w:pPr>
            <w:r>
              <w:rPr>
                <w:rFonts w:hint="eastAsia"/>
                <w:bCs/>
                <w:color w:val="0000FF"/>
                <w:sz w:val="21"/>
                <w:szCs w:val="21"/>
              </w:rPr>
              <w:t>依托原有工程</w:t>
            </w:r>
          </w:p>
        </w:tc>
      </w:tr>
      <w:tr w:rsidR="00BA7E97">
        <w:trPr>
          <w:trHeight w:val="506"/>
          <w:jc w:val="center"/>
        </w:trPr>
        <w:tc>
          <w:tcPr>
            <w:tcW w:w="623" w:type="dxa"/>
            <w:vMerge w:val="restart"/>
            <w:tcMar>
              <w:top w:w="0" w:type="dxa"/>
              <w:left w:w="57" w:type="dxa"/>
              <w:bottom w:w="0" w:type="dxa"/>
              <w:right w:w="57" w:type="dxa"/>
            </w:tcMar>
            <w:vAlign w:val="center"/>
          </w:tcPr>
          <w:p w:rsidR="00BA7E97" w:rsidRDefault="00B65F6F">
            <w:pPr>
              <w:wordWrap/>
              <w:spacing w:line="240" w:lineRule="auto"/>
              <w:ind w:firstLineChars="0" w:firstLine="0"/>
              <w:jc w:val="center"/>
              <w:rPr>
                <w:b/>
                <w:bCs/>
                <w:color w:val="0000FF"/>
                <w:sz w:val="21"/>
                <w:szCs w:val="21"/>
              </w:rPr>
            </w:pPr>
            <w:r>
              <w:rPr>
                <w:rFonts w:hint="eastAsia"/>
                <w:b/>
                <w:bCs/>
                <w:color w:val="0000FF"/>
                <w:sz w:val="21"/>
                <w:szCs w:val="21"/>
              </w:rPr>
              <w:t>环保工程</w:t>
            </w:r>
          </w:p>
        </w:tc>
        <w:tc>
          <w:tcPr>
            <w:tcW w:w="2566" w:type="dxa"/>
            <w:gridSpan w:val="2"/>
            <w:vAlign w:val="center"/>
          </w:tcPr>
          <w:p w:rsidR="00BA7E97" w:rsidRDefault="00B65F6F">
            <w:pPr>
              <w:pStyle w:val="afffd"/>
              <w:wordWrap/>
              <w:spacing w:line="240" w:lineRule="auto"/>
              <w:ind w:left="-63" w:right="-63"/>
              <w:rPr>
                <w:bCs/>
                <w:color w:val="0000FF"/>
                <w:szCs w:val="21"/>
              </w:rPr>
            </w:pPr>
            <w:r>
              <w:rPr>
                <w:color w:val="0000FF"/>
                <w:kern w:val="2"/>
                <w:szCs w:val="21"/>
              </w:rPr>
              <w:t>污水处理</w:t>
            </w:r>
            <w:r>
              <w:rPr>
                <w:rFonts w:hint="eastAsia"/>
                <w:color w:val="0000FF"/>
                <w:kern w:val="2"/>
                <w:szCs w:val="21"/>
              </w:rPr>
              <w:t>站</w:t>
            </w:r>
          </w:p>
        </w:tc>
        <w:tc>
          <w:tcPr>
            <w:tcW w:w="4278" w:type="dxa"/>
            <w:vAlign w:val="center"/>
          </w:tcPr>
          <w:p w:rsidR="00BA7E97" w:rsidRDefault="00B65F6F">
            <w:pPr>
              <w:wordWrap/>
              <w:spacing w:line="240" w:lineRule="auto"/>
              <w:ind w:firstLineChars="0" w:firstLine="0"/>
              <w:jc w:val="center"/>
              <w:rPr>
                <w:bCs/>
                <w:color w:val="0000FF"/>
                <w:sz w:val="21"/>
                <w:szCs w:val="21"/>
              </w:rPr>
            </w:pPr>
            <w:r>
              <w:rPr>
                <w:rFonts w:hint="eastAsia"/>
                <w:color w:val="0000FF"/>
                <w:sz w:val="21"/>
                <w:szCs w:val="21"/>
              </w:rPr>
              <w:t>现有污水处理站采用“混凝沉淀</w:t>
            </w:r>
            <w:r>
              <w:rPr>
                <w:rFonts w:hint="eastAsia"/>
                <w:color w:val="0000FF"/>
                <w:sz w:val="21"/>
                <w:szCs w:val="21"/>
              </w:rPr>
              <w:t>+</w:t>
            </w:r>
            <w:r>
              <w:rPr>
                <w:rFonts w:hint="eastAsia"/>
                <w:color w:val="0000FF"/>
                <w:sz w:val="21"/>
                <w:szCs w:val="21"/>
              </w:rPr>
              <w:t>消毒”处理工艺，在污水处理站原址进行技术规模改造，处理工艺升级为“</w:t>
            </w:r>
            <w:r>
              <w:rPr>
                <w:rFonts w:hint="eastAsia"/>
                <w:color w:val="0000FF"/>
                <w:sz w:val="21"/>
                <w:szCs w:val="21"/>
              </w:rPr>
              <w:t>MBR</w:t>
            </w:r>
            <w:r>
              <w:rPr>
                <w:rFonts w:hint="eastAsia"/>
                <w:color w:val="0000FF"/>
                <w:sz w:val="21"/>
                <w:szCs w:val="21"/>
              </w:rPr>
              <w:t>一体化</w:t>
            </w:r>
            <w:r>
              <w:rPr>
                <w:rFonts w:hint="eastAsia"/>
                <w:color w:val="0000FF"/>
                <w:sz w:val="21"/>
                <w:szCs w:val="21"/>
              </w:rPr>
              <w:t>+</w:t>
            </w:r>
            <w:r>
              <w:rPr>
                <w:rFonts w:hint="eastAsia"/>
                <w:color w:val="0000FF"/>
                <w:sz w:val="21"/>
                <w:szCs w:val="21"/>
              </w:rPr>
              <w:t>臭氧紫外消毒”，日处理量增加至</w:t>
            </w:r>
            <w:r>
              <w:rPr>
                <w:rFonts w:hint="eastAsia"/>
                <w:color w:val="0000FF"/>
                <w:sz w:val="21"/>
                <w:szCs w:val="21"/>
              </w:rPr>
              <w:t>300t/d</w:t>
            </w:r>
          </w:p>
        </w:tc>
        <w:tc>
          <w:tcPr>
            <w:tcW w:w="1718" w:type="dxa"/>
            <w:vAlign w:val="center"/>
          </w:tcPr>
          <w:p w:rsidR="00BA7E97" w:rsidRDefault="00B65F6F">
            <w:pPr>
              <w:wordWrap/>
              <w:spacing w:line="240" w:lineRule="auto"/>
              <w:ind w:firstLineChars="0" w:firstLine="0"/>
              <w:jc w:val="center"/>
              <w:rPr>
                <w:bCs/>
                <w:color w:val="0000FF"/>
                <w:sz w:val="21"/>
                <w:szCs w:val="21"/>
              </w:rPr>
            </w:pPr>
            <w:r>
              <w:rPr>
                <w:rFonts w:hint="eastAsia"/>
                <w:bCs/>
                <w:color w:val="0000FF"/>
                <w:sz w:val="21"/>
                <w:szCs w:val="21"/>
              </w:rPr>
              <w:t>依托原有污水处理站进行改造</w:t>
            </w:r>
          </w:p>
        </w:tc>
      </w:tr>
      <w:tr w:rsidR="00BA7E97">
        <w:trPr>
          <w:jc w:val="center"/>
        </w:trPr>
        <w:tc>
          <w:tcPr>
            <w:tcW w:w="623" w:type="dxa"/>
            <w:vMerge/>
            <w:tcMar>
              <w:top w:w="0" w:type="dxa"/>
              <w:left w:w="57" w:type="dxa"/>
              <w:bottom w:w="0" w:type="dxa"/>
              <w:right w:w="57" w:type="dxa"/>
            </w:tcMar>
            <w:vAlign w:val="center"/>
          </w:tcPr>
          <w:p w:rsidR="00BA7E97" w:rsidRDefault="00BA7E97">
            <w:pPr>
              <w:wordWrap/>
              <w:spacing w:line="240" w:lineRule="auto"/>
              <w:ind w:firstLineChars="0" w:firstLine="0"/>
              <w:jc w:val="center"/>
              <w:rPr>
                <w:bCs/>
                <w:color w:val="0000FF"/>
                <w:sz w:val="21"/>
                <w:szCs w:val="21"/>
              </w:rPr>
            </w:pPr>
          </w:p>
        </w:tc>
        <w:tc>
          <w:tcPr>
            <w:tcW w:w="2566" w:type="dxa"/>
            <w:gridSpan w:val="2"/>
            <w:vAlign w:val="center"/>
          </w:tcPr>
          <w:p w:rsidR="00BA7E97" w:rsidRDefault="00B65F6F">
            <w:pPr>
              <w:pStyle w:val="afffd"/>
              <w:wordWrap/>
              <w:spacing w:line="240" w:lineRule="auto"/>
              <w:ind w:left="-63" w:right="-63"/>
              <w:rPr>
                <w:bCs/>
                <w:color w:val="0000FF"/>
                <w:szCs w:val="21"/>
              </w:rPr>
            </w:pPr>
            <w:r>
              <w:rPr>
                <w:color w:val="0000FF"/>
                <w:kern w:val="2"/>
                <w:szCs w:val="21"/>
              </w:rPr>
              <w:t>医疗废物暂存间</w:t>
            </w:r>
          </w:p>
        </w:tc>
        <w:tc>
          <w:tcPr>
            <w:tcW w:w="4278" w:type="dxa"/>
            <w:vAlign w:val="center"/>
          </w:tcPr>
          <w:p w:rsidR="00BA7E97" w:rsidRDefault="00B65F6F">
            <w:pPr>
              <w:wordWrap/>
              <w:spacing w:line="240" w:lineRule="auto"/>
              <w:ind w:firstLineChars="0" w:firstLine="0"/>
              <w:jc w:val="center"/>
              <w:rPr>
                <w:bCs/>
                <w:color w:val="0000FF"/>
                <w:sz w:val="21"/>
                <w:szCs w:val="21"/>
              </w:rPr>
            </w:pPr>
            <w:r>
              <w:rPr>
                <w:rFonts w:hint="eastAsia"/>
                <w:bCs/>
                <w:color w:val="0000FF"/>
                <w:sz w:val="21"/>
                <w:szCs w:val="21"/>
              </w:rPr>
              <w:t>位于后勤</w:t>
            </w:r>
            <w:proofErr w:type="gramStart"/>
            <w:r>
              <w:rPr>
                <w:rFonts w:hint="eastAsia"/>
                <w:bCs/>
                <w:color w:val="0000FF"/>
                <w:sz w:val="21"/>
                <w:szCs w:val="21"/>
              </w:rPr>
              <w:t>保障楼</w:t>
            </w:r>
            <w:proofErr w:type="gramEnd"/>
          </w:p>
        </w:tc>
        <w:tc>
          <w:tcPr>
            <w:tcW w:w="1718" w:type="dxa"/>
            <w:vAlign w:val="center"/>
          </w:tcPr>
          <w:p w:rsidR="00BA7E97" w:rsidRDefault="00B65F6F">
            <w:pPr>
              <w:wordWrap/>
              <w:spacing w:line="240" w:lineRule="auto"/>
              <w:ind w:firstLineChars="0" w:firstLine="0"/>
              <w:jc w:val="center"/>
              <w:rPr>
                <w:bCs/>
                <w:color w:val="0000FF"/>
                <w:sz w:val="21"/>
                <w:szCs w:val="21"/>
              </w:rPr>
            </w:pPr>
            <w:r>
              <w:rPr>
                <w:rFonts w:hint="eastAsia"/>
                <w:bCs/>
                <w:color w:val="0000FF"/>
                <w:sz w:val="21"/>
                <w:szCs w:val="21"/>
              </w:rPr>
              <w:t>依托原有工程</w:t>
            </w:r>
          </w:p>
        </w:tc>
      </w:tr>
      <w:tr w:rsidR="00BA7E97">
        <w:trPr>
          <w:jc w:val="center"/>
        </w:trPr>
        <w:tc>
          <w:tcPr>
            <w:tcW w:w="623" w:type="dxa"/>
            <w:vMerge/>
            <w:tcMar>
              <w:top w:w="0" w:type="dxa"/>
              <w:left w:w="57" w:type="dxa"/>
              <w:bottom w:w="0" w:type="dxa"/>
              <w:right w:w="57" w:type="dxa"/>
            </w:tcMar>
            <w:vAlign w:val="center"/>
          </w:tcPr>
          <w:p w:rsidR="00BA7E97" w:rsidRDefault="00BA7E97">
            <w:pPr>
              <w:wordWrap/>
              <w:spacing w:line="240" w:lineRule="auto"/>
              <w:ind w:firstLineChars="0" w:firstLine="0"/>
              <w:jc w:val="center"/>
              <w:rPr>
                <w:bCs/>
                <w:color w:val="0000FF"/>
                <w:sz w:val="21"/>
                <w:szCs w:val="21"/>
              </w:rPr>
            </w:pPr>
          </w:p>
        </w:tc>
        <w:tc>
          <w:tcPr>
            <w:tcW w:w="2566" w:type="dxa"/>
            <w:gridSpan w:val="2"/>
            <w:vAlign w:val="center"/>
          </w:tcPr>
          <w:p w:rsidR="00BA7E97" w:rsidRDefault="00B65F6F">
            <w:pPr>
              <w:pStyle w:val="afffd"/>
              <w:wordWrap/>
              <w:spacing w:line="240" w:lineRule="auto"/>
              <w:ind w:left="-63" w:right="-63"/>
              <w:rPr>
                <w:bCs/>
                <w:color w:val="0000FF"/>
                <w:szCs w:val="21"/>
              </w:rPr>
            </w:pPr>
            <w:r>
              <w:rPr>
                <w:rFonts w:hint="eastAsia"/>
                <w:color w:val="0000FF"/>
                <w:kern w:val="2"/>
                <w:szCs w:val="21"/>
              </w:rPr>
              <w:t>生活</w:t>
            </w:r>
            <w:r>
              <w:rPr>
                <w:color w:val="0000FF"/>
                <w:kern w:val="2"/>
                <w:szCs w:val="21"/>
              </w:rPr>
              <w:t>垃圾收集</w:t>
            </w:r>
            <w:r>
              <w:rPr>
                <w:rFonts w:hint="eastAsia"/>
                <w:color w:val="0000FF"/>
                <w:kern w:val="2"/>
                <w:szCs w:val="21"/>
              </w:rPr>
              <w:t>点</w:t>
            </w:r>
          </w:p>
        </w:tc>
        <w:tc>
          <w:tcPr>
            <w:tcW w:w="4278" w:type="dxa"/>
            <w:vAlign w:val="center"/>
          </w:tcPr>
          <w:p w:rsidR="00BA7E97" w:rsidRDefault="00B65F6F">
            <w:pPr>
              <w:wordWrap/>
              <w:spacing w:line="240" w:lineRule="auto"/>
              <w:ind w:firstLineChars="0" w:firstLine="0"/>
              <w:jc w:val="center"/>
              <w:rPr>
                <w:bCs/>
                <w:color w:val="0000FF"/>
                <w:sz w:val="21"/>
                <w:szCs w:val="21"/>
              </w:rPr>
            </w:pPr>
            <w:r>
              <w:rPr>
                <w:rFonts w:hint="eastAsia"/>
                <w:bCs/>
                <w:color w:val="0000FF"/>
                <w:sz w:val="21"/>
                <w:szCs w:val="21"/>
              </w:rPr>
              <w:t>/</w:t>
            </w:r>
          </w:p>
        </w:tc>
        <w:tc>
          <w:tcPr>
            <w:tcW w:w="1718" w:type="dxa"/>
            <w:vAlign w:val="center"/>
          </w:tcPr>
          <w:p w:rsidR="00BA7E97" w:rsidRDefault="00B65F6F">
            <w:pPr>
              <w:wordWrap/>
              <w:spacing w:line="240" w:lineRule="auto"/>
              <w:ind w:firstLineChars="0" w:firstLine="0"/>
              <w:jc w:val="center"/>
              <w:rPr>
                <w:bCs/>
                <w:color w:val="0000FF"/>
                <w:sz w:val="21"/>
                <w:szCs w:val="21"/>
              </w:rPr>
            </w:pPr>
            <w:r>
              <w:rPr>
                <w:rFonts w:hint="eastAsia"/>
                <w:bCs/>
                <w:color w:val="0000FF"/>
                <w:sz w:val="21"/>
                <w:szCs w:val="21"/>
              </w:rPr>
              <w:t>依托原有工程</w:t>
            </w:r>
          </w:p>
        </w:tc>
      </w:tr>
    </w:tbl>
    <w:p w:rsidR="00BA7E97" w:rsidRDefault="00B65F6F" w:rsidP="009671B5">
      <w:pPr>
        <w:wordWrap/>
        <w:spacing w:beforeLines="20"/>
        <w:ind w:firstLine="480"/>
        <w:rPr>
          <w:color w:val="0000FF"/>
        </w:rPr>
      </w:pPr>
      <w:r>
        <w:rPr>
          <w:rFonts w:hint="eastAsia"/>
          <w:color w:val="0000FF"/>
        </w:rPr>
        <w:t>注：由于本项目预处理后的废水排入市政管网，执行</w:t>
      </w:r>
      <w:r>
        <w:rPr>
          <w:color w:val="0000FF"/>
        </w:rPr>
        <w:t>《医疗机构水污染物排放标准》（</w:t>
      </w:r>
      <w:r>
        <w:rPr>
          <w:color w:val="0000FF"/>
        </w:rPr>
        <w:t>GB18466-2005</w:t>
      </w:r>
      <w:r>
        <w:rPr>
          <w:color w:val="0000FF"/>
        </w:rPr>
        <w:t>）综合医疗机构和其他医疗机构水污染物排放限值的预处理标准和广东省《水污染物排放标准》（</w:t>
      </w:r>
      <w:r>
        <w:rPr>
          <w:color w:val="0000FF"/>
        </w:rPr>
        <w:t>DB44/26-2001</w:t>
      </w:r>
      <w:r>
        <w:rPr>
          <w:color w:val="0000FF"/>
        </w:rPr>
        <w:t>）第二时段三级标准两者</w:t>
      </w:r>
      <w:r>
        <w:rPr>
          <w:rFonts w:hint="eastAsia"/>
          <w:color w:val="0000FF"/>
        </w:rPr>
        <w:t>中</w:t>
      </w:r>
      <w:r>
        <w:rPr>
          <w:color w:val="0000FF"/>
        </w:rPr>
        <w:t>较严格</w:t>
      </w:r>
      <w:r>
        <w:rPr>
          <w:rFonts w:hint="eastAsia"/>
          <w:color w:val="0000FF"/>
        </w:rPr>
        <w:t>者，根据《医院污水处理工程技术规范》（</w:t>
      </w:r>
      <w:r>
        <w:rPr>
          <w:rFonts w:hint="eastAsia"/>
          <w:color w:val="0000FF"/>
        </w:rPr>
        <w:t>HJ2029-2013</w:t>
      </w:r>
      <w:r>
        <w:rPr>
          <w:rFonts w:hint="eastAsia"/>
          <w:color w:val="0000FF"/>
        </w:rPr>
        <w:t>）中的要求，</w:t>
      </w:r>
      <w:proofErr w:type="gramStart"/>
      <w:r>
        <w:rPr>
          <w:rFonts w:hint="eastAsia"/>
          <w:color w:val="0000FF"/>
        </w:rPr>
        <w:t>本环评报告</w:t>
      </w:r>
      <w:proofErr w:type="gramEnd"/>
      <w:r>
        <w:rPr>
          <w:rFonts w:hint="eastAsia"/>
          <w:color w:val="0000FF"/>
        </w:rPr>
        <w:t>推荐本项目的污废水处理工艺为“一级强化</w:t>
      </w:r>
      <w:r>
        <w:rPr>
          <w:rFonts w:hint="eastAsia"/>
          <w:color w:val="0000FF"/>
        </w:rPr>
        <w:t>+</w:t>
      </w:r>
      <w:r>
        <w:rPr>
          <w:rFonts w:hint="eastAsia"/>
          <w:color w:val="0000FF"/>
        </w:rPr>
        <w:t>消毒”，该工艺具有经济有效性，能实现稳定达标排放，但建设单位具有前瞻性，采用“</w:t>
      </w:r>
      <w:r>
        <w:rPr>
          <w:rFonts w:hint="eastAsia"/>
          <w:color w:val="0000FF"/>
        </w:rPr>
        <w:t>MBR</w:t>
      </w:r>
      <w:r>
        <w:rPr>
          <w:rFonts w:hint="eastAsia"/>
          <w:color w:val="0000FF"/>
        </w:rPr>
        <w:t>一体化</w:t>
      </w:r>
      <w:r>
        <w:rPr>
          <w:rFonts w:hint="eastAsia"/>
          <w:color w:val="0000FF"/>
        </w:rPr>
        <w:t>+</w:t>
      </w:r>
      <w:r>
        <w:rPr>
          <w:rFonts w:hint="eastAsia"/>
          <w:color w:val="0000FF"/>
        </w:rPr>
        <w:t>臭氧紫外线消毒”一体化设备处理</w:t>
      </w:r>
      <w:proofErr w:type="gramStart"/>
      <w:r>
        <w:rPr>
          <w:rFonts w:hint="eastAsia"/>
          <w:color w:val="0000FF"/>
        </w:rPr>
        <w:t>污</w:t>
      </w:r>
      <w:proofErr w:type="gramEnd"/>
      <w:r>
        <w:rPr>
          <w:rFonts w:hint="eastAsia"/>
          <w:color w:val="0000FF"/>
        </w:rPr>
        <w:t>废水。</w:t>
      </w:r>
    </w:p>
    <w:p w:rsidR="00BA7E97" w:rsidRDefault="00B65F6F">
      <w:pPr>
        <w:pStyle w:val="affff1"/>
        <w:wordWrap/>
        <w:spacing w:line="240" w:lineRule="auto"/>
        <w:rPr>
          <w:rStyle w:val="aff1"/>
          <w:rFonts w:eastAsia="宋体"/>
          <w:color w:val="0000FF"/>
          <w:sz w:val="24"/>
          <w:szCs w:val="24"/>
        </w:rPr>
      </w:pPr>
      <w:r>
        <w:rPr>
          <w:rFonts w:eastAsia="宋体"/>
          <w:snapToGrid w:val="0"/>
          <w:color w:val="0000FF"/>
          <w:szCs w:val="24"/>
        </w:rPr>
        <w:lastRenderedPageBreak/>
        <w:t>表</w:t>
      </w:r>
      <w:r>
        <w:rPr>
          <w:rFonts w:eastAsia="宋体"/>
          <w:snapToGrid w:val="0"/>
          <w:color w:val="0000FF"/>
          <w:szCs w:val="24"/>
        </w:rPr>
        <w:t>4.1-</w:t>
      </w:r>
      <w:r>
        <w:rPr>
          <w:rFonts w:eastAsia="宋体" w:hint="eastAsia"/>
          <w:snapToGrid w:val="0"/>
          <w:color w:val="0000FF"/>
          <w:szCs w:val="24"/>
        </w:rPr>
        <w:t xml:space="preserve">4  </w:t>
      </w:r>
      <w:r>
        <w:rPr>
          <w:rFonts w:eastAsia="宋体"/>
          <w:snapToGrid w:val="0"/>
          <w:color w:val="0000FF"/>
          <w:szCs w:val="24"/>
        </w:rPr>
        <w:t>改扩建后</w:t>
      </w:r>
      <w:r>
        <w:rPr>
          <w:rFonts w:eastAsia="宋体" w:hint="eastAsia"/>
          <w:snapToGrid w:val="0"/>
          <w:color w:val="0000FF"/>
          <w:szCs w:val="24"/>
        </w:rPr>
        <w:t>全院</w:t>
      </w:r>
      <w:r>
        <w:rPr>
          <w:rFonts w:eastAsia="宋体"/>
          <w:snapToGrid w:val="0"/>
          <w:color w:val="0000FF"/>
          <w:szCs w:val="24"/>
        </w:rPr>
        <w:t>项目</w:t>
      </w:r>
      <w:r>
        <w:rPr>
          <w:rStyle w:val="aff1"/>
          <w:rFonts w:eastAsia="宋体"/>
          <w:color w:val="0000FF"/>
          <w:sz w:val="24"/>
          <w:szCs w:val="24"/>
        </w:rPr>
        <w:t>组成一览表</w:t>
      </w:r>
    </w:p>
    <w:tbl>
      <w:tblPr>
        <w:tblW w:w="92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65"/>
        <w:gridCol w:w="667"/>
        <w:gridCol w:w="3388"/>
        <w:gridCol w:w="4567"/>
      </w:tblGrid>
      <w:tr w:rsidR="00BA7E97">
        <w:trPr>
          <w:trHeight w:val="284"/>
          <w:jc w:val="center"/>
        </w:trPr>
        <w:tc>
          <w:tcPr>
            <w:tcW w:w="665" w:type="dxa"/>
            <w:vAlign w:val="center"/>
          </w:tcPr>
          <w:p w:rsidR="00BA7E97" w:rsidRDefault="00B65F6F">
            <w:pPr>
              <w:pStyle w:val="afffffffff3"/>
              <w:wordWrap/>
              <w:spacing w:line="240" w:lineRule="auto"/>
              <w:rPr>
                <w:color w:val="0000FF"/>
              </w:rPr>
            </w:pPr>
            <w:r>
              <w:rPr>
                <w:rFonts w:hint="eastAsia"/>
                <w:color w:val="0000FF"/>
              </w:rPr>
              <w:t>类别</w:t>
            </w:r>
          </w:p>
        </w:tc>
        <w:tc>
          <w:tcPr>
            <w:tcW w:w="667" w:type="dxa"/>
            <w:vAlign w:val="center"/>
          </w:tcPr>
          <w:p w:rsidR="00BA7E97" w:rsidRDefault="00B65F6F">
            <w:pPr>
              <w:pStyle w:val="afffffffff3"/>
              <w:wordWrap/>
              <w:spacing w:line="240" w:lineRule="auto"/>
              <w:rPr>
                <w:color w:val="0000FF"/>
              </w:rPr>
            </w:pPr>
            <w:r>
              <w:rPr>
                <w:rFonts w:hint="eastAsia"/>
                <w:color w:val="0000FF"/>
              </w:rPr>
              <w:t>序号</w:t>
            </w:r>
          </w:p>
        </w:tc>
        <w:tc>
          <w:tcPr>
            <w:tcW w:w="3388" w:type="dxa"/>
            <w:vAlign w:val="center"/>
          </w:tcPr>
          <w:p w:rsidR="00BA7E97" w:rsidRDefault="00B65F6F">
            <w:pPr>
              <w:pStyle w:val="afffffffff3"/>
              <w:wordWrap/>
              <w:spacing w:line="240" w:lineRule="auto"/>
              <w:rPr>
                <w:color w:val="0000FF"/>
              </w:rPr>
            </w:pPr>
            <w:r>
              <w:rPr>
                <w:rFonts w:hint="eastAsia"/>
                <w:color w:val="0000FF"/>
              </w:rPr>
              <w:t>项目名称</w:t>
            </w:r>
          </w:p>
        </w:tc>
        <w:tc>
          <w:tcPr>
            <w:tcW w:w="4567" w:type="dxa"/>
            <w:vAlign w:val="center"/>
          </w:tcPr>
          <w:p w:rsidR="00BA7E97" w:rsidRDefault="00B65F6F">
            <w:pPr>
              <w:pStyle w:val="afffffffff3"/>
              <w:wordWrap/>
              <w:spacing w:line="240" w:lineRule="auto"/>
              <w:rPr>
                <w:color w:val="0000FF"/>
              </w:rPr>
            </w:pPr>
            <w:r>
              <w:rPr>
                <w:rFonts w:hint="eastAsia"/>
                <w:color w:val="0000FF"/>
              </w:rPr>
              <w:t>建设规模、建设位置</w:t>
            </w:r>
          </w:p>
        </w:tc>
      </w:tr>
      <w:tr w:rsidR="00BA7E97">
        <w:trPr>
          <w:trHeight w:val="284"/>
          <w:jc w:val="center"/>
        </w:trPr>
        <w:tc>
          <w:tcPr>
            <w:tcW w:w="665" w:type="dxa"/>
            <w:vAlign w:val="center"/>
          </w:tcPr>
          <w:p w:rsidR="00BA7E97" w:rsidRDefault="00B65F6F">
            <w:pPr>
              <w:pStyle w:val="afffd"/>
              <w:wordWrap/>
              <w:spacing w:line="240" w:lineRule="auto"/>
              <w:ind w:left="-63" w:right="-63"/>
              <w:rPr>
                <w:b/>
                <w:color w:val="0000FF"/>
                <w:kern w:val="2"/>
                <w:szCs w:val="21"/>
              </w:rPr>
            </w:pPr>
            <w:r>
              <w:rPr>
                <w:rFonts w:hint="eastAsia"/>
                <w:b/>
                <w:color w:val="0000FF"/>
                <w:kern w:val="2"/>
                <w:szCs w:val="21"/>
              </w:rPr>
              <w:t>主体工程</w:t>
            </w:r>
          </w:p>
        </w:tc>
        <w:tc>
          <w:tcPr>
            <w:tcW w:w="667" w:type="dxa"/>
            <w:vAlign w:val="center"/>
          </w:tcPr>
          <w:p w:rsidR="00BA7E97" w:rsidRDefault="00B65F6F">
            <w:pPr>
              <w:pStyle w:val="afffd"/>
              <w:wordWrap/>
              <w:spacing w:line="240" w:lineRule="auto"/>
              <w:ind w:left="-63" w:right="-63"/>
              <w:rPr>
                <w:color w:val="0000FF"/>
                <w:kern w:val="2"/>
                <w:szCs w:val="21"/>
              </w:rPr>
            </w:pPr>
            <w:r>
              <w:rPr>
                <w:color w:val="0000FF"/>
                <w:kern w:val="2"/>
                <w:szCs w:val="21"/>
              </w:rPr>
              <w:t>1</w:t>
            </w:r>
          </w:p>
        </w:tc>
        <w:tc>
          <w:tcPr>
            <w:tcW w:w="3388" w:type="dxa"/>
            <w:vAlign w:val="center"/>
          </w:tcPr>
          <w:p w:rsidR="00BA7E97" w:rsidRDefault="00B65F6F">
            <w:pPr>
              <w:pStyle w:val="afffd"/>
              <w:wordWrap/>
              <w:spacing w:line="240" w:lineRule="auto"/>
              <w:ind w:left="-63" w:right="-63"/>
              <w:rPr>
                <w:color w:val="0000FF"/>
                <w:kern w:val="2"/>
                <w:szCs w:val="21"/>
              </w:rPr>
            </w:pPr>
            <w:r>
              <w:rPr>
                <w:rFonts w:hint="eastAsia"/>
                <w:color w:val="0000FF"/>
                <w:kern w:val="2"/>
                <w:szCs w:val="21"/>
              </w:rPr>
              <w:t>1</w:t>
            </w:r>
            <w:r>
              <w:rPr>
                <w:rFonts w:hint="eastAsia"/>
                <w:color w:val="0000FF"/>
                <w:kern w:val="2"/>
                <w:szCs w:val="21"/>
              </w:rPr>
              <w:t>栋</w:t>
            </w:r>
            <w:r>
              <w:rPr>
                <w:color w:val="0000FF"/>
                <w:kern w:val="2"/>
                <w:szCs w:val="21"/>
              </w:rPr>
              <w:t>6</w:t>
            </w:r>
            <w:r>
              <w:rPr>
                <w:rFonts w:hint="eastAsia"/>
                <w:color w:val="0000FF"/>
                <w:kern w:val="2"/>
                <w:szCs w:val="21"/>
              </w:rPr>
              <w:t>层梅冰中医大楼（</w:t>
            </w:r>
            <w:proofErr w:type="gramStart"/>
            <w:r>
              <w:rPr>
                <w:rFonts w:hint="eastAsia"/>
                <w:color w:val="0000FF"/>
                <w:kern w:val="2"/>
                <w:szCs w:val="21"/>
              </w:rPr>
              <w:t>已报环评</w:t>
            </w:r>
            <w:proofErr w:type="gramEnd"/>
            <w:r>
              <w:rPr>
                <w:rFonts w:hint="eastAsia"/>
                <w:color w:val="0000FF"/>
                <w:kern w:val="2"/>
                <w:szCs w:val="21"/>
              </w:rPr>
              <w:t>）</w:t>
            </w:r>
          </w:p>
          <w:p w:rsidR="00BA7E97" w:rsidRDefault="00B65F6F">
            <w:pPr>
              <w:pStyle w:val="afffd"/>
              <w:wordWrap/>
              <w:spacing w:line="240" w:lineRule="auto"/>
              <w:ind w:left="-63" w:right="-63"/>
              <w:rPr>
                <w:color w:val="0000FF"/>
                <w:kern w:val="2"/>
                <w:szCs w:val="21"/>
              </w:rPr>
            </w:pPr>
            <w:r>
              <w:rPr>
                <w:rFonts w:hint="eastAsia"/>
                <w:color w:val="0000FF"/>
                <w:kern w:val="2"/>
              </w:rPr>
              <w:t>1</w:t>
            </w:r>
            <w:r>
              <w:rPr>
                <w:rFonts w:hint="eastAsia"/>
                <w:color w:val="0000FF"/>
                <w:kern w:val="2"/>
              </w:rPr>
              <w:t>栋</w:t>
            </w:r>
            <w:r>
              <w:rPr>
                <w:color w:val="0000FF"/>
                <w:kern w:val="2"/>
                <w:szCs w:val="21"/>
              </w:rPr>
              <w:t>6</w:t>
            </w:r>
            <w:r>
              <w:rPr>
                <w:rFonts w:hint="eastAsia"/>
                <w:color w:val="0000FF"/>
                <w:kern w:val="2"/>
                <w:szCs w:val="21"/>
              </w:rPr>
              <w:t>层裕华门诊大楼（</w:t>
            </w:r>
            <w:proofErr w:type="gramStart"/>
            <w:r>
              <w:rPr>
                <w:rFonts w:hint="eastAsia"/>
                <w:color w:val="0000FF"/>
                <w:kern w:val="2"/>
                <w:szCs w:val="21"/>
              </w:rPr>
              <w:t>已报环评</w:t>
            </w:r>
            <w:proofErr w:type="gramEnd"/>
            <w:r>
              <w:rPr>
                <w:rFonts w:hint="eastAsia"/>
                <w:color w:val="0000FF"/>
                <w:kern w:val="2"/>
                <w:szCs w:val="21"/>
              </w:rPr>
              <w:t>）</w:t>
            </w:r>
          </w:p>
          <w:p w:rsidR="00BA7E97" w:rsidRDefault="00B65F6F">
            <w:pPr>
              <w:pStyle w:val="afffd"/>
              <w:wordWrap/>
              <w:spacing w:line="240" w:lineRule="auto"/>
              <w:ind w:left="-63" w:right="-63"/>
              <w:rPr>
                <w:color w:val="0000FF"/>
                <w:kern w:val="2"/>
                <w:szCs w:val="21"/>
              </w:rPr>
            </w:pPr>
            <w:r>
              <w:rPr>
                <w:rFonts w:hint="eastAsia"/>
                <w:color w:val="0000FF"/>
                <w:kern w:val="2"/>
              </w:rPr>
              <w:t>1</w:t>
            </w:r>
            <w:r>
              <w:rPr>
                <w:rFonts w:hint="eastAsia"/>
                <w:color w:val="0000FF"/>
                <w:kern w:val="2"/>
              </w:rPr>
              <w:t>栋</w:t>
            </w:r>
            <w:r>
              <w:rPr>
                <w:color w:val="0000FF"/>
                <w:kern w:val="2"/>
                <w:szCs w:val="21"/>
              </w:rPr>
              <w:t>6</w:t>
            </w:r>
            <w:r>
              <w:rPr>
                <w:rFonts w:hint="eastAsia"/>
                <w:color w:val="0000FF"/>
                <w:kern w:val="2"/>
                <w:szCs w:val="21"/>
              </w:rPr>
              <w:t>层梅冰医技大楼（</w:t>
            </w:r>
            <w:proofErr w:type="gramStart"/>
            <w:r>
              <w:rPr>
                <w:rFonts w:hint="eastAsia"/>
                <w:color w:val="0000FF"/>
                <w:kern w:val="2"/>
                <w:szCs w:val="21"/>
              </w:rPr>
              <w:t>已报环评</w:t>
            </w:r>
            <w:proofErr w:type="gramEnd"/>
            <w:r>
              <w:rPr>
                <w:rFonts w:hint="eastAsia"/>
                <w:color w:val="0000FF"/>
                <w:kern w:val="2"/>
                <w:szCs w:val="21"/>
              </w:rPr>
              <w:t>）</w:t>
            </w:r>
          </w:p>
          <w:p w:rsidR="00BA7E97" w:rsidRDefault="00B65F6F">
            <w:pPr>
              <w:pStyle w:val="afffd"/>
              <w:wordWrap/>
              <w:spacing w:line="240" w:lineRule="auto"/>
              <w:ind w:left="-63" w:right="-63"/>
              <w:rPr>
                <w:color w:val="0000FF"/>
                <w:kern w:val="2"/>
                <w:szCs w:val="21"/>
              </w:rPr>
            </w:pPr>
            <w:r>
              <w:rPr>
                <w:rFonts w:hint="eastAsia"/>
                <w:color w:val="0000FF"/>
                <w:kern w:val="2"/>
                <w:szCs w:val="21"/>
              </w:rPr>
              <w:t>1</w:t>
            </w:r>
            <w:r>
              <w:rPr>
                <w:rFonts w:hint="eastAsia"/>
                <w:color w:val="0000FF"/>
                <w:kern w:val="2"/>
                <w:szCs w:val="21"/>
              </w:rPr>
              <w:t>栋</w:t>
            </w:r>
            <w:r>
              <w:rPr>
                <w:color w:val="0000FF"/>
                <w:kern w:val="2"/>
                <w:szCs w:val="21"/>
              </w:rPr>
              <w:t>1</w:t>
            </w:r>
            <w:r>
              <w:rPr>
                <w:rFonts w:hint="eastAsia"/>
                <w:color w:val="0000FF"/>
                <w:kern w:val="2"/>
                <w:szCs w:val="21"/>
              </w:rPr>
              <w:t>3</w:t>
            </w:r>
            <w:r>
              <w:rPr>
                <w:rFonts w:hint="eastAsia"/>
                <w:color w:val="0000FF"/>
                <w:kern w:val="2"/>
                <w:szCs w:val="21"/>
              </w:rPr>
              <w:t>层养生大楼</w:t>
            </w:r>
          </w:p>
          <w:p w:rsidR="00BA7E97" w:rsidRDefault="00B65F6F">
            <w:pPr>
              <w:pStyle w:val="afffd"/>
              <w:wordWrap/>
              <w:spacing w:line="240" w:lineRule="auto"/>
              <w:ind w:left="-63" w:right="-63"/>
              <w:rPr>
                <w:color w:val="0000FF"/>
                <w:kern w:val="2"/>
                <w:szCs w:val="21"/>
              </w:rPr>
            </w:pPr>
            <w:r>
              <w:rPr>
                <w:rFonts w:hint="eastAsia"/>
                <w:color w:val="0000FF"/>
                <w:kern w:val="2"/>
                <w:szCs w:val="21"/>
              </w:rPr>
              <w:t>1</w:t>
            </w:r>
            <w:r>
              <w:rPr>
                <w:rFonts w:hint="eastAsia"/>
                <w:color w:val="0000FF"/>
                <w:kern w:val="2"/>
                <w:szCs w:val="21"/>
              </w:rPr>
              <w:t>栋单层献血大厅</w:t>
            </w:r>
          </w:p>
        </w:tc>
        <w:tc>
          <w:tcPr>
            <w:tcW w:w="4567" w:type="dxa"/>
            <w:vAlign w:val="center"/>
          </w:tcPr>
          <w:p w:rsidR="00BA7E97" w:rsidRDefault="00B65F6F">
            <w:pPr>
              <w:pStyle w:val="afffd"/>
              <w:wordWrap/>
              <w:spacing w:line="240" w:lineRule="auto"/>
              <w:rPr>
                <w:color w:val="0000FF"/>
                <w:kern w:val="2"/>
                <w:szCs w:val="21"/>
              </w:rPr>
            </w:pPr>
            <w:r>
              <w:rPr>
                <w:rFonts w:hint="eastAsia"/>
                <w:color w:val="0000FF"/>
                <w:kern w:val="2"/>
                <w:szCs w:val="21"/>
              </w:rPr>
              <w:t>占地面积</w:t>
            </w:r>
            <w:r>
              <w:rPr>
                <w:color w:val="0000FF"/>
                <w:kern w:val="2"/>
                <w:szCs w:val="21"/>
              </w:rPr>
              <w:t>14</w:t>
            </w:r>
            <w:r>
              <w:rPr>
                <w:rFonts w:hint="eastAsia"/>
                <w:color w:val="0000FF"/>
                <w:kern w:val="2"/>
                <w:szCs w:val="21"/>
              </w:rPr>
              <w:t>00</w:t>
            </w:r>
            <w:r>
              <w:rPr>
                <w:color w:val="0000FF"/>
                <w:kern w:val="2"/>
                <w:szCs w:val="21"/>
              </w:rPr>
              <w:t>0</w:t>
            </w:r>
            <w:r>
              <w:rPr>
                <w:rFonts w:hint="eastAsia"/>
                <w:color w:val="0000FF"/>
                <w:kern w:val="2"/>
                <w:szCs w:val="21"/>
              </w:rPr>
              <w:t>平方米，主体工程总建筑面积</w:t>
            </w:r>
            <w:r>
              <w:rPr>
                <w:rFonts w:hint="eastAsia"/>
                <w:snapToGrid w:val="0"/>
                <w:color w:val="0000FF"/>
                <w:kern w:val="2"/>
                <w:szCs w:val="21"/>
              </w:rPr>
              <w:t>43137.28m</w:t>
            </w:r>
            <w:r>
              <w:rPr>
                <w:color w:val="0000FF"/>
                <w:kern w:val="2"/>
                <w:szCs w:val="21"/>
                <w:vertAlign w:val="superscript"/>
              </w:rPr>
              <w:t>2</w:t>
            </w:r>
          </w:p>
        </w:tc>
      </w:tr>
      <w:tr w:rsidR="00BA7E97">
        <w:trPr>
          <w:trHeight w:val="284"/>
          <w:jc w:val="center"/>
        </w:trPr>
        <w:tc>
          <w:tcPr>
            <w:tcW w:w="665" w:type="dxa"/>
            <w:vMerge w:val="restart"/>
            <w:vAlign w:val="center"/>
          </w:tcPr>
          <w:p w:rsidR="00BA7E97" w:rsidRDefault="00B65F6F">
            <w:pPr>
              <w:pStyle w:val="afffd"/>
              <w:wordWrap/>
              <w:spacing w:line="240" w:lineRule="auto"/>
              <w:ind w:left="-63" w:right="-63"/>
              <w:rPr>
                <w:b/>
                <w:color w:val="0000FF"/>
                <w:kern w:val="2"/>
                <w:szCs w:val="21"/>
              </w:rPr>
            </w:pPr>
            <w:r>
              <w:rPr>
                <w:b/>
                <w:color w:val="0000FF"/>
                <w:kern w:val="2"/>
                <w:szCs w:val="21"/>
              </w:rPr>
              <w:t>公用工程</w:t>
            </w:r>
          </w:p>
        </w:tc>
        <w:tc>
          <w:tcPr>
            <w:tcW w:w="667" w:type="dxa"/>
            <w:vAlign w:val="center"/>
          </w:tcPr>
          <w:p w:rsidR="00BA7E97" w:rsidRDefault="00B65F6F">
            <w:pPr>
              <w:pStyle w:val="afffd"/>
              <w:wordWrap/>
              <w:spacing w:line="240" w:lineRule="auto"/>
              <w:ind w:left="-63" w:right="-63"/>
              <w:rPr>
                <w:color w:val="0000FF"/>
                <w:kern w:val="2"/>
                <w:szCs w:val="21"/>
              </w:rPr>
            </w:pPr>
            <w:r>
              <w:rPr>
                <w:color w:val="0000FF"/>
                <w:kern w:val="2"/>
                <w:szCs w:val="21"/>
              </w:rPr>
              <w:t>1</w:t>
            </w:r>
          </w:p>
        </w:tc>
        <w:tc>
          <w:tcPr>
            <w:tcW w:w="3388" w:type="dxa"/>
            <w:vAlign w:val="center"/>
          </w:tcPr>
          <w:p w:rsidR="00BA7E97" w:rsidRDefault="00B65F6F">
            <w:pPr>
              <w:pStyle w:val="afffd"/>
              <w:wordWrap/>
              <w:spacing w:line="240" w:lineRule="auto"/>
              <w:ind w:left="-63" w:right="-63"/>
              <w:rPr>
                <w:color w:val="0000FF"/>
                <w:kern w:val="2"/>
                <w:szCs w:val="21"/>
              </w:rPr>
            </w:pPr>
            <w:r>
              <w:rPr>
                <w:color w:val="0000FF"/>
                <w:kern w:val="2"/>
                <w:szCs w:val="21"/>
              </w:rPr>
              <w:t>给排水</w:t>
            </w:r>
          </w:p>
        </w:tc>
        <w:tc>
          <w:tcPr>
            <w:tcW w:w="4567" w:type="dxa"/>
            <w:vAlign w:val="center"/>
          </w:tcPr>
          <w:p w:rsidR="00BA7E97" w:rsidRDefault="00B65F6F">
            <w:pPr>
              <w:pStyle w:val="afffd"/>
              <w:wordWrap/>
              <w:spacing w:line="240" w:lineRule="auto"/>
              <w:rPr>
                <w:color w:val="0000FF"/>
                <w:kern w:val="2"/>
                <w:szCs w:val="21"/>
              </w:rPr>
            </w:pPr>
            <w:r>
              <w:rPr>
                <w:color w:val="0000FF"/>
                <w:kern w:val="2"/>
                <w:szCs w:val="21"/>
              </w:rPr>
              <w:t>市政给水，给水系统采用分区供水方式，竖向分为二个区：地上三层为低区，利用市政管网压力直接供给；地上四层以上为高区，采用生活水箱及变频调速供水设备各一套加压供水。院区排水系统采用雨、污分流</w:t>
            </w:r>
          </w:p>
        </w:tc>
      </w:tr>
      <w:tr w:rsidR="00BA7E97">
        <w:trPr>
          <w:trHeight w:val="284"/>
          <w:jc w:val="center"/>
        </w:trPr>
        <w:tc>
          <w:tcPr>
            <w:tcW w:w="665" w:type="dxa"/>
            <w:vMerge/>
            <w:vAlign w:val="center"/>
          </w:tcPr>
          <w:p w:rsidR="00BA7E97" w:rsidRDefault="00BA7E97">
            <w:pPr>
              <w:pStyle w:val="afffd"/>
              <w:wordWrap/>
              <w:spacing w:line="240" w:lineRule="auto"/>
              <w:ind w:left="-63" w:right="-63"/>
              <w:rPr>
                <w:b/>
                <w:color w:val="0000FF"/>
                <w:kern w:val="2"/>
                <w:szCs w:val="21"/>
              </w:rPr>
            </w:pPr>
          </w:p>
        </w:tc>
        <w:tc>
          <w:tcPr>
            <w:tcW w:w="667" w:type="dxa"/>
            <w:vAlign w:val="center"/>
          </w:tcPr>
          <w:p w:rsidR="00BA7E97" w:rsidRDefault="00B65F6F">
            <w:pPr>
              <w:pStyle w:val="afffd"/>
              <w:wordWrap/>
              <w:spacing w:line="240" w:lineRule="auto"/>
              <w:ind w:left="-63" w:right="-63"/>
              <w:rPr>
                <w:color w:val="0000FF"/>
                <w:kern w:val="2"/>
                <w:szCs w:val="21"/>
              </w:rPr>
            </w:pPr>
            <w:r>
              <w:rPr>
                <w:color w:val="0000FF"/>
                <w:kern w:val="2"/>
                <w:szCs w:val="21"/>
              </w:rPr>
              <w:t>2</w:t>
            </w:r>
          </w:p>
        </w:tc>
        <w:tc>
          <w:tcPr>
            <w:tcW w:w="3388" w:type="dxa"/>
            <w:vAlign w:val="center"/>
          </w:tcPr>
          <w:p w:rsidR="00BA7E97" w:rsidRDefault="00B65F6F">
            <w:pPr>
              <w:pStyle w:val="afffd"/>
              <w:wordWrap/>
              <w:spacing w:line="240" w:lineRule="auto"/>
              <w:ind w:left="-63" w:right="-63"/>
              <w:rPr>
                <w:color w:val="0000FF"/>
                <w:kern w:val="2"/>
                <w:szCs w:val="21"/>
              </w:rPr>
            </w:pPr>
            <w:r>
              <w:rPr>
                <w:color w:val="0000FF"/>
                <w:kern w:val="2"/>
                <w:szCs w:val="21"/>
              </w:rPr>
              <w:t>消防系统</w:t>
            </w:r>
          </w:p>
        </w:tc>
        <w:tc>
          <w:tcPr>
            <w:tcW w:w="4567" w:type="dxa"/>
            <w:vAlign w:val="center"/>
          </w:tcPr>
          <w:p w:rsidR="00BA7E97" w:rsidRDefault="00B65F6F">
            <w:pPr>
              <w:pStyle w:val="afffd"/>
              <w:wordWrap/>
              <w:spacing w:line="240" w:lineRule="auto"/>
              <w:rPr>
                <w:color w:val="0000FF"/>
                <w:kern w:val="2"/>
                <w:szCs w:val="21"/>
              </w:rPr>
            </w:pPr>
            <w:r>
              <w:rPr>
                <w:color w:val="0000FF"/>
                <w:kern w:val="2"/>
                <w:szCs w:val="21"/>
              </w:rPr>
              <w:t>设置消防喷淋系统、室内消火栓、消防梯、室外消火栓、消防墙、防排烟系统等</w:t>
            </w:r>
          </w:p>
        </w:tc>
      </w:tr>
      <w:tr w:rsidR="00BA7E97">
        <w:trPr>
          <w:trHeight w:val="284"/>
          <w:jc w:val="center"/>
        </w:trPr>
        <w:tc>
          <w:tcPr>
            <w:tcW w:w="665" w:type="dxa"/>
            <w:vMerge/>
            <w:vAlign w:val="center"/>
          </w:tcPr>
          <w:p w:rsidR="00BA7E97" w:rsidRDefault="00BA7E97">
            <w:pPr>
              <w:pStyle w:val="afffd"/>
              <w:wordWrap/>
              <w:spacing w:line="240" w:lineRule="auto"/>
              <w:ind w:left="-63" w:right="-63"/>
              <w:rPr>
                <w:b/>
                <w:color w:val="0000FF"/>
                <w:kern w:val="2"/>
                <w:szCs w:val="21"/>
              </w:rPr>
            </w:pPr>
          </w:p>
        </w:tc>
        <w:tc>
          <w:tcPr>
            <w:tcW w:w="667" w:type="dxa"/>
            <w:vAlign w:val="center"/>
          </w:tcPr>
          <w:p w:rsidR="00BA7E97" w:rsidRDefault="00B65F6F">
            <w:pPr>
              <w:pStyle w:val="afffd"/>
              <w:wordWrap/>
              <w:spacing w:line="240" w:lineRule="auto"/>
              <w:ind w:left="-63" w:right="-63"/>
              <w:rPr>
                <w:color w:val="0000FF"/>
                <w:kern w:val="2"/>
                <w:szCs w:val="21"/>
              </w:rPr>
            </w:pPr>
            <w:r>
              <w:rPr>
                <w:color w:val="0000FF"/>
                <w:kern w:val="2"/>
                <w:szCs w:val="21"/>
              </w:rPr>
              <w:t>3</w:t>
            </w:r>
          </w:p>
        </w:tc>
        <w:tc>
          <w:tcPr>
            <w:tcW w:w="3388" w:type="dxa"/>
            <w:vAlign w:val="center"/>
          </w:tcPr>
          <w:p w:rsidR="00BA7E97" w:rsidRDefault="00B65F6F">
            <w:pPr>
              <w:pStyle w:val="afffd"/>
              <w:wordWrap/>
              <w:spacing w:line="240" w:lineRule="auto"/>
              <w:ind w:left="-63" w:right="-63"/>
              <w:rPr>
                <w:color w:val="0000FF"/>
                <w:kern w:val="2"/>
                <w:szCs w:val="21"/>
              </w:rPr>
            </w:pPr>
            <w:r>
              <w:rPr>
                <w:color w:val="0000FF"/>
                <w:kern w:val="2"/>
                <w:szCs w:val="21"/>
              </w:rPr>
              <w:t>供电</w:t>
            </w:r>
          </w:p>
        </w:tc>
        <w:tc>
          <w:tcPr>
            <w:tcW w:w="4567" w:type="dxa"/>
            <w:vAlign w:val="center"/>
          </w:tcPr>
          <w:p w:rsidR="00BA7E97" w:rsidRDefault="00B65F6F">
            <w:pPr>
              <w:pStyle w:val="afffd"/>
              <w:wordWrap/>
              <w:spacing w:line="240" w:lineRule="auto"/>
              <w:rPr>
                <w:color w:val="0000FF"/>
                <w:kern w:val="2"/>
                <w:szCs w:val="21"/>
              </w:rPr>
            </w:pPr>
            <w:r>
              <w:rPr>
                <w:color w:val="0000FF"/>
                <w:kern w:val="2"/>
                <w:szCs w:val="21"/>
              </w:rPr>
              <w:t>本工程拟采用两路</w:t>
            </w:r>
            <w:r>
              <w:rPr>
                <w:color w:val="0000FF"/>
                <w:kern w:val="2"/>
                <w:szCs w:val="21"/>
              </w:rPr>
              <w:t>10kV</w:t>
            </w:r>
            <w:r>
              <w:rPr>
                <w:color w:val="0000FF"/>
                <w:kern w:val="2"/>
                <w:szCs w:val="21"/>
              </w:rPr>
              <w:t>电源供电。从</w:t>
            </w:r>
            <w:proofErr w:type="gramStart"/>
            <w:r>
              <w:rPr>
                <w:color w:val="0000FF"/>
                <w:kern w:val="2"/>
                <w:szCs w:val="21"/>
              </w:rPr>
              <w:t>城市供电网引两路</w:t>
            </w:r>
            <w:proofErr w:type="gramEnd"/>
            <w:r>
              <w:rPr>
                <w:color w:val="0000FF"/>
                <w:kern w:val="2"/>
                <w:szCs w:val="21"/>
              </w:rPr>
              <w:t>10kV</w:t>
            </w:r>
            <w:r>
              <w:rPr>
                <w:color w:val="0000FF"/>
                <w:kern w:val="2"/>
                <w:szCs w:val="21"/>
              </w:rPr>
              <w:t>独立电源，穿管埋地引入本工程配电房及街道新建配电房，</w:t>
            </w:r>
            <w:r>
              <w:rPr>
                <w:rFonts w:hint="eastAsia"/>
                <w:color w:val="0000FF"/>
                <w:kern w:val="2"/>
                <w:szCs w:val="21"/>
              </w:rPr>
              <w:t>100KW</w:t>
            </w:r>
            <w:r>
              <w:rPr>
                <w:rFonts w:hint="eastAsia"/>
                <w:color w:val="0000FF"/>
                <w:kern w:val="2"/>
                <w:szCs w:val="21"/>
              </w:rPr>
              <w:t>的柴油发电机作为应急电源使用</w:t>
            </w:r>
          </w:p>
        </w:tc>
      </w:tr>
      <w:tr w:rsidR="00BA7E97">
        <w:trPr>
          <w:trHeight w:val="284"/>
          <w:jc w:val="center"/>
        </w:trPr>
        <w:tc>
          <w:tcPr>
            <w:tcW w:w="665" w:type="dxa"/>
            <w:vMerge/>
            <w:vAlign w:val="center"/>
          </w:tcPr>
          <w:p w:rsidR="00BA7E97" w:rsidRDefault="00BA7E97">
            <w:pPr>
              <w:pStyle w:val="afffd"/>
              <w:wordWrap/>
              <w:spacing w:line="240" w:lineRule="auto"/>
              <w:ind w:left="-63" w:right="-63"/>
              <w:rPr>
                <w:b/>
                <w:color w:val="0000FF"/>
                <w:kern w:val="2"/>
                <w:szCs w:val="21"/>
              </w:rPr>
            </w:pPr>
          </w:p>
        </w:tc>
        <w:tc>
          <w:tcPr>
            <w:tcW w:w="667" w:type="dxa"/>
            <w:vAlign w:val="center"/>
          </w:tcPr>
          <w:p w:rsidR="00BA7E97" w:rsidRDefault="00B65F6F">
            <w:pPr>
              <w:pStyle w:val="afffd"/>
              <w:wordWrap/>
              <w:spacing w:line="240" w:lineRule="auto"/>
              <w:ind w:left="-63" w:right="-63"/>
              <w:rPr>
                <w:color w:val="0000FF"/>
                <w:kern w:val="2"/>
                <w:szCs w:val="21"/>
              </w:rPr>
            </w:pPr>
            <w:r>
              <w:rPr>
                <w:color w:val="0000FF"/>
                <w:kern w:val="2"/>
                <w:szCs w:val="21"/>
              </w:rPr>
              <w:t>4</w:t>
            </w:r>
          </w:p>
        </w:tc>
        <w:tc>
          <w:tcPr>
            <w:tcW w:w="3388" w:type="dxa"/>
            <w:vAlign w:val="center"/>
          </w:tcPr>
          <w:p w:rsidR="00BA7E97" w:rsidRDefault="00B65F6F">
            <w:pPr>
              <w:pStyle w:val="afffd"/>
              <w:wordWrap/>
              <w:spacing w:line="240" w:lineRule="auto"/>
              <w:ind w:left="-63" w:right="-63"/>
              <w:rPr>
                <w:color w:val="0000FF"/>
                <w:kern w:val="2"/>
                <w:szCs w:val="21"/>
              </w:rPr>
            </w:pPr>
            <w:r>
              <w:rPr>
                <w:color w:val="0000FF"/>
                <w:kern w:val="2"/>
                <w:szCs w:val="21"/>
              </w:rPr>
              <w:t>通风空调工程</w:t>
            </w:r>
          </w:p>
        </w:tc>
        <w:tc>
          <w:tcPr>
            <w:tcW w:w="4567" w:type="dxa"/>
            <w:vAlign w:val="center"/>
          </w:tcPr>
          <w:p w:rsidR="00BA7E97" w:rsidRDefault="00B65F6F">
            <w:pPr>
              <w:pStyle w:val="afffd"/>
              <w:wordWrap/>
              <w:spacing w:line="240" w:lineRule="auto"/>
              <w:rPr>
                <w:color w:val="0000FF"/>
                <w:kern w:val="2"/>
                <w:szCs w:val="21"/>
              </w:rPr>
            </w:pPr>
            <w:proofErr w:type="gramStart"/>
            <w:r>
              <w:rPr>
                <w:color w:val="0000FF"/>
                <w:kern w:val="2"/>
                <w:szCs w:val="21"/>
              </w:rPr>
              <w:t>均配套</w:t>
            </w:r>
            <w:proofErr w:type="gramEnd"/>
            <w:r>
              <w:rPr>
                <w:color w:val="0000FF"/>
                <w:kern w:val="2"/>
                <w:szCs w:val="21"/>
              </w:rPr>
              <w:t>分体空调，无中央空调制冷系统</w:t>
            </w:r>
          </w:p>
        </w:tc>
      </w:tr>
      <w:tr w:rsidR="00BA7E97">
        <w:trPr>
          <w:trHeight w:val="284"/>
          <w:jc w:val="center"/>
        </w:trPr>
        <w:tc>
          <w:tcPr>
            <w:tcW w:w="665" w:type="dxa"/>
            <w:vMerge/>
            <w:vAlign w:val="center"/>
          </w:tcPr>
          <w:p w:rsidR="00BA7E97" w:rsidRDefault="00BA7E97">
            <w:pPr>
              <w:pStyle w:val="afffd"/>
              <w:wordWrap/>
              <w:spacing w:line="240" w:lineRule="auto"/>
              <w:ind w:left="-63" w:right="-63"/>
              <w:rPr>
                <w:b/>
                <w:color w:val="0000FF"/>
                <w:kern w:val="2"/>
                <w:szCs w:val="21"/>
              </w:rPr>
            </w:pPr>
          </w:p>
        </w:tc>
        <w:tc>
          <w:tcPr>
            <w:tcW w:w="667" w:type="dxa"/>
            <w:vAlign w:val="center"/>
          </w:tcPr>
          <w:p w:rsidR="00BA7E97" w:rsidRDefault="00B65F6F">
            <w:pPr>
              <w:pStyle w:val="afffd"/>
              <w:wordWrap/>
              <w:spacing w:line="240" w:lineRule="auto"/>
              <w:ind w:left="-63" w:right="-63"/>
              <w:rPr>
                <w:color w:val="0000FF"/>
                <w:kern w:val="2"/>
                <w:szCs w:val="21"/>
              </w:rPr>
            </w:pPr>
            <w:r>
              <w:rPr>
                <w:rFonts w:hint="eastAsia"/>
                <w:color w:val="0000FF"/>
                <w:kern w:val="2"/>
                <w:szCs w:val="21"/>
              </w:rPr>
              <w:t>5</w:t>
            </w:r>
          </w:p>
        </w:tc>
        <w:tc>
          <w:tcPr>
            <w:tcW w:w="3388" w:type="dxa"/>
            <w:vAlign w:val="center"/>
          </w:tcPr>
          <w:p w:rsidR="00BA7E97" w:rsidRDefault="00B65F6F">
            <w:pPr>
              <w:pStyle w:val="afffd"/>
              <w:wordWrap/>
              <w:spacing w:line="240" w:lineRule="auto"/>
              <w:ind w:left="-63" w:right="-63"/>
              <w:rPr>
                <w:color w:val="0000FF"/>
                <w:kern w:val="2"/>
                <w:szCs w:val="21"/>
              </w:rPr>
            </w:pPr>
            <w:r>
              <w:rPr>
                <w:rFonts w:hint="eastAsia"/>
                <w:color w:val="0000FF"/>
                <w:kern w:val="2"/>
                <w:szCs w:val="21"/>
              </w:rPr>
              <w:t>食堂</w:t>
            </w:r>
          </w:p>
        </w:tc>
        <w:tc>
          <w:tcPr>
            <w:tcW w:w="4567" w:type="dxa"/>
            <w:vAlign w:val="center"/>
          </w:tcPr>
          <w:p w:rsidR="00BA7E97" w:rsidRDefault="00B65F6F">
            <w:pPr>
              <w:pStyle w:val="afffd"/>
              <w:wordWrap/>
              <w:spacing w:line="240" w:lineRule="auto"/>
              <w:rPr>
                <w:color w:val="0000FF"/>
                <w:kern w:val="2"/>
                <w:szCs w:val="21"/>
              </w:rPr>
            </w:pPr>
            <w:r>
              <w:rPr>
                <w:rFonts w:hint="eastAsia"/>
                <w:color w:val="0000FF"/>
                <w:kern w:val="2"/>
                <w:szCs w:val="21"/>
              </w:rPr>
              <w:t>位于梅冰中医大楼首层，配套</w:t>
            </w:r>
            <w:r>
              <w:rPr>
                <w:rFonts w:hint="eastAsia"/>
                <w:color w:val="0000FF"/>
                <w:kern w:val="2"/>
                <w:szCs w:val="21"/>
              </w:rPr>
              <w:t>2</w:t>
            </w:r>
            <w:r>
              <w:rPr>
                <w:rFonts w:hint="eastAsia"/>
                <w:color w:val="0000FF"/>
                <w:kern w:val="2"/>
                <w:szCs w:val="21"/>
              </w:rPr>
              <w:t>个基准炉头</w:t>
            </w:r>
          </w:p>
        </w:tc>
      </w:tr>
      <w:tr w:rsidR="00BA7E97">
        <w:trPr>
          <w:trHeight w:val="284"/>
          <w:jc w:val="center"/>
        </w:trPr>
        <w:tc>
          <w:tcPr>
            <w:tcW w:w="665" w:type="dxa"/>
            <w:vMerge w:val="restart"/>
            <w:vAlign w:val="center"/>
          </w:tcPr>
          <w:p w:rsidR="00BA7E97" w:rsidRDefault="00B65F6F">
            <w:pPr>
              <w:pStyle w:val="afffd"/>
              <w:wordWrap/>
              <w:spacing w:line="240" w:lineRule="auto"/>
              <w:ind w:left="-63" w:right="-63"/>
              <w:rPr>
                <w:b/>
                <w:color w:val="0000FF"/>
                <w:kern w:val="2"/>
                <w:szCs w:val="21"/>
              </w:rPr>
            </w:pPr>
            <w:r>
              <w:rPr>
                <w:b/>
                <w:color w:val="0000FF"/>
                <w:kern w:val="2"/>
                <w:szCs w:val="21"/>
              </w:rPr>
              <w:t>环保工程</w:t>
            </w:r>
          </w:p>
        </w:tc>
        <w:tc>
          <w:tcPr>
            <w:tcW w:w="667" w:type="dxa"/>
            <w:vAlign w:val="center"/>
          </w:tcPr>
          <w:p w:rsidR="00BA7E97" w:rsidRDefault="00B65F6F">
            <w:pPr>
              <w:pStyle w:val="afffd"/>
              <w:wordWrap/>
              <w:spacing w:line="240" w:lineRule="auto"/>
              <w:ind w:left="-63" w:right="-63"/>
              <w:rPr>
                <w:color w:val="0000FF"/>
                <w:kern w:val="2"/>
                <w:szCs w:val="21"/>
              </w:rPr>
            </w:pPr>
            <w:r>
              <w:rPr>
                <w:color w:val="0000FF"/>
                <w:kern w:val="2"/>
                <w:szCs w:val="21"/>
              </w:rPr>
              <w:t>1</w:t>
            </w:r>
          </w:p>
        </w:tc>
        <w:tc>
          <w:tcPr>
            <w:tcW w:w="3388" w:type="dxa"/>
            <w:vAlign w:val="center"/>
          </w:tcPr>
          <w:p w:rsidR="00BA7E97" w:rsidRDefault="00B65F6F">
            <w:pPr>
              <w:pStyle w:val="afffd"/>
              <w:wordWrap/>
              <w:spacing w:line="240" w:lineRule="auto"/>
              <w:ind w:left="-63" w:right="-63"/>
              <w:rPr>
                <w:color w:val="0000FF"/>
                <w:kern w:val="2"/>
                <w:szCs w:val="21"/>
              </w:rPr>
            </w:pPr>
            <w:r>
              <w:rPr>
                <w:color w:val="0000FF"/>
                <w:kern w:val="2"/>
                <w:szCs w:val="21"/>
              </w:rPr>
              <w:t>污水处理</w:t>
            </w:r>
          </w:p>
        </w:tc>
        <w:tc>
          <w:tcPr>
            <w:tcW w:w="4567" w:type="dxa"/>
            <w:vAlign w:val="center"/>
          </w:tcPr>
          <w:p w:rsidR="00BA7E97" w:rsidRDefault="00B65F6F">
            <w:pPr>
              <w:pStyle w:val="afffd"/>
              <w:wordWrap/>
              <w:spacing w:line="240" w:lineRule="auto"/>
              <w:rPr>
                <w:color w:val="0000FF"/>
                <w:kern w:val="2"/>
                <w:szCs w:val="21"/>
              </w:rPr>
            </w:pPr>
            <w:r>
              <w:rPr>
                <w:rFonts w:hint="eastAsia"/>
                <w:color w:val="0000FF"/>
                <w:kern w:val="2"/>
                <w:szCs w:val="21"/>
              </w:rPr>
              <w:t>设计</w:t>
            </w:r>
            <w:r>
              <w:rPr>
                <w:color w:val="0000FF"/>
                <w:kern w:val="2"/>
                <w:szCs w:val="21"/>
              </w:rPr>
              <w:t>处理规模</w:t>
            </w:r>
            <w:r>
              <w:rPr>
                <w:rFonts w:hint="eastAsia"/>
                <w:color w:val="0000FF"/>
                <w:kern w:val="2"/>
                <w:szCs w:val="21"/>
              </w:rPr>
              <w:t>300</w:t>
            </w:r>
            <w:r>
              <w:rPr>
                <w:color w:val="0000FF"/>
                <w:kern w:val="2"/>
                <w:szCs w:val="21"/>
              </w:rPr>
              <w:t>m</w:t>
            </w:r>
            <w:r>
              <w:rPr>
                <w:color w:val="0000FF"/>
                <w:kern w:val="2"/>
                <w:szCs w:val="21"/>
                <w:vertAlign w:val="superscript"/>
              </w:rPr>
              <w:t>3</w:t>
            </w:r>
            <w:r>
              <w:rPr>
                <w:color w:val="0000FF"/>
                <w:kern w:val="2"/>
                <w:szCs w:val="21"/>
              </w:rPr>
              <w:t>/d</w:t>
            </w:r>
          </w:p>
        </w:tc>
      </w:tr>
      <w:tr w:rsidR="00BA7E97">
        <w:trPr>
          <w:trHeight w:val="284"/>
          <w:jc w:val="center"/>
        </w:trPr>
        <w:tc>
          <w:tcPr>
            <w:tcW w:w="665" w:type="dxa"/>
            <w:vMerge/>
            <w:vAlign w:val="center"/>
          </w:tcPr>
          <w:p w:rsidR="00BA7E97" w:rsidRDefault="00BA7E97">
            <w:pPr>
              <w:pStyle w:val="afffd"/>
              <w:wordWrap/>
              <w:spacing w:line="240" w:lineRule="auto"/>
              <w:ind w:left="-63" w:right="-63"/>
              <w:rPr>
                <w:color w:val="0000FF"/>
                <w:kern w:val="2"/>
                <w:szCs w:val="21"/>
              </w:rPr>
            </w:pPr>
          </w:p>
        </w:tc>
        <w:tc>
          <w:tcPr>
            <w:tcW w:w="667" w:type="dxa"/>
            <w:vAlign w:val="center"/>
          </w:tcPr>
          <w:p w:rsidR="00BA7E97" w:rsidRDefault="00B65F6F">
            <w:pPr>
              <w:pStyle w:val="afffd"/>
              <w:wordWrap/>
              <w:spacing w:line="240" w:lineRule="auto"/>
              <w:ind w:left="-63" w:right="-63"/>
              <w:rPr>
                <w:color w:val="0000FF"/>
                <w:kern w:val="2"/>
                <w:szCs w:val="21"/>
              </w:rPr>
            </w:pPr>
            <w:r>
              <w:rPr>
                <w:color w:val="0000FF"/>
                <w:kern w:val="2"/>
                <w:szCs w:val="21"/>
              </w:rPr>
              <w:t>2</w:t>
            </w:r>
          </w:p>
        </w:tc>
        <w:tc>
          <w:tcPr>
            <w:tcW w:w="3388" w:type="dxa"/>
            <w:vAlign w:val="center"/>
          </w:tcPr>
          <w:p w:rsidR="00BA7E97" w:rsidRDefault="00B65F6F">
            <w:pPr>
              <w:pStyle w:val="afffd"/>
              <w:wordWrap/>
              <w:spacing w:line="240" w:lineRule="auto"/>
              <w:ind w:left="-63" w:right="-63"/>
              <w:rPr>
                <w:color w:val="0000FF"/>
                <w:kern w:val="2"/>
                <w:szCs w:val="21"/>
              </w:rPr>
            </w:pPr>
            <w:r>
              <w:rPr>
                <w:color w:val="0000FF"/>
                <w:kern w:val="2"/>
                <w:szCs w:val="21"/>
              </w:rPr>
              <w:t>医疗废物暂存间</w:t>
            </w:r>
          </w:p>
        </w:tc>
        <w:tc>
          <w:tcPr>
            <w:tcW w:w="4567" w:type="dxa"/>
            <w:vAlign w:val="center"/>
          </w:tcPr>
          <w:p w:rsidR="00BA7E97" w:rsidRDefault="00B65F6F">
            <w:pPr>
              <w:pStyle w:val="afffd"/>
              <w:wordWrap/>
              <w:spacing w:line="240" w:lineRule="auto"/>
              <w:rPr>
                <w:color w:val="0000FF"/>
                <w:kern w:val="2"/>
                <w:szCs w:val="21"/>
              </w:rPr>
            </w:pPr>
            <w:r>
              <w:rPr>
                <w:color w:val="0000FF"/>
                <w:kern w:val="2"/>
                <w:szCs w:val="21"/>
              </w:rPr>
              <w:t>位于东北侧</w:t>
            </w:r>
            <w:r>
              <w:rPr>
                <w:rFonts w:hint="eastAsia"/>
                <w:color w:val="0000FF"/>
                <w:kern w:val="2"/>
                <w:szCs w:val="21"/>
              </w:rPr>
              <w:t>后勤保障楼</w:t>
            </w:r>
            <w:r>
              <w:rPr>
                <w:color w:val="0000FF"/>
                <w:kern w:val="2"/>
                <w:szCs w:val="21"/>
              </w:rPr>
              <w:t>，用于暂时存放医疗废物，建筑面积</w:t>
            </w:r>
            <w:r>
              <w:rPr>
                <w:rFonts w:hint="eastAsia"/>
                <w:color w:val="0000FF"/>
                <w:kern w:val="2"/>
                <w:szCs w:val="21"/>
              </w:rPr>
              <w:t>12</w:t>
            </w:r>
            <w:r>
              <w:rPr>
                <w:color w:val="0000FF"/>
                <w:kern w:val="2"/>
                <w:szCs w:val="21"/>
              </w:rPr>
              <w:t>m</w:t>
            </w:r>
            <w:r>
              <w:rPr>
                <w:color w:val="0000FF"/>
                <w:kern w:val="2"/>
                <w:szCs w:val="21"/>
                <w:vertAlign w:val="superscript"/>
              </w:rPr>
              <w:t>2</w:t>
            </w:r>
          </w:p>
        </w:tc>
      </w:tr>
      <w:tr w:rsidR="00BA7E97">
        <w:trPr>
          <w:trHeight w:val="284"/>
          <w:jc w:val="center"/>
        </w:trPr>
        <w:tc>
          <w:tcPr>
            <w:tcW w:w="665" w:type="dxa"/>
            <w:vMerge/>
            <w:vAlign w:val="center"/>
          </w:tcPr>
          <w:p w:rsidR="00BA7E97" w:rsidRDefault="00BA7E97">
            <w:pPr>
              <w:pStyle w:val="afffd"/>
              <w:wordWrap/>
              <w:spacing w:line="240" w:lineRule="auto"/>
              <w:ind w:left="-63" w:right="-63"/>
              <w:rPr>
                <w:color w:val="0000FF"/>
                <w:kern w:val="2"/>
                <w:szCs w:val="21"/>
              </w:rPr>
            </w:pPr>
          </w:p>
        </w:tc>
        <w:tc>
          <w:tcPr>
            <w:tcW w:w="667" w:type="dxa"/>
            <w:vAlign w:val="center"/>
          </w:tcPr>
          <w:p w:rsidR="00BA7E97" w:rsidRDefault="00B65F6F">
            <w:pPr>
              <w:pStyle w:val="afffd"/>
              <w:wordWrap/>
              <w:spacing w:line="240" w:lineRule="auto"/>
              <w:ind w:left="-63" w:right="-63"/>
              <w:rPr>
                <w:color w:val="0000FF"/>
                <w:kern w:val="2"/>
                <w:szCs w:val="21"/>
              </w:rPr>
            </w:pPr>
            <w:r>
              <w:rPr>
                <w:color w:val="0000FF"/>
                <w:kern w:val="2"/>
                <w:szCs w:val="21"/>
              </w:rPr>
              <w:t>3</w:t>
            </w:r>
          </w:p>
        </w:tc>
        <w:tc>
          <w:tcPr>
            <w:tcW w:w="3388" w:type="dxa"/>
            <w:vAlign w:val="center"/>
          </w:tcPr>
          <w:p w:rsidR="00BA7E97" w:rsidRDefault="00B65F6F">
            <w:pPr>
              <w:pStyle w:val="afffd"/>
              <w:wordWrap/>
              <w:spacing w:line="240" w:lineRule="auto"/>
              <w:ind w:left="-63" w:right="-63"/>
              <w:rPr>
                <w:color w:val="0000FF"/>
                <w:kern w:val="2"/>
                <w:szCs w:val="21"/>
              </w:rPr>
            </w:pPr>
            <w:r>
              <w:rPr>
                <w:rFonts w:hint="eastAsia"/>
                <w:color w:val="0000FF"/>
                <w:kern w:val="2"/>
                <w:szCs w:val="21"/>
              </w:rPr>
              <w:t>生活</w:t>
            </w:r>
            <w:r>
              <w:rPr>
                <w:color w:val="0000FF"/>
                <w:kern w:val="2"/>
                <w:szCs w:val="21"/>
              </w:rPr>
              <w:t>垃圾收集</w:t>
            </w:r>
            <w:r>
              <w:rPr>
                <w:rFonts w:hint="eastAsia"/>
                <w:color w:val="0000FF"/>
                <w:kern w:val="2"/>
                <w:szCs w:val="21"/>
              </w:rPr>
              <w:t>点</w:t>
            </w:r>
          </w:p>
        </w:tc>
        <w:tc>
          <w:tcPr>
            <w:tcW w:w="4567" w:type="dxa"/>
            <w:vAlign w:val="center"/>
          </w:tcPr>
          <w:p w:rsidR="00BA7E97" w:rsidRDefault="00B65F6F">
            <w:pPr>
              <w:pStyle w:val="afffd"/>
              <w:wordWrap/>
              <w:spacing w:line="240" w:lineRule="auto"/>
              <w:rPr>
                <w:color w:val="0000FF"/>
                <w:kern w:val="2"/>
                <w:szCs w:val="21"/>
              </w:rPr>
            </w:pPr>
            <w:r>
              <w:rPr>
                <w:color w:val="0000FF"/>
                <w:kern w:val="2"/>
                <w:szCs w:val="21"/>
              </w:rPr>
              <w:t>位于东侧，用于暂时存放生活垃圾</w:t>
            </w:r>
          </w:p>
        </w:tc>
      </w:tr>
    </w:tbl>
    <w:p w:rsidR="00BA7E97" w:rsidRDefault="00B65F6F" w:rsidP="009671B5">
      <w:pPr>
        <w:spacing w:beforeLines="50"/>
        <w:ind w:firstLine="480"/>
        <w:rPr>
          <w:rFonts w:cs="宋体"/>
          <w:color w:val="0000FF"/>
        </w:rPr>
      </w:pPr>
      <w:proofErr w:type="gramStart"/>
      <w:r>
        <w:rPr>
          <w:rFonts w:cs="宋体" w:hint="eastAsia"/>
          <w:color w:val="0000FF"/>
        </w:rPr>
        <w:t>本改扩建</w:t>
      </w:r>
      <w:proofErr w:type="gramEnd"/>
      <w:r>
        <w:rPr>
          <w:rFonts w:cs="宋体" w:hint="eastAsia"/>
          <w:color w:val="0000FF"/>
        </w:rPr>
        <w:t>工程依托现有工程可行性分析：</w:t>
      </w:r>
    </w:p>
    <w:p w:rsidR="00BA7E97" w:rsidRDefault="00B65F6F">
      <w:pPr>
        <w:pStyle w:val="afffffffffff0"/>
        <w:numPr>
          <w:ilvl w:val="0"/>
          <w:numId w:val="16"/>
        </w:numPr>
        <w:tabs>
          <w:tab w:val="left" w:pos="480"/>
        </w:tabs>
        <w:wordWrap/>
        <w:ind w:firstLineChars="0"/>
        <w:jc w:val="both"/>
        <w:rPr>
          <w:rFonts w:cs="宋体"/>
          <w:b/>
          <w:color w:val="0000FF"/>
        </w:rPr>
      </w:pPr>
      <w:r>
        <w:rPr>
          <w:rFonts w:cs="宋体" w:hint="eastAsia"/>
          <w:b/>
          <w:color w:val="0000FF"/>
        </w:rPr>
        <w:t>本工程是对现有工程部分建设内容的</w:t>
      </w:r>
      <w:proofErr w:type="gramStart"/>
      <w:r>
        <w:rPr>
          <w:rFonts w:cs="宋体" w:hint="eastAsia"/>
          <w:b/>
          <w:color w:val="0000FF"/>
        </w:rPr>
        <w:t>的</w:t>
      </w:r>
      <w:proofErr w:type="gramEnd"/>
      <w:r>
        <w:rPr>
          <w:rFonts w:cs="宋体" w:hint="eastAsia"/>
          <w:b/>
          <w:color w:val="0000FF"/>
        </w:rPr>
        <w:t>优化</w:t>
      </w:r>
    </w:p>
    <w:p w:rsidR="00BA7E97" w:rsidRDefault="00B65F6F">
      <w:pPr>
        <w:tabs>
          <w:tab w:val="left" w:pos="480"/>
        </w:tabs>
        <w:wordWrap/>
        <w:ind w:firstLine="480"/>
        <w:jc w:val="both"/>
        <w:rPr>
          <w:rFonts w:cs="宋体"/>
          <w:color w:val="0000FF"/>
        </w:rPr>
      </w:pPr>
      <w:proofErr w:type="gramStart"/>
      <w:r>
        <w:rPr>
          <w:rFonts w:cs="宋体" w:hint="eastAsia"/>
          <w:color w:val="0000FF"/>
        </w:rPr>
        <w:t>随着本改扩建</w:t>
      </w:r>
      <w:proofErr w:type="gramEnd"/>
      <w:r>
        <w:rPr>
          <w:rFonts w:cs="宋体" w:hint="eastAsia"/>
          <w:color w:val="0000FF"/>
        </w:rPr>
        <w:t>工程的开展，部分建筑的功能需进行优化调整，</w:t>
      </w:r>
      <w:proofErr w:type="gramStart"/>
      <w:r>
        <w:rPr>
          <w:rFonts w:cs="宋体" w:hint="eastAsia"/>
          <w:color w:val="0000FF"/>
        </w:rPr>
        <w:t>本改扩建</w:t>
      </w:r>
      <w:proofErr w:type="gramEnd"/>
      <w:r>
        <w:rPr>
          <w:rFonts w:cs="宋体" w:hint="eastAsia"/>
          <w:color w:val="0000FF"/>
        </w:rPr>
        <w:t>工程包括对已建的裕华门诊大楼、梅冰中医大楼、梅冰医技大楼进行优化调整，包括：门诊大楼东面扩建两层输液大厅，并在</w:t>
      </w:r>
      <w:r>
        <w:rPr>
          <w:rFonts w:cs="宋体" w:hint="eastAsia"/>
          <w:color w:val="0000FF"/>
        </w:rPr>
        <w:t>3~6</w:t>
      </w:r>
      <w:r>
        <w:rPr>
          <w:rFonts w:cs="宋体" w:hint="eastAsia"/>
          <w:color w:val="0000FF"/>
        </w:rPr>
        <w:t>层加建</w:t>
      </w:r>
      <w:proofErr w:type="gramStart"/>
      <w:r>
        <w:rPr>
          <w:rFonts w:cs="宋体" w:hint="eastAsia"/>
          <w:color w:val="0000FF"/>
        </w:rPr>
        <w:t>连廊与中医</w:t>
      </w:r>
      <w:proofErr w:type="gramEnd"/>
      <w:r>
        <w:rPr>
          <w:rFonts w:cs="宋体" w:hint="eastAsia"/>
          <w:color w:val="0000FF"/>
        </w:rPr>
        <w:t>大楼相通；梅冰中医大楼现有与医技大楼相通的部分连</w:t>
      </w:r>
      <w:proofErr w:type="gramStart"/>
      <w:r>
        <w:rPr>
          <w:rFonts w:cs="宋体" w:hint="eastAsia"/>
          <w:color w:val="0000FF"/>
        </w:rPr>
        <w:t>廊改造</w:t>
      </w:r>
      <w:proofErr w:type="gramEnd"/>
      <w:r>
        <w:rPr>
          <w:rFonts w:cs="宋体" w:hint="eastAsia"/>
          <w:color w:val="0000FF"/>
        </w:rPr>
        <w:t>为房间，并将首层改造为食堂，首层原有设备整体搬迁至梅冰医技大楼；梅冰医技大楼首层重新布局；新增养生大楼并拆除梅冰住院大楼，原住院大楼位置将作为绿化，梅冰大楼原有设备及床位搬迁至养生大楼。</w:t>
      </w:r>
    </w:p>
    <w:p w:rsidR="00BA7E97" w:rsidRDefault="00B65F6F">
      <w:pPr>
        <w:pStyle w:val="afffffffffff0"/>
        <w:numPr>
          <w:ilvl w:val="0"/>
          <w:numId w:val="16"/>
        </w:numPr>
        <w:tabs>
          <w:tab w:val="left" w:pos="480"/>
        </w:tabs>
        <w:wordWrap/>
        <w:ind w:firstLineChars="0"/>
        <w:jc w:val="both"/>
        <w:rPr>
          <w:rFonts w:cs="宋体"/>
          <w:b/>
          <w:color w:val="0000FF"/>
        </w:rPr>
      </w:pPr>
      <w:r>
        <w:rPr>
          <w:rFonts w:cs="宋体" w:hint="eastAsia"/>
          <w:b/>
          <w:color w:val="0000FF"/>
        </w:rPr>
        <w:t>本工程需依托现有工程环保和配套设施</w:t>
      </w:r>
    </w:p>
    <w:p w:rsidR="00BA7E97" w:rsidRDefault="00B65F6F">
      <w:pPr>
        <w:tabs>
          <w:tab w:val="left" w:pos="480"/>
        </w:tabs>
        <w:wordWrap/>
        <w:ind w:firstLine="480"/>
        <w:jc w:val="both"/>
        <w:rPr>
          <w:bCs/>
          <w:color w:val="0000FF"/>
          <w:kern w:val="24"/>
        </w:rPr>
      </w:pPr>
      <w:r>
        <w:rPr>
          <w:rFonts w:cs="宋体" w:hint="eastAsia"/>
          <w:color w:val="0000FF"/>
        </w:rPr>
        <w:t>医院现有工程已建设污水处理站，采用“混凝沉淀</w:t>
      </w:r>
      <w:r>
        <w:rPr>
          <w:rFonts w:cs="宋体" w:hint="eastAsia"/>
          <w:color w:val="0000FF"/>
        </w:rPr>
        <w:t>+</w:t>
      </w:r>
      <w:r>
        <w:rPr>
          <w:rFonts w:cs="宋体" w:hint="eastAsia"/>
          <w:color w:val="0000FF"/>
        </w:rPr>
        <w:t>二氧化氯消毒处理工艺”处理达标后经市政管网排入梅县新城污水处理厂。医院</w:t>
      </w:r>
      <w:r>
        <w:rPr>
          <w:rFonts w:hint="eastAsia"/>
          <w:color w:val="0000FF"/>
          <w:kern w:val="24"/>
        </w:rPr>
        <w:t>现有</w:t>
      </w:r>
      <w:r>
        <w:rPr>
          <w:color w:val="0000FF"/>
          <w:kern w:val="24"/>
        </w:rPr>
        <w:t>污水处理站的日处理规模为</w:t>
      </w:r>
      <w:r>
        <w:rPr>
          <w:rFonts w:hint="eastAsia"/>
          <w:color w:val="0000FF"/>
          <w:kern w:val="24"/>
        </w:rPr>
        <w:t>60</w:t>
      </w:r>
      <w:r>
        <w:rPr>
          <w:color w:val="0000FF"/>
          <w:kern w:val="24"/>
        </w:rPr>
        <w:t>m</w:t>
      </w:r>
      <w:r>
        <w:rPr>
          <w:color w:val="0000FF"/>
          <w:kern w:val="24"/>
          <w:vertAlign w:val="superscript"/>
        </w:rPr>
        <w:t>3</w:t>
      </w:r>
      <w:r>
        <w:rPr>
          <w:color w:val="0000FF"/>
          <w:kern w:val="24"/>
        </w:rPr>
        <w:t>/d</w:t>
      </w:r>
      <w:r>
        <w:rPr>
          <w:color w:val="0000FF"/>
          <w:kern w:val="24"/>
        </w:rPr>
        <w:t>，</w:t>
      </w:r>
      <w:r>
        <w:rPr>
          <w:rFonts w:hint="eastAsia"/>
          <w:color w:val="0000FF"/>
          <w:kern w:val="24"/>
        </w:rPr>
        <w:t>，已不能满足目前</w:t>
      </w:r>
      <w:r>
        <w:rPr>
          <w:color w:val="0000FF"/>
          <w:kern w:val="24"/>
        </w:rPr>
        <w:t>医疗废水</w:t>
      </w:r>
      <w:r>
        <w:rPr>
          <w:rFonts w:hint="eastAsia"/>
          <w:color w:val="0000FF"/>
          <w:kern w:val="24"/>
        </w:rPr>
        <w:t>的处理需求</w:t>
      </w:r>
      <w:r>
        <w:rPr>
          <w:bCs/>
          <w:color w:val="0000FF"/>
          <w:kern w:val="24"/>
        </w:rPr>
        <w:t>，</w:t>
      </w:r>
      <w:proofErr w:type="gramStart"/>
      <w:r>
        <w:rPr>
          <w:rFonts w:hint="eastAsia"/>
          <w:bCs/>
          <w:color w:val="0000FF"/>
          <w:kern w:val="24"/>
        </w:rPr>
        <w:t>本改扩建</w:t>
      </w:r>
      <w:proofErr w:type="gramEnd"/>
      <w:r>
        <w:rPr>
          <w:rFonts w:hint="eastAsia"/>
          <w:bCs/>
          <w:color w:val="0000FF"/>
          <w:kern w:val="24"/>
        </w:rPr>
        <w:t>工程建成并投入运营后将新增废水量，因此建设单位拟在污水处理站原址并依托及保留现有污水处理站的部分处理</w:t>
      </w:r>
      <w:r>
        <w:rPr>
          <w:rFonts w:hint="eastAsia"/>
          <w:bCs/>
          <w:color w:val="0000FF"/>
          <w:kern w:val="24"/>
        </w:rPr>
        <w:lastRenderedPageBreak/>
        <w:t>设施的基础上对其进行技术规模改造，处理量增加至</w:t>
      </w:r>
      <w:r>
        <w:rPr>
          <w:rFonts w:hint="eastAsia"/>
          <w:bCs/>
          <w:color w:val="0000FF"/>
          <w:kern w:val="24"/>
        </w:rPr>
        <w:t>300t/d</w:t>
      </w:r>
      <w:r>
        <w:rPr>
          <w:rFonts w:hint="eastAsia"/>
          <w:bCs/>
          <w:color w:val="0000FF"/>
          <w:kern w:val="24"/>
        </w:rPr>
        <w:t>，地埋式，同时提升处理工艺，采用“</w:t>
      </w:r>
      <w:r>
        <w:rPr>
          <w:rFonts w:hint="eastAsia"/>
          <w:bCs/>
          <w:color w:val="0000FF"/>
          <w:kern w:val="24"/>
        </w:rPr>
        <w:t>MBR</w:t>
      </w:r>
      <w:r>
        <w:rPr>
          <w:rFonts w:hint="eastAsia"/>
          <w:bCs/>
          <w:color w:val="0000FF"/>
          <w:kern w:val="24"/>
        </w:rPr>
        <w:t>一体化</w:t>
      </w:r>
      <w:r>
        <w:rPr>
          <w:rFonts w:hint="eastAsia"/>
          <w:bCs/>
          <w:color w:val="0000FF"/>
          <w:kern w:val="24"/>
        </w:rPr>
        <w:t>+</w:t>
      </w:r>
      <w:r>
        <w:rPr>
          <w:rFonts w:hint="eastAsia"/>
          <w:bCs/>
          <w:color w:val="0000FF"/>
          <w:kern w:val="24"/>
        </w:rPr>
        <w:t>臭氧紫外线消毒”处理工艺。现有污水处理站改造升级完成后，其处理能力可</w:t>
      </w:r>
      <w:proofErr w:type="gramStart"/>
      <w:r>
        <w:rPr>
          <w:rFonts w:hint="eastAsia"/>
          <w:bCs/>
          <w:color w:val="0000FF"/>
          <w:kern w:val="24"/>
        </w:rPr>
        <w:t>满足本改扩建</w:t>
      </w:r>
      <w:proofErr w:type="gramEnd"/>
      <w:r>
        <w:rPr>
          <w:rFonts w:hint="eastAsia"/>
          <w:bCs/>
          <w:color w:val="0000FF"/>
          <w:kern w:val="24"/>
        </w:rPr>
        <w:t>工程建成后全院的废水处理需求。</w:t>
      </w:r>
    </w:p>
    <w:p w:rsidR="00BA7E97" w:rsidRDefault="00B65F6F">
      <w:pPr>
        <w:tabs>
          <w:tab w:val="left" w:pos="480"/>
        </w:tabs>
        <w:wordWrap/>
        <w:ind w:firstLine="480"/>
        <w:jc w:val="both"/>
        <w:rPr>
          <w:rFonts w:cs="宋体"/>
          <w:color w:val="0000FF"/>
        </w:rPr>
      </w:pPr>
      <w:r>
        <w:rPr>
          <w:rFonts w:cs="宋体" w:hint="eastAsia"/>
          <w:color w:val="0000FF"/>
        </w:rPr>
        <w:t>目前，梅县区中医医院已设立单独的</w:t>
      </w:r>
      <w:r>
        <w:rPr>
          <w:rFonts w:cs="宋体"/>
          <w:color w:val="0000FF"/>
        </w:rPr>
        <w:t>医疗废物贮存间，储存面积为</w:t>
      </w:r>
      <w:r>
        <w:rPr>
          <w:rFonts w:cs="宋体" w:hint="eastAsia"/>
          <w:color w:val="0000FF"/>
        </w:rPr>
        <w:t>12</w:t>
      </w:r>
      <w:r>
        <w:rPr>
          <w:rFonts w:cs="宋体"/>
          <w:color w:val="0000FF"/>
        </w:rPr>
        <w:t>m</w:t>
      </w:r>
      <w:r>
        <w:rPr>
          <w:rFonts w:cs="宋体"/>
          <w:color w:val="0000FF"/>
          <w:vertAlign w:val="superscript"/>
        </w:rPr>
        <w:t>2</w:t>
      </w:r>
      <w:r>
        <w:rPr>
          <w:rFonts w:cs="宋体"/>
          <w:color w:val="0000FF"/>
        </w:rPr>
        <w:t>，</w:t>
      </w:r>
      <w:r>
        <w:rPr>
          <w:rFonts w:cs="宋体" w:hint="eastAsia"/>
          <w:color w:val="0000FF"/>
        </w:rPr>
        <w:t>所在位置详见图</w:t>
      </w:r>
      <w:r>
        <w:rPr>
          <w:rFonts w:cs="宋体" w:hint="eastAsia"/>
          <w:color w:val="0000FF"/>
        </w:rPr>
        <w:t>3.1-1</w:t>
      </w:r>
      <w:r>
        <w:rPr>
          <w:rFonts w:cs="宋体" w:hint="eastAsia"/>
          <w:color w:val="0000FF"/>
        </w:rPr>
        <w:t>。</w:t>
      </w:r>
      <w:r>
        <w:rPr>
          <w:rFonts w:cs="宋体"/>
          <w:color w:val="0000FF"/>
        </w:rPr>
        <w:t>医疗垃圾临时储存点设计规模为</w:t>
      </w:r>
      <w:r>
        <w:rPr>
          <w:rFonts w:cs="宋体" w:hint="eastAsia"/>
          <w:color w:val="0000FF"/>
        </w:rPr>
        <w:t>48</w:t>
      </w:r>
      <w:r>
        <w:rPr>
          <w:rFonts w:cs="宋体"/>
          <w:color w:val="0000FF"/>
        </w:rPr>
        <w:t>0kg/d</w:t>
      </w:r>
      <w:r>
        <w:rPr>
          <w:rFonts w:cs="宋体"/>
          <w:color w:val="0000FF"/>
        </w:rPr>
        <w:t>（每平方米最多可容纳</w:t>
      </w:r>
      <w:r>
        <w:rPr>
          <w:rFonts w:cs="宋体" w:hint="eastAsia"/>
          <w:color w:val="0000FF"/>
        </w:rPr>
        <w:t>4</w:t>
      </w:r>
      <w:r>
        <w:rPr>
          <w:rFonts w:cs="宋体"/>
          <w:color w:val="0000FF"/>
        </w:rPr>
        <w:t>0kg</w:t>
      </w:r>
      <w:r>
        <w:rPr>
          <w:rFonts w:cs="宋体"/>
          <w:color w:val="0000FF"/>
        </w:rPr>
        <w:t>医疗垃圾），根据</w:t>
      </w:r>
      <w:r>
        <w:rPr>
          <w:rFonts w:cs="宋体" w:hint="eastAsia"/>
          <w:color w:val="0000FF"/>
        </w:rPr>
        <w:t>建设单位提供的</w:t>
      </w:r>
      <w:r>
        <w:rPr>
          <w:rFonts w:cs="宋体"/>
          <w:color w:val="0000FF"/>
        </w:rPr>
        <w:t>数据：</w:t>
      </w:r>
      <w:r>
        <w:rPr>
          <w:rFonts w:cs="宋体" w:hint="eastAsia"/>
          <w:color w:val="0000FF"/>
        </w:rPr>
        <w:t>目前医院</w:t>
      </w:r>
      <w:r>
        <w:rPr>
          <w:rFonts w:cs="宋体"/>
          <w:color w:val="0000FF"/>
        </w:rPr>
        <w:t>医疗垃圾产生量为日平均</w:t>
      </w:r>
      <w:r>
        <w:rPr>
          <w:rFonts w:cs="宋体" w:hint="eastAsia"/>
          <w:color w:val="0000FF"/>
        </w:rPr>
        <w:t>63.5</w:t>
      </w:r>
      <w:r>
        <w:rPr>
          <w:rFonts w:cs="宋体"/>
          <w:color w:val="0000FF"/>
        </w:rPr>
        <w:t>kg</w:t>
      </w:r>
      <w:r>
        <w:rPr>
          <w:rFonts w:cs="宋体" w:hint="eastAsia"/>
          <w:color w:val="0000FF"/>
        </w:rPr>
        <w:t>/d</w:t>
      </w:r>
      <w:r>
        <w:rPr>
          <w:rFonts w:cs="宋体"/>
          <w:color w:val="0000FF"/>
        </w:rPr>
        <w:t>，</w:t>
      </w:r>
      <w:proofErr w:type="gramStart"/>
      <w:r>
        <w:rPr>
          <w:rFonts w:cs="宋体" w:hint="eastAsia"/>
          <w:color w:val="0000FF"/>
        </w:rPr>
        <w:t>本改扩建</w:t>
      </w:r>
      <w:proofErr w:type="gramEnd"/>
      <w:r>
        <w:rPr>
          <w:rFonts w:cs="宋体" w:hint="eastAsia"/>
          <w:color w:val="0000FF"/>
        </w:rPr>
        <w:t>工程建</w:t>
      </w:r>
      <w:r>
        <w:rPr>
          <w:rFonts w:cs="宋体"/>
          <w:color w:val="0000FF"/>
        </w:rPr>
        <w:t>成后，全院医疗垃圾产生总量</w:t>
      </w:r>
      <w:r>
        <w:rPr>
          <w:rFonts w:cs="宋体" w:hint="eastAsia"/>
          <w:color w:val="0000FF"/>
        </w:rPr>
        <w:t>约</w:t>
      </w:r>
      <w:r>
        <w:rPr>
          <w:rFonts w:cs="宋体"/>
          <w:color w:val="0000FF"/>
        </w:rPr>
        <w:t>为</w:t>
      </w:r>
      <w:r>
        <w:rPr>
          <w:rFonts w:cs="宋体" w:hint="eastAsia"/>
          <w:color w:val="0000FF"/>
        </w:rPr>
        <w:t>274.5</w:t>
      </w:r>
      <w:r>
        <w:rPr>
          <w:rFonts w:cs="宋体"/>
          <w:color w:val="0000FF"/>
        </w:rPr>
        <w:t>kg/d</w:t>
      </w:r>
      <w:r>
        <w:rPr>
          <w:rFonts w:cs="宋体"/>
          <w:color w:val="0000FF"/>
        </w:rPr>
        <w:t>，</w:t>
      </w:r>
      <w:r>
        <w:rPr>
          <w:rFonts w:cs="宋体" w:hint="eastAsia"/>
          <w:color w:val="0000FF"/>
        </w:rPr>
        <w:t>远小于设计规模，</w:t>
      </w:r>
      <w:r>
        <w:rPr>
          <w:rFonts w:cs="宋体"/>
          <w:color w:val="0000FF"/>
        </w:rPr>
        <w:t>而且医疗废物每日</w:t>
      </w:r>
      <w:r>
        <w:rPr>
          <w:rFonts w:cs="宋体" w:hint="eastAsia"/>
          <w:color w:val="0000FF"/>
        </w:rPr>
        <w:t>外运两次</w:t>
      </w:r>
      <w:r>
        <w:rPr>
          <w:rFonts w:cs="宋体"/>
          <w:color w:val="0000FF"/>
        </w:rPr>
        <w:t>，因此</w:t>
      </w:r>
      <w:r>
        <w:rPr>
          <w:rFonts w:cs="宋体" w:hint="eastAsia"/>
          <w:color w:val="0000FF"/>
        </w:rPr>
        <w:t>原有的</w:t>
      </w:r>
      <w:r>
        <w:rPr>
          <w:rFonts w:cs="宋体"/>
          <w:color w:val="0000FF"/>
        </w:rPr>
        <w:t>医疗废物贮存间</w:t>
      </w:r>
      <w:r>
        <w:rPr>
          <w:rFonts w:cs="宋体" w:hint="eastAsia"/>
          <w:color w:val="0000FF"/>
        </w:rPr>
        <w:t>能满足扩建</w:t>
      </w:r>
      <w:r>
        <w:rPr>
          <w:rFonts w:cs="宋体"/>
          <w:color w:val="0000FF"/>
        </w:rPr>
        <w:t>医疗废物贮存</w:t>
      </w:r>
      <w:r>
        <w:rPr>
          <w:rFonts w:cs="宋体" w:hint="eastAsia"/>
          <w:color w:val="0000FF"/>
        </w:rPr>
        <w:t>量的贮存需求，</w:t>
      </w:r>
      <w:proofErr w:type="gramStart"/>
      <w:r>
        <w:rPr>
          <w:rFonts w:cs="宋体" w:hint="eastAsia"/>
          <w:color w:val="0000FF"/>
        </w:rPr>
        <w:t>即</w:t>
      </w:r>
      <w:r>
        <w:rPr>
          <w:rFonts w:cs="宋体"/>
          <w:color w:val="0000FF"/>
        </w:rPr>
        <w:t>本</w:t>
      </w:r>
      <w:r>
        <w:rPr>
          <w:rFonts w:cs="宋体" w:hint="eastAsia"/>
          <w:color w:val="0000FF"/>
        </w:rPr>
        <w:t>改扩建</w:t>
      </w:r>
      <w:proofErr w:type="gramEnd"/>
      <w:r>
        <w:rPr>
          <w:rFonts w:cs="宋体" w:hint="eastAsia"/>
          <w:color w:val="0000FF"/>
        </w:rPr>
        <w:t>工程</w:t>
      </w:r>
      <w:r>
        <w:rPr>
          <w:rFonts w:cs="宋体"/>
          <w:color w:val="0000FF"/>
        </w:rPr>
        <w:t>可依托</w:t>
      </w:r>
      <w:r>
        <w:rPr>
          <w:rFonts w:cs="宋体" w:hint="eastAsia"/>
          <w:color w:val="0000FF"/>
        </w:rPr>
        <w:t>现</w:t>
      </w:r>
      <w:r>
        <w:rPr>
          <w:rFonts w:cs="宋体"/>
          <w:color w:val="0000FF"/>
        </w:rPr>
        <w:t>有的医疗废物贮存间。</w:t>
      </w:r>
    </w:p>
    <w:p w:rsidR="00BA7E97" w:rsidRDefault="00B65F6F" w:rsidP="009671B5">
      <w:pPr>
        <w:pStyle w:val="3"/>
        <w:wordWrap/>
        <w:spacing w:beforeLines="100" w:after="62"/>
      </w:pPr>
      <w:r>
        <w:t>4.1.</w:t>
      </w:r>
      <w:r>
        <w:rPr>
          <w:rFonts w:hint="eastAsia"/>
        </w:rPr>
        <w:t xml:space="preserve">5 </w:t>
      </w:r>
      <w:r>
        <w:t>项目四至情况</w:t>
      </w:r>
    </w:p>
    <w:p w:rsidR="00BA7E97" w:rsidRDefault="00B65F6F">
      <w:pPr>
        <w:wordWrap/>
        <w:ind w:firstLine="480"/>
        <w:rPr>
          <w:bCs/>
          <w:shd w:val="clear" w:color="auto" w:fill="FFFFFF"/>
        </w:rPr>
      </w:pPr>
      <w:proofErr w:type="gramStart"/>
      <w:r>
        <w:rPr>
          <w:rFonts w:hint="eastAsia"/>
          <w:bCs/>
          <w:shd w:val="clear" w:color="auto" w:fill="FFFFFF"/>
        </w:rPr>
        <w:t>本改扩建</w:t>
      </w:r>
      <w:proofErr w:type="gramEnd"/>
      <w:r>
        <w:rPr>
          <w:rFonts w:hint="eastAsia"/>
          <w:bCs/>
          <w:shd w:val="clear" w:color="auto" w:fill="FFFFFF"/>
        </w:rPr>
        <w:t>工程</w:t>
      </w:r>
      <w:r>
        <w:rPr>
          <w:bCs/>
          <w:shd w:val="clear" w:color="auto" w:fill="FFFFFF"/>
        </w:rPr>
        <w:t>位于</w:t>
      </w:r>
      <w:r>
        <w:t>梅州市梅县区中医医院，</w:t>
      </w:r>
      <w:r>
        <w:rPr>
          <w:rFonts w:hint="eastAsia"/>
          <w:bCs/>
          <w:shd w:val="clear" w:color="auto" w:fill="FFFFFF"/>
        </w:rPr>
        <w:t>东南面</w:t>
      </w:r>
      <w:r>
        <w:rPr>
          <w:rFonts w:hint="eastAsia"/>
          <w:bCs/>
          <w:shd w:val="clear" w:color="auto" w:fill="FFFFFF"/>
        </w:rPr>
        <w:t>20</w:t>
      </w:r>
      <w:r>
        <w:rPr>
          <w:rFonts w:hint="eastAsia"/>
          <w:bCs/>
          <w:shd w:val="clear" w:color="auto" w:fill="FFFFFF"/>
        </w:rPr>
        <w:t>米处为吉祥花园居民区，西南面</w:t>
      </w:r>
      <w:r>
        <w:rPr>
          <w:rFonts w:hint="eastAsia"/>
          <w:bCs/>
          <w:shd w:val="clear" w:color="auto" w:fill="FFFFFF"/>
        </w:rPr>
        <w:t>4</w:t>
      </w:r>
      <w:r>
        <w:rPr>
          <w:rFonts w:hint="eastAsia"/>
          <w:bCs/>
          <w:shd w:val="clear" w:color="auto" w:fill="FFFFFF"/>
        </w:rPr>
        <w:t>米处为永居楼居民区及商铺，西北面紧邻宪</w:t>
      </w:r>
      <w:proofErr w:type="gramStart"/>
      <w:r>
        <w:rPr>
          <w:rFonts w:hint="eastAsia"/>
          <w:bCs/>
          <w:shd w:val="clear" w:color="auto" w:fill="FFFFFF"/>
        </w:rPr>
        <w:t>梓</w:t>
      </w:r>
      <w:proofErr w:type="gramEnd"/>
      <w:r>
        <w:rPr>
          <w:rFonts w:hint="eastAsia"/>
          <w:bCs/>
          <w:shd w:val="clear" w:color="auto" w:fill="FFFFFF"/>
        </w:rPr>
        <w:t>中路，东北面</w:t>
      </w:r>
      <w:r>
        <w:rPr>
          <w:rFonts w:hint="eastAsia"/>
          <w:bCs/>
          <w:shd w:val="clear" w:color="auto" w:fill="FFFFFF"/>
        </w:rPr>
        <w:t>4</w:t>
      </w:r>
      <w:r>
        <w:rPr>
          <w:rFonts w:hint="eastAsia"/>
          <w:bCs/>
          <w:shd w:val="clear" w:color="auto" w:fill="FFFFFF"/>
        </w:rPr>
        <w:t>米处为</w:t>
      </w:r>
      <w:proofErr w:type="gramStart"/>
      <w:r>
        <w:rPr>
          <w:rFonts w:hint="eastAsia"/>
          <w:bCs/>
          <w:shd w:val="clear" w:color="auto" w:fill="FFFFFF"/>
        </w:rPr>
        <w:t>恒发东园</w:t>
      </w:r>
      <w:proofErr w:type="gramEnd"/>
      <w:r>
        <w:rPr>
          <w:rFonts w:hint="eastAsia"/>
          <w:bCs/>
          <w:shd w:val="clear" w:color="auto" w:fill="FFFFFF"/>
        </w:rPr>
        <w:t>居民区及商铺。</w:t>
      </w:r>
    </w:p>
    <w:p w:rsidR="00BA7E97" w:rsidRDefault="00B65F6F">
      <w:pPr>
        <w:wordWrap/>
        <w:ind w:firstLine="480"/>
      </w:pPr>
      <w:r>
        <w:t>项目周围概况</w:t>
      </w:r>
      <w:r>
        <w:rPr>
          <w:rFonts w:hint="eastAsia"/>
        </w:rPr>
        <w:t>见表</w:t>
      </w:r>
      <w:r>
        <w:t>4.1-</w:t>
      </w:r>
      <w:r>
        <w:rPr>
          <w:rFonts w:hint="eastAsia"/>
        </w:rPr>
        <w:t>5</w:t>
      </w:r>
      <w:r>
        <w:t>，项目四至卫星</w:t>
      </w:r>
      <w:r>
        <w:rPr>
          <w:rFonts w:hint="eastAsia"/>
        </w:rPr>
        <w:t>见</w:t>
      </w:r>
      <w:r>
        <w:t>图</w:t>
      </w:r>
      <w:r>
        <w:t>4.1-</w:t>
      </w:r>
      <w:r>
        <w:rPr>
          <w:rFonts w:hint="eastAsia"/>
        </w:rPr>
        <w:t>7</w:t>
      </w:r>
      <w:r>
        <w:t>。</w:t>
      </w:r>
    </w:p>
    <w:tbl>
      <w:tblPr>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650"/>
        <w:gridCol w:w="4650"/>
      </w:tblGrid>
      <w:tr w:rsidR="00BA7E97">
        <w:trPr>
          <w:trHeight w:val="340"/>
          <w:jc w:val="center"/>
        </w:trPr>
        <w:tc>
          <w:tcPr>
            <w:tcW w:w="4650" w:type="dxa"/>
            <w:vAlign w:val="center"/>
          </w:tcPr>
          <w:p w:rsidR="00BA7E97" w:rsidRDefault="00B65F6F">
            <w:pPr>
              <w:wordWrap/>
              <w:snapToGrid w:val="0"/>
              <w:spacing w:line="240" w:lineRule="auto"/>
              <w:ind w:firstLineChars="0" w:firstLine="0"/>
              <w:jc w:val="center"/>
              <w:rPr>
                <w:sz w:val="22"/>
              </w:rPr>
            </w:pPr>
            <w:r>
              <w:rPr>
                <w:noProof/>
                <w:sz w:val="22"/>
              </w:rPr>
              <w:drawing>
                <wp:inline distT="0" distB="0" distL="0" distR="0">
                  <wp:extent cx="1610995" cy="2146300"/>
                  <wp:effectExtent l="19050" t="0" r="7908" b="0"/>
                  <wp:docPr id="40" name="图片 171" descr="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71" descr="东"/>
                          <pic:cNvPicPr>
                            <a:picLocks noChangeAspect="1" noChangeArrowheads="1"/>
                          </pic:cNvPicPr>
                        </pic:nvPicPr>
                        <pic:blipFill>
                          <a:blip r:embed="rId101" cstate="print"/>
                          <a:srcRect/>
                          <a:stretch>
                            <a:fillRect/>
                          </a:stretch>
                        </pic:blipFill>
                        <pic:spPr>
                          <a:xfrm>
                            <a:off x="0" y="0"/>
                            <a:ext cx="1614264" cy="2150628"/>
                          </a:xfrm>
                          <a:prstGeom prst="rect">
                            <a:avLst/>
                          </a:prstGeom>
                          <a:noFill/>
                          <a:ln w="9525">
                            <a:noFill/>
                            <a:miter lim="800000"/>
                            <a:headEnd/>
                            <a:tailEnd/>
                          </a:ln>
                          <a:effectLst/>
                        </pic:spPr>
                      </pic:pic>
                    </a:graphicData>
                  </a:graphic>
                </wp:inline>
              </w:drawing>
            </w:r>
          </w:p>
        </w:tc>
        <w:tc>
          <w:tcPr>
            <w:tcW w:w="4650" w:type="dxa"/>
            <w:vAlign w:val="center"/>
          </w:tcPr>
          <w:p w:rsidR="00BA7E97" w:rsidRDefault="00B65F6F">
            <w:pPr>
              <w:wordWrap/>
              <w:snapToGrid w:val="0"/>
              <w:spacing w:line="240" w:lineRule="auto"/>
              <w:ind w:firstLineChars="0" w:firstLine="0"/>
              <w:jc w:val="center"/>
              <w:rPr>
                <w:sz w:val="22"/>
              </w:rPr>
            </w:pPr>
            <w:r>
              <w:rPr>
                <w:noProof/>
                <w:sz w:val="22"/>
              </w:rPr>
              <w:drawing>
                <wp:inline distT="0" distB="0" distL="0" distR="0">
                  <wp:extent cx="1663065" cy="2228850"/>
                  <wp:effectExtent l="19050" t="0" r="0" b="0"/>
                  <wp:docPr id="41" name="图片 131" descr="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31" descr="南"/>
                          <pic:cNvPicPr>
                            <a:picLocks noChangeAspect="1" noChangeArrowheads="1"/>
                          </pic:cNvPicPr>
                        </pic:nvPicPr>
                        <pic:blipFill>
                          <a:blip r:embed="rId102" cstate="print"/>
                          <a:srcRect/>
                          <a:stretch>
                            <a:fillRect/>
                          </a:stretch>
                        </pic:blipFill>
                        <pic:spPr>
                          <a:xfrm>
                            <a:off x="0" y="0"/>
                            <a:ext cx="1665674" cy="2232837"/>
                          </a:xfrm>
                          <a:prstGeom prst="rect">
                            <a:avLst/>
                          </a:prstGeom>
                          <a:noFill/>
                          <a:ln w="9525">
                            <a:noFill/>
                            <a:miter lim="800000"/>
                            <a:headEnd/>
                            <a:tailEnd/>
                          </a:ln>
                          <a:effectLst/>
                        </pic:spPr>
                      </pic:pic>
                    </a:graphicData>
                  </a:graphic>
                </wp:inline>
              </w:drawing>
            </w:r>
          </w:p>
        </w:tc>
      </w:tr>
      <w:tr w:rsidR="00BA7E97">
        <w:trPr>
          <w:trHeight w:val="340"/>
          <w:jc w:val="center"/>
        </w:trPr>
        <w:tc>
          <w:tcPr>
            <w:tcW w:w="4650" w:type="dxa"/>
            <w:vAlign w:val="center"/>
          </w:tcPr>
          <w:p w:rsidR="00BA7E97" w:rsidRDefault="00B65F6F">
            <w:pPr>
              <w:wordWrap/>
              <w:snapToGrid w:val="0"/>
              <w:spacing w:line="240" w:lineRule="auto"/>
              <w:ind w:firstLineChars="0" w:firstLine="0"/>
              <w:jc w:val="center"/>
              <w:rPr>
                <w:sz w:val="22"/>
                <w:szCs w:val="21"/>
              </w:rPr>
            </w:pPr>
            <w:r>
              <w:rPr>
                <w:sz w:val="22"/>
                <w:szCs w:val="21"/>
              </w:rPr>
              <w:t>项目东</w:t>
            </w:r>
            <w:r>
              <w:rPr>
                <w:rFonts w:hint="eastAsia"/>
                <w:sz w:val="22"/>
                <w:szCs w:val="21"/>
              </w:rPr>
              <w:t>南面：吉祥花园</w:t>
            </w:r>
          </w:p>
        </w:tc>
        <w:tc>
          <w:tcPr>
            <w:tcW w:w="4650" w:type="dxa"/>
            <w:vAlign w:val="center"/>
          </w:tcPr>
          <w:p w:rsidR="00BA7E97" w:rsidRDefault="00B65F6F">
            <w:pPr>
              <w:wordWrap/>
              <w:snapToGrid w:val="0"/>
              <w:spacing w:line="240" w:lineRule="auto"/>
              <w:ind w:firstLineChars="0" w:firstLine="0"/>
              <w:jc w:val="center"/>
              <w:rPr>
                <w:sz w:val="22"/>
                <w:szCs w:val="21"/>
              </w:rPr>
            </w:pPr>
            <w:r>
              <w:rPr>
                <w:sz w:val="22"/>
                <w:szCs w:val="21"/>
              </w:rPr>
              <w:t>项目</w:t>
            </w:r>
            <w:r>
              <w:rPr>
                <w:rFonts w:hint="eastAsia"/>
                <w:sz w:val="22"/>
                <w:szCs w:val="21"/>
              </w:rPr>
              <w:t>西南面：永居楼及商铺</w:t>
            </w:r>
          </w:p>
        </w:tc>
      </w:tr>
      <w:tr w:rsidR="00BA7E97">
        <w:trPr>
          <w:trHeight w:val="340"/>
          <w:jc w:val="center"/>
        </w:trPr>
        <w:tc>
          <w:tcPr>
            <w:tcW w:w="4650" w:type="dxa"/>
            <w:vAlign w:val="center"/>
          </w:tcPr>
          <w:p w:rsidR="00BA7E97" w:rsidRDefault="00B65F6F">
            <w:pPr>
              <w:wordWrap/>
              <w:snapToGrid w:val="0"/>
              <w:spacing w:line="240" w:lineRule="auto"/>
              <w:ind w:firstLineChars="0" w:firstLine="0"/>
              <w:jc w:val="center"/>
              <w:rPr>
                <w:sz w:val="22"/>
                <w:szCs w:val="21"/>
              </w:rPr>
            </w:pPr>
            <w:r>
              <w:rPr>
                <w:noProof/>
                <w:sz w:val="22"/>
                <w:szCs w:val="21"/>
              </w:rPr>
              <w:drawing>
                <wp:inline distT="0" distB="0" distL="0" distR="0">
                  <wp:extent cx="2258060" cy="1690370"/>
                  <wp:effectExtent l="19050" t="0" r="8627" b="0"/>
                  <wp:docPr id="42" name="图片 174" descr="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74" descr="西"/>
                          <pic:cNvPicPr>
                            <a:picLocks noChangeAspect="1" noChangeArrowheads="1"/>
                          </pic:cNvPicPr>
                        </pic:nvPicPr>
                        <pic:blipFill>
                          <a:blip r:embed="rId103" cstate="print"/>
                          <a:srcRect/>
                          <a:stretch>
                            <a:fillRect/>
                          </a:stretch>
                        </pic:blipFill>
                        <pic:spPr>
                          <a:xfrm>
                            <a:off x="0" y="0"/>
                            <a:ext cx="2262595" cy="1693831"/>
                          </a:xfrm>
                          <a:prstGeom prst="rect">
                            <a:avLst/>
                          </a:prstGeom>
                          <a:noFill/>
                          <a:ln w="9525">
                            <a:noFill/>
                            <a:miter lim="800000"/>
                            <a:headEnd/>
                            <a:tailEnd/>
                          </a:ln>
                          <a:effectLst/>
                        </pic:spPr>
                      </pic:pic>
                    </a:graphicData>
                  </a:graphic>
                </wp:inline>
              </w:drawing>
            </w:r>
          </w:p>
        </w:tc>
        <w:tc>
          <w:tcPr>
            <w:tcW w:w="4650" w:type="dxa"/>
            <w:vAlign w:val="center"/>
          </w:tcPr>
          <w:p w:rsidR="00BA7E97" w:rsidRDefault="00B65F6F">
            <w:pPr>
              <w:wordWrap/>
              <w:snapToGrid w:val="0"/>
              <w:spacing w:line="240" w:lineRule="auto"/>
              <w:ind w:firstLineChars="0" w:firstLine="0"/>
              <w:jc w:val="center"/>
              <w:rPr>
                <w:sz w:val="22"/>
                <w:szCs w:val="21"/>
              </w:rPr>
            </w:pPr>
            <w:r>
              <w:rPr>
                <w:noProof/>
                <w:sz w:val="22"/>
                <w:szCs w:val="21"/>
              </w:rPr>
              <w:drawing>
                <wp:inline distT="0" distB="0" distL="0" distR="0">
                  <wp:extent cx="1963420" cy="1475105"/>
                  <wp:effectExtent l="19050" t="0" r="0" b="0"/>
                  <wp:docPr id="43" name="图片 175" descr="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75" descr="北"/>
                          <pic:cNvPicPr>
                            <a:picLocks noChangeAspect="1" noChangeArrowheads="1"/>
                          </pic:cNvPicPr>
                        </pic:nvPicPr>
                        <pic:blipFill>
                          <a:blip r:embed="rId104" cstate="print"/>
                          <a:srcRect/>
                          <a:stretch>
                            <a:fillRect/>
                          </a:stretch>
                        </pic:blipFill>
                        <pic:spPr>
                          <a:xfrm>
                            <a:off x="0" y="0"/>
                            <a:ext cx="1967501" cy="1478117"/>
                          </a:xfrm>
                          <a:prstGeom prst="rect">
                            <a:avLst/>
                          </a:prstGeom>
                          <a:noFill/>
                          <a:ln w="9525">
                            <a:noFill/>
                            <a:miter lim="800000"/>
                            <a:headEnd/>
                            <a:tailEnd/>
                          </a:ln>
                          <a:effectLst/>
                        </pic:spPr>
                      </pic:pic>
                    </a:graphicData>
                  </a:graphic>
                </wp:inline>
              </w:drawing>
            </w:r>
          </w:p>
        </w:tc>
      </w:tr>
      <w:tr w:rsidR="00BA7E97">
        <w:trPr>
          <w:trHeight w:val="340"/>
          <w:jc w:val="center"/>
        </w:trPr>
        <w:tc>
          <w:tcPr>
            <w:tcW w:w="4650" w:type="dxa"/>
            <w:vAlign w:val="center"/>
          </w:tcPr>
          <w:p w:rsidR="00BA7E97" w:rsidRDefault="00B65F6F">
            <w:pPr>
              <w:wordWrap/>
              <w:snapToGrid w:val="0"/>
              <w:spacing w:line="240" w:lineRule="auto"/>
              <w:ind w:firstLineChars="0" w:firstLine="0"/>
              <w:jc w:val="center"/>
              <w:rPr>
                <w:sz w:val="22"/>
                <w:szCs w:val="21"/>
              </w:rPr>
            </w:pPr>
            <w:r>
              <w:rPr>
                <w:sz w:val="22"/>
                <w:szCs w:val="21"/>
              </w:rPr>
              <w:t>项目</w:t>
            </w:r>
            <w:r>
              <w:rPr>
                <w:rFonts w:hint="eastAsia"/>
                <w:sz w:val="22"/>
                <w:szCs w:val="21"/>
              </w:rPr>
              <w:t>西北面：</w:t>
            </w:r>
            <w:r>
              <w:rPr>
                <w:sz w:val="22"/>
                <w:szCs w:val="21"/>
              </w:rPr>
              <w:t>宪</w:t>
            </w:r>
            <w:proofErr w:type="gramStart"/>
            <w:r>
              <w:rPr>
                <w:sz w:val="22"/>
                <w:szCs w:val="21"/>
              </w:rPr>
              <w:t>梓</w:t>
            </w:r>
            <w:proofErr w:type="gramEnd"/>
            <w:r>
              <w:rPr>
                <w:sz w:val="22"/>
                <w:szCs w:val="21"/>
              </w:rPr>
              <w:t>中路</w:t>
            </w:r>
          </w:p>
        </w:tc>
        <w:tc>
          <w:tcPr>
            <w:tcW w:w="4650" w:type="dxa"/>
            <w:vAlign w:val="center"/>
          </w:tcPr>
          <w:p w:rsidR="00BA7E97" w:rsidRDefault="00B65F6F">
            <w:pPr>
              <w:wordWrap/>
              <w:snapToGrid w:val="0"/>
              <w:spacing w:line="240" w:lineRule="auto"/>
              <w:ind w:firstLineChars="0" w:firstLine="0"/>
              <w:jc w:val="center"/>
              <w:rPr>
                <w:sz w:val="22"/>
                <w:szCs w:val="21"/>
              </w:rPr>
            </w:pPr>
            <w:r>
              <w:rPr>
                <w:sz w:val="22"/>
                <w:szCs w:val="21"/>
              </w:rPr>
              <w:t>项目</w:t>
            </w:r>
            <w:r>
              <w:rPr>
                <w:rFonts w:hint="eastAsia"/>
                <w:sz w:val="22"/>
                <w:szCs w:val="21"/>
              </w:rPr>
              <w:t>东北面：</w:t>
            </w:r>
            <w:proofErr w:type="gramStart"/>
            <w:r>
              <w:rPr>
                <w:rFonts w:hint="eastAsia"/>
                <w:sz w:val="22"/>
                <w:szCs w:val="21"/>
              </w:rPr>
              <w:t>恒发东园</w:t>
            </w:r>
            <w:proofErr w:type="gramEnd"/>
          </w:p>
        </w:tc>
      </w:tr>
      <w:tr w:rsidR="00BA7E97">
        <w:trPr>
          <w:trHeight w:val="340"/>
          <w:jc w:val="center"/>
        </w:trPr>
        <w:tc>
          <w:tcPr>
            <w:tcW w:w="4650" w:type="dxa"/>
            <w:vAlign w:val="center"/>
          </w:tcPr>
          <w:p w:rsidR="00BA7E97" w:rsidRDefault="00B65F6F">
            <w:pPr>
              <w:wordWrap/>
              <w:snapToGrid w:val="0"/>
              <w:spacing w:line="240" w:lineRule="auto"/>
              <w:ind w:firstLineChars="0" w:firstLine="0"/>
              <w:jc w:val="center"/>
              <w:rPr>
                <w:sz w:val="22"/>
                <w:szCs w:val="21"/>
              </w:rPr>
            </w:pPr>
            <w:r>
              <w:rPr>
                <w:noProof/>
                <w:sz w:val="22"/>
                <w:szCs w:val="21"/>
              </w:rPr>
              <w:lastRenderedPageBreak/>
              <w:drawing>
                <wp:inline distT="0" distB="0" distL="0" distR="0">
                  <wp:extent cx="1887855" cy="2513330"/>
                  <wp:effectExtent l="19050" t="0" r="0" b="0"/>
                  <wp:docPr id="44" name="图片 176" descr="门诊大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76" descr="门诊大楼"/>
                          <pic:cNvPicPr>
                            <a:picLocks noChangeAspect="1" noChangeArrowheads="1"/>
                          </pic:cNvPicPr>
                        </pic:nvPicPr>
                        <pic:blipFill>
                          <a:blip r:embed="rId105" cstate="print"/>
                          <a:srcRect/>
                          <a:stretch>
                            <a:fillRect/>
                          </a:stretch>
                        </pic:blipFill>
                        <pic:spPr>
                          <a:xfrm>
                            <a:off x="0" y="0"/>
                            <a:ext cx="1889078" cy="2514524"/>
                          </a:xfrm>
                          <a:prstGeom prst="rect">
                            <a:avLst/>
                          </a:prstGeom>
                          <a:noFill/>
                          <a:ln w="9525">
                            <a:noFill/>
                            <a:miter lim="800000"/>
                            <a:headEnd/>
                            <a:tailEnd/>
                          </a:ln>
                          <a:effectLst/>
                        </pic:spPr>
                      </pic:pic>
                    </a:graphicData>
                  </a:graphic>
                </wp:inline>
              </w:drawing>
            </w:r>
          </w:p>
        </w:tc>
        <w:tc>
          <w:tcPr>
            <w:tcW w:w="4650" w:type="dxa"/>
            <w:vAlign w:val="center"/>
          </w:tcPr>
          <w:p w:rsidR="00BA7E97" w:rsidRDefault="00B65F6F">
            <w:pPr>
              <w:wordWrap/>
              <w:snapToGrid w:val="0"/>
              <w:spacing w:line="240" w:lineRule="auto"/>
              <w:ind w:firstLineChars="0" w:firstLine="0"/>
              <w:jc w:val="center"/>
              <w:rPr>
                <w:sz w:val="22"/>
                <w:szCs w:val="21"/>
              </w:rPr>
            </w:pPr>
            <w:r>
              <w:rPr>
                <w:noProof/>
                <w:sz w:val="22"/>
                <w:szCs w:val="21"/>
              </w:rPr>
              <w:drawing>
                <wp:inline distT="0" distB="0" distL="0" distR="0">
                  <wp:extent cx="1847215" cy="2475230"/>
                  <wp:effectExtent l="19050" t="0" r="423" b="0"/>
                  <wp:docPr id="45" name="图片 177" descr="中医大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77" descr="中医大楼"/>
                          <pic:cNvPicPr>
                            <a:picLocks noChangeAspect="1" noChangeArrowheads="1"/>
                          </pic:cNvPicPr>
                        </pic:nvPicPr>
                        <pic:blipFill>
                          <a:blip r:embed="rId106" cstate="print"/>
                          <a:srcRect/>
                          <a:stretch>
                            <a:fillRect/>
                          </a:stretch>
                        </pic:blipFill>
                        <pic:spPr>
                          <a:xfrm>
                            <a:off x="0" y="0"/>
                            <a:ext cx="1848096" cy="2476677"/>
                          </a:xfrm>
                          <a:prstGeom prst="rect">
                            <a:avLst/>
                          </a:prstGeom>
                          <a:noFill/>
                          <a:ln w="9525">
                            <a:noFill/>
                            <a:miter lim="800000"/>
                            <a:headEnd/>
                            <a:tailEnd/>
                          </a:ln>
                          <a:effectLst/>
                        </pic:spPr>
                      </pic:pic>
                    </a:graphicData>
                  </a:graphic>
                </wp:inline>
              </w:drawing>
            </w:r>
          </w:p>
        </w:tc>
      </w:tr>
      <w:tr w:rsidR="00BA7E97">
        <w:trPr>
          <w:trHeight w:val="340"/>
          <w:jc w:val="center"/>
        </w:trPr>
        <w:tc>
          <w:tcPr>
            <w:tcW w:w="4650" w:type="dxa"/>
            <w:vAlign w:val="center"/>
          </w:tcPr>
          <w:p w:rsidR="00BA7E97" w:rsidRDefault="00B65F6F">
            <w:pPr>
              <w:wordWrap/>
              <w:snapToGrid w:val="0"/>
              <w:spacing w:line="240" w:lineRule="auto"/>
              <w:ind w:firstLineChars="0" w:firstLine="0"/>
              <w:jc w:val="center"/>
              <w:rPr>
                <w:sz w:val="22"/>
                <w:szCs w:val="21"/>
              </w:rPr>
            </w:pPr>
            <w:r>
              <w:rPr>
                <w:sz w:val="22"/>
                <w:szCs w:val="21"/>
              </w:rPr>
              <w:t>项目门诊大楼</w:t>
            </w:r>
          </w:p>
        </w:tc>
        <w:tc>
          <w:tcPr>
            <w:tcW w:w="4650" w:type="dxa"/>
            <w:vAlign w:val="center"/>
          </w:tcPr>
          <w:p w:rsidR="00BA7E97" w:rsidRDefault="00B65F6F">
            <w:pPr>
              <w:wordWrap/>
              <w:snapToGrid w:val="0"/>
              <w:spacing w:line="240" w:lineRule="auto"/>
              <w:ind w:firstLineChars="0" w:firstLine="0"/>
              <w:jc w:val="center"/>
              <w:rPr>
                <w:sz w:val="22"/>
                <w:szCs w:val="21"/>
              </w:rPr>
            </w:pPr>
            <w:r>
              <w:rPr>
                <w:sz w:val="22"/>
                <w:szCs w:val="21"/>
              </w:rPr>
              <w:t>项目中医大楼</w:t>
            </w:r>
          </w:p>
        </w:tc>
      </w:tr>
      <w:tr w:rsidR="00BA7E97">
        <w:trPr>
          <w:trHeight w:val="340"/>
          <w:jc w:val="center"/>
        </w:trPr>
        <w:tc>
          <w:tcPr>
            <w:tcW w:w="4650" w:type="dxa"/>
            <w:vAlign w:val="center"/>
          </w:tcPr>
          <w:p w:rsidR="00BA7E97" w:rsidRDefault="00B65F6F">
            <w:pPr>
              <w:wordWrap/>
              <w:snapToGrid w:val="0"/>
              <w:spacing w:line="240" w:lineRule="auto"/>
              <w:ind w:firstLineChars="0" w:firstLine="0"/>
              <w:jc w:val="center"/>
              <w:rPr>
                <w:sz w:val="22"/>
                <w:szCs w:val="21"/>
              </w:rPr>
            </w:pPr>
            <w:r>
              <w:rPr>
                <w:noProof/>
                <w:sz w:val="22"/>
                <w:szCs w:val="21"/>
              </w:rPr>
              <w:drawing>
                <wp:inline distT="0" distB="0" distL="0" distR="0">
                  <wp:extent cx="2387600" cy="1786890"/>
                  <wp:effectExtent l="19050" t="0" r="0" b="0"/>
                  <wp:docPr id="46" name="图片 179" descr="医技大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79" descr="医技大楼"/>
                          <pic:cNvPicPr>
                            <a:picLocks noChangeAspect="1" noChangeArrowheads="1"/>
                          </pic:cNvPicPr>
                        </pic:nvPicPr>
                        <pic:blipFill>
                          <a:blip r:embed="rId107" cstate="print"/>
                          <a:srcRect/>
                          <a:stretch>
                            <a:fillRect/>
                          </a:stretch>
                        </pic:blipFill>
                        <pic:spPr>
                          <a:xfrm>
                            <a:off x="0" y="0"/>
                            <a:ext cx="2390074" cy="1789264"/>
                          </a:xfrm>
                          <a:prstGeom prst="rect">
                            <a:avLst/>
                          </a:prstGeom>
                          <a:noFill/>
                          <a:ln w="9525">
                            <a:noFill/>
                            <a:miter lim="800000"/>
                            <a:headEnd/>
                            <a:tailEnd/>
                          </a:ln>
                          <a:effectLst/>
                        </pic:spPr>
                      </pic:pic>
                    </a:graphicData>
                  </a:graphic>
                </wp:inline>
              </w:drawing>
            </w:r>
          </w:p>
        </w:tc>
        <w:tc>
          <w:tcPr>
            <w:tcW w:w="4650" w:type="dxa"/>
            <w:vAlign w:val="center"/>
          </w:tcPr>
          <w:p w:rsidR="00BA7E97" w:rsidRDefault="00B65F6F">
            <w:pPr>
              <w:wordWrap/>
              <w:snapToGrid w:val="0"/>
              <w:spacing w:line="240" w:lineRule="auto"/>
              <w:ind w:firstLineChars="0" w:firstLine="0"/>
              <w:jc w:val="center"/>
              <w:rPr>
                <w:sz w:val="22"/>
                <w:szCs w:val="21"/>
              </w:rPr>
            </w:pPr>
            <w:r>
              <w:rPr>
                <w:noProof/>
                <w:sz w:val="22"/>
                <w:szCs w:val="21"/>
              </w:rPr>
              <w:drawing>
                <wp:inline distT="0" distB="0" distL="0" distR="0">
                  <wp:extent cx="2304415" cy="1724660"/>
                  <wp:effectExtent l="19050" t="0" r="442" b="0"/>
                  <wp:docPr id="47" name="图片 180" descr="住院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80" descr="住院楼"/>
                          <pic:cNvPicPr>
                            <a:picLocks noChangeAspect="1" noChangeArrowheads="1"/>
                          </pic:cNvPicPr>
                        </pic:nvPicPr>
                        <pic:blipFill>
                          <a:blip r:embed="rId108" cstate="print"/>
                          <a:srcRect/>
                          <a:stretch>
                            <a:fillRect/>
                          </a:stretch>
                        </pic:blipFill>
                        <pic:spPr>
                          <a:xfrm>
                            <a:off x="0" y="0"/>
                            <a:ext cx="2306880" cy="1726984"/>
                          </a:xfrm>
                          <a:prstGeom prst="rect">
                            <a:avLst/>
                          </a:prstGeom>
                          <a:noFill/>
                          <a:ln w="9525">
                            <a:noFill/>
                            <a:miter lim="800000"/>
                            <a:headEnd/>
                            <a:tailEnd/>
                          </a:ln>
                          <a:effectLst/>
                        </pic:spPr>
                      </pic:pic>
                    </a:graphicData>
                  </a:graphic>
                </wp:inline>
              </w:drawing>
            </w:r>
          </w:p>
        </w:tc>
      </w:tr>
      <w:tr w:rsidR="00BA7E97">
        <w:trPr>
          <w:trHeight w:val="340"/>
          <w:jc w:val="center"/>
        </w:trPr>
        <w:tc>
          <w:tcPr>
            <w:tcW w:w="4650" w:type="dxa"/>
            <w:vAlign w:val="center"/>
          </w:tcPr>
          <w:p w:rsidR="00BA7E97" w:rsidRDefault="00B65F6F">
            <w:pPr>
              <w:wordWrap/>
              <w:snapToGrid w:val="0"/>
              <w:spacing w:line="240" w:lineRule="auto"/>
              <w:ind w:firstLineChars="0" w:firstLine="0"/>
              <w:jc w:val="center"/>
              <w:rPr>
                <w:sz w:val="22"/>
                <w:szCs w:val="21"/>
              </w:rPr>
            </w:pPr>
            <w:r>
              <w:rPr>
                <w:sz w:val="22"/>
                <w:szCs w:val="21"/>
              </w:rPr>
              <w:t>项目医技大楼</w:t>
            </w:r>
          </w:p>
        </w:tc>
        <w:tc>
          <w:tcPr>
            <w:tcW w:w="4650" w:type="dxa"/>
            <w:vAlign w:val="center"/>
          </w:tcPr>
          <w:p w:rsidR="00BA7E97" w:rsidRDefault="00B65F6F">
            <w:pPr>
              <w:wordWrap/>
              <w:snapToGrid w:val="0"/>
              <w:spacing w:line="240" w:lineRule="auto"/>
              <w:ind w:firstLineChars="0" w:firstLine="0"/>
              <w:jc w:val="center"/>
              <w:rPr>
                <w:sz w:val="22"/>
                <w:szCs w:val="21"/>
              </w:rPr>
            </w:pPr>
            <w:r>
              <w:rPr>
                <w:sz w:val="22"/>
                <w:szCs w:val="21"/>
              </w:rPr>
              <w:t>项目住院楼</w:t>
            </w:r>
          </w:p>
        </w:tc>
      </w:tr>
      <w:tr w:rsidR="00BA7E97">
        <w:trPr>
          <w:trHeight w:val="340"/>
          <w:jc w:val="center"/>
        </w:trPr>
        <w:tc>
          <w:tcPr>
            <w:tcW w:w="4650" w:type="dxa"/>
            <w:vAlign w:val="center"/>
          </w:tcPr>
          <w:p w:rsidR="00BA7E97" w:rsidRDefault="00B65F6F">
            <w:pPr>
              <w:wordWrap/>
              <w:snapToGrid w:val="0"/>
              <w:spacing w:line="240" w:lineRule="auto"/>
              <w:ind w:firstLineChars="0" w:firstLine="0"/>
              <w:jc w:val="center"/>
              <w:rPr>
                <w:sz w:val="22"/>
                <w:szCs w:val="21"/>
              </w:rPr>
            </w:pPr>
            <w:r>
              <w:rPr>
                <w:noProof/>
                <w:sz w:val="22"/>
                <w:szCs w:val="21"/>
              </w:rPr>
              <w:drawing>
                <wp:inline distT="0" distB="0" distL="0" distR="0">
                  <wp:extent cx="2557780" cy="1914525"/>
                  <wp:effectExtent l="19050" t="0" r="0" b="0"/>
                  <wp:docPr id="48" name="图片 181" descr="设备用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81" descr="设备用房"/>
                          <pic:cNvPicPr>
                            <a:picLocks noChangeAspect="1" noChangeArrowheads="1"/>
                          </pic:cNvPicPr>
                        </pic:nvPicPr>
                        <pic:blipFill>
                          <a:blip r:embed="rId109" cstate="print"/>
                          <a:srcRect/>
                          <a:stretch>
                            <a:fillRect/>
                          </a:stretch>
                        </pic:blipFill>
                        <pic:spPr>
                          <a:xfrm>
                            <a:off x="0" y="0"/>
                            <a:ext cx="2560637" cy="1916952"/>
                          </a:xfrm>
                          <a:prstGeom prst="rect">
                            <a:avLst/>
                          </a:prstGeom>
                          <a:noFill/>
                          <a:ln w="9525">
                            <a:noFill/>
                            <a:miter lim="800000"/>
                            <a:headEnd/>
                            <a:tailEnd/>
                          </a:ln>
                          <a:effectLst/>
                        </pic:spPr>
                      </pic:pic>
                    </a:graphicData>
                  </a:graphic>
                </wp:inline>
              </w:drawing>
            </w:r>
          </w:p>
        </w:tc>
        <w:tc>
          <w:tcPr>
            <w:tcW w:w="4650" w:type="dxa"/>
            <w:vAlign w:val="center"/>
          </w:tcPr>
          <w:p w:rsidR="00BA7E97" w:rsidRDefault="00B65F6F">
            <w:pPr>
              <w:wordWrap/>
              <w:snapToGrid w:val="0"/>
              <w:spacing w:line="240" w:lineRule="auto"/>
              <w:ind w:firstLineChars="0" w:firstLine="0"/>
              <w:jc w:val="center"/>
              <w:rPr>
                <w:sz w:val="22"/>
                <w:szCs w:val="21"/>
              </w:rPr>
            </w:pPr>
            <w:r>
              <w:rPr>
                <w:noProof/>
                <w:sz w:val="22"/>
                <w:szCs w:val="21"/>
              </w:rPr>
              <w:drawing>
                <wp:inline distT="0" distB="0" distL="0" distR="0">
                  <wp:extent cx="2479675" cy="1863090"/>
                  <wp:effectExtent l="19050" t="0" r="0" b="0"/>
                  <wp:docPr id="49" name="图片 182" descr="待建空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82" descr="待建空地"/>
                          <pic:cNvPicPr>
                            <a:picLocks noChangeAspect="1" noChangeArrowheads="1"/>
                          </pic:cNvPicPr>
                        </pic:nvPicPr>
                        <pic:blipFill>
                          <a:blip r:embed="rId110" cstate="print"/>
                          <a:srcRect/>
                          <a:stretch>
                            <a:fillRect/>
                          </a:stretch>
                        </pic:blipFill>
                        <pic:spPr>
                          <a:xfrm>
                            <a:off x="0" y="0"/>
                            <a:ext cx="2483192" cy="1865540"/>
                          </a:xfrm>
                          <a:prstGeom prst="rect">
                            <a:avLst/>
                          </a:prstGeom>
                          <a:noFill/>
                          <a:ln w="9525">
                            <a:noFill/>
                            <a:miter lim="800000"/>
                            <a:headEnd/>
                            <a:tailEnd/>
                          </a:ln>
                          <a:effectLst/>
                        </pic:spPr>
                      </pic:pic>
                    </a:graphicData>
                  </a:graphic>
                </wp:inline>
              </w:drawing>
            </w:r>
          </w:p>
        </w:tc>
      </w:tr>
      <w:tr w:rsidR="00BA7E97">
        <w:trPr>
          <w:trHeight w:val="340"/>
          <w:jc w:val="center"/>
        </w:trPr>
        <w:tc>
          <w:tcPr>
            <w:tcW w:w="4650" w:type="dxa"/>
            <w:vAlign w:val="center"/>
          </w:tcPr>
          <w:p w:rsidR="00BA7E97" w:rsidRDefault="00B65F6F">
            <w:pPr>
              <w:wordWrap/>
              <w:snapToGrid w:val="0"/>
              <w:spacing w:line="240" w:lineRule="auto"/>
              <w:ind w:firstLineChars="0" w:firstLine="0"/>
              <w:jc w:val="center"/>
              <w:rPr>
                <w:sz w:val="22"/>
                <w:szCs w:val="21"/>
              </w:rPr>
            </w:pPr>
            <w:r>
              <w:rPr>
                <w:sz w:val="22"/>
                <w:szCs w:val="21"/>
              </w:rPr>
              <w:t>项目</w:t>
            </w:r>
            <w:r>
              <w:rPr>
                <w:rFonts w:hint="eastAsia"/>
                <w:sz w:val="22"/>
                <w:szCs w:val="21"/>
              </w:rPr>
              <w:t>后勤</w:t>
            </w:r>
            <w:proofErr w:type="gramStart"/>
            <w:r>
              <w:rPr>
                <w:rFonts w:hint="eastAsia"/>
                <w:sz w:val="22"/>
                <w:szCs w:val="21"/>
              </w:rPr>
              <w:t>保障楼</w:t>
            </w:r>
            <w:proofErr w:type="gramEnd"/>
          </w:p>
        </w:tc>
        <w:tc>
          <w:tcPr>
            <w:tcW w:w="4650" w:type="dxa"/>
            <w:vAlign w:val="center"/>
          </w:tcPr>
          <w:p w:rsidR="00BA7E97" w:rsidRDefault="00B65F6F">
            <w:pPr>
              <w:wordWrap/>
              <w:snapToGrid w:val="0"/>
              <w:spacing w:line="240" w:lineRule="auto"/>
              <w:ind w:firstLineChars="0" w:firstLine="0"/>
              <w:jc w:val="center"/>
              <w:rPr>
                <w:sz w:val="22"/>
                <w:szCs w:val="21"/>
              </w:rPr>
            </w:pPr>
            <w:r>
              <w:rPr>
                <w:rFonts w:hint="eastAsia"/>
                <w:sz w:val="22"/>
                <w:szCs w:val="21"/>
              </w:rPr>
              <w:t>生活垃圾收集点</w:t>
            </w:r>
          </w:p>
        </w:tc>
      </w:tr>
    </w:tbl>
    <w:p w:rsidR="00BA7E97" w:rsidRDefault="00B65F6F">
      <w:pPr>
        <w:wordWrap/>
        <w:ind w:firstLine="482"/>
        <w:jc w:val="center"/>
        <w:rPr>
          <w:b/>
          <w:bCs/>
          <w:kern w:val="0"/>
          <w:lang w:val="zh-CN"/>
        </w:rPr>
        <w:sectPr w:rsidR="00BA7E97">
          <w:footnotePr>
            <w:numFmt w:val="decimalEnclosedCircle"/>
            <w:numRestart w:val="eachPage"/>
          </w:footnotePr>
          <w:pgSz w:w="11907" w:h="16840"/>
          <w:pgMar w:top="1418" w:right="1418" w:bottom="1418" w:left="1418" w:header="851" w:footer="992" w:gutter="0"/>
          <w:cols w:space="720"/>
          <w:docGrid w:type="lines" w:linePitch="312"/>
        </w:sectPr>
      </w:pPr>
      <w:r>
        <w:rPr>
          <w:rFonts w:hint="eastAsia"/>
          <w:b/>
          <w:bCs/>
          <w:kern w:val="0"/>
        </w:rPr>
        <w:t>表</w:t>
      </w:r>
      <w:r>
        <w:rPr>
          <w:b/>
          <w:bCs/>
          <w:kern w:val="0"/>
        </w:rPr>
        <w:t>4.1</w:t>
      </w:r>
      <w:r>
        <w:rPr>
          <w:b/>
          <w:bCs/>
          <w:kern w:val="0"/>
          <w:lang w:val="zh-CN"/>
        </w:rPr>
        <w:t>-</w:t>
      </w:r>
      <w:r>
        <w:rPr>
          <w:rFonts w:hint="eastAsia"/>
          <w:b/>
          <w:bCs/>
          <w:kern w:val="0"/>
        </w:rPr>
        <w:t>5</w:t>
      </w:r>
      <w:r>
        <w:rPr>
          <w:b/>
          <w:bCs/>
          <w:kern w:val="0"/>
          <w:lang w:val="zh-CN"/>
        </w:rPr>
        <w:t xml:space="preserve"> </w:t>
      </w:r>
      <w:proofErr w:type="gramStart"/>
      <w:r>
        <w:rPr>
          <w:rFonts w:hint="eastAsia"/>
          <w:b/>
          <w:bCs/>
          <w:kern w:val="0"/>
          <w:lang w:val="zh-CN"/>
        </w:rPr>
        <w:t>本改扩建</w:t>
      </w:r>
      <w:proofErr w:type="gramEnd"/>
      <w:r>
        <w:rPr>
          <w:rFonts w:hint="eastAsia"/>
          <w:b/>
          <w:bCs/>
          <w:kern w:val="0"/>
          <w:lang w:val="zh-CN"/>
        </w:rPr>
        <w:t>工程</w:t>
      </w:r>
      <w:r>
        <w:rPr>
          <w:b/>
          <w:bCs/>
          <w:kern w:val="0"/>
          <w:lang w:val="zh-CN"/>
        </w:rPr>
        <w:t>周围概况图</w:t>
      </w:r>
    </w:p>
    <w:p w:rsidR="00BA7E97" w:rsidRDefault="00DF769F">
      <w:pPr>
        <w:pStyle w:val="affff1"/>
        <w:wordWrap/>
        <w:rPr>
          <w:snapToGrid w:val="0"/>
        </w:rPr>
      </w:pPr>
      <w:r w:rsidRPr="00DF769F">
        <w:rPr>
          <w:sz w:val="21"/>
        </w:rPr>
        <w:lastRenderedPageBreak/>
        <w:pict>
          <v:polyline id="_x0000_s1533" style="position:absolute;left:0;text-align:left;z-index:251707392;mso-width-relative:page;mso-height-relative:page" points="501.5pt,422.3pt,478.55pt,406.05pt,480.6pt,388.55pt,437.1pt,367.65pt,433.05pt,366pt,554.1pt,284.75pt,570.25pt,244.9pt,525.75pt,209.25pt,397pt,375.4pt,458pt,422.9pt" coordsize="3465,4273" filled="f" strokecolor="#f39" strokeweight="1.75pt">
            <v:path arrowok="t"/>
          </v:polyline>
        </w:pict>
      </w:r>
      <w:r w:rsidRPr="00DF769F">
        <w:rPr>
          <w:sz w:val="21"/>
        </w:rPr>
        <w:pict>
          <v:shape id="_x0000_s1534" type="#_x0000_t202" style="position:absolute;left:0;text-align:left;margin-left:194.5pt;margin-top:313.9pt;width:99.45pt;height:27.3pt;z-index:251678720" filled="f" stroked="f">
            <v:stroke endarrow="block"/>
            <v:textbox>
              <w:txbxContent>
                <w:p w:rsidR="00345011" w:rsidRDefault="00345011">
                  <w:pPr>
                    <w:ind w:firstLineChars="0" w:firstLine="0"/>
                    <w:rPr>
                      <w:b/>
                      <w:bCs/>
                      <w:color w:val="FFC000"/>
                    </w:rPr>
                  </w:pPr>
                  <w:r>
                    <w:rPr>
                      <w:rFonts w:hint="eastAsia"/>
                      <w:b/>
                      <w:bCs/>
                      <w:color w:val="FFC000"/>
                      <w:sz w:val="21"/>
                      <w:szCs w:val="21"/>
                    </w:rPr>
                    <w:t>永居楼及周边商铺</w:t>
                  </w:r>
                </w:p>
              </w:txbxContent>
            </v:textbox>
          </v:shape>
        </w:pict>
      </w:r>
      <w:r w:rsidRPr="00DF769F">
        <w:rPr>
          <w:sz w:val="21"/>
        </w:rPr>
        <w:pict>
          <v:shape id="_x0000_s1535" type="#_x0000_t202" style="position:absolute;left:0;text-align:left;margin-left:358.3pt;margin-top:162.7pt;width:116.85pt;height:27.3pt;z-index:251710464" filled="f" stroked="f">
            <v:textbox>
              <w:txbxContent>
                <w:p w:rsidR="00345011" w:rsidRDefault="00345011">
                  <w:pPr>
                    <w:ind w:firstLineChars="0" w:firstLine="0"/>
                    <w:rPr>
                      <w:b/>
                      <w:bCs/>
                      <w:color w:val="66FFFF"/>
                    </w:rPr>
                  </w:pPr>
                  <w:proofErr w:type="gramStart"/>
                  <w:r>
                    <w:rPr>
                      <w:rFonts w:hint="eastAsia"/>
                      <w:b/>
                      <w:bCs/>
                      <w:color w:val="66FFFF"/>
                      <w:sz w:val="21"/>
                      <w:szCs w:val="21"/>
                    </w:rPr>
                    <w:t>恒发东园</w:t>
                  </w:r>
                  <w:proofErr w:type="gramEnd"/>
                  <w:r>
                    <w:rPr>
                      <w:rFonts w:hint="eastAsia"/>
                      <w:b/>
                      <w:bCs/>
                      <w:color w:val="66FFFF"/>
                      <w:sz w:val="21"/>
                      <w:szCs w:val="21"/>
                    </w:rPr>
                    <w:t>及周边商铺</w:t>
                  </w:r>
                </w:p>
              </w:txbxContent>
            </v:textbox>
          </v:shape>
        </w:pict>
      </w:r>
      <w:r w:rsidRPr="00DF769F">
        <w:rPr>
          <w:sz w:val="21"/>
        </w:rPr>
        <w:pict>
          <v:shape id="_x0000_s1537" type="#_x0000_t202" style="position:absolute;left:0;text-align:left;margin-left:178.6pt;margin-top:145.6pt;width:111.05pt;height:27.3pt;rotation:-50;z-index:251711488" filled="f" stroked="f">
            <v:textbox>
              <w:txbxContent>
                <w:p w:rsidR="00345011" w:rsidRDefault="00345011">
                  <w:pPr>
                    <w:ind w:firstLineChars="0" w:firstLine="0"/>
                    <w:jc w:val="center"/>
                    <w:rPr>
                      <w:b/>
                      <w:bCs/>
                      <w:color w:val="FFC000"/>
                    </w:rPr>
                  </w:pPr>
                  <w:r>
                    <w:rPr>
                      <w:rFonts w:hint="eastAsia"/>
                      <w:b/>
                      <w:bCs/>
                      <w:sz w:val="21"/>
                      <w:szCs w:val="21"/>
                    </w:rPr>
                    <w:t>宪</w:t>
                  </w:r>
                  <w:r>
                    <w:rPr>
                      <w:rFonts w:hint="eastAsia"/>
                      <w:b/>
                      <w:bCs/>
                      <w:sz w:val="21"/>
                      <w:szCs w:val="21"/>
                    </w:rPr>
                    <w:t xml:space="preserve"> </w:t>
                  </w:r>
                  <w:proofErr w:type="gramStart"/>
                  <w:r>
                    <w:rPr>
                      <w:rFonts w:hint="eastAsia"/>
                      <w:b/>
                      <w:bCs/>
                      <w:sz w:val="21"/>
                      <w:szCs w:val="21"/>
                    </w:rPr>
                    <w:t>梓</w:t>
                  </w:r>
                  <w:proofErr w:type="gramEnd"/>
                  <w:r>
                    <w:rPr>
                      <w:rFonts w:hint="eastAsia"/>
                      <w:b/>
                      <w:bCs/>
                      <w:sz w:val="21"/>
                      <w:szCs w:val="21"/>
                    </w:rPr>
                    <w:t xml:space="preserve"> </w:t>
                  </w:r>
                  <w:r>
                    <w:rPr>
                      <w:rFonts w:hint="eastAsia"/>
                      <w:b/>
                      <w:bCs/>
                      <w:sz w:val="21"/>
                      <w:szCs w:val="21"/>
                    </w:rPr>
                    <w:t>中</w:t>
                  </w:r>
                  <w:r>
                    <w:rPr>
                      <w:rFonts w:hint="eastAsia"/>
                      <w:b/>
                      <w:bCs/>
                      <w:sz w:val="21"/>
                      <w:szCs w:val="21"/>
                    </w:rPr>
                    <w:t xml:space="preserve"> </w:t>
                  </w:r>
                  <w:r>
                    <w:rPr>
                      <w:rFonts w:hint="eastAsia"/>
                      <w:b/>
                      <w:bCs/>
                      <w:sz w:val="21"/>
                      <w:szCs w:val="21"/>
                    </w:rPr>
                    <w:t>路</w:t>
                  </w:r>
                </w:p>
              </w:txbxContent>
            </v:textbox>
          </v:shape>
        </w:pict>
      </w:r>
      <w:r w:rsidRPr="00DF769F">
        <w:rPr>
          <w:sz w:val="21"/>
        </w:rPr>
        <w:pict>
          <v:shape id="_x0000_s1536" type="#_x0000_t202" style="position:absolute;left:0;text-align:left;margin-left:460.3pt;margin-top:275.5pt;width:99.45pt;height:27.3pt;z-index:251683840" filled="f" stroked="f">
            <v:stroke endarrow="block"/>
            <v:textbox>
              <w:txbxContent>
                <w:p w:rsidR="00345011" w:rsidRDefault="00345011">
                  <w:pPr>
                    <w:ind w:firstLineChars="0" w:firstLine="0"/>
                    <w:jc w:val="center"/>
                    <w:rPr>
                      <w:b/>
                      <w:bCs/>
                      <w:color w:val="FF3399"/>
                    </w:rPr>
                  </w:pPr>
                  <w:r>
                    <w:rPr>
                      <w:rFonts w:hint="eastAsia"/>
                      <w:b/>
                      <w:bCs/>
                      <w:color w:val="FF3399"/>
                      <w:sz w:val="21"/>
                      <w:szCs w:val="21"/>
                    </w:rPr>
                    <w:t>吉祥花园</w:t>
                  </w:r>
                </w:p>
              </w:txbxContent>
            </v:textbox>
          </v:shape>
        </w:pict>
      </w:r>
      <w:r w:rsidRPr="00DF769F">
        <w:rPr>
          <w:sz w:val="21"/>
        </w:rPr>
        <w:pict>
          <v:shape id="文本框 425" o:spid="_x0000_s1085" type="#_x0000_t202" style="position:absolute;left:0;text-align:left;margin-left:296.05pt;margin-top:233.8pt;width:70.45pt;height:24pt;z-index:251645952" o:gfxdata="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IHN&#10;I7zdAAAACwEAAA8AAAAAAAAAAQAgAAAAIgAAAGRycy9kb3ducmV2LnhtbFBLAQIUABQAAAAIAIdO&#10;4kAG1os3rAEAACkDAAAOAAAAAAAAAAEAIAAAACwBAABkcnMvZTJvRG9jLnhtbFBLBQYAAAAABgAG&#10;AFkBAABKBQAAAAA=&#10;" filled="f" stroked="f" strokeweight="1.25pt">
            <v:textbox>
              <w:txbxContent>
                <w:p w:rsidR="00345011" w:rsidRDefault="00345011">
                  <w:pPr>
                    <w:ind w:firstLineChars="0" w:firstLine="0"/>
                    <w:jc w:val="center"/>
                    <w:rPr>
                      <w:b/>
                      <w:bCs/>
                      <w:color w:val="FF0000"/>
                    </w:rPr>
                  </w:pPr>
                  <w:r>
                    <w:rPr>
                      <w:rFonts w:hint="eastAsia"/>
                      <w:b/>
                      <w:bCs/>
                      <w:color w:val="FF0000"/>
                    </w:rPr>
                    <w:t>本项目</w:t>
                  </w:r>
                </w:p>
              </w:txbxContent>
            </v:textbox>
          </v:shape>
        </w:pict>
      </w:r>
      <w:r w:rsidRPr="00DF769F">
        <w:rPr>
          <w:sz w:val="21"/>
        </w:rPr>
        <w:pict>
          <v:rect id="_x0000_s1530" style="position:absolute;left:0;text-align:left;margin-left:302.2pt;margin-top:119.95pt;width:205.85pt;height:96.35pt;rotation:40;z-index:251703296" filled="f" strokecolor="#6ff" strokeweight="1.75pt">
            <v:stroke endarrow="block"/>
          </v:rect>
        </w:pict>
      </w:r>
      <w:r w:rsidRPr="00DF769F">
        <w:rPr>
          <w:sz w:val="21"/>
        </w:rPr>
        <w:pict>
          <v:polyline id="_x0000_s1529" style="position:absolute;left:0;text-align:left;z-index:251702272;mso-width-relative:page;mso-height-relative:page" points="294.05pt,422.25pt,300.1pt,415.9pt,295.75pt,412.75pt,340pt,361.15pt,350.05pt,370.9pt,362.95pt,355.4pt,216.25pt,228.5pt,141.5pt,316.15pt,269.55pt,422.5pt" coordsize="4429,3880" filled="f" strokecolor="#ffc000" strokeweight="1.75pt">
            <v:path arrowok="t"/>
          </v:polyline>
        </w:pict>
      </w:r>
      <w:r w:rsidRPr="00DF769F">
        <w:rPr>
          <w:sz w:val="21"/>
        </w:rPr>
        <w:pict>
          <v:rect id="_x0000_s1526" style="position:absolute;left:0;text-align:left;margin-left:231.85pt;margin-top:189.75pt;width:201pt;height:118.5pt;rotation:41;z-index:251704320" filled="f" strokecolor="red" strokeweight="1.75pt">
            <v:stroke endarrow="block"/>
          </v:rect>
        </w:pict>
      </w:r>
      <w:r w:rsidRPr="00DF769F">
        <w:rPr>
          <w:sz w:val="21"/>
        </w:rPr>
        <w:pict>
          <v:line id="直线 420" o:spid="_x0000_s1095" style="position:absolute;left:0;text-align:left;flip:x;z-index:251637760" from="29.35pt,1.1pt" to="396.15pt,415.15pt" o:gfxdata="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Bn61MLYAAAA&#10;CAEAAA8AAAAAAAAAAQAgAAAAIgAAAGRycy9kb3ducmV2LnhtbFBLAQIUABQAAAAIAIdO4kBIpbvk&#10;5AEAALADAAAOAAAAAAAAAAEAIAAAACcBAABkcnMvZTJvRG9jLnhtbFBLBQYAAAAABgAGAFkBAAB9&#10;BQAAAAA=&#10;" strokecolor="#00b0f0" strokeweight="2.5pt"/>
        </w:pict>
      </w:r>
      <w:r w:rsidRPr="00DF769F">
        <w:rPr>
          <w:sz w:val="21"/>
        </w:rPr>
        <w:pict>
          <v:line id="直线 421" o:spid="_x0000_s1094" style="position:absolute;left:0;text-align:left;flip:x;z-index:251644928" from="-1.4pt,-2.35pt" to="348.15pt,395.15pt" o:gfxdata="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DZB32La&#10;AAAACQEAAA8AAAAAAAAAAQAgAAAAIgAAAGRycy9kb3ducmV2LnhtbFBLAQIUABQAAAAIAIdO4kC7&#10;Gjlz5QEAALADAAAOAAAAAAAAAAEAIAAAACkBAABkcnMvZTJvRG9jLnhtbFBLBQYAAAAABgAGAFkB&#10;AACABQAAAAA=&#10;" strokecolor="#00b0f0" strokeweight="2.5pt"/>
        </w:pict>
      </w:r>
      <w:r w:rsidR="00B65F6F">
        <w:rPr>
          <w:noProof/>
        </w:rPr>
        <w:drawing>
          <wp:anchor distT="0" distB="0" distL="114300" distR="114300" simplePos="0" relativeHeight="251601920" behindDoc="0" locked="0" layoutInCell="1" allowOverlap="1">
            <wp:simplePos x="0" y="0"/>
            <wp:positionH relativeFrom="column">
              <wp:posOffset>7802245</wp:posOffset>
            </wp:positionH>
            <wp:positionV relativeFrom="paragraph">
              <wp:posOffset>31750</wp:posOffset>
            </wp:positionV>
            <wp:extent cx="1073785" cy="1085850"/>
            <wp:effectExtent l="19050" t="0" r="0" b="0"/>
            <wp:wrapNone/>
            <wp:docPr id="262" name="图片 527" descr="QQ截图20160413115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527" descr="QQ截图20160413115248"/>
                    <pic:cNvPicPr>
                      <a:picLocks noChangeAspect="1" noChangeArrowheads="1"/>
                    </pic:cNvPicPr>
                  </pic:nvPicPr>
                  <pic:blipFill>
                    <a:blip r:embed="rId21" cstate="print"/>
                    <a:srcRect/>
                    <a:stretch>
                      <a:fillRect/>
                    </a:stretch>
                  </pic:blipFill>
                  <pic:spPr>
                    <a:xfrm>
                      <a:off x="0" y="0"/>
                      <a:ext cx="1073785" cy="1085850"/>
                    </a:xfrm>
                    <a:prstGeom prst="rect">
                      <a:avLst/>
                    </a:prstGeom>
                    <a:noFill/>
                    <a:ln w="9525">
                      <a:noFill/>
                      <a:miter lim="800000"/>
                      <a:headEnd/>
                      <a:tailEnd/>
                    </a:ln>
                    <a:effectLst/>
                  </pic:spPr>
                </pic:pic>
              </a:graphicData>
            </a:graphic>
          </wp:anchor>
        </w:drawing>
      </w:r>
      <w:r w:rsidRPr="00DF769F">
        <w:rPr>
          <w:sz w:val="21"/>
        </w:rPr>
        <w:pict>
          <v:shape id="文本框 427" o:spid="_x0000_s1092" type="#_x0000_t202" style="position:absolute;left:0;text-align:left;margin-left:445.55pt;margin-top:247.25pt;width:136.35pt;height:24pt;rotation:-49;z-index:251646976;mso-position-horizontal-relative:text;mso-position-vertical-relative:text" o:gfxdata="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" filled="f" stroked="f" strokeweight="1.25pt">
            <v:textbox>
              <w:txbxContent>
                <w:p w:rsidR="00345011" w:rsidRDefault="00345011">
                  <w:pPr>
                    <w:ind w:firstLineChars="0" w:firstLine="0"/>
                    <w:rPr>
                      <w:b/>
                    </w:rPr>
                  </w:pPr>
                </w:p>
              </w:txbxContent>
            </v:textbox>
          </v:shape>
        </w:pict>
      </w:r>
      <w:r w:rsidR="00B65F6F">
        <w:rPr>
          <w:noProof/>
        </w:rPr>
        <w:drawing>
          <wp:inline distT="0" distB="0" distL="0" distR="0">
            <wp:extent cx="8880475" cy="5354955"/>
            <wp:effectExtent l="19050" t="19050" r="15875" b="17145"/>
            <wp:docPr id="5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40"/>
                    <pic:cNvPicPr>
                      <a:picLocks noChangeAspect="1" noChangeArrowheads="1"/>
                    </pic:cNvPicPr>
                  </pic:nvPicPr>
                  <pic:blipFill>
                    <a:blip r:embed="rId111" cstate="print"/>
                    <a:srcRect/>
                    <a:stretch>
                      <a:fillRect/>
                    </a:stretch>
                  </pic:blipFill>
                  <pic:spPr>
                    <a:xfrm>
                      <a:off x="0" y="0"/>
                      <a:ext cx="8880475" cy="5354955"/>
                    </a:xfrm>
                    <a:prstGeom prst="rect">
                      <a:avLst/>
                    </a:prstGeom>
                    <a:noFill/>
                    <a:ln w="19050">
                      <a:solidFill>
                        <a:schemeClr val="tx1"/>
                      </a:solidFill>
                      <a:miter lim="800000"/>
                      <a:headEnd/>
                      <a:tailEnd/>
                    </a:ln>
                    <a:effectLst/>
                  </pic:spPr>
                </pic:pic>
              </a:graphicData>
            </a:graphic>
          </wp:inline>
        </w:drawing>
      </w:r>
      <w:r w:rsidR="00B65F6F">
        <w:rPr>
          <w:snapToGrid w:val="0"/>
        </w:rPr>
        <w:t>图</w:t>
      </w:r>
      <w:r w:rsidR="00B65F6F">
        <w:rPr>
          <w:snapToGrid w:val="0"/>
        </w:rPr>
        <w:t>4.1-</w:t>
      </w:r>
      <w:r w:rsidR="00B65F6F">
        <w:rPr>
          <w:rFonts w:hint="eastAsia"/>
          <w:snapToGrid w:val="0"/>
        </w:rPr>
        <w:t>7</w:t>
      </w:r>
      <w:r w:rsidR="00B65F6F">
        <w:rPr>
          <w:snapToGrid w:val="0"/>
        </w:rPr>
        <w:t xml:space="preserve">  </w:t>
      </w:r>
      <w:r w:rsidR="00B65F6F">
        <w:rPr>
          <w:snapToGrid w:val="0"/>
        </w:rPr>
        <w:t>项目四至卫星图</w:t>
      </w:r>
    </w:p>
    <w:p w:rsidR="00BA7E97" w:rsidRDefault="00BA7E97">
      <w:pPr>
        <w:widowControl/>
        <w:tabs>
          <w:tab w:val="center" w:pos="4200"/>
          <w:tab w:val="right" w:pos="8400"/>
        </w:tabs>
        <w:wordWrap/>
        <w:adjustRightInd w:val="0"/>
        <w:snapToGrid w:val="0"/>
        <w:ind w:firstLineChars="0" w:firstLine="0"/>
        <w:jc w:val="center"/>
        <w:rPr>
          <w:rFonts w:eastAsia="黑体"/>
          <w:snapToGrid w:val="0"/>
          <w:kern w:val="0"/>
          <w:sz w:val="21"/>
          <w:szCs w:val="21"/>
        </w:rPr>
        <w:sectPr w:rsidR="00BA7E97">
          <w:footerReference w:type="default" r:id="rId112"/>
          <w:pgSz w:w="16838" w:h="11906" w:orient="landscape"/>
          <w:pgMar w:top="1247" w:right="1418" w:bottom="1247" w:left="1418" w:header="851" w:footer="794" w:gutter="0"/>
          <w:cols w:space="720"/>
          <w:docGrid w:linePitch="312"/>
        </w:sectPr>
      </w:pPr>
    </w:p>
    <w:p w:rsidR="00BA7E97" w:rsidRDefault="00B65F6F">
      <w:pPr>
        <w:pStyle w:val="3"/>
        <w:wordWrap/>
        <w:spacing w:before="120" w:after="48"/>
        <w:jc w:val="both"/>
      </w:pPr>
      <w:bookmarkStart w:id="557" w:name="_Toc291581517"/>
      <w:bookmarkStart w:id="558" w:name="_Toc359666208"/>
      <w:bookmarkStart w:id="559" w:name="_Toc287544538"/>
      <w:bookmarkEnd w:id="554"/>
      <w:bookmarkEnd w:id="555"/>
      <w:bookmarkEnd w:id="556"/>
      <w:r>
        <w:lastRenderedPageBreak/>
        <w:t>4.1.</w:t>
      </w:r>
      <w:r>
        <w:rPr>
          <w:rFonts w:hint="eastAsia"/>
        </w:rPr>
        <w:t xml:space="preserve">6 </w:t>
      </w:r>
      <w:r>
        <w:t>项目总体布局及合理性分析</w:t>
      </w:r>
    </w:p>
    <w:p w:rsidR="00BA7E97" w:rsidRDefault="00B65F6F">
      <w:pPr>
        <w:wordWrap/>
        <w:ind w:firstLine="480"/>
        <w:jc w:val="both"/>
      </w:pPr>
      <w:proofErr w:type="gramStart"/>
      <w:r>
        <w:rPr>
          <w:rFonts w:hint="eastAsia"/>
        </w:rPr>
        <w:t>本改扩建</w:t>
      </w:r>
      <w:proofErr w:type="gramEnd"/>
      <w:r>
        <w:rPr>
          <w:rFonts w:hint="eastAsia"/>
        </w:rPr>
        <w:t>工程</w:t>
      </w:r>
      <w:r>
        <w:t>建成后医院主要调整建筑物内部布局，总体布局不进行调整，正门面向</w:t>
      </w:r>
      <w:r>
        <w:rPr>
          <w:bCs/>
          <w:shd w:val="clear" w:color="auto" w:fill="FFFFFF"/>
        </w:rPr>
        <w:t>宪</w:t>
      </w:r>
      <w:proofErr w:type="gramStart"/>
      <w:r>
        <w:rPr>
          <w:bCs/>
          <w:shd w:val="clear" w:color="auto" w:fill="FFFFFF"/>
        </w:rPr>
        <w:t>梓</w:t>
      </w:r>
      <w:proofErr w:type="gramEnd"/>
      <w:r>
        <w:rPr>
          <w:bCs/>
          <w:shd w:val="clear" w:color="auto" w:fill="FFFFFF"/>
        </w:rPr>
        <w:t>中路</w:t>
      </w:r>
      <w:r>
        <w:t>，西</w:t>
      </w:r>
      <w:r>
        <w:rPr>
          <w:rFonts w:hint="eastAsia"/>
        </w:rPr>
        <w:t>北</w:t>
      </w:r>
      <w:r>
        <w:t>侧入口处至</w:t>
      </w:r>
      <w:r>
        <w:rPr>
          <w:rFonts w:hint="eastAsia"/>
        </w:rPr>
        <w:t>梅冰</w:t>
      </w:r>
      <w:r>
        <w:t>医技</w:t>
      </w:r>
      <w:r>
        <w:rPr>
          <w:rFonts w:hint="eastAsia"/>
        </w:rPr>
        <w:t>大</w:t>
      </w:r>
      <w:r>
        <w:t>楼前为停车场，内部建筑物总体布局为回字形，</w:t>
      </w:r>
      <w:r>
        <w:rPr>
          <w:rFonts w:hint="eastAsia"/>
        </w:rPr>
        <w:t>医院的人流、车流主要通过医院西北侧的主入口及东北侧的次入口进出。梅县区中医医院</w:t>
      </w:r>
      <w:r>
        <w:t>由西向东主要布设</w:t>
      </w:r>
      <w:r>
        <w:rPr>
          <w:rFonts w:hint="eastAsia"/>
        </w:rPr>
        <w:t>裕华</w:t>
      </w:r>
      <w:r>
        <w:t>门诊</w:t>
      </w:r>
      <w:r>
        <w:rPr>
          <w:rFonts w:hint="eastAsia"/>
        </w:rPr>
        <w:t>大</w:t>
      </w:r>
      <w:r>
        <w:t>楼、</w:t>
      </w:r>
      <w:r>
        <w:rPr>
          <w:rFonts w:hint="eastAsia"/>
        </w:rPr>
        <w:t>梅冰</w:t>
      </w:r>
      <w:r>
        <w:t>中医大楼、</w:t>
      </w:r>
      <w:r>
        <w:rPr>
          <w:rFonts w:hint="eastAsia"/>
        </w:rPr>
        <w:t>梅冰</w:t>
      </w:r>
      <w:r>
        <w:t>医技</w:t>
      </w:r>
      <w:r>
        <w:rPr>
          <w:rFonts w:hint="eastAsia"/>
        </w:rPr>
        <w:t>大</w:t>
      </w:r>
      <w:r>
        <w:t>楼、</w:t>
      </w:r>
      <w:r>
        <w:rPr>
          <w:rFonts w:hint="eastAsia"/>
        </w:rPr>
        <w:t>养生大楼</w:t>
      </w:r>
      <w:r>
        <w:t>，其中急诊</w:t>
      </w:r>
      <w:r>
        <w:rPr>
          <w:rFonts w:hint="eastAsia"/>
        </w:rPr>
        <w:t>室位于裕华</w:t>
      </w:r>
      <w:r>
        <w:t>门诊</w:t>
      </w:r>
      <w:r>
        <w:rPr>
          <w:rFonts w:hint="eastAsia"/>
        </w:rPr>
        <w:t>大</w:t>
      </w:r>
      <w:r>
        <w:t>楼首层，</w:t>
      </w:r>
      <w:r>
        <w:rPr>
          <w:rFonts w:hint="eastAsia"/>
        </w:rPr>
        <w:t>在</w:t>
      </w:r>
      <w:r>
        <w:t>西</w:t>
      </w:r>
      <w:r>
        <w:rPr>
          <w:rFonts w:hint="eastAsia"/>
        </w:rPr>
        <w:t>北</w:t>
      </w:r>
      <w:r>
        <w:t>侧大门入口处。</w:t>
      </w:r>
      <w:r>
        <w:rPr>
          <w:rFonts w:hint="eastAsia"/>
        </w:rPr>
        <w:t>裕华</w:t>
      </w:r>
      <w:r>
        <w:t>门诊</w:t>
      </w:r>
      <w:r>
        <w:rPr>
          <w:rFonts w:hint="eastAsia"/>
        </w:rPr>
        <w:t>大</w:t>
      </w:r>
      <w:r>
        <w:t>楼和</w:t>
      </w:r>
      <w:r>
        <w:rPr>
          <w:rFonts w:hint="eastAsia"/>
        </w:rPr>
        <w:t>梅冰</w:t>
      </w:r>
      <w:r>
        <w:t>中医</w:t>
      </w:r>
      <w:r>
        <w:rPr>
          <w:rFonts w:hint="eastAsia"/>
        </w:rPr>
        <w:t>大</w:t>
      </w:r>
      <w:r>
        <w:t>楼通过内部通道</w:t>
      </w:r>
      <w:r>
        <w:rPr>
          <w:rFonts w:hint="eastAsia"/>
        </w:rPr>
        <w:t>、连</w:t>
      </w:r>
      <w:proofErr w:type="gramStart"/>
      <w:r>
        <w:rPr>
          <w:rFonts w:hint="eastAsia"/>
        </w:rPr>
        <w:t>廊</w:t>
      </w:r>
      <w:r>
        <w:t>相互</w:t>
      </w:r>
      <w:proofErr w:type="gramEnd"/>
      <w:r>
        <w:t>连接。此外，新建的</w:t>
      </w:r>
      <w:r>
        <w:rPr>
          <w:rFonts w:hint="eastAsia"/>
        </w:rPr>
        <w:t>养生大楼</w:t>
      </w:r>
      <w:r>
        <w:t>位于场址东</w:t>
      </w:r>
      <w:r>
        <w:rPr>
          <w:rFonts w:hint="eastAsia"/>
        </w:rPr>
        <w:t>南</w:t>
      </w:r>
      <w:r>
        <w:t>侧，具体平面布置见图</w:t>
      </w:r>
      <w:r>
        <w:t>4.1-</w:t>
      </w:r>
      <w:r>
        <w:rPr>
          <w:rFonts w:hint="eastAsia"/>
        </w:rPr>
        <w:t>1</w:t>
      </w:r>
      <w:r>
        <w:rPr>
          <w:rFonts w:hint="eastAsia"/>
        </w:rPr>
        <w:t>、图</w:t>
      </w:r>
      <w:r>
        <w:rPr>
          <w:rFonts w:hint="eastAsia"/>
        </w:rPr>
        <w:t>4.1-2</w:t>
      </w:r>
      <w:r>
        <w:t>。</w:t>
      </w:r>
    </w:p>
    <w:p w:rsidR="00BA7E97" w:rsidRDefault="00B65F6F">
      <w:pPr>
        <w:tabs>
          <w:tab w:val="left" w:pos="1008"/>
          <w:tab w:val="left" w:pos="1114"/>
        </w:tabs>
        <w:wordWrap/>
        <w:ind w:firstLine="480"/>
        <w:jc w:val="both"/>
        <w:rPr>
          <w:color w:val="3333FF"/>
          <w:szCs w:val="18"/>
        </w:rPr>
      </w:pPr>
      <w:r>
        <w:rPr>
          <w:rFonts w:hint="eastAsia"/>
          <w:color w:val="3333FF"/>
        </w:rPr>
        <w:t>根据《</w:t>
      </w:r>
      <w:r>
        <w:rPr>
          <w:color w:val="3333FF"/>
        </w:rPr>
        <w:t>医疗废物集中处置技术规范（试行）</w:t>
      </w:r>
      <w:r>
        <w:rPr>
          <w:rFonts w:hint="eastAsia"/>
          <w:color w:val="3333FF"/>
        </w:rPr>
        <w:t>》</w:t>
      </w:r>
      <w:r>
        <w:rPr>
          <w:color w:val="3333FF"/>
        </w:rPr>
        <w:t>：</w:t>
      </w:r>
      <w:r>
        <w:rPr>
          <w:color w:val="3333FF"/>
          <w:szCs w:val="18"/>
        </w:rPr>
        <w:t>医疗废物的暂时贮存设施、设备应当</w:t>
      </w:r>
      <w:r>
        <w:rPr>
          <w:rFonts w:hint="eastAsia"/>
          <w:color w:val="3333FF"/>
          <w:szCs w:val="18"/>
        </w:rPr>
        <w:t>满足</w:t>
      </w:r>
      <w:r>
        <w:rPr>
          <w:color w:val="3333FF"/>
          <w:szCs w:val="18"/>
        </w:rPr>
        <w:t>以下要求：</w:t>
      </w:r>
      <w:r>
        <w:rPr>
          <w:rFonts w:hint="eastAsia"/>
          <w:color w:val="3333FF"/>
          <w:szCs w:val="18"/>
        </w:rPr>
        <w:t>必须与</w:t>
      </w:r>
      <w:r>
        <w:rPr>
          <w:color w:val="3333FF"/>
          <w:szCs w:val="18"/>
        </w:rPr>
        <w:t>医疗区、食品加工区、人员活动区和生活垃圾存放</w:t>
      </w:r>
      <w:r>
        <w:rPr>
          <w:rFonts w:hint="eastAsia"/>
          <w:color w:val="3333FF"/>
          <w:szCs w:val="18"/>
        </w:rPr>
        <w:t>地分开</w:t>
      </w:r>
      <w:r>
        <w:rPr>
          <w:color w:val="3333FF"/>
          <w:szCs w:val="18"/>
        </w:rPr>
        <w:t>，方便医疗废物运送人员及运送工具、车辆的出入；有严密的封闭措施，设专人管理，防止非工作人员接触医疗废物；有防鼠、防蚊蝇、防蟑螂的安全措施；防止渗漏和雨水冲刷；易于清洁和消毒；避免阳光直射；设有明显的医疗废物警示标识和</w:t>
      </w:r>
      <w:r>
        <w:rPr>
          <w:color w:val="3333FF"/>
          <w:szCs w:val="18"/>
        </w:rPr>
        <w:t>“</w:t>
      </w:r>
      <w:r>
        <w:rPr>
          <w:color w:val="3333FF"/>
          <w:szCs w:val="18"/>
        </w:rPr>
        <w:t>禁止吸烟、饮食</w:t>
      </w:r>
      <w:r>
        <w:rPr>
          <w:color w:val="3333FF"/>
          <w:szCs w:val="18"/>
        </w:rPr>
        <w:t>”</w:t>
      </w:r>
      <w:r>
        <w:rPr>
          <w:color w:val="3333FF"/>
          <w:szCs w:val="18"/>
        </w:rPr>
        <w:t>的警示标识；暂时贮存病理性废物，应当具备低温贮存或者防腐条件。</w:t>
      </w:r>
      <w:proofErr w:type="gramStart"/>
      <w:r>
        <w:rPr>
          <w:rFonts w:hint="eastAsia"/>
          <w:color w:val="3333FF"/>
          <w:szCs w:val="18"/>
        </w:rPr>
        <w:t>本改扩建</w:t>
      </w:r>
      <w:proofErr w:type="gramEnd"/>
      <w:r>
        <w:rPr>
          <w:rFonts w:hint="eastAsia"/>
          <w:color w:val="3333FF"/>
          <w:szCs w:val="18"/>
        </w:rPr>
        <w:t>工程不新增设医疗废物储存间，新增的医疗废物仍储存于院区后勤</w:t>
      </w:r>
      <w:proofErr w:type="gramStart"/>
      <w:r>
        <w:rPr>
          <w:rFonts w:hint="eastAsia"/>
          <w:color w:val="3333FF"/>
          <w:szCs w:val="18"/>
        </w:rPr>
        <w:t>保障楼一楼现有</w:t>
      </w:r>
      <w:proofErr w:type="gramEnd"/>
      <w:r>
        <w:rPr>
          <w:rFonts w:hint="eastAsia"/>
          <w:color w:val="3333FF"/>
          <w:szCs w:val="18"/>
        </w:rPr>
        <w:t>的医疗废物储存间内。该医疗废物储存间只存放医疗垃圾，不会受到阳光直射，也不会受到雨水冲刷，建设单位已采取底部防渗措施，并严格按照要求分类收集、</w:t>
      </w:r>
      <w:r>
        <w:rPr>
          <w:rFonts w:hint="eastAsia"/>
          <w:color w:val="3333FF"/>
        </w:rPr>
        <w:t>使用符合标准的容器盛装医疗废物，因此，医院设置的医疗废物暂存间是合理的。根据建设单位提供的资料，医疗废物储存间面积为</w:t>
      </w:r>
      <w:r>
        <w:rPr>
          <w:rFonts w:hint="eastAsia"/>
          <w:color w:val="3333FF"/>
        </w:rPr>
        <w:t>12m</w:t>
      </w:r>
      <w:r>
        <w:rPr>
          <w:rFonts w:hint="eastAsia"/>
          <w:color w:val="3333FF"/>
          <w:vertAlign w:val="superscript"/>
        </w:rPr>
        <w:t>2</w:t>
      </w:r>
      <w:r>
        <w:rPr>
          <w:rFonts w:hint="eastAsia"/>
          <w:color w:val="3333FF"/>
        </w:rPr>
        <w:t>，定期清运，可满足本项目新增的医疗废物进行储存。</w:t>
      </w:r>
    </w:p>
    <w:p w:rsidR="00BA7E97" w:rsidRDefault="00B65F6F">
      <w:pPr>
        <w:tabs>
          <w:tab w:val="left" w:pos="1008"/>
          <w:tab w:val="left" w:pos="1114"/>
        </w:tabs>
        <w:wordWrap/>
        <w:ind w:firstLine="480"/>
        <w:jc w:val="both"/>
      </w:pPr>
      <w:proofErr w:type="gramStart"/>
      <w:r>
        <w:rPr>
          <w:rFonts w:hint="eastAsia"/>
        </w:rPr>
        <w:t>本改扩建</w:t>
      </w:r>
      <w:proofErr w:type="gramEnd"/>
      <w:r>
        <w:rPr>
          <w:rFonts w:hint="eastAsia"/>
        </w:rPr>
        <w:t>工程在原址对原污水处理站进行升级改造，污水处理站仍位于项目场地内的西南侧，梅冰医技大楼及梅冰中医大楼连廊的北侧，具体位置见图</w:t>
      </w:r>
      <w:r>
        <w:rPr>
          <w:rFonts w:hint="eastAsia"/>
        </w:rPr>
        <w:t>4.1-1</w:t>
      </w:r>
      <w:r>
        <w:rPr>
          <w:rFonts w:hint="eastAsia"/>
        </w:rPr>
        <w:t>。本项目污水处理设备采用地埋式全密闭建设，污水站距离最近的敏感</w:t>
      </w:r>
      <w:proofErr w:type="gramStart"/>
      <w:r>
        <w:rPr>
          <w:rFonts w:hint="eastAsia"/>
        </w:rPr>
        <w:t>点永居楼约</w:t>
      </w:r>
      <w:proofErr w:type="gramEnd"/>
      <w:r>
        <w:rPr>
          <w:rFonts w:hint="eastAsia"/>
        </w:rPr>
        <w:t>21m</w:t>
      </w:r>
      <w:r>
        <w:rPr>
          <w:rFonts w:hint="eastAsia"/>
        </w:rPr>
        <w:t>，满足《医院污水处理设计规范》（</w:t>
      </w:r>
      <w:r>
        <w:t>CECS 07-2004</w:t>
      </w:r>
      <w:r>
        <w:rPr>
          <w:rFonts w:hint="eastAsia"/>
        </w:rPr>
        <w:t>）中的要求与居民区建筑物的距离不宜小于</w:t>
      </w:r>
      <w:r>
        <w:t>10m</w:t>
      </w:r>
      <w:r>
        <w:rPr>
          <w:rFonts w:hint="eastAsia"/>
        </w:rPr>
        <w:t>。另外本项目污水处理站需要采取有效安全的隔离措施，经采取安全的隔离措施后，加上污水处理站采用地埋式，本项目污水处理站的选址在平面布置上是合理的，满足相关规范要求。</w:t>
      </w:r>
    </w:p>
    <w:p w:rsidR="00BA7E97" w:rsidRDefault="00B65F6F">
      <w:pPr>
        <w:tabs>
          <w:tab w:val="left" w:pos="1008"/>
          <w:tab w:val="left" w:pos="1114"/>
        </w:tabs>
        <w:wordWrap/>
        <w:ind w:firstLine="480"/>
        <w:jc w:val="both"/>
      </w:pPr>
      <w:r>
        <w:rPr>
          <w:rFonts w:hint="eastAsia"/>
        </w:rPr>
        <w:t>医院食堂产生的油烟废气</w:t>
      </w:r>
      <w:r>
        <w:rPr>
          <w:color w:val="000000"/>
        </w:rPr>
        <w:t>经高效静电油烟净化器净化后</w:t>
      </w:r>
      <w:r>
        <w:t>经专用排烟道引至</w:t>
      </w:r>
      <w:r>
        <w:rPr>
          <w:rFonts w:hint="eastAsia"/>
        </w:rPr>
        <w:t>梅冰中医大楼</w:t>
      </w:r>
      <w:r>
        <w:t>楼顶</w:t>
      </w:r>
      <w:r>
        <w:rPr>
          <w:rFonts w:hint="eastAsia"/>
        </w:rPr>
        <w:t>高空</w:t>
      </w:r>
      <w:r>
        <w:t>排放。</w:t>
      </w:r>
      <w:r>
        <w:rPr>
          <w:rFonts w:hint="eastAsia"/>
        </w:rPr>
        <w:t>根据《饮食业环境保护技术规范》（</w:t>
      </w:r>
      <w:r>
        <w:rPr>
          <w:rFonts w:hint="eastAsia"/>
        </w:rPr>
        <w:t>HJ554-2010</w:t>
      </w:r>
      <w:r>
        <w:rPr>
          <w:rFonts w:hint="eastAsia"/>
        </w:rPr>
        <w:t>）的规定：“经油烟净化后的油烟排放口与周边环境敏感目标距离不应小于</w:t>
      </w:r>
      <w:r>
        <w:rPr>
          <w:rFonts w:hint="eastAsia"/>
        </w:rPr>
        <w:t>20m</w:t>
      </w:r>
      <w:r>
        <w:rPr>
          <w:rFonts w:hint="eastAsia"/>
        </w:rPr>
        <w:t>”，项目油烟排放</w:t>
      </w:r>
      <w:proofErr w:type="gramStart"/>
      <w:r>
        <w:rPr>
          <w:rFonts w:hint="eastAsia"/>
        </w:rPr>
        <w:t>口距离西南面永居楼约</w:t>
      </w:r>
      <w:proofErr w:type="gramEnd"/>
      <w:r>
        <w:rPr>
          <w:rFonts w:hint="eastAsia"/>
        </w:rPr>
        <w:t>31m</w:t>
      </w:r>
      <w:r>
        <w:rPr>
          <w:rFonts w:hint="eastAsia"/>
        </w:rPr>
        <w:t>，距离东北面恒发东园约</w:t>
      </w:r>
      <w:r>
        <w:rPr>
          <w:rFonts w:hint="eastAsia"/>
        </w:rPr>
        <w:t>53m</w:t>
      </w:r>
      <w:r>
        <w:rPr>
          <w:rFonts w:hint="eastAsia"/>
        </w:rPr>
        <w:t>，符合技术规范要求。</w:t>
      </w:r>
    </w:p>
    <w:p w:rsidR="00BA7E97" w:rsidRDefault="00B65F6F">
      <w:pPr>
        <w:tabs>
          <w:tab w:val="left" w:pos="1008"/>
          <w:tab w:val="left" w:pos="1114"/>
        </w:tabs>
        <w:wordWrap/>
        <w:ind w:firstLine="480"/>
        <w:jc w:val="both"/>
      </w:pPr>
      <w:r>
        <w:rPr>
          <w:rFonts w:hint="eastAsia"/>
        </w:rPr>
        <w:lastRenderedPageBreak/>
        <w:t>项目主要声源水泵、风机、备用发电机等经过消声、隔声、减振等措施后，对项目医院大楼和外环境无不良影响；而分体式空调外</w:t>
      </w:r>
      <w:proofErr w:type="gramStart"/>
      <w:r>
        <w:rPr>
          <w:rFonts w:hint="eastAsia"/>
        </w:rPr>
        <w:t>机产生</w:t>
      </w:r>
      <w:proofErr w:type="gramEnd"/>
      <w:r>
        <w:rPr>
          <w:rFonts w:hint="eastAsia"/>
        </w:rPr>
        <w:t>的噪声则通过选取低噪声设备、加强维护可减少其对临近的工作人员的影响。</w:t>
      </w:r>
    </w:p>
    <w:p w:rsidR="00BA7E97" w:rsidRDefault="00B65F6F">
      <w:pPr>
        <w:tabs>
          <w:tab w:val="left" w:pos="1008"/>
          <w:tab w:val="left" w:pos="1114"/>
        </w:tabs>
        <w:wordWrap/>
        <w:ind w:firstLine="480"/>
        <w:jc w:val="both"/>
      </w:pPr>
      <w:r>
        <w:rPr>
          <w:rFonts w:hint="eastAsia"/>
        </w:rPr>
        <w:t>综上所述，本项目平面布置基本合理，在进行适当调整后也可满足周边环境的需要。</w:t>
      </w:r>
    </w:p>
    <w:p w:rsidR="00BA7E97" w:rsidRDefault="00B65F6F">
      <w:pPr>
        <w:pStyle w:val="3"/>
        <w:wordWrap/>
        <w:spacing w:before="120" w:after="48"/>
        <w:jc w:val="both"/>
      </w:pPr>
      <w:r>
        <w:t>4.1.</w:t>
      </w:r>
      <w:r>
        <w:rPr>
          <w:rFonts w:hint="eastAsia"/>
        </w:rPr>
        <w:t xml:space="preserve">7 </w:t>
      </w:r>
      <w:proofErr w:type="gramStart"/>
      <w:r>
        <w:rPr>
          <w:rFonts w:hint="eastAsia"/>
        </w:rPr>
        <w:t>本改扩建</w:t>
      </w:r>
      <w:proofErr w:type="gramEnd"/>
      <w:r>
        <w:rPr>
          <w:rFonts w:hint="eastAsia"/>
        </w:rPr>
        <w:t>工程</w:t>
      </w:r>
      <w:r>
        <w:t>能耗</w:t>
      </w:r>
    </w:p>
    <w:p w:rsidR="00BA7E97" w:rsidRDefault="00B65F6F">
      <w:pPr>
        <w:wordWrap/>
        <w:ind w:firstLine="480"/>
        <w:jc w:val="both"/>
        <w:rPr>
          <w:color w:val="3333FF"/>
        </w:rPr>
      </w:pPr>
      <w:r>
        <w:rPr>
          <w:rFonts w:hint="eastAsia"/>
          <w:color w:val="3333FF"/>
        </w:rPr>
        <w:t>原项目年用电量为</w:t>
      </w:r>
      <w:r>
        <w:rPr>
          <w:rFonts w:hint="eastAsia"/>
          <w:color w:val="3333FF"/>
        </w:rPr>
        <w:t>85</w:t>
      </w:r>
      <w:r>
        <w:rPr>
          <w:rFonts w:hint="eastAsia"/>
          <w:color w:val="3333FF"/>
        </w:rPr>
        <w:t>万千瓦时，年用水量</w:t>
      </w:r>
      <w:r>
        <w:rPr>
          <w:rFonts w:hint="eastAsia"/>
          <w:color w:val="3333FF"/>
        </w:rPr>
        <w:t>18735.0</w:t>
      </w:r>
      <w:r>
        <w:rPr>
          <w:rFonts w:hint="eastAsia"/>
          <w:color w:val="3333FF"/>
        </w:rPr>
        <w:t>吨，</w:t>
      </w:r>
      <w:proofErr w:type="gramStart"/>
      <w:r>
        <w:rPr>
          <w:rFonts w:hint="eastAsia"/>
          <w:color w:val="3333FF"/>
        </w:rPr>
        <w:t>本改扩建</w:t>
      </w:r>
      <w:proofErr w:type="gramEnd"/>
      <w:r>
        <w:rPr>
          <w:rFonts w:hint="eastAsia"/>
          <w:color w:val="3333FF"/>
        </w:rPr>
        <w:t>工程预计新增年用电量</w:t>
      </w:r>
      <w:r>
        <w:rPr>
          <w:rFonts w:hint="eastAsia"/>
          <w:color w:val="3333FF"/>
        </w:rPr>
        <w:t>160</w:t>
      </w:r>
      <w:r>
        <w:rPr>
          <w:rFonts w:hint="eastAsia"/>
          <w:color w:val="3333FF"/>
        </w:rPr>
        <w:t>万千瓦时，新增年用水量</w:t>
      </w:r>
      <w:r>
        <w:rPr>
          <w:rFonts w:hint="eastAsia"/>
          <w:color w:val="3333FF"/>
        </w:rPr>
        <w:t>58106.8</w:t>
      </w:r>
      <w:r>
        <w:rPr>
          <w:rFonts w:hint="eastAsia"/>
          <w:color w:val="3333FF"/>
        </w:rPr>
        <w:t>吨，项目建成后全院</w:t>
      </w:r>
      <w:r>
        <w:rPr>
          <w:color w:val="3333FF"/>
        </w:rPr>
        <w:t>年用电量约为</w:t>
      </w:r>
      <w:r>
        <w:rPr>
          <w:color w:val="3333FF"/>
        </w:rPr>
        <w:t>245</w:t>
      </w:r>
      <w:r>
        <w:rPr>
          <w:color w:val="3333FF"/>
        </w:rPr>
        <w:t>万千瓦时，年用水量约</w:t>
      </w:r>
      <w:r>
        <w:rPr>
          <w:rFonts w:hint="eastAsia"/>
          <w:color w:val="3333FF"/>
        </w:rPr>
        <w:t>76841.8</w:t>
      </w:r>
      <w:r>
        <w:rPr>
          <w:color w:val="3333FF"/>
        </w:rPr>
        <w:t>吨。</w:t>
      </w:r>
    </w:p>
    <w:p w:rsidR="00BA7E97" w:rsidRDefault="00B65F6F">
      <w:pPr>
        <w:pStyle w:val="3"/>
        <w:wordWrap/>
        <w:spacing w:before="120" w:after="48"/>
        <w:jc w:val="both"/>
      </w:pPr>
      <w:r>
        <w:t>4.1.</w:t>
      </w:r>
      <w:r>
        <w:rPr>
          <w:rFonts w:hint="eastAsia"/>
        </w:rPr>
        <w:t xml:space="preserve">8 </w:t>
      </w:r>
      <w:proofErr w:type="gramStart"/>
      <w:r>
        <w:rPr>
          <w:rFonts w:hint="eastAsia"/>
        </w:rPr>
        <w:t>本改扩建</w:t>
      </w:r>
      <w:proofErr w:type="gramEnd"/>
      <w:r>
        <w:rPr>
          <w:rFonts w:hint="eastAsia"/>
        </w:rPr>
        <w:t>工程</w:t>
      </w:r>
      <w:r>
        <w:t>工作制度与劳动定员</w:t>
      </w:r>
    </w:p>
    <w:p w:rsidR="00BA7E97" w:rsidRDefault="00B65F6F">
      <w:pPr>
        <w:wordWrap/>
        <w:ind w:firstLine="480"/>
        <w:jc w:val="both"/>
      </w:pPr>
      <w:proofErr w:type="gramStart"/>
      <w:r>
        <w:rPr>
          <w:rFonts w:hint="eastAsia"/>
          <w:szCs w:val="20"/>
        </w:rPr>
        <w:t>本改扩建</w:t>
      </w:r>
      <w:proofErr w:type="gramEnd"/>
      <w:r>
        <w:rPr>
          <w:rFonts w:hint="eastAsia"/>
          <w:szCs w:val="20"/>
        </w:rPr>
        <w:t>工程</w:t>
      </w:r>
      <w:r>
        <w:rPr>
          <w:szCs w:val="20"/>
        </w:rPr>
        <w:t>建成后医院医务人员由</w:t>
      </w:r>
      <w:r>
        <w:rPr>
          <w:szCs w:val="20"/>
        </w:rPr>
        <w:t>32</w:t>
      </w:r>
      <w:r>
        <w:rPr>
          <w:rFonts w:hint="eastAsia"/>
          <w:szCs w:val="20"/>
        </w:rPr>
        <w:t>3</w:t>
      </w:r>
      <w:r>
        <w:rPr>
          <w:szCs w:val="20"/>
        </w:rPr>
        <w:t>人增至</w:t>
      </w:r>
      <w:r>
        <w:rPr>
          <w:rFonts w:hint="eastAsia"/>
          <w:szCs w:val="20"/>
        </w:rPr>
        <w:t>510</w:t>
      </w:r>
      <w:r>
        <w:rPr>
          <w:szCs w:val="20"/>
        </w:rPr>
        <w:t>人，共增加</w:t>
      </w:r>
      <w:r>
        <w:rPr>
          <w:rFonts w:hint="eastAsia"/>
          <w:szCs w:val="20"/>
        </w:rPr>
        <w:t>187</w:t>
      </w:r>
      <w:r>
        <w:rPr>
          <w:szCs w:val="20"/>
        </w:rPr>
        <w:t>人，</w:t>
      </w:r>
      <w:r>
        <w:t>医院仍实行</w:t>
      </w:r>
      <w:r>
        <w:t>“</w:t>
      </w:r>
      <w:r>
        <w:t>三班运转制</w:t>
      </w:r>
      <w:r>
        <w:t>”</w:t>
      </w:r>
      <w:r>
        <w:t>工作制度，每班工作</w:t>
      </w:r>
      <w:r>
        <w:t>8</w:t>
      </w:r>
      <w:r>
        <w:t>小时，年工作日为</w:t>
      </w:r>
      <w:r>
        <w:t>365</w:t>
      </w:r>
      <w:r>
        <w:t>天。</w:t>
      </w:r>
    </w:p>
    <w:p w:rsidR="00BA7E97" w:rsidRDefault="00B65F6F">
      <w:pPr>
        <w:pStyle w:val="3"/>
        <w:wordWrap/>
        <w:spacing w:before="120" w:after="48"/>
        <w:jc w:val="both"/>
      </w:pPr>
      <w:bookmarkStart w:id="560" w:name="_Toc432960683"/>
      <w:r>
        <w:t>4.1.</w:t>
      </w:r>
      <w:r>
        <w:rPr>
          <w:rFonts w:hint="eastAsia"/>
        </w:rPr>
        <w:t xml:space="preserve">9 </w:t>
      </w:r>
      <w:r>
        <w:t>公用工程及配套辅助工程</w:t>
      </w:r>
      <w:bookmarkEnd w:id="557"/>
      <w:bookmarkEnd w:id="558"/>
      <w:bookmarkEnd w:id="559"/>
      <w:bookmarkEnd w:id="560"/>
    </w:p>
    <w:p w:rsidR="00BA7E97" w:rsidRDefault="00B65F6F">
      <w:pPr>
        <w:wordWrap/>
        <w:ind w:firstLine="480"/>
        <w:jc w:val="both"/>
      </w:pPr>
      <w:r>
        <w:t>公用工程和环保工程包括生活给排水系统工程、消防系统工程、变配电系统工程、照明工程、环保工程。</w:t>
      </w:r>
    </w:p>
    <w:p w:rsidR="00BA7E97" w:rsidRPr="00C569F4" w:rsidRDefault="00B65F6F" w:rsidP="00C569F4">
      <w:pPr>
        <w:pStyle w:val="afffffffffff0"/>
        <w:numPr>
          <w:ilvl w:val="0"/>
          <w:numId w:val="17"/>
        </w:numPr>
        <w:wordWrap/>
        <w:ind w:firstLineChars="0"/>
        <w:jc w:val="both"/>
        <w:rPr>
          <w:b/>
        </w:rPr>
      </w:pPr>
      <w:r w:rsidRPr="00C569F4">
        <w:rPr>
          <w:b/>
        </w:rPr>
        <w:t>生活给排水系统工程</w:t>
      </w:r>
    </w:p>
    <w:p w:rsidR="00BA7E97" w:rsidRDefault="00F32AD5" w:rsidP="00F32AD5">
      <w:pPr>
        <w:wordWrap/>
        <w:ind w:left="480" w:firstLineChars="0" w:firstLine="0"/>
        <w:jc w:val="both"/>
      </w:pPr>
      <w:r>
        <w:rPr>
          <w:rFonts w:hint="eastAsia"/>
        </w:rPr>
        <w:t>（</w:t>
      </w:r>
      <w:r>
        <w:rPr>
          <w:rFonts w:hint="eastAsia"/>
        </w:rPr>
        <w:t>1</w:t>
      </w:r>
      <w:r>
        <w:rPr>
          <w:rFonts w:hint="eastAsia"/>
        </w:rPr>
        <w:t>）</w:t>
      </w:r>
      <w:r w:rsidR="00B65F6F">
        <w:t>给水系统</w:t>
      </w:r>
    </w:p>
    <w:p w:rsidR="00BA7E97" w:rsidRDefault="00B65F6F">
      <w:pPr>
        <w:wordWrap/>
        <w:ind w:firstLine="480"/>
        <w:jc w:val="both"/>
      </w:pPr>
      <w:r>
        <w:t>给水系统：医院的水源来自市政管网，水质符合国家《生活饮用水卫生标准》（</w:t>
      </w:r>
      <w:r>
        <w:t>GB 5749</w:t>
      </w:r>
      <w:r>
        <w:t>－</w:t>
      </w:r>
      <w:r>
        <w:t>2006</w:t>
      </w:r>
      <w:r>
        <w:t>）要求，水量和水压满足生产、生活要求。</w:t>
      </w:r>
    </w:p>
    <w:p w:rsidR="00BA7E97" w:rsidRDefault="00B65F6F">
      <w:pPr>
        <w:wordWrap/>
        <w:ind w:firstLine="480"/>
        <w:jc w:val="both"/>
      </w:pPr>
      <w:r>
        <w:t>院内采用生活用水、绿化用水、消防用水合一的供水系统，项目区域内的供水管网直接</w:t>
      </w:r>
      <w:proofErr w:type="gramStart"/>
      <w:r>
        <w:t>接</w:t>
      </w:r>
      <w:proofErr w:type="gramEnd"/>
      <w:r>
        <w:t>自当地供水管网，给水管应布置在规划道路的人行道下。为保证区域内供水的可靠性，区域内给水管网应环状布置，并按规范要求布置消火栓。</w:t>
      </w:r>
    </w:p>
    <w:p w:rsidR="00BA7E97" w:rsidRDefault="00F32AD5" w:rsidP="00F32AD5">
      <w:pPr>
        <w:wordWrap/>
        <w:ind w:left="480" w:firstLineChars="0" w:firstLine="0"/>
        <w:jc w:val="both"/>
      </w:pPr>
      <w:r>
        <w:rPr>
          <w:rFonts w:hint="eastAsia"/>
        </w:rPr>
        <w:t>（</w:t>
      </w:r>
      <w:r>
        <w:rPr>
          <w:rFonts w:hint="eastAsia"/>
        </w:rPr>
        <w:t>2</w:t>
      </w:r>
      <w:r>
        <w:rPr>
          <w:rFonts w:hint="eastAsia"/>
        </w:rPr>
        <w:t>）</w:t>
      </w:r>
      <w:r w:rsidR="00B65F6F">
        <w:t>排水系统</w:t>
      </w:r>
    </w:p>
    <w:p w:rsidR="00BA7E97" w:rsidRDefault="00B65F6F">
      <w:pPr>
        <w:wordWrap/>
        <w:ind w:firstLine="480"/>
        <w:jc w:val="both"/>
      </w:pPr>
      <w:r>
        <w:rPr>
          <w:rFonts w:hint="eastAsia"/>
        </w:rPr>
        <w:t>本项目采用雨、污分流，</w:t>
      </w:r>
      <w:r>
        <w:t>雨水通过雨水管网直接排入雨水管网。</w:t>
      </w:r>
      <w:r>
        <w:rPr>
          <w:rFonts w:hint="eastAsia"/>
        </w:rPr>
        <w:t>生活污水经三级化粪池预处理，含油废水经隔油隔渣池预处理，汇合洗衣废水、医疗废水经</w:t>
      </w:r>
      <w:r>
        <w:t>污水处理</w:t>
      </w:r>
      <w:r>
        <w:rPr>
          <w:rFonts w:hint="eastAsia"/>
        </w:rPr>
        <w:t>设施</w:t>
      </w:r>
      <w:r>
        <w:t>进行综合处理，</w:t>
      </w:r>
      <w:r>
        <w:rPr>
          <w:rFonts w:hint="eastAsia"/>
        </w:rPr>
        <w:t>处理后水质达到</w:t>
      </w:r>
      <w:r>
        <w:t>《医疗机构水污染物排放标准》（</w:t>
      </w:r>
      <w:r>
        <w:t>GB18466-2005</w:t>
      </w:r>
      <w:r>
        <w:t>）综合医疗机构和其他医疗机构水污染物排放限值的预处理标准和广东省《水污染物排放标准》（</w:t>
      </w:r>
      <w:r>
        <w:t>DB44/26-2001</w:t>
      </w:r>
      <w:r>
        <w:t>）第二时段三级标准两者</w:t>
      </w:r>
      <w:r>
        <w:rPr>
          <w:rFonts w:hint="eastAsia"/>
        </w:rPr>
        <w:t>中</w:t>
      </w:r>
      <w:r>
        <w:t>较严格</w:t>
      </w:r>
      <w:r>
        <w:rPr>
          <w:rFonts w:hint="eastAsia"/>
        </w:rPr>
        <w:t>者后，通过市政污水管网引至梅县新城水质净化厂进行处理，处理达标后排入程江。此外，</w:t>
      </w:r>
      <w:proofErr w:type="gramStart"/>
      <w:r>
        <w:t>污水处理池</w:t>
      </w:r>
      <w:r>
        <w:rPr>
          <w:rFonts w:hint="eastAsia"/>
        </w:rPr>
        <w:t>需</w:t>
      </w:r>
      <w:r>
        <w:t>做好</w:t>
      </w:r>
      <w:proofErr w:type="gramEnd"/>
      <w:r>
        <w:t>绿化隔离</w:t>
      </w:r>
      <w:r>
        <w:rPr>
          <w:rFonts w:hint="eastAsia"/>
        </w:rPr>
        <w:t>。</w:t>
      </w:r>
    </w:p>
    <w:p w:rsidR="00BA7E97" w:rsidRDefault="00C569F4" w:rsidP="00C569F4">
      <w:pPr>
        <w:wordWrap/>
        <w:ind w:left="480" w:firstLineChars="0" w:firstLine="0"/>
        <w:jc w:val="both"/>
      </w:pPr>
      <w:r>
        <w:rPr>
          <w:rFonts w:hint="eastAsia"/>
        </w:rPr>
        <w:t>（</w:t>
      </w:r>
      <w:r>
        <w:rPr>
          <w:rFonts w:hint="eastAsia"/>
        </w:rPr>
        <w:t>3</w:t>
      </w:r>
      <w:r>
        <w:rPr>
          <w:rFonts w:hint="eastAsia"/>
        </w:rPr>
        <w:t>）</w:t>
      </w:r>
      <w:r w:rsidR="00B65F6F">
        <w:t>热水系统</w:t>
      </w:r>
    </w:p>
    <w:p w:rsidR="00BA7E97" w:rsidRDefault="00B65F6F">
      <w:pPr>
        <w:wordWrap/>
        <w:ind w:firstLine="480"/>
        <w:jc w:val="both"/>
      </w:pPr>
      <w:r>
        <w:rPr>
          <w:rFonts w:hint="eastAsia"/>
        </w:rPr>
        <w:lastRenderedPageBreak/>
        <w:t>梅州市梅县区中医医院改扩建工程</w:t>
      </w:r>
      <w:r>
        <w:t>充分利用梅州丰富的太阳能，大量采购与使用高效能太阳能与空气能相结合的热水器</w:t>
      </w:r>
      <w:r>
        <w:rPr>
          <w:rFonts w:hint="eastAsia"/>
        </w:rPr>
        <w:t>，为新建的养生大楼</w:t>
      </w:r>
      <w:r>
        <w:t>提供廉价</w:t>
      </w:r>
      <w:r>
        <w:rPr>
          <w:rFonts w:hint="eastAsia"/>
        </w:rPr>
        <w:t>生活用水的</w:t>
      </w:r>
      <w:r>
        <w:t>热水供给，有效的节约能源。</w:t>
      </w:r>
    </w:p>
    <w:p w:rsidR="00BA7E97" w:rsidRPr="00C569F4" w:rsidRDefault="00B65F6F" w:rsidP="00C569F4">
      <w:pPr>
        <w:pStyle w:val="afffffffffff0"/>
        <w:numPr>
          <w:ilvl w:val="0"/>
          <w:numId w:val="17"/>
        </w:numPr>
        <w:wordWrap/>
        <w:ind w:firstLineChars="0"/>
        <w:jc w:val="both"/>
        <w:rPr>
          <w:b/>
        </w:rPr>
      </w:pPr>
      <w:r w:rsidRPr="00C569F4">
        <w:rPr>
          <w:b/>
        </w:rPr>
        <w:t>消防系统工程</w:t>
      </w:r>
    </w:p>
    <w:p w:rsidR="00BA7E97" w:rsidRDefault="00B65F6F">
      <w:pPr>
        <w:wordWrap/>
        <w:ind w:firstLine="480"/>
        <w:jc w:val="both"/>
      </w:pPr>
      <w:proofErr w:type="gramStart"/>
      <w:r>
        <w:rPr>
          <w:rFonts w:hint="eastAsia"/>
        </w:rPr>
        <w:t>本改扩建</w:t>
      </w:r>
      <w:proofErr w:type="gramEnd"/>
      <w:r>
        <w:rPr>
          <w:rFonts w:hint="eastAsia"/>
        </w:rPr>
        <w:t>工程</w:t>
      </w:r>
      <w:r>
        <w:t>实施时即建立严格的防火管理制度，同时在基地内各建筑内按照《建筑灭火器具配置设计规范》（</w:t>
      </w:r>
      <w:r>
        <w:t>GB 50140-2005</w:t>
      </w:r>
      <w:r>
        <w:t>）要求配备混合气体灭火器材，办公区设置醒目</w:t>
      </w:r>
      <w:r>
        <w:t>“</w:t>
      </w:r>
      <w:r>
        <w:t>禁火</w:t>
      </w:r>
      <w:r>
        <w:t>”</w:t>
      </w:r>
      <w:r>
        <w:t>标志，经常对员工进行防火安全教育。其周边无重大火灾险源。项目建设要严格按照国家有关消防规范进行，必须认真贯彻</w:t>
      </w:r>
      <w:r>
        <w:t>“</w:t>
      </w:r>
      <w:r>
        <w:t>预防为主、防消结合</w:t>
      </w:r>
      <w:r>
        <w:t>”</w:t>
      </w:r>
      <w:r>
        <w:t>的消防方针。</w:t>
      </w:r>
    </w:p>
    <w:p w:rsidR="00BA7E97" w:rsidRDefault="00B65F6F">
      <w:pPr>
        <w:wordWrap/>
        <w:ind w:firstLine="480"/>
        <w:jc w:val="both"/>
      </w:pPr>
      <w:r>
        <w:t>地下室人员疏散：地下室设置封闭式楼梯间进行人员疏散，楼梯间之间的间距不超过</w:t>
      </w:r>
      <w:r>
        <w:t>60</w:t>
      </w:r>
      <w:r>
        <w:t>米，距离地下室各角落不超过</w:t>
      </w:r>
      <w:r>
        <w:t>20</w:t>
      </w:r>
      <w:r>
        <w:t>米。</w:t>
      </w:r>
    </w:p>
    <w:p w:rsidR="00BA7E97" w:rsidRDefault="00B65F6F">
      <w:pPr>
        <w:wordWrap/>
        <w:ind w:firstLine="480"/>
        <w:jc w:val="both"/>
      </w:pPr>
      <w:r>
        <w:t>室外消防栓给水系统：城市道路两侧有供水管网覆盖，完全可以满足项目室外消防栓系统的要求。</w:t>
      </w:r>
    </w:p>
    <w:p w:rsidR="00BA7E97" w:rsidRDefault="00B65F6F">
      <w:pPr>
        <w:wordWrap/>
        <w:ind w:firstLine="480"/>
        <w:jc w:val="both"/>
      </w:pPr>
      <w:r>
        <w:t>防火分区：每个防火分区最大建筑面积不超过</w:t>
      </w:r>
      <w:r>
        <w:t>1000m</w:t>
      </w:r>
      <w:r>
        <w:rPr>
          <w:vertAlign w:val="superscript"/>
        </w:rPr>
        <w:t>2</w:t>
      </w:r>
      <w:r>
        <w:t>。</w:t>
      </w:r>
    </w:p>
    <w:p w:rsidR="00BA7E97" w:rsidRDefault="00B65F6F">
      <w:pPr>
        <w:wordWrap/>
        <w:ind w:firstLine="480"/>
        <w:jc w:val="both"/>
      </w:pPr>
      <w:r>
        <w:t>室内消防栓给水系统：室内消防给水管道至少应有两条进水管与室外环状管网连接，并应将室内管道连成环状或将进水管与室外管道连成环状。</w:t>
      </w:r>
    </w:p>
    <w:p w:rsidR="00BA7E97" w:rsidRDefault="00B65F6F">
      <w:pPr>
        <w:wordWrap/>
        <w:ind w:firstLine="480"/>
        <w:jc w:val="both"/>
      </w:pPr>
      <w:r>
        <w:t>喷淋系统：设置自动灭火系统。地下室停车场部分采用自动喷水灭火系统，系统按中危险级要求（</w:t>
      </w:r>
      <w:r>
        <w:t>Ⅱ</w:t>
      </w:r>
      <w:r>
        <w:t>）设计，喷水强度</w:t>
      </w:r>
      <w:r>
        <w:t>8L/m</w:t>
      </w:r>
      <w:r>
        <w:rPr>
          <w:vertAlign w:val="superscript"/>
        </w:rPr>
        <w:t>2</w:t>
      </w:r>
      <w:r>
        <w:t>，</w:t>
      </w:r>
      <w:r>
        <w:t>min</w:t>
      </w:r>
      <w:r>
        <w:t>，作用面积</w:t>
      </w:r>
      <w:r>
        <w:t>160m</w:t>
      </w:r>
      <w:r>
        <w:rPr>
          <w:vertAlign w:val="superscript"/>
        </w:rPr>
        <w:t>2</w:t>
      </w:r>
      <w:r>
        <w:t>，最不利点喷头水压为</w:t>
      </w:r>
      <w:r>
        <w:t>100Kpa</w:t>
      </w:r>
      <w:r>
        <w:t>。</w:t>
      </w:r>
    </w:p>
    <w:p w:rsidR="00BA7E97" w:rsidRDefault="00B65F6F">
      <w:pPr>
        <w:wordWrap/>
        <w:ind w:firstLine="480"/>
        <w:jc w:val="both"/>
      </w:pPr>
      <w:r>
        <w:t>火灾报警系统：项目采用的火灾报警系统的结构、组成、功能都应符合我国现行的规范。</w:t>
      </w:r>
    </w:p>
    <w:p w:rsidR="00BA7E97" w:rsidRDefault="00B65F6F">
      <w:pPr>
        <w:wordWrap/>
        <w:ind w:firstLine="480"/>
        <w:jc w:val="both"/>
      </w:pPr>
      <w:r>
        <w:t>防排烟：高层建筑需设防烟设施，分机械加压送风的防烟设施和</w:t>
      </w:r>
      <w:proofErr w:type="gramStart"/>
      <w:r>
        <w:t>可</w:t>
      </w:r>
      <w:proofErr w:type="gramEnd"/>
      <w:r>
        <w:t>开启外窗的自然排烟设施。当自然通风不能满足要求时，采用机械通风。</w:t>
      </w:r>
    </w:p>
    <w:p w:rsidR="00BA7E97" w:rsidRPr="00C569F4" w:rsidRDefault="00B65F6F" w:rsidP="00C569F4">
      <w:pPr>
        <w:pStyle w:val="afffffffffff0"/>
        <w:numPr>
          <w:ilvl w:val="0"/>
          <w:numId w:val="17"/>
        </w:numPr>
        <w:wordWrap/>
        <w:ind w:firstLineChars="0"/>
        <w:jc w:val="both"/>
        <w:rPr>
          <w:b/>
        </w:rPr>
      </w:pPr>
      <w:r w:rsidRPr="00C569F4">
        <w:rPr>
          <w:b/>
        </w:rPr>
        <w:t>变配电工程</w:t>
      </w:r>
    </w:p>
    <w:p w:rsidR="00BA7E97" w:rsidRDefault="00B65F6F">
      <w:pPr>
        <w:wordWrap/>
        <w:ind w:firstLine="480"/>
        <w:jc w:val="both"/>
      </w:pPr>
      <w:r>
        <w:t>本工程采用</w:t>
      </w:r>
      <w:r>
        <w:rPr>
          <w:rFonts w:hint="eastAsia"/>
        </w:rPr>
        <w:t>梅县区配电房及街道配电房同时供</w:t>
      </w:r>
      <w:r>
        <w:t>电。</w:t>
      </w:r>
    </w:p>
    <w:p w:rsidR="00BA7E97" w:rsidRPr="00C569F4" w:rsidRDefault="00B65F6F" w:rsidP="00C569F4">
      <w:pPr>
        <w:pStyle w:val="afffffffffff0"/>
        <w:numPr>
          <w:ilvl w:val="0"/>
          <w:numId w:val="17"/>
        </w:numPr>
        <w:wordWrap/>
        <w:ind w:firstLineChars="0"/>
        <w:jc w:val="both"/>
        <w:rPr>
          <w:b/>
        </w:rPr>
      </w:pPr>
      <w:r w:rsidRPr="00C569F4">
        <w:rPr>
          <w:b/>
        </w:rPr>
        <w:t>照明工程</w:t>
      </w:r>
    </w:p>
    <w:p w:rsidR="00BA7E97" w:rsidRDefault="00B65F6F">
      <w:pPr>
        <w:wordWrap/>
        <w:ind w:firstLine="480"/>
        <w:jc w:val="both"/>
      </w:pPr>
      <w:r>
        <w:t>照明光源推广使用</w:t>
      </w:r>
      <w:r>
        <w:t>LED</w:t>
      </w:r>
      <w:r>
        <w:t>节能灯（电子节能灯）（显色指数大于等于</w:t>
      </w:r>
      <w:r>
        <w:t>80</w:t>
      </w:r>
      <w:r>
        <w:t>）为主。</w:t>
      </w:r>
      <w:r>
        <w:t>LED</w:t>
      </w:r>
      <w:proofErr w:type="gramStart"/>
      <w:r>
        <w:t>灯采</w:t>
      </w:r>
      <w:proofErr w:type="gramEnd"/>
      <w:r>
        <w:t>用电子镇流器，以提高功率因数，减少频闪和噪声。在规范要求的重要场所设置消防应急照明灯具。在走道、安全出口、大厅、楼梯间等处设消防疏散指示灯。应急时间大于</w:t>
      </w:r>
      <w:r>
        <w:t>30</w:t>
      </w:r>
      <w:r>
        <w:t>分钟。</w:t>
      </w:r>
    </w:p>
    <w:p w:rsidR="00BA7E97" w:rsidRPr="00C569F4" w:rsidRDefault="00B65F6F" w:rsidP="00C569F4">
      <w:pPr>
        <w:pStyle w:val="afffffffffff0"/>
        <w:numPr>
          <w:ilvl w:val="0"/>
          <w:numId w:val="17"/>
        </w:numPr>
        <w:wordWrap/>
        <w:ind w:firstLineChars="0"/>
        <w:jc w:val="both"/>
        <w:rPr>
          <w:b/>
        </w:rPr>
      </w:pPr>
      <w:r w:rsidRPr="00C569F4">
        <w:rPr>
          <w:b/>
        </w:rPr>
        <w:t>环保工程</w:t>
      </w:r>
    </w:p>
    <w:p w:rsidR="00BA7E97" w:rsidRDefault="00B65F6F">
      <w:pPr>
        <w:wordWrap/>
        <w:ind w:firstLine="480"/>
        <w:jc w:val="both"/>
      </w:pPr>
      <w:r>
        <w:lastRenderedPageBreak/>
        <w:t>污水处理站：</w:t>
      </w:r>
      <w:proofErr w:type="gramStart"/>
      <w:r>
        <w:rPr>
          <w:rFonts w:hint="eastAsia"/>
        </w:rPr>
        <w:t>本改扩建</w:t>
      </w:r>
      <w:proofErr w:type="gramEnd"/>
      <w:r>
        <w:rPr>
          <w:rFonts w:hint="eastAsia"/>
        </w:rPr>
        <w:t>工程</w:t>
      </w:r>
      <w:r>
        <w:t>拟</w:t>
      </w:r>
      <w:r>
        <w:rPr>
          <w:rFonts w:hint="eastAsia"/>
        </w:rPr>
        <w:t>对现有污水处理站进行改造</w:t>
      </w:r>
      <w:r>
        <w:t>，</w:t>
      </w:r>
      <w:r>
        <w:rPr>
          <w:rFonts w:hint="eastAsia"/>
        </w:rPr>
        <w:t>处理量增加至</w:t>
      </w:r>
      <w:r>
        <w:rPr>
          <w:rFonts w:hint="eastAsia"/>
        </w:rPr>
        <w:t>300t/d</w:t>
      </w:r>
      <w:r>
        <w:rPr>
          <w:rFonts w:hint="eastAsia"/>
        </w:rPr>
        <w:t>，为地埋式，同时改变现有处理工艺，采用“</w:t>
      </w:r>
      <w:r>
        <w:rPr>
          <w:rFonts w:hint="eastAsia"/>
        </w:rPr>
        <w:t>MBR</w:t>
      </w:r>
      <w:r>
        <w:rPr>
          <w:rFonts w:hint="eastAsia"/>
        </w:rPr>
        <w:t>一体化</w:t>
      </w:r>
      <w:r>
        <w:rPr>
          <w:rFonts w:hint="eastAsia"/>
        </w:rPr>
        <w:t>+</w:t>
      </w:r>
      <w:r>
        <w:rPr>
          <w:rFonts w:hint="eastAsia"/>
        </w:rPr>
        <w:t>紫外线消毒”处理工艺。项目污水经污水处理站处理</w:t>
      </w:r>
      <w:r>
        <w:t>达到《医疗机构水污染物排放标准》（</w:t>
      </w:r>
      <w:r>
        <w:t>GB18466-2005</w:t>
      </w:r>
      <w:r>
        <w:t>）综合医疗机构和其他医疗机构水污染物排放限值的预处理标准和广东省《水污染物排放标准》（</w:t>
      </w:r>
      <w:r>
        <w:t>DB44/26-2001</w:t>
      </w:r>
      <w:r>
        <w:t>）第二时段三级标准两者</w:t>
      </w:r>
      <w:r>
        <w:rPr>
          <w:rFonts w:hint="eastAsia"/>
        </w:rPr>
        <w:t>中</w:t>
      </w:r>
      <w:r>
        <w:t>较严格</w:t>
      </w:r>
      <w:r>
        <w:rPr>
          <w:rFonts w:hint="eastAsia"/>
        </w:rPr>
        <w:t>者</w:t>
      </w:r>
      <w:r>
        <w:t>后，排入市政污水管网，进入梅县新城水质净化厂统一处理。</w:t>
      </w:r>
      <w:r>
        <w:rPr>
          <w:rFonts w:hint="eastAsia"/>
        </w:rPr>
        <w:t>（说明：由于本项目预处理后的废水排入市政管网，执行</w:t>
      </w:r>
      <w:r>
        <w:t>《医疗机构水污染物排放标准》（</w:t>
      </w:r>
      <w:r>
        <w:t>GB18466-2005</w:t>
      </w:r>
      <w:r>
        <w:t>）综合医疗机构和其他医疗机构水污染物排放限值的预处理标准和广东省《水污染物排放标准》（</w:t>
      </w:r>
      <w:r>
        <w:t>DB44/26-2001</w:t>
      </w:r>
      <w:r>
        <w:t>）第二时段三级标准两者</w:t>
      </w:r>
      <w:r>
        <w:rPr>
          <w:rFonts w:hint="eastAsia"/>
        </w:rPr>
        <w:t>中</w:t>
      </w:r>
      <w:r>
        <w:t>较严格</w:t>
      </w:r>
      <w:r>
        <w:rPr>
          <w:rFonts w:hint="eastAsia"/>
        </w:rPr>
        <w:t>者，根据《医院污水处理工程技术规范》（</w:t>
      </w:r>
      <w:r>
        <w:rPr>
          <w:rFonts w:hint="eastAsia"/>
        </w:rPr>
        <w:t>HJ2029-2013</w:t>
      </w:r>
      <w:r>
        <w:rPr>
          <w:rFonts w:hint="eastAsia"/>
        </w:rPr>
        <w:t>）中的要求，</w:t>
      </w:r>
      <w:proofErr w:type="gramStart"/>
      <w:r>
        <w:rPr>
          <w:rFonts w:hint="eastAsia"/>
        </w:rPr>
        <w:t>本环评报告</w:t>
      </w:r>
      <w:proofErr w:type="gramEnd"/>
      <w:r>
        <w:rPr>
          <w:rFonts w:hint="eastAsia"/>
        </w:rPr>
        <w:t>推荐本项目的污废水处理工艺为“一级强化</w:t>
      </w:r>
      <w:r>
        <w:rPr>
          <w:rFonts w:hint="eastAsia"/>
        </w:rPr>
        <w:t>+</w:t>
      </w:r>
      <w:r>
        <w:rPr>
          <w:rFonts w:hint="eastAsia"/>
        </w:rPr>
        <w:t>消毒”，该工艺具有经济有效性，能实现稳定达标排放，但建设单位具有前瞻性，采用“</w:t>
      </w:r>
      <w:r>
        <w:rPr>
          <w:rFonts w:hint="eastAsia"/>
        </w:rPr>
        <w:t>MBR</w:t>
      </w:r>
      <w:r>
        <w:rPr>
          <w:rFonts w:hint="eastAsia"/>
        </w:rPr>
        <w:t>一体化</w:t>
      </w:r>
      <w:r>
        <w:rPr>
          <w:rFonts w:hint="eastAsia"/>
        </w:rPr>
        <w:t>+</w:t>
      </w:r>
      <w:r>
        <w:rPr>
          <w:rFonts w:hint="eastAsia"/>
        </w:rPr>
        <w:t>紫外线消毒”一体化设备处理</w:t>
      </w:r>
      <w:proofErr w:type="gramStart"/>
      <w:r>
        <w:rPr>
          <w:rFonts w:hint="eastAsia"/>
        </w:rPr>
        <w:t>污</w:t>
      </w:r>
      <w:proofErr w:type="gramEnd"/>
      <w:r>
        <w:rPr>
          <w:rFonts w:hint="eastAsia"/>
        </w:rPr>
        <w:t>废水。）</w:t>
      </w:r>
    </w:p>
    <w:p w:rsidR="00BA7E97" w:rsidRDefault="00B65F6F">
      <w:pPr>
        <w:wordWrap/>
        <w:ind w:firstLine="480"/>
        <w:jc w:val="both"/>
      </w:pPr>
      <w:r>
        <w:t>医疗废物暂存间：</w:t>
      </w:r>
      <w:proofErr w:type="gramStart"/>
      <w:r>
        <w:rPr>
          <w:rFonts w:hint="eastAsia"/>
        </w:rPr>
        <w:t>本改扩建</w:t>
      </w:r>
      <w:proofErr w:type="gramEnd"/>
      <w:r>
        <w:rPr>
          <w:rFonts w:hint="eastAsia"/>
        </w:rPr>
        <w:t>工程沿</w:t>
      </w:r>
      <w:r>
        <w:t>用原有的场址东北侧</w:t>
      </w:r>
      <w:r>
        <w:rPr>
          <w:rFonts w:hint="eastAsia"/>
        </w:rPr>
        <w:t>后勤</w:t>
      </w:r>
      <w:proofErr w:type="gramStart"/>
      <w:r>
        <w:rPr>
          <w:rFonts w:hint="eastAsia"/>
        </w:rPr>
        <w:t>保障楼</w:t>
      </w:r>
      <w:proofErr w:type="gramEnd"/>
      <w:r>
        <w:t>的医疗废物暂存间，用于存放医疗废物。医疗废物分类收集存放，定</w:t>
      </w:r>
      <w:r>
        <w:rPr>
          <w:rFonts w:hint="eastAsia"/>
        </w:rPr>
        <w:t>期</w:t>
      </w:r>
      <w:r>
        <w:t>清理</w:t>
      </w:r>
      <w:r>
        <w:rPr>
          <w:rFonts w:hint="eastAsia"/>
        </w:rPr>
        <w:t>消毒</w:t>
      </w:r>
      <w:r>
        <w:t>。</w:t>
      </w:r>
    </w:p>
    <w:p w:rsidR="00BA7E97" w:rsidRDefault="00B65F6F">
      <w:pPr>
        <w:wordWrap/>
        <w:ind w:firstLine="480"/>
        <w:jc w:val="both"/>
      </w:pPr>
      <w:r>
        <w:t>生活垃圾设收集点</w:t>
      </w:r>
      <w:r>
        <w:rPr>
          <w:rFonts w:hint="eastAsia"/>
        </w:rPr>
        <w:t>：</w:t>
      </w:r>
      <w:r>
        <w:t>位于项目场址东侧边界处，每日从院内各垃圾桶集中收集后清理外运，做到日产日清，妥善处理。</w:t>
      </w:r>
    </w:p>
    <w:p w:rsidR="00BA7E97" w:rsidRDefault="00B65F6F">
      <w:pPr>
        <w:pStyle w:val="3"/>
        <w:wordWrap/>
        <w:spacing w:before="120" w:after="48"/>
        <w:jc w:val="both"/>
      </w:pPr>
      <w:bookmarkStart w:id="561" w:name="_Toc432960684"/>
      <w:bookmarkStart w:id="562" w:name="_Toc359666209"/>
      <w:r>
        <w:t>4.1.</w:t>
      </w:r>
      <w:r>
        <w:rPr>
          <w:rFonts w:hint="eastAsia"/>
        </w:rPr>
        <w:t xml:space="preserve">10 </w:t>
      </w:r>
      <w:r>
        <w:rPr>
          <w:rFonts w:hint="eastAsia"/>
        </w:rPr>
        <w:t>改扩建工程新增设备</w:t>
      </w:r>
    </w:p>
    <w:p w:rsidR="00BA7E97" w:rsidRDefault="00B65F6F">
      <w:pPr>
        <w:wordWrap/>
        <w:ind w:firstLine="480"/>
        <w:jc w:val="both"/>
      </w:pPr>
      <w:proofErr w:type="gramStart"/>
      <w:r>
        <w:rPr>
          <w:rFonts w:hint="eastAsia"/>
        </w:rPr>
        <w:t>本改扩建</w:t>
      </w:r>
      <w:proofErr w:type="gramEnd"/>
      <w:r>
        <w:rPr>
          <w:rFonts w:hint="eastAsia"/>
        </w:rPr>
        <w:t>工程新增</w:t>
      </w:r>
      <w:r>
        <w:t>设备见表</w:t>
      </w:r>
      <w:r>
        <w:rPr>
          <w:rFonts w:hint="eastAsia"/>
        </w:rPr>
        <w:t>4.1-5</w:t>
      </w:r>
      <w:r>
        <w:t>。</w:t>
      </w:r>
    </w:p>
    <w:p w:rsidR="00BA7E97" w:rsidRDefault="00B65F6F">
      <w:pPr>
        <w:wordWrap/>
        <w:spacing w:line="240" w:lineRule="auto"/>
        <w:ind w:firstLineChars="0" w:firstLine="0"/>
        <w:jc w:val="center"/>
        <w:rPr>
          <w:b/>
          <w:bCs/>
        </w:rPr>
      </w:pPr>
      <w:r>
        <w:rPr>
          <w:rFonts w:hint="eastAsia"/>
          <w:b/>
          <w:bCs/>
        </w:rPr>
        <w:t>表</w:t>
      </w:r>
      <w:r>
        <w:rPr>
          <w:rFonts w:hint="eastAsia"/>
          <w:b/>
          <w:bCs/>
        </w:rPr>
        <w:t xml:space="preserve">4.1-5 </w:t>
      </w:r>
      <w:r>
        <w:rPr>
          <w:rFonts w:hint="eastAsia"/>
          <w:b/>
          <w:bCs/>
        </w:rPr>
        <w:t>新增设备清单</w:t>
      </w:r>
    </w:p>
    <w:tbl>
      <w:tblPr>
        <w:tblW w:w="8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939"/>
        <w:gridCol w:w="1275"/>
        <w:gridCol w:w="2268"/>
        <w:gridCol w:w="4480"/>
      </w:tblGrid>
      <w:tr w:rsidR="00BA7E97">
        <w:trPr>
          <w:trHeight w:val="284"/>
          <w:jc w:val="center"/>
        </w:trPr>
        <w:tc>
          <w:tcPr>
            <w:tcW w:w="93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b/>
                <w:sz w:val="21"/>
                <w:szCs w:val="21"/>
              </w:rPr>
            </w:pPr>
            <w:bookmarkStart w:id="563" w:name="_Toc296671319"/>
            <w:r>
              <w:rPr>
                <w:rFonts w:hint="eastAsia"/>
                <w:b/>
                <w:sz w:val="21"/>
                <w:szCs w:val="21"/>
              </w:rPr>
              <w:t>序号</w:t>
            </w:r>
          </w:p>
        </w:tc>
        <w:tc>
          <w:tcPr>
            <w:tcW w:w="3543" w:type="dxa"/>
            <w:gridSpan w:val="2"/>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b/>
                <w:sz w:val="21"/>
                <w:szCs w:val="21"/>
              </w:rPr>
            </w:pPr>
            <w:r>
              <w:rPr>
                <w:b/>
                <w:sz w:val="21"/>
                <w:szCs w:val="21"/>
              </w:rPr>
              <w:t>分</w:t>
            </w:r>
            <w:r>
              <w:rPr>
                <w:b/>
                <w:sz w:val="21"/>
                <w:szCs w:val="21"/>
              </w:rPr>
              <w:t xml:space="preserve"> </w:t>
            </w:r>
            <w:r>
              <w:rPr>
                <w:b/>
                <w:sz w:val="21"/>
                <w:szCs w:val="21"/>
              </w:rPr>
              <w:t>类</w:t>
            </w: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b/>
                <w:sz w:val="21"/>
                <w:szCs w:val="21"/>
              </w:rPr>
            </w:pPr>
            <w:r>
              <w:rPr>
                <w:b/>
                <w:sz w:val="21"/>
                <w:szCs w:val="21"/>
              </w:rPr>
              <w:t>设备名称</w:t>
            </w:r>
          </w:p>
        </w:tc>
      </w:tr>
      <w:tr w:rsidR="00BA7E97">
        <w:trPr>
          <w:trHeight w:val="284"/>
          <w:jc w:val="center"/>
        </w:trPr>
        <w:tc>
          <w:tcPr>
            <w:tcW w:w="939" w:type="dxa"/>
            <w:vMerge w:val="restart"/>
            <w:tcBorders>
              <w:left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rFonts w:hint="eastAsia"/>
                <w:sz w:val="21"/>
                <w:szCs w:val="21"/>
              </w:rPr>
              <w:t>1</w:t>
            </w:r>
          </w:p>
        </w:tc>
        <w:tc>
          <w:tcPr>
            <w:tcW w:w="1275" w:type="dxa"/>
            <w:vMerge w:val="restart"/>
            <w:tcBorders>
              <w:left w:val="single" w:sz="4" w:space="0" w:color="auto"/>
              <w:right w:val="single" w:sz="4" w:space="0" w:color="auto"/>
            </w:tcBorders>
            <w:vAlign w:val="center"/>
          </w:tcPr>
          <w:p w:rsidR="00BA7E97" w:rsidRDefault="00B65F6F">
            <w:pPr>
              <w:wordWrap/>
              <w:spacing w:line="240" w:lineRule="auto"/>
              <w:ind w:firstLineChars="0" w:firstLine="0"/>
              <w:jc w:val="center"/>
              <w:rPr>
                <w:sz w:val="21"/>
                <w:szCs w:val="21"/>
              </w:rPr>
            </w:pPr>
            <w:r>
              <w:rPr>
                <w:sz w:val="21"/>
                <w:szCs w:val="21"/>
              </w:rPr>
              <w:t>诊断</w:t>
            </w:r>
          </w:p>
        </w:tc>
        <w:tc>
          <w:tcPr>
            <w:tcW w:w="2268" w:type="dxa"/>
            <w:vMerge w:val="restart"/>
            <w:tcBorders>
              <w:left w:val="single" w:sz="4" w:space="0" w:color="auto"/>
              <w:right w:val="single" w:sz="4" w:space="0" w:color="auto"/>
            </w:tcBorders>
            <w:vAlign w:val="center"/>
          </w:tcPr>
          <w:p w:rsidR="00BA7E97" w:rsidRDefault="00B65F6F">
            <w:pPr>
              <w:wordWrap/>
              <w:spacing w:line="240" w:lineRule="auto"/>
              <w:ind w:firstLineChars="0" w:firstLine="0"/>
              <w:jc w:val="center"/>
              <w:rPr>
                <w:sz w:val="21"/>
                <w:szCs w:val="21"/>
              </w:rPr>
            </w:pPr>
            <w:r>
              <w:rPr>
                <w:sz w:val="21"/>
                <w:szCs w:val="21"/>
              </w:rPr>
              <w:t>四诊</w:t>
            </w: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舌诊设备</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1275"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2268"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其他望诊设备</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1275"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2268"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闻</w:t>
            </w:r>
            <w:proofErr w:type="gramStart"/>
            <w:r>
              <w:rPr>
                <w:sz w:val="21"/>
                <w:szCs w:val="21"/>
              </w:rPr>
              <w:t>诊设备</w:t>
            </w:r>
            <w:proofErr w:type="gramEnd"/>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1275"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2268"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脉诊设备</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1275"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2268"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中医四</w:t>
            </w:r>
            <w:proofErr w:type="gramStart"/>
            <w:r>
              <w:rPr>
                <w:sz w:val="21"/>
                <w:szCs w:val="21"/>
              </w:rPr>
              <w:t>诊综合</w:t>
            </w:r>
            <w:proofErr w:type="gramEnd"/>
            <w:r>
              <w:rPr>
                <w:sz w:val="21"/>
                <w:szCs w:val="21"/>
              </w:rPr>
              <w:t>设备</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1275"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2268"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中医体质辨识系统</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1275"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2268"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中医专家系统</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1275"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2268" w:type="dxa"/>
            <w:vMerge w:val="restart"/>
            <w:tcBorders>
              <w:left w:val="single" w:sz="4" w:space="0" w:color="auto"/>
              <w:right w:val="single" w:sz="4" w:space="0" w:color="auto"/>
            </w:tcBorders>
            <w:vAlign w:val="center"/>
          </w:tcPr>
          <w:p w:rsidR="00BA7E97" w:rsidRDefault="00B65F6F">
            <w:pPr>
              <w:wordWrap/>
              <w:spacing w:line="240" w:lineRule="auto"/>
              <w:ind w:firstLineChars="0" w:firstLine="0"/>
              <w:jc w:val="center"/>
              <w:rPr>
                <w:sz w:val="21"/>
                <w:szCs w:val="21"/>
              </w:rPr>
            </w:pPr>
            <w:r>
              <w:rPr>
                <w:sz w:val="21"/>
                <w:szCs w:val="21"/>
              </w:rPr>
              <w:t>经络</w:t>
            </w: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经络检测分析设备</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1275"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2268"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穴位探测设备</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1275"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2268" w:type="dxa"/>
            <w:vMerge w:val="restart"/>
            <w:tcBorders>
              <w:left w:val="single" w:sz="4" w:space="0" w:color="auto"/>
              <w:right w:val="single" w:sz="4" w:space="0" w:color="auto"/>
            </w:tcBorders>
            <w:vAlign w:val="center"/>
          </w:tcPr>
          <w:p w:rsidR="00BA7E97" w:rsidRDefault="00B65F6F">
            <w:pPr>
              <w:wordWrap/>
              <w:spacing w:line="240" w:lineRule="auto"/>
              <w:ind w:firstLineChars="0" w:firstLine="0"/>
              <w:jc w:val="center"/>
              <w:rPr>
                <w:sz w:val="21"/>
                <w:szCs w:val="21"/>
              </w:rPr>
            </w:pPr>
            <w:r>
              <w:rPr>
                <w:sz w:val="21"/>
                <w:szCs w:val="21"/>
              </w:rPr>
              <w:t>其他</w:t>
            </w: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红外热像检测设备</w:t>
            </w:r>
          </w:p>
        </w:tc>
      </w:tr>
      <w:tr w:rsidR="00BA7E97">
        <w:trPr>
          <w:trHeight w:val="284"/>
          <w:jc w:val="center"/>
        </w:trPr>
        <w:tc>
          <w:tcPr>
            <w:tcW w:w="939" w:type="dxa"/>
            <w:vMerge/>
            <w:tcBorders>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1275" w:type="dxa"/>
            <w:vMerge/>
            <w:tcBorders>
              <w:left w:val="single" w:sz="4" w:space="0" w:color="auto"/>
              <w:bottom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2268" w:type="dxa"/>
            <w:vMerge/>
            <w:tcBorders>
              <w:left w:val="single" w:sz="4" w:space="0" w:color="auto"/>
              <w:bottom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其他诊断设备</w:t>
            </w:r>
          </w:p>
        </w:tc>
      </w:tr>
      <w:tr w:rsidR="00BA7E97">
        <w:trPr>
          <w:trHeight w:val="284"/>
          <w:jc w:val="center"/>
        </w:trPr>
        <w:tc>
          <w:tcPr>
            <w:tcW w:w="939" w:type="dxa"/>
            <w:vMerge w:val="restart"/>
            <w:tcBorders>
              <w:top w:val="single" w:sz="4" w:space="0" w:color="auto"/>
              <w:left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rFonts w:hint="eastAsia"/>
                <w:sz w:val="21"/>
                <w:szCs w:val="21"/>
              </w:rPr>
              <w:t>2</w:t>
            </w:r>
          </w:p>
        </w:tc>
        <w:tc>
          <w:tcPr>
            <w:tcW w:w="1275" w:type="dxa"/>
            <w:vMerge w:val="restart"/>
            <w:tcBorders>
              <w:top w:val="single" w:sz="4" w:space="0" w:color="auto"/>
              <w:left w:val="single" w:sz="4" w:space="0" w:color="auto"/>
              <w:right w:val="single" w:sz="4" w:space="0" w:color="auto"/>
            </w:tcBorders>
            <w:vAlign w:val="center"/>
          </w:tcPr>
          <w:p w:rsidR="00BA7E97" w:rsidRDefault="00B65F6F">
            <w:pPr>
              <w:wordWrap/>
              <w:spacing w:line="240" w:lineRule="auto"/>
              <w:ind w:firstLineChars="0" w:firstLine="0"/>
              <w:jc w:val="center"/>
              <w:rPr>
                <w:sz w:val="21"/>
                <w:szCs w:val="21"/>
              </w:rPr>
            </w:pPr>
            <w:r>
              <w:rPr>
                <w:sz w:val="21"/>
                <w:szCs w:val="21"/>
              </w:rPr>
              <w:t>针疗</w:t>
            </w:r>
          </w:p>
        </w:tc>
        <w:tc>
          <w:tcPr>
            <w:tcW w:w="2268" w:type="dxa"/>
            <w:vMerge w:val="restart"/>
            <w:tcBorders>
              <w:top w:val="single" w:sz="4" w:space="0" w:color="auto"/>
              <w:left w:val="single" w:sz="4" w:space="0" w:color="auto"/>
              <w:right w:val="single" w:sz="4" w:space="0" w:color="auto"/>
            </w:tcBorders>
            <w:vAlign w:val="center"/>
          </w:tcPr>
          <w:p w:rsidR="00BA7E97" w:rsidRDefault="00B65F6F">
            <w:pPr>
              <w:wordWrap/>
              <w:spacing w:line="240" w:lineRule="auto"/>
              <w:ind w:firstLineChars="0" w:firstLine="0"/>
              <w:jc w:val="center"/>
              <w:rPr>
                <w:sz w:val="21"/>
                <w:szCs w:val="21"/>
              </w:rPr>
            </w:pPr>
            <w:r>
              <w:rPr>
                <w:sz w:val="21"/>
                <w:szCs w:val="21"/>
              </w:rPr>
              <w:t>普通针具</w:t>
            </w: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毫针、梅花针、三棱针</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1275"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2268" w:type="dxa"/>
            <w:vMerge/>
            <w:tcBorders>
              <w:left w:val="single" w:sz="4" w:space="0" w:color="auto"/>
              <w:bottom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芒针、火针、揿针、</w:t>
            </w:r>
            <w:proofErr w:type="gramStart"/>
            <w:r>
              <w:rPr>
                <w:sz w:val="21"/>
                <w:szCs w:val="21"/>
              </w:rPr>
              <w:t>磁圆针</w:t>
            </w:r>
            <w:proofErr w:type="gramEnd"/>
            <w:r>
              <w:rPr>
                <w:sz w:val="21"/>
                <w:szCs w:val="21"/>
              </w:rPr>
              <w:t>、磁极针、金银针、浮针、滚针、塑柄针灸针、耳针</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1275"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2268"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1"/>
                <w:szCs w:val="21"/>
              </w:rPr>
            </w:pPr>
            <w:r>
              <w:rPr>
                <w:sz w:val="21"/>
                <w:szCs w:val="21"/>
              </w:rPr>
              <w:t>针刀</w:t>
            </w: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铍针、带</w:t>
            </w:r>
            <w:proofErr w:type="gramStart"/>
            <w:r>
              <w:rPr>
                <w:sz w:val="21"/>
                <w:szCs w:val="21"/>
              </w:rPr>
              <w:t>刃</w:t>
            </w:r>
            <w:proofErr w:type="gramEnd"/>
            <w:r>
              <w:rPr>
                <w:sz w:val="21"/>
                <w:szCs w:val="21"/>
              </w:rPr>
              <w:t>针、埋线针、钩鍉针、小针刀、水针刀、筋骨针、锋钩针</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1275"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2268" w:type="dxa"/>
            <w:vMerge w:val="restart"/>
            <w:tcBorders>
              <w:left w:val="single" w:sz="4" w:space="0" w:color="auto"/>
              <w:right w:val="single" w:sz="4" w:space="0" w:color="auto"/>
            </w:tcBorders>
            <w:vAlign w:val="center"/>
          </w:tcPr>
          <w:p w:rsidR="00BA7E97" w:rsidRDefault="00B65F6F">
            <w:pPr>
              <w:wordWrap/>
              <w:spacing w:line="240" w:lineRule="auto"/>
              <w:ind w:firstLineChars="0" w:firstLine="0"/>
              <w:jc w:val="center"/>
              <w:rPr>
                <w:sz w:val="21"/>
                <w:szCs w:val="21"/>
              </w:rPr>
            </w:pPr>
            <w:r>
              <w:rPr>
                <w:sz w:val="21"/>
                <w:szCs w:val="21"/>
              </w:rPr>
              <w:t>电针</w:t>
            </w: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温热电针治疗设备</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1275"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2268"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proofErr w:type="gramStart"/>
            <w:r>
              <w:rPr>
                <w:sz w:val="21"/>
                <w:szCs w:val="21"/>
              </w:rPr>
              <w:t>冷针针灸</w:t>
            </w:r>
            <w:proofErr w:type="gramEnd"/>
            <w:r>
              <w:rPr>
                <w:sz w:val="21"/>
                <w:szCs w:val="21"/>
              </w:rPr>
              <w:t>设备</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1275"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2268"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proofErr w:type="gramStart"/>
            <w:r>
              <w:rPr>
                <w:sz w:val="21"/>
                <w:szCs w:val="21"/>
              </w:rPr>
              <w:t>针灸电麻设备</w:t>
            </w:r>
            <w:proofErr w:type="gramEnd"/>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1275"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2268"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电滚针治疗设备</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1275"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2268"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耳针治疗设备</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1275"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2268"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分证型治疗设备</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1275"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2268"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子午流注治疗设备</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1275"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2268"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其他电针设备</w:t>
            </w:r>
          </w:p>
        </w:tc>
      </w:tr>
      <w:tr w:rsidR="00BA7E97">
        <w:trPr>
          <w:trHeight w:val="284"/>
          <w:jc w:val="center"/>
        </w:trPr>
        <w:tc>
          <w:tcPr>
            <w:tcW w:w="939" w:type="dxa"/>
            <w:vMerge w:val="restart"/>
            <w:tcBorders>
              <w:top w:val="single" w:sz="4" w:space="0" w:color="auto"/>
              <w:left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rFonts w:hint="eastAsia"/>
                <w:sz w:val="21"/>
                <w:szCs w:val="21"/>
              </w:rPr>
              <w:t>3</w:t>
            </w:r>
          </w:p>
        </w:tc>
        <w:tc>
          <w:tcPr>
            <w:tcW w:w="3543" w:type="dxa"/>
            <w:gridSpan w:val="2"/>
            <w:vMerge w:val="restart"/>
            <w:tcBorders>
              <w:top w:val="single" w:sz="4" w:space="0" w:color="auto"/>
              <w:left w:val="single" w:sz="4" w:space="0" w:color="auto"/>
              <w:right w:val="single" w:sz="4" w:space="0" w:color="auto"/>
            </w:tcBorders>
            <w:vAlign w:val="center"/>
          </w:tcPr>
          <w:p w:rsidR="00BA7E97" w:rsidRDefault="00B65F6F">
            <w:pPr>
              <w:wordWrap/>
              <w:spacing w:line="240" w:lineRule="auto"/>
              <w:ind w:firstLineChars="0" w:firstLine="0"/>
              <w:jc w:val="center"/>
              <w:rPr>
                <w:sz w:val="21"/>
                <w:szCs w:val="21"/>
              </w:rPr>
            </w:pPr>
            <w:proofErr w:type="gramStart"/>
            <w:r>
              <w:rPr>
                <w:sz w:val="21"/>
                <w:szCs w:val="21"/>
              </w:rPr>
              <w:t>灸</w:t>
            </w:r>
            <w:proofErr w:type="gramEnd"/>
            <w:r>
              <w:rPr>
                <w:sz w:val="21"/>
                <w:szCs w:val="21"/>
              </w:rPr>
              <w:t>疗</w:t>
            </w: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proofErr w:type="gramStart"/>
            <w:r>
              <w:rPr>
                <w:sz w:val="21"/>
                <w:szCs w:val="21"/>
              </w:rPr>
              <w:t>灸</w:t>
            </w:r>
            <w:proofErr w:type="gramEnd"/>
            <w:r>
              <w:rPr>
                <w:sz w:val="21"/>
                <w:szCs w:val="21"/>
              </w:rPr>
              <w:t>疗器具</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3543" w:type="dxa"/>
            <w:gridSpan w:val="2"/>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proofErr w:type="gramStart"/>
            <w:r>
              <w:rPr>
                <w:sz w:val="21"/>
                <w:szCs w:val="21"/>
              </w:rPr>
              <w:t>灸疗设备</w:t>
            </w:r>
            <w:proofErr w:type="gramEnd"/>
          </w:p>
        </w:tc>
      </w:tr>
      <w:tr w:rsidR="00BA7E97">
        <w:trPr>
          <w:trHeight w:val="284"/>
          <w:jc w:val="center"/>
        </w:trPr>
        <w:tc>
          <w:tcPr>
            <w:tcW w:w="939" w:type="dxa"/>
            <w:vMerge/>
            <w:tcBorders>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3543" w:type="dxa"/>
            <w:gridSpan w:val="2"/>
            <w:vMerge/>
            <w:tcBorders>
              <w:left w:val="single" w:sz="4" w:space="0" w:color="auto"/>
              <w:bottom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仿</w:t>
            </w:r>
            <w:proofErr w:type="gramStart"/>
            <w:r>
              <w:rPr>
                <w:sz w:val="21"/>
                <w:szCs w:val="21"/>
              </w:rPr>
              <w:t>灸</w:t>
            </w:r>
            <w:proofErr w:type="gramEnd"/>
            <w:r>
              <w:rPr>
                <w:sz w:val="21"/>
                <w:szCs w:val="21"/>
              </w:rPr>
              <w:t>治疗设备</w:t>
            </w:r>
          </w:p>
        </w:tc>
      </w:tr>
      <w:tr w:rsidR="00BA7E97">
        <w:trPr>
          <w:trHeight w:val="284"/>
          <w:jc w:val="center"/>
        </w:trPr>
        <w:tc>
          <w:tcPr>
            <w:tcW w:w="939" w:type="dxa"/>
            <w:vMerge w:val="restart"/>
            <w:tcBorders>
              <w:top w:val="single" w:sz="4" w:space="0" w:color="auto"/>
              <w:left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rFonts w:hint="eastAsia"/>
                <w:sz w:val="21"/>
                <w:szCs w:val="21"/>
              </w:rPr>
              <w:t>4</w:t>
            </w:r>
          </w:p>
        </w:tc>
        <w:tc>
          <w:tcPr>
            <w:tcW w:w="3543" w:type="dxa"/>
            <w:gridSpan w:val="2"/>
            <w:vMerge w:val="restart"/>
            <w:tcBorders>
              <w:top w:val="single" w:sz="4" w:space="0" w:color="auto"/>
              <w:left w:val="single" w:sz="4" w:space="0" w:color="auto"/>
              <w:right w:val="single" w:sz="4" w:space="0" w:color="auto"/>
            </w:tcBorders>
            <w:vAlign w:val="center"/>
          </w:tcPr>
          <w:p w:rsidR="00BA7E97" w:rsidRDefault="00B65F6F">
            <w:pPr>
              <w:wordWrap/>
              <w:spacing w:line="240" w:lineRule="auto"/>
              <w:ind w:firstLineChars="0" w:firstLine="0"/>
              <w:jc w:val="center"/>
              <w:rPr>
                <w:sz w:val="21"/>
                <w:szCs w:val="21"/>
              </w:rPr>
            </w:pPr>
            <w:r>
              <w:rPr>
                <w:sz w:val="21"/>
                <w:szCs w:val="21"/>
              </w:rPr>
              <w:t>罐疗</w:t>
            </w: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普通火罐</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3543" w:type="dxa"/>
            <w:gridSpan w:val="2"/>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电火罐</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3543" w:type="dxa"/>
            <w:gridSpan w:val="2"/>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磁疗罐</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3543" w:type="dxa"/>
            <w:gridSpan w:val="2"/>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真空拔罐器具</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3543" w:type="dxa"/>
            <w:gridSpan w:val="2"/>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药罐</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3543" w:type="dxa"/>
            <w:gridSpan w:val="2"/>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多功能罐疗设备</w:t>
            </w:r>
          </w:p>
        </w:tc>
      </w:tr>
      <w:tr w:rsidR="00BA7E97">
        <w:trPr>
          <w:trHeight w:val="284"/>
          <w:jc w:val="center"/>
        </w:trPr>
        <w:tc>
          <w:tcPr>
            <w:tcW w:w="939" w:type="dxa"/>
            <w:vMerge w:val="restart"/>
            <w:tcBorders>
              <w:top w:val="single" w:sz="4" w:space="0" w:color="auto"/>
              <w:left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rFonts w:hint="eastAsia"/>
                <w:sz w:val="21"/>
                <w:szCs w:val="21"/>
              </w:rPr>
              <w:t>5</w:t>
            </w:r>
          </w:p>
        </w:tc>
        <w:tc>
          <w:tcPr>
            <w:tcW w:w="3543" w:type="dxa"/>
            <w:gridSpan w:val="2"/>
            <w:vMerge w:val="restart"/>
            <w:tcBorders>
              <w:top w:val="single" w:sz="4" w:space="0" w:color="auto"/>
              <w:left w:val="single" w:sz="4" w:space="0" w:color="auto"/>
              <w:right w:val="single" w:sz="4" w:space="0" w:color="auto"/>
            </w:tcBorders>
            <w:vAlign w:val="center"/>
          </w:tcPr>
          <w:p w:rsidR="00BA7E97" w:rsidRDefault="00B65F6F">
            <w:pPr>
              <w:wordWrap/>
              <w:spacing w:line="240" w:lineRule="auto"/>
              <w:ind w:firstLineChars="0" w:firstLine="0"/>
              <w:jc w:val="center"/>
              <w:rPr>
                <w:sz w:val="21"/>
                <w:szCs w:val="21"/>
              </w:rPr>
            </w:pPr>
            <w:r>
              <w:rPr>
                <w:sz w:val="21"/>
                <w:szCs w:val="21"/>
              </w:rPr>
              <w:t>刮痧</w:t>
            </w: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刮痧板</w:t>
            </w:r>
          </w:p>
        </w:tc>
      </w:tr>
      <w:tr w:rsidR="00BA7E97">
        <w:trPr>
          <w:trHeight w:val="284"/>
          <w:jc w:val="center"/>
        </w:trPr>
        <w:tc>
          <w:tcPr>
            <w:tcW w:w="939" w:type="dxa"/>
            <w:vMerge/>
            <w:tcBorders>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3543" w:type="dxa"/>
            <w:gridSpan w:val="2"/>
            <w:vMerge/>
            <w:tcBorders>
              <w:left w:val="single" w:sz="4" w:space="0" w:color="auto"/>
              <w:bottom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电刮痧设备</w:t>
            </w:r>
          </w:p>
        </w:tc>
      </w:tr>
      <w:tr w:rsidR="00BA7E97">
        <w:trPr>
          <w:trHeight w:val="284"/>
          <w:jc w:val="center"/>
        </w:trPr>
        <w:tc>
          <w:tcPr>
            <w:tcW w:w="939" w:type="dxa"/>
            <w:vMerge w:val="restart"/>
            <w:tcBorders>
              <w:left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rFonts w:hint="eastAsia"/>
                <w:sz w:val="21"/>
                <w:szCs w:val="21"/>
              </w:rPr>
              <w:t>6</w:t>
            </w:r>
          </w:p>
        </w:tc>
        <w:tc>
          <w:tcPr>
            <w:tcW w:w="1275" w:type="dxa"/>
            <w:vMerge w:val="restart"/>
            <w:tcBorders>
              <w:left w:val="single" w:sz="4" w:space="0" w:color="auto"/>
              <w:right w:val="single" w:sz="4" w:space="0" w:color="auto"/>
            </w:tcBorders>
            <w:vAlign w:val="center"/>
          </w:tcPr>
          <w:p w:rsidR="00BA7E97" w:rsidRDefault="00B65F6F">
            <w:pPr>
              <w:wordWrap/>
              <w:spacing w:line="240" w:lineRule="auto"/>
              <w:ind w:firstLineChars="0" w:firstLine="0"/>
              <w:jc w:val="center"/>
              <w:rPr>
                <w:sz w:val="21"/>
                <w:szCs w:val="21"/>
              </w:rPr>
            </w:pPr>
            <w:r>
              <w:rPr>
                <w:sz w:val="21"/>
                <w:szCs w:val="21"/>
              </w:rPr>
              <w:t>中药外治</w:t>
            </w:r>
          </w:p>
        </w:tc>
        <w:tc>
          <w:tcPr>
            <w:tcW w:w="2268" w:type="dxa"/>
            <w:vMerge w:val="restart"/>
            <w:tcBorders>
              <w:top w:val="single" w:sz="4" w:space="0" w:color="auto"/>
              <w:left w:val="single" w:sz="4" w:space="0" w:color="auto"/>
              <w:right w:val="single" w:sz="4" w:space="0" w:color="auto"/>
            </w:tcBorders>
            <w:vAlign w:val="center"/>
          </w:tcPr>
          <w:p w:rsidR="00BA7E97" w:rsidRDefault="00B65F6F">
            <w:pPr>
              <w:wordWrap/>
              <w:spacing w:line="240" w:lineRule="auto"/>
              <w:ind w:firstLineChars="0" w:firstLine="0"/>
              <w:jc w:val="center"/>
              <w:rPr>
                <w:sz w:val="21"/>
                <w:szCs w:val="21"/>
              </w:rPr>
            </w:pPr>
            <w:r>
              <w:rPr>
                <w:sz w:val="21"/>
                <w:szCs w:val="21"/>
              </w:rPr>
              <w:t>中药熏洗</w:t>
            </w: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proofErr w:type="gramStart"/>
            <w:r>
              <w:rPr>
                <w:sz w:val="21"/>
                <w:szCs w:val="21"/>
              </w:rPr>
              <w:t>熏药设备</w:t>
            </w:r>
            <w:proofErr w:type="gramEnd"/>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1275"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2268" w:type="dxa"/>
            <w:vMerge/>
            <w:tcBorders>
              <w:top w:val="single" w:sz="4" w:space="0" w:color="auto"/>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熏蒸设备</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1275"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2268" w:type="dxa"/>
            <w:vMerge/>
            <w:tcBorders>
              <w:top w:val="single" w:sz="4" w:space="0" w:color="auto"/>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熏洗设备</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1275"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2268"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泡洗设备</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1275"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2268" w:type="dxa"/>
            <w:vMerge w:val="restart"/>
            <w:tcBorders>
              <w:left w:val="single" w:sz="4" w:space="0" w:color="auto"/>
              <w:right w:val="single" w:sz="4" w:space="0" w:color="auto"/>
            </w:tcBorders>
            <w:vAlign w:val="center"/>
          </w:tcPr>
          <w:p w:rsidR="00BA7E97" w:rsidRDefault="00B65F6F">
            <w:pPr>
              <w:wordWrap/>
              <w:spacing w:line="240" w:lineRule="auto"/>
              <w:ind w:firstLineChars="0" w:firstLine="0"/>
              <w:jc w:val="center"/>
              <w:rPr>
                <w:sz w:val="21"/>
                <w:szCs w:val="21"/>
              </w:rPr>
            </w:pPr>
            <w:r>
              <w:rPr>
                <w:sz w:val="21"/>
                <w:szCs w:val="21"/>
              </w:rPr>
              <w:t>肠道灌洗</w:t>
            </w: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结肠灌洗（透析）设备</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1275"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2268"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中药灌肠设备</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1275"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2268" w:type="dxa"/>
            <w:vMerge w:val="restart"/>
            <w:tcBorders>
              <w:left w:val="single" w:sz="4" w:space="0" w:color="auto"/>
              <w:right w:val="single" w:sz="4" w:space="0" w:color="auto"/>
            </w:tcBorders>
            <w:vAlign w:val="center"/>
          </w:tcPr>
          <w:p w:rsidR="00BA7E97" w:rsidRDefault="00B65F6F">
            <w:pPr>
              <w:wordWrap/>
              <w:spacing w:line="240" w:lineRule="auto"/>
              <w:ind w:firstLineChars="0" w:firstLine="0"/>
              <w:jc w:val="center"/>
              <w:rPr>
                <w:sz w:val="21"/>
                <w:szCs w:val="21"/>
              </w:rPr>
            </w:pPr>
            <w:r>
              <w:rPr>
                <w:sz w:val="21"/>
                <w:szCs w:val="21"/>
              </w:rPr>
              <w:t>其他</w:t>
            </w: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中药离子导入设备</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1275"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2268"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中药雾化治疗设备</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1275"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2268"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中药</w:t>
            </w:r>
            <w:proofErr w:type="gramStart"/>
            <w:r>
              <w:rPr>
                <w:sz w:val="21"/>
                <w:szCs w:val="21"/>
              </w:rPr>
              <w:t>透药设备</w:t>
            </w:r>
            <w:proofErr w:type="gramEnd"/>
          </w:p>
        </w:tc>
      </w:tr>
      <w:tr w:rsidR="00BA7E97">
        <w:trPr>
          <w:trHeight w:val="284"/>
          <w:jc w:val="center"/>
        </w:trPr>
        <w:tc>
          <w:tcPr>
            <w:tcW w:w="939" w:type="dxa"/>
            <w:vMerge w:val="restart"/>
            <w:tcBorders>
              <w:left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rFonts w:hint="eastAsia"/>
                <w:sz w:val="21"/>
                <w:szCs w:val="21"/>
              </w:rPr>
              <w:t>7</w:t>
            </w:r>
          </w:p>
        </w:tc>
        <w:tc>
          <w:tcPr>
            <w:tcW w:w="3543" w:type="dxa"/>
            <w:gridSpan w:val="2"/>
            <w:vMerge w:val="restart"/>
            <w:tcBorders>
              <w:left w:val="single" w:sz="4" w:space="0" w:color="auto"/>
              <w:right w:val="single" w:sz="4" w:space="0" w:color="auto"/>
            </w:tcBorders>
            <w:vAlign w:val="center"/>
          </w:tcPr>
          <w:p w:rsidR="00BA7E97" w:rsidRDefault="00B65F6F">
            <w:pPr>
              <w:wordWrap/>
              <w:spacing w:line="240" w:lineRule="auto"/>
              <w:ind w:firstLineChars="0" w:firstLine="0"/>
              <w:jc w:val="center"/>
              <w:rPr>
                <w:sz w:val="21"/>
                <w:szCs w:val="21"/>
              </w:rPr>
            </w:pPr>
            <w:r>
              <w:rPr>
                <w:sz w:val="21"/>
                <w:szCs w:val="21"/>
              </w:rPr>
              <w:t>推拿</w:t>
            </w: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推拿治疗设备</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3543" w:type="dxa"/>
            <w:gridSpan w:val="2"/>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推拿辅助治疗设备</w:t>
            </w:r>
          </w:p>
        </w:tc>
      </w:tr>
      <w:tr w:rsidR="00BA7E97">
        <w:trPr>
          <w:trHeight w:val="284"/>
          <w:jc w:val="center"/>
        </w:trPr>
        <w:tc>
          <w:tcPr>
            <w:tcW w:w="939" w:type="dxa"/>
            <w:vMerge w:val="restart"/>
            <w:tcBorders>
              <w:top w:val="single" w:sz="4" w:space="0" w:color="auto"/>
              <w:left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rFonts w:hint="eastAsia"/>
                <w:sz w:val="21"/>
                <w:szCs w:val="21"/>
              </w:rPr>
              <w:t>8</w:t>
            </w:r>
          </w:p>
        </w:tc>
        <w:tc>
          <w:tcPr>
            <w:tcW w:w="3543" w:type="dxa"/>
            <w:gridSpan w:val="2"/>
            <w:vMerge w:val="restart"/>
            <w:tcBorders>
              <w:top w:val="single" w:sz="4" w:space="0" w:color="auto"/>
              <w:left w:val="single" w:sz="4" w:space="0" w:color="auto"/>
              <w:right w:val="single" w:sz="4" w:space="0" w:color="auto"/>
            </w:tcBorders>
            <w:vAlign w:val="center"/>
          </w:tcPr>
          <w:p w:rsidR="00BA7E97" w:rsidRDefault="00B65F6F">
            <w:pPr>
              <w:wordWrap/>
              <w:spacing w:line="240" w:lineRule="auto"/>
              <w:ind w:firstLineChars="0" w:firstLine="0"/>
              <w:jc w:val="center"/>
              <w:rPr>
                <w:sz w:val="21"/>
                <w:szCs w:val="21"/>
              </w:rPr>
            </w:pPr>
            <w:r>
              <w:rPr>
                <w:sz w:val="21"/>
                <w:szCs w:val="21"/>
              </w:rPr>
              <w:t>牵引</w:t>
            </w: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颈椎牵引设备</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3543" w:type="dxa"/>
            <w:gridSpan w:val="2"/>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腰椎牵引设备</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3543" w:type="dxa"/>
            <w:gridSpan w:val="2"/>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多功能牵引设备</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3543" w:type="dxa"/>
            <w:gridSpan w:val="2"/>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其他牵引设备</w:t>
            </w:r>
          </w:p>
        </w:tc>
      </w:tr>
      <w:tr w:rsidR="00BA7E97">
        <w:trPr>
          <w:trHeight w:val="284"/>
          <w:jc w:val="center"/>
        </w:trPr>
        <w:tc>
          <w:tcPr>
            <w:tcW w:w="939" w:type="dxa"/>
            <w:vMerge w:val="restart"/>
            <w:tcBorders>
              <w:top w:val="single" w:sz="4" w:space="0" w:color="auto"/>
              <w:left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rFonts w:hint="eastAsia"/>
                <w:sz w:val="21"/>
                <w:szCs w:val="21"/>
              </w:rPr>
              <w:t>9</w:t>
            </w:r>
          </w:p>
        </w:tc>
        <w:tc>
          <w:tcPr>
            <w:tcW w:w="3543" w:type="dxa"/>
            <w:gridSpan w:val="2"/>
            <w:vMerge w:val="restart"/>
            <w:tcBorders>
              <w:top w:val="single" w:sz="4" w:space="0" w:color="auto"/>
              <w:left w:val="single" w:sz="4" w:space="0" w:color="auto"/>
              <w:right w:val="single" w:sz="4" w:space="0" w:color="auto"/>
            </w:tcBorders>
            <w:vAlign w:val="center"/>
          </w:tcPr>
          <w:p w:rsidR="00BA7E97" w:rsidRDefault="00B65F6F">
            <w:pPr>
              <w:wordWrap/>
              <w:spacing w:line="240" w:lineRule="auto"/>
              <w:ind w:firstLineChars="0" w:firstLine="0"/>
              <w:jc w:val="center"/>
              <w:rPr>
                <w:sz w:val="21"/>
                <w:szCs w:val="21"/>
              </w:rPr>
            </w:pPr>
            <w:r>
              <w:rPr>
                <w:sz w:val="21"/>
                <w:szCs w:val="21"/>
              </w:rPr>
              <w:t>中医光疗</w:t>
            </w: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红光治疗设备</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3543" w:type="dxa"/>
            <w:gridSpan w:val="2"/>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红外光疗设备</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3543" w:type="dxa"/>
            <w:gridSpan w:val="2"/>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红外偏振光疗设备</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3543" w:type="dxa"/>
            <w:gridSpan w:val="2"/>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紫外线治疗设备</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3543" w:type="dxa"/>
            <w:gridSpan w:val="2"/>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激光治疗设备</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3543" w:type="dxa"/>
            <w:gridSpan w:val="2"/>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激光穴位治疗设备</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3543" w:type="dxa"/>
            <w:gridSpan w:val="2"/>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其他光疗设备</w:t>
            </w:r>
          </w:p>
        </w:tc>
      </w:tr>
      <w:tr w:rsidR="00BA7E97">
        <w:trPr>
          <w:trHeight w:val="284"/>
          <w:jc w:val="center"/>
        </w:trPr>
        <w:tc>
          <w:tcPr>
            <w:tcW w:w="939" w:type="dxa"/>
            <w:vMerge w:val="restart"/>
            <w:tcBorders>
              <w:left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rFonts w:hint="eastAsia"/>
                <w:sz w:val="21"/>
                <w:szCs w:val="21"/>
              </w:rPr>
              <w:t>10</w:t>
            </w:r>
          </w:p>
        </w:tc>
        <w:tc>
          <w:tcPr>
            <w:tcW w:w="1275" w:type="dxa"/>
            <w:vMerge w:val="restart"/>
            <w:tcBorders>
              <w:left w:val="single" w:sz="4" w:space="0" w:color="auto"/>
              <w:right w:val="single" w:sz="4" w:space="0" w:color="auto"/>
            </w:tcBorders>
            <w:vAlign w:val="center"/>
          </w:tcPr>
          <w:p w:rsidR="00BA7E97" w:rsidRDefault="00B65F6F">
            <w:pPr>
              <w:wordWrap/>
              <w:spacing w:line="240" w:lineRule="auto"/>
              <w:ind w:firstLineChars="0" w:firstLine="0"/>
              <w:jc w:val="center"/>
              <w:rPr>
                <w:sz w:val="21"/>
                <w:szCs w:val="21"/>
              </w:rPr>
            </w:pPr>
            <w:r>
              <w:rPr>
                <w:sz w:val="21"/>
                <w:szCs w:val="21"/>
              </w:rPr>
              <w:t>中医电疗</w:t>
            </w:r>
          </w:p>
        </w:tc>
        <w:tc>
          <w:tcPr>
            <w:tcW w:w="2268" w:type="dxa"/>
            <w:vMerge w:val="restart"/>
            <w:tcBorders>
              <w:left w:val="single" w:sz="4" w:space="0" w:color="auto"/>
              <w:right w:val="single" w:sz="4" w:space="0" w:color="auto"/>
            </w:tcBorders>
            <w:vAlign w:val="center"/>
          </w:tcPr>
          <w:p w:rsidR="00BA7E97" w:rsidRDefault="00B65F6F">
            <w:pPr>
              <w:wordWrap/>
              <w:spacing w:line="240" w:lineRule="auto"/>
              <w:ind w:firstLineChars="0" w:firstLine="0"/>
              <w:jc w:val="center"/>
              <w:rPr>
                <w:sz w:val="21"/>
                <w:szCs w:val="21"/>
              </w:rPr>
            </w:pPr>
            <w:r>
              <w:rPr>
                <w:sz w:val="21"/>
                <w:szCs w:val="21"/>
              </w:rPr>
              <w:t>高频</w:t>
            </w: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高频治疗设备</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1275"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2268"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超短波治疗设备</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1275"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2268"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微波治疗设备</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1275"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2268"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射频治疗设备</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1275"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2268" w:type="dxa"/>
            <w:vMerge w:val="restart"/>
            <w:tcBorders>
              <w:left w:val="single" w:sz="4" w:space="0" w:color="auto"/>
              <w:right w:val="single" w:sz="4" w:space="0" w:color="auto"/>
            </w:tcBorders>
            <w:vAlign w:val="center"/>
          </w:tcPr>
          <w:p w:rsidR="00BA7E97" w:rsidRDefault="00B65F6F">
            <w:pPr>
              <w:wordWrap/>
              <w:spacing w:line="240" w:lineRule="auto"/>
              <w:ind w:firstLineChars="0" w:firstLine="0"/>
              <w:jc w:val="center"/>
              <w:rPr>
                <w:sz w:val="21"/>
                <w:szCs w:val="21"/>
              </w:rPr>
            </w:pPr>
            <w:r>
              <w:rPr>
                <w:sz w:val="21"/>
                <w:szCs w:val="21"/>
              </w:rPr>
              <w:t>中频</w:t>
            </w: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中频治疗设备</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1275"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2268"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中频经络治疗设备</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1275"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2268"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温热中频治疗设备</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1275"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2268"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干扰电治疗设备</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1275"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2268" w:type="dxa"/>
            <w:vMerge w:val="restart"/>
            <w:tcBorders>
              <w:left w:val="single" w:sz="4" w:space="0" w:color="auto"/>
              <w:right w:val="single" w:sz="4" w:space="0" w:color="auto"/>
            </w:tcBorders>
            <w:vAlign w:val="center"/>
          </w:tcPr>
          <w:p w:rsidR="00BA7E97" w:rsidRDefault="00B65F6F">
            <w:pPr>
              <w:wordWrap/>
              <w:spacing w:line="240" w:lineRule="auto"/>
              <w:ind w:firstLineChars="0" w:firstLine="0"/>
              <w:jc w:val="center"/>
              <w:rPr>
                <w:sz w:val="21"/>
                <w:szCs w:val="21"/>
              </w:rPr>
            </w:pPr>
            <w:r>
              <w:rPr>
                <w:sz w:val="21"/>
                <w:szCs w:val="21"/>
              </w:rPr>
              <w:t>低频</w:t>
            </w: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低频治疗设备</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1275"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2268"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低频经络治疗设备</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1275"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2268"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超低频治疗设备</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1275" w:type="dxa"/>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6748" w:type="dxa"/>
            <w:gridSpan w:val="2"/>
            <w:tcBorders>
              <w:left w:val="single" w:sz="4" w:space="0" w:color="auto"/>
              <w:right w:val="single" w:sz="4" w:space="0" w:color="auto"/>
            </w:tcBorders>
            <w:vAlign w:val="center"/>
          </w:tcPr>
          <w:p w:rsidR="00BA7E97" w:rsidRDefault="00B65F6F">
            <w:pPr>
              <w:wordWrap/>
              <w:spacing w:line="240" w:lineRule="auto"/>
              <w:ind w:firstLineChars="0" w:firstLine="0"/>
              <w:jc w:val="center"/>
              <w:rPr>
                <w:sz w:val="21"/>
                <w:szCs w:val="21"/>
              </w:rPr>
            </w:pPr>
            <w:r>
              <w:rPr>
                <w:sz w:val="21"/>
                <w:szCs w:val="21"/>
              </w:rPr>
              <w:t>其他电疗设备</w:t>
            </w:r>
          </w:p>
        </w:tc>
      </w:tr>
      <w:tr w:rsidR="00BA7E97">
        <w:trPr>
          <w:trHeight w:val="284"/>
          <w:jc w:val="center"/>
        </w:trPr>
        <w:tc>
          <w:tcPr>
            <w:tcW w:w="939" w:type="dxa"/>
            <w:vMerge w:val="restart"/>
            <w:tcBorders>
              <w:left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rFonts w:hint="eastAsia"/>
                <w:sz w:val="21"/>
                <w:szCs w:val="21"/>
              </w:rPr>
              <w:t>11</w:t>
            </w:r>
          </w:p>
        </w:tc>
        <w:tc>
          <w:tcPr>
            <w:tcW w:w="3543" w:type="dxa"/>
            <w:gridSpan w:val="2"/>
            <w:vMerge w:val="restart"/>
            <w:tcBorders>
              <w:left w:val="single" w:sz="4" w:space="0" w:color="auto"/>
              <w:right w:val="single" w:sz="4" w:space="0" w:color="auto"/>
            </w:tcBorders>
            <w:vAlign w:val="center"/>
          </w:tcPr>
          <w:p w:rsidR="00BA7E97" w:rsidRDefault="00B65F6F">
            <w:pPr>
              <w:wordWrap/>
              <w:spacing w:line="240" w:lineRule="auto"/>
              <w:ind w:firstLineChars="0" w:firstLine="0"/>
              <w:jc w:val="center"/>
              <w:rPr>
                <w:sz w:val="21"/>
                <w:szCs w:val="21"/>
              </w:rPr>
            </w:pPr>
            <w:r>
              <w:rPr>
                <w:sz w:val="21"/>
                <w:szCs w:val="21"/>
              </w:rPr>
              <w:t>中医超声治疗</w:t>
            </w: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超声波治疗设备</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3543" w:type="dxa"/>
            <w:gridSpan w:val="2"/>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超声穴位治疗设备</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3543" w:type="dxa"/>
            <w:gridSpan w:val="2"/>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多功能超声波治疗设备</w:t>
            </w:r>
          </w:p>
        </w:tc>
      </w:tr>
      <w:tr w:rsidR="00BA7E97">
        <w:trPr>
          <w:trHeight w:val="284"/>
          <w:jc w:val="center"/>
        </w:trPr>
        <w:tc>
          <w:tcPr>
            <w:tcW w:w="939" w:type="dxa"/>
            <w:vMerge w:val="restart"/>
            <w:tcBorders>
              <w:left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rFonts w:hint="eastAsia"/>
                <w:sz w:val="21"/>
                <w:szCs w:val="21"/>
              </w:rPr>
              <w:t>12</w:t>
            </w:r>
          </w:p>
        </w:tc>
        <w:tc>
          <w:tcPr>
            <w:tcW w:w="3543" w:type="dxa"/>
            <w:gridSpan w:val="2"/>
            <w:vMerge w:val="restart"/>
            <w:tcBorders>
              <w:left w:val="single" w:sz="4" w:space="0" w:color="auto"/>
              <w:right w:val="single" w:sz="4" w:space="0" w:color="auto"/>
            </w:tcBorders>
            <w:vAlign w:val="center"/>
          </w:tcPr>
          <w:p w:rsidR="00BA7E97" w:rsidRDefault="00B65F6F">
            <w:pPr>
              <w:wordWrap/>
              <w:spacing w:line="240" w:lineRule="auto"/>
              <w:ind w:firstLineChars="0" w:firstLine="0"/>
              <w:jc w:val="center"/>
              <w:rPr>
                <w:sz w:val="21"/>
                <w:szCs w:val="21"/>
              </w:rPr>
            </w:pPr>
            <w:r>
              <w:rPr>
                <w:sz w:val="21"/>
                <w:szCs w:val="21"/>
              </w:rPr>
              <w:t>中医磁疗</w:t>
            </w: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磁</w:t>
            </w:r>
            <w:proofErr w:type="gramStart"/>
            <w:r>
              <w:rPr>
                <w:sz w:val="21"/>
                <w:szCs w:val="21"/>
              </w:rPr>
              <w:t>振热治疗</w:t>
            </w:r>
            <w:proofErr w:type="gramEnd"/>
            <w:r>
              <w:rPr>
                <w:sz w:val="21"/>
                <w:szCs w:val="21"/>
              </w:rPr>
              <w:t>设备</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3543" w:type="dxa"/>
            <w:gridSpan w:val="2"/>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特定电磁波治疗设备</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3543" w:type="dxa"/>
            <w:gridSpan w:val="2"/>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穴位磁疗设备</w:t>
            </w:r>
          </w:p>
        </w:tc>
      </w:tr>
      <w:tr w:rsidR="00BA7E97">
        <w:trPr>
          <w:trHeight w:val="284"/>
          <w:jc w:val="center"/>
        </w:trPr>
        <w:tc>
          <w:tcPr>
            <w:tcW w:w="939" w:type="dxa"/>
            <w:vMerge/>
            <w:tcBorders>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3543" w:type="dxa"/>
            <w:gridSpan w:val="2"/>
            <w:vMerge/>
            <w:tcBorders>
              <w:left w:val="single" w:sz="4" w:space="0" w:color="auto"/>
              <w:bottom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磁场效应治疗设备</w:t>
            </w:r>
          </w:p>
        </w:tc>
      </w:tr>
      <w:tr w:rsidR="00BA7E97">
        <w:trPr>
          <w:trHeight w:val="284"/>
          <w:jc w:val="center"/>
        </w:trPr>
        <w:tc>
          <w:tcPr>
            <w:tcW w:w="939" w:type="dxa"/>
            <w:vMerge w:val="restart"/>
            <w:tcBorders>
              <w:top w:val="single" w:sz="4" w:space="0" w:color="auto"/>
              <w:left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rFonts w:hint="eastAsia"/>
                <w:sz w:val="21"/>
                <w:szCs w:val="21"/>
              </w:rPr>
              <w:t>13</w:t>
            </w:r>
          </w:p>
        </w:tc>
        <w:tc>
          <w:tcPr>
            <w:tcW w:w="3543" w:type="dxa"/>
            <w:gridSpan w:val="2"/>
            <w:vMerge w:val="restart"/>
            <w:tcBorders>
              <w:top w:val="single" w:sz="4" w:space="0" w:color="auto"/>
              <w:left w:val="single" w:sz="4" w:space="0" w:color="auto"/>
              <w:right w:val="single" w:sz="4" w:space="0" w:color="auto"/>
            </w:tcBorders>
            <w:vAlign w:val="center"/>
          </w:tcPr>
          <w:p w:rsidR="00BA7E97" w:rsidRDefault="00B65F6F">
            <w:pPr>
              <w:wordWrap/>
              <w:spacing w:line="240" w:lineRule="auto"/>
              <w:ind w:firstLineChars="0" w:firstLine="0"/>
              <w:jc w:val="center"/>
              <w:rPr>
                <w:sz w:val="21"/>
                <w:szCs w:val="21"/>
              </w:rPr>
            </w:pPr>
            <w:r>
              <w:rPr>
                <w:sz w:val="21"/>
                <w:szCs w:val="21"/>
              </w:rPr>
              <w:t>中医热疗</w:t>
            </w: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微波热疗设备</w:t>
            </w:r>
          </w:p>
        </w:tc>
      </w:tr>
      <w:tr w:rsidR="00BA7E97">
        <w:trPr>
          <w:trHeight w:val="284"/>
          <w:jc w:val="center"/>
        </w:trPr>
        <w:tc>
          <w:tcPr>
            <w:tcW w:w="939" w:type="dxa"/>
            <w:vMerge/>
            <w:tcBorders>
              <w:top w:val="single" w:sz="4" w:space="0" w:color="auto"/>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3543" w:type="dxa"/>
            <w:gridSpan w:val="2"/>
            <w:vMerge/>
            <w:tcBorders>
              <w:top w:val="single" w:sz="4" w:space="0" w:color="auto"/>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电热</w:t>
            </w:r>
            <w:proofErr w:type="gramStart"/>
            <w:r>
              <w:rPr>
                <w:sz w:val="21"/>
                <w:szCs w:val="21"/>
              </w:rPr>
              <w:t>疗</w:t>
            </w:r>
            <w:proofErr w:type="gramEnd"/>
            <w:r>
              <w:rPr>
                <w:sz w:val="21"/>
                <w:szCs w:val="21"/>
              </w:rPr>
              <w:t>设备</w:t>
            </w:r>
          </w:p>
        </w:tc>
      </w:tr>
      <w:tr w:rsidR="00BA7E97">
        <w:trPr>
          <w:trHeight w:val="284"/>
          <w:jc w:val="center"/>
        </w:trPr>
        <w:tc>
          <w:tcPr>
            <w:tcW w:w="939" w:type="dxa"/>
            <w:vMerge/>
            <w:tcBorders>
              <w:top w:val="single" w:sz="4" w:space="0" w:color="auto"/>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3543" w:type="dxa"/>
            <w:gridSpan w:val="2"/>
            <w:vMerge/>
            <w:tcBorders>
              <w:top w:val="single" w:sz="4" w:space="0" w:color="auto"/>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蜡疗设备</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3543" w:type="dxa"/>
            <w:gridSpan w:val="2"/>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热敷（干、湿、陶瓷）装置</w:t>
            </w:r>
          </w:p>
        </w:tc>
      </w:tr>
      <w:tr w:rsidR="00BA7E97">
        <w:trPr>
          <w:trHeight w:val="284"/>
          <w:jc w:val="center"/>
        </w:trPr>
        <w:tc>
          <w:tcPr>
            <w:tcW w:w="939" w:type="dxa"/>
            <w:vMerge w:val="restart"/>
            <w:tcBorders>
              <w:top w:val="single" w:sz="4" w:space="0" w:color="auto"/>
              <w:left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rFonts w:hint="eastAsia"/>
                <w:sz w:val="21"/>
                <w:szCs w:val="21"/>
              </w:rPr>
              <w:t>14</w:t>
            </w:r>
          </w:p>
        </w:tc>
        <w:tc>
          <w:tcPr>
            <w:tcW w:w="3543" w:type="dxa"/>
            <w:gridSpan w:val="2"/>
            <w:vMerge w:val="restart"/>
            <w:tcBorders>
              <w:top w:val="single" w:sz="4" w:space="0" w:color="auto"/>
              <w:left w:val="single" w:sz="4" w:space="0" w:color="auto"/>
              <w:right w:val="single" w:sz="4" w:space="0" w:color="auto"/>
            </w:tcBorders>
            <w:vAlign w:val="center"/>
          </w:tcPr>
          <w:p w:rsidR="00BA7E97" w:rsidRDefault="00B65F6F">
            <w:pPr>
              <w:wordWrap/>
              <w:spacing w:line="240" w:lineRule="auto"/>
              <w:ind w:firstLineChars="0" w:firstLine="0"/>
              <w:jc w:val="center"/>
              <w:rPr>
                <w:sz w:val="21"/>
                <w:szCs w:val="21"/>
              </w:rPr>
            </w:pPr>
            <w:r>
              <w:rPr>
                <w:sz w:val="21"/>
                <w:szCs w:val="21"/>
              </w:rPr>
              <w:t>其他</w:t>
            </w: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辅助排痰设备</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3543" w:type="dxa"/>
            <w:gridSpan w:val="2"/>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空气波压力治疗设备</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3543" w:type="dxa"/>
            <w:gridSpan w:val="2"/>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体外冲击波治疗设备</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3543" w:type="dxa"/>
            <w:gridSpan w:val="2"/>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多功能治疗床</w:t>
            </w:r>
          </w:p>
        </w:tc>
      </w:tr>
      <w:tr w:rsidR="00BA7E97">
        <w:trPr>
          <w:trHeight w:val="284"/>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3543" w:type="dxa"/>
            <w:gridSpan w:val="2"/>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康复训练设备</w:t>
            </w:r>
          </w:p>
        </w:tc>
      </w:tr>
      <w:tr w:rsidR="00BA7E97">
        <w:trPr>
          <w:trHeight w:val="369"/>
          <w:jc w:val="center"/>
        </w:trPr>
        <w:tc>
          <w:tcPr>
            <w:tcW w:w="939" w:type="dxa"/>
            <w:vMerge/>
            <w:tcBorders>
              <w:left w:val="single" w:sz="4" w:space="0" w:color="auto"/>
              <w:right w:val="single" w:sz="4" w:space="0" w:color="auto"/>
            </w:tcBorders>
            <w:tcMar>
              <w:top w:w="15" w:type="dxa"/>
              <w:left w:w="15" w:type="dxa"/>
              <w:bottom w:w="0" w:type="dxa"/>
              <w:right w:w="15" w:type="dxa"/>
            </w:tcMar>
            <w:vAlign w:val="center"/>
          </w:tcPr>
          <w:p w:rsidR="00BA7E97" w:rsidRDefault="00BA7E97">
            <w:pPr>
              <w:wordWrap/>
              <w:spacing w:line="240" w:lineRule="auto"/>
              <w:ind w:firstLineChars="0" w:firstLine="0"/>
              <w:jc w:val="center"/>
              <w:rPr>
                <w:sz w:val="21"/>
                <w:szCs w:val="21"/>
              </w:rPr>
            </w:pPr>
          </w:p>
        </w:tc>
        <w:tc>
          <w:tcPr>
            <w:tcW w:w="3543" w:type="dxa"/>
            <w:gridSpan w:val="2"/>
            <w:vMerge/>
            <w:tcBorders>
              <w:left w:val="single" w:sz="4" w:space="0" w:color="auto"/>
              <w:right w:val="single" w:sz="4" w:space="0" w:color="auto"/>
            </w:tcBorders>
            <w:vAlign w:val="center"/>
          </w:tcPr>
          <w:p w:rsidR="00BA7E97" w:rsidRDefault="00BA7E97">
            <w:pPr>
              <w:wordWrap/>
              <w:spacing w:line="240" w:lineRule="auto"/>
              <w:ind w:firstLineChars="0" w:firstLine="0"/>
              <w:jc w:val="center"/>
              <w:rPr>
                <w:sz w:val="21"/>
                <w:szCs w:val="21"/>
              </w:rPr>
            </w:pPr>
          </w:p>
        </w:tc>
        <w:tc>
          <w:tcPr>
            <w:tcW w:w="44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BA7E97" w:rsidRDefault="00B65F6F">
            <w:pPr>
              <w:wordWrap/>
              <w:spacing w:line="240" w:lineRule="auto"/>
              <w:ind w:firstLineChars="0" w:firstLine="0"/>
              <w:jc w:val="center"/>
              <w:rPr>
                <w:sz w:val="21"/>
                <w:szCs w:val="21"/>
              </w:rPr>
            </w:pPr>
            <w:r>
              <w:rPr>
                <w:sz w:val="21"/>
                <w:szCs w:val="21"/>
              </w:rPr>
              <w:t>结扎治疗设备</w:t>
            </w:r>
          </w:p>
        </w:tc>
      </w:tr>
    </w:tbl>
    <w:bookmarkEnd w:id="563"/>
    <w:p w:rsidR="00BA7E97" w:rsidRDefault="00B65F6F" w:rsidP="009671B5">
      <w:pPr>
        <w:pStyle w:val="3"/>
        <w:wordWrap/>
        <w:spacing w:beforeLines="100" w:after="48"/>
        <w:jc w:val="both"/>
      </w:pPr>
      <w:r>
        <w:t>4.1.</w:t>
      </w:r>
      <w:r>
        <w:rPr>
          <w:rFonts w:hint="eastAsia"/>
        </w:rPr>
        <w:t xml:space="preserve">11 </w:t>
      </w:r>
      <w:r>
        <w:rPr>
          <w:rFonts w:hint="eastAsia"/>
        </w:rPr>
        <w:t>改扩建工程新增常用化学品消耗量</w:t>
      </w:r>
    </w:p>
    <w:p w:rsidR="00BA7E97" w:rsidRDefault="00B65F6F">
      <w:pPr>
        <w:tabs>
          <w:tab w:val="left" w:pos="480"/>
        </w:tabs>
        <w:ind w:firstLine="480"/>
        <w:rPr>
          <w:color w:val="0000FF"/>
        </w:rPr>
      </w:pPr>
      <w:r>
        <w:rPr>
          <w:rFonts w:hint="eastAsia"/>
          <w:color w:val="0000FF"/>
        </w:rPr>
        <w:t>根据建设单位提供的资料，项目建成后预计常用化学品新增消耗量见表</w:t>
      </w:r>
      <w:r>
        <w:rPr>
          <w:rFonts w:hint="eastAsia"/>
          <w:color w:val="0000FF"/>
        </w:rPr>
        <w:t>4.1-6</w:t>
      </w:r>
      <w:r>
        <w:rPr>
          <w:rFonts w:hint="eastAsia"/>
          <w:color w:val="0000FF"/>
        </w:rPr>
        <w:t>。</w:t>
      </w:r>
    </w:p>
    <w:p w:rsidR="00BA7E97" w:rsidRDefault="00B65F6F">
      <w:pPr>
        <w:tabs>
          <w:tab w:val="left" w:pos="480"/>
        </w:tabs>
        <w:spacing w:line="240" w:lineRule="auto"/>
        <w:ind w:firstLine="422"/>
        <w:jc w:val="center"/>
        <w:rPr>
          <w:b/>
          <w:color w:val="0000FF"/>
          <w:sz w:val="21"/>
          <w:szCs w:val="21"/>
        </w:rPr>
      </w:pPr>
      <w:r>
        <w:rPr>
          <w:rFonts w:hint="eastAsia"/>
          <w:b/>
          <w:color w:val="0000FF"/>
          <w:sz w:val="21"/>
          <w:szCs w:val="21"/>
        </w:rPr>
        <w:t>表</w:t>
      </w:r>
      <w:r>
        <w:rPr>
          <w:rFonts w:hint="eastAsia"/>
          <w:b/>
          <w:color w:val="0000FF"/>
          <w:sz w:val="21"/>
          <w:szCs w:val="21"/>
        </w:rPr>
        <w:t xml:space="preserve">4.1-6  </w:t>
      </w:r>
      <w:r>
        <w:rPr>
          <w:rFonts w:hint="eastAsia"/>
          <w:b/>
          <w:color w:val="0000FF"/>
          <w:sz w:val="21"/>
          <w:szCs w:val="21"/>
        </w:rPr>
        <w:t>常用化学品消耗量一览表</w:t>
      </w:r>
    </w:p>
    <w:tbl>
      <w:tblPr>
        <w:tblW w:w="9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47"/>
        <w:gridCol w:w="1814"/>
        <w:gridCol w:w="1502"/>
        <w:gridCol w:w="1608"/>
        <w:gridCol w:w="1608"/>
        <w:gridCol w:w="1788"/>
      </w:tblGrid>
      <w:tr w:rsidR="00BA7E97">
        <w:trPr>
          <w:trHeight w:val="369"/>
          <w:jc w:val="center"/>
        </w:trPr>
        <w:tc>
          <w:tcPr>
            <w:tcW w:w="847" w:type="dxa"/>
            <w:vAlign w:val="center"/>
          </w:tcPr>
          <w:p w:rsidR="00BA7E97" w:rsidRDefault="00B65F6F">
            <w:pPr>
              <w:spacing w:line="240" w:lineRule="auto"/>
              <w:ind w:firstLineChars="0" w:firstLine="0"/>
              <w:jc w:val="center"/>
              <w:rPr>
                <w:b/>
                <w:bCs/>
                <w:color w:val="0000FF"/>
                <w:sz w:val="21"/>
                <w:szCs w:val="21"/>
              </w:rPr>
            </w:pPr>
            <w:r>
              <w:rPr>
                <w:b/>
                <w:bCs/>
                <w:color w:val="0000FF"/>
                <w:sz w:val="21"/>
                <w:szCs w:val="21"/>
              </w:rPr>
              <w:t>序号</w:t>
            </w:r>
          </w:p>
        </w:tc>
        <w:tc>
          <w:tcPr>
            <w:tcW w:w="1814" w:type="dxa"/>
            <w:vAlign w:val="center"/>
          </w:tcPr>
          <w:p w:rsidR="00BA7E97" w:rsidRDefault="00B65F6F">
            <w:pPr>
              <w:autoSpaceDE w:val="0"/>
              <w:autoSpaceDN w:val="0"/>
              <w:adjustRightInd w:val="0"/>
              <w:spacing w:line="240" w:lineRule="auto"/>
              <w:ind w:firstLineChars="0" w:firstLine="0"/>
              <w:jc w:val="center"/>
              <w:rPr>
                <w:b/>
                <w:bCs/>
                <w:color w:val="0000FF"/>
                <w:sz w:val="21"/>
                <w:szCs w:val="21"/>
              </w:rPr>
            </w:pPr>
            <w:r>
              <w:rPr>
                <w:rFonts w:hint="eastAsia"/>
                <w:b/>
                <w:bCs/>
                <w:color w:val="0000FF"/>
                <w:kern w:val="0"/>
                <w:sz w:val="21"/>
                <w:szCs w:val="21"/>
              </w:rPr>
              <w:t>常用化学品</w:t>
            </w:r>
            <w:r>
              <w:rPr>
                <w:b/>
                <w:bCs/>
                <w:color w:val="0000FF"/>
                <w:kern w:val="0"/>
                <w:sz w:val="21"/>
                <w:szCs w:val="21"/>
              </w:rPr>
              <w:t>名称</w:t>
            </w:r>
          </w:p>
        </w:tc>
        <w:tc>
          <w:tcPr>
            <w:tcW w:w="1502" w:type="dxa"/>
            <w:tcMar>
              <w:top w:w="0" w:type="dxa"/>
              <w:left w:w="57" w:type="dxa"/>
              <w:bottom w:w="0" w:type="dxa"/>
              <w:right w:w="57" w:type="dxa"/>
            </w:tcMar>
            <w:vAlign w:val="center"/>
          </w:tcPr>
          <w:p w:rsidR="00BA7E97" w:rsidRDefault="00B65F6F">
            <w:pPr>
              <w:spacing w:line="240" w:lineRule="auto"/>
              <w:ind w:firstLineChars="0" w:firstLine="0"/>
              <w:jc w:val="center"/>
              <w:rPr>
                <w:b/>
                <w:bCs/>
                <w:color w:val="0000FF"/>
                <w:sz w:val="21"/>
                <w:szCs w:val="21"/>
              </w:rPr>
            </w:pPr>
            <w:r>
              <w:rPr>
                <w:rFonts w:hint="eastAsia"/>
                <w:b/>
                <w:bCs/>
                <w:color w:val="0000FF"/>
                <w:sz w:val="21"/>
                <w:szCs w:val="21"/>
              </w:rPr>
              <w:t>改扩建前用量</w:t>
            </w:r>
          </w:p>
        </w:tc>
        <w:tc>
          <w:tcPr>
            <w:tcW w:w="1608" w:type="dxa"/>
            <w:tcMar>
              <w:top w:w="0" w:type="dxa"/>
              <w:left w:w="57" w:type="dxa"/>
              <w:bottom w:w="0" w:type="dxa"/>
              <w:right w:w="57" w:type="dxa"/>
            </w:tcMar>
            <w:vAlign w:val="center"/>
          </w:tcPr>
          <w:p w:rsidR="00BA7E97" w:rsidRDefault="00B65F6F">
            <w:pPr>
              <w:spacing w:line="240" w:lineRule="auto"/>
              <w:ind w:firstLineChars="0" w:firstLine="0"/>
              <w:jc w:val="center"/>
              <w:rPr>
                <w:b/>
                <w:bCs/>
                <w:color w:val="0000FF"/>
                <w:sz w:val="21"/>
                <w:szCs w:val="21"/>
              </w:rPr>
            </w:pPr>
            <w:r>
              <w:rPr>
                <w:rFonts w:hint="eastAsia"/>
                <w:b/>
                <w:bCs/>
                <w:color w:val="0000FF"/>
                <w:sz w:val="21"/>
                <w:szCs w:val="21"/>
              </w:rPr>
              <w:t>改扩建新增用量</w:t>
            </w:r>
          </w:p>
        </w:tc>
        <w:tc>
          <w:tcPr>
            <w:tcW w:w="1608" w:type="dxa"/>
            <w:tcMar>
              <w:top w:w="0" w:type="dxa"/>
              <w:left w:w="57" w:type="dxa"/>
              <w:bottom w:w="0" w:type="dxa"/>
              <w:right w:w="57" w:type="dxa"/>
            </w:tcMar>
            <w:vAlign w:val="center"/>
          </w:tcPr>
          <w:p w:rsidR="00BA7E97" w:rsidRDefault="00B65F6F">
            <w:pPr>
              <w:spacing w:line="240" w:lineRule="auto"/>
              <w:ind w:firstLineChars="0" w:firstLine="0"/>
              <w:jc w:val="center"/>
              <w:rPr>
                <w:b/>
                <w:bCs/>
                <w:color w:val="0000FF"/>
                <w:sz w:val="21"/>
                <w:szCs w:val="21"/>
              </w:rPr>
            </w:pPr>
            <w:r>
              <w:rPr>
                <w:rFonts w:hint="eastAsia"/>
                <w:b/>
                <w:bCs/>
                <w:color w:val="0000FF"/>
                <w:sz w:val="21"/>
                <w:szCs w:val="21"/>
              </w:rPr>
              <w:t>建成后全院用量</w:t>
            </w:r>
          </w:p>
        </w:tc>
        <w:tc>
          <w:tcPr>
            <w:tcW w:w="1788" w:type="dxa"/>
            <w:vAlign w:val="center"/>
          </w:tcPr>
          <w:p w:rsidR="00BA7E97" w:rsidRDefault="00B65F6F">
            <w:pPr>
              <w:spacing w:line="240" w:lineRule="auto"/>
              <w:ind w:firstLineChars="0" w:firstLine="0"/>
              <w:jc w:val="center"/>
              <w:rPr>
                <w:b/>
                <w:bCs/>
                <w:color w:val="0000FF"/>
                <w:sz w:val="21"/>
                <w:szCs w:val="21"/>
              </w:rPr>
            </w:pPr>
            <w:r>
              <w:rPr>
                <w:rFonts w:hint="eastAsia"/>
                <w:b/>
                <w:bCs/>
                <w:color w:val="0000FF"/>
                <w:sz w:val="21"/>
                <w:szCs w:val="21"/>
              </w:rPr>
              <w:t>备注</w:t>
            </w:r>
          </w:p>
        </w:tc>
      </w:tr>
      <w:tr w:rsidR="00BA7E97">
        <w:trPr>
          <w:trHeight w:val="369"/>
          <w:jc w:val="center"/>
        </w:trPr>
        <w:tc>
          <w:tcPr>
            <w:tcW w:w="847" w:type="dxa"/>
            <w:vAlign w:val="center"/>
          </w:tcPr>
          <w:p w:rsidR="00BA7E97" w:rsidRDefault="00B65F6F">
            <w:pPr>
              <w:spacing w:line="240" w:lineRule="auto"/>
              <w:ind w:firstLineChars="0" w:firstLine="0"/>
              <w:jc w:val="center"/>
              <w:rPr>
                <w:color w:val="0000FF"/>
                <w:sz w:val="21"/>
                <w:szCs w:val="21"/>
              </w:rPr>
            </w:pPr>
            <w:r>
              <w:rPr>
                <w:color w:val="0000FF"/>
                <w:sz w:val="21"/>
                <w:szCs w:val="21"/>
              </w:rPr>
              <w:t>1</w:t>
            </w:r>
          </w:p>
        </w:tc>
        <w:tc>
          <w:tcPr>
            <w:tcW w:w="1814" w:type="dxa"/>
            <w:vAlign w:val="center"/>
          </w:tcPr>
          <w:p w:rsidR="00BA7E97" w:rsidRDefault="00B65F6F">
            <w:pPr>
              <w:widowControl/>
              <w:spacing w:line="240" w:lineRule="auto"/>
              <w:ind w:firstLineChars="0" w:firstLine="0"/>
              <w:jc w:val="center"/>
              <w:rPr>
                <w:color w:val="0000FF"/>
                <w:kern w:val="0"/>
                <w:sz w:val="21"/>
                <w:szCs w:val="21"/>
              </w:rPr>
            </w:pPr>
            <w:r>
              <w:rPr>
                <w:rFonts w:hint="eastAsia"/>
                <w:color w:val="0000FF"/>
                <w:kern w:val="0"/>
                <w:sz w:val="21"/>
                <w:szCs w:val="21"/>
              </w:rPr>
              <w:t>75%</w:t>
            </w:r>
            <w:r>
              <w:rPr>
                <w:rFonts w:hint="eastAsia"/>
                <w:color w:val="0000FF"/>
                <w:kern w:val="0"/>
                <w:sz w:val="21"/>
                <w:szCs w:val="21"/>
              </w:rPr>
              <w:t>酒精</w:t>
            </w:r>
          </w:p>
        </w:tc>
        <w:tc>
          <w:tcPr>
            <w:tcW w:w="1502" w:type="dxa"/>
            <w:tcMar>
              <w:top w:w="0" w:type="dxa"/>
              <w:left w:w="57" w:type="dxa"/>
              <w:bottom w:w="0" w:type="dxa"/>
              <w:right w:w="57" w:type="dxa"/>
            </w:tcMar>
            <w:vAlign w:val="center"/>
          </w:tcPr>
          <w:p w:rsidR="00BA7E97" w:rsidRDefault="00B65F6F">
            <w:pPr>
              <w:widowControl/>
              <w:spacing w:line="240" w:lineRule="auto"/>
              <w:ind w:firstLineChars="0" w:firstLine="0"/>
              <w:jc w:val="center"/>
              <w:rPr>
                <w:color w:val="0000FF"/>
                <w:kern w:val="0"/>
                <w:sz w:val="21"/>
                <w:szCs w:val="21"/>
              </w:rPr>
            </w:pPr>
            <w:r>
              <w:rPr>
                <w:rFonts w:hint="eastAsia"/>
                <w:color w:val="0000FF"/>
                <w:kern w:val="0"/>
                <w:sz w:val="21"/>
                <w:szCs w:val="21"/>
              </w:rPr>
              <w:t>1100</w:t>
            </w:r>
            <w:r>
              <w:rPr>
                <w:rFonts w:hint="eastAsia"/>
                <w:color w:val="0000FF"/>
                <w:kern w:val="0"/>
                <w:sz w:val="21"/>
                <w:szCs w:val="21"/>
              </w:rPr>
              <w:t>瓶</w:t>
            </w:r>
          </w:p>
        </w:tc>
        <w:tc>
          <w:tcPr>
            <w:tcW w:w="1608" w:type="dxa"/>
            <w:tcMar>
              <w:top w:w="0" w:type="dxa"/>
              <w:left w:w="57" w:type="dxa"/>
              <w:bottom w:w="0" w:type="dxa"/>
              <w:right w:w="57" w:type="dxa"/>
            </w:tcMar>
            <w:vAlign w:val="center"/>
          </w:tcPr>
          <w:p w:rsidR="00BA7E97" w:rsidRDefault="00B65F6F">
            <w:pPr>
              <w:widowControl/>
              <w:spacing w:line="240" w:lineRule="auto"/>
              <w:ind w:firstLineChars="0" w:firstLine="0"/>
              <w:jc w:val="center"/>
              <w:rPr>
                <w:color w:val="0000FF"/>
                <w:kern w:val="0"/>
                <w:sz w:val="21"/>
                <w:szCs w:val="21"/>
              </w:rPr>
            </w:pPr>
            <w:r>
              <w:rPr>
                <w:rFonts w:hint="eastAsia"/>
                <w:color w:val="0000FF"/>
                <w:kern w:val="0"/>
                <w:sz w:val="21"/>
                <w:szCs w:val="21"/>
              </w:rPr>
              <w:t>+1400</w:t>
            </w:r>
            <w:r>
              <w:rPr>
                <w:rFonts w:hint="eastAsia"/>
                <w:color w:val="0000FF"/>
                <w:kern w:val="0"/>
                <w:sz w:val="21"/>
                <w:szCs w:val="21"/>
              </w:rPr>
              <w:t>瓶</w:t>
            </w:r>
          </w:p>
        </w:tc>
        <w:tc>
          <w:tcPr>
            <w:tcW w:w="1608" w:type="dxa"/>
            <w:tcMar>
              <w:top w:w="0" w:type="dxa"/>
              <w:left w:w="57" w:type="dxa"/>
              <w:bottom w:w="0" w:type="dxa"/>
              <w:right w:w="57" w:type="dxa"/>
            </w:tcMar>
            <w:vAlign w:val="center"/>
          </w:tcPr>
          <w:p w:rsidR="00BA7E97" w:rsidRDefault="00B65F6F">
            <w:pPr>
              <w:widowControl/>
              <w:spacing w:line="240" w:lineRule="auto"/>
              <w:ind w:firstLineChars="0" w:firstLine="0"/>
              <w:jc w:val="center"/>
              <w:rPr>
                <w:color w:val="0000FF"/>
                <w:kern w:val="0"/>
                <w:sz w:val="21"/>
                <w:szCs w:val="21"/>
              </w:rPr>
            </w:pPr>
            <w:r>
              <w:rPr>
                <w:rFonts w:hint="eastAsia"/>
                <w:color w:val="0000FF"/>
                <w:kern w:val="0"/>
                <w:sz w:val="21"/>
                <w:szCs w:val="21"/>
              </w:rPr>
              <w:t>2500</w:t>
            </w:r>
            <w:r>
              <w:rPr>
                <w:rFonts w:hint="eastAsia"/>
                <w:color w:val="0000FF"/>
                <w:kern w:val="0"/>
                <w:sz w:val="21"/>
                <w:szCs w:val="21"/>
              </w:rPr>
              <w:t>瓶</w:t>
            </w:r>
          </w:p>
        </w:tc>
        <w:tc>
          <w:tcPr>
            <w:tcW w:w="1788" w:type="dxa"/>
            <w:vAlign w:val="center"/>
          </w:tcPr>
          <w:p w:rsidR="00BA7E97" w:rsidRDefault="00B65F6F">
            <w:pPr>
              <w:widowControl/>
              <w:spacing w:line="240" w:lineRule="auto"/>
              <w:ind w:firstLineChars="0" w:firstLine="0"/>
              <w:jc w:val="center"/>
              <w:rPr>
                <w:color w:val="0000FF"/>
                <w:kern w:val="0"/>
                <w:sz w:val="21"/>
                <w:szCs w:val="21"/>
              </w:rPr>
            </w:pPr>
            <w:r>
              <w:rPr>
                <w:rFonts w:hint="eastAsia"/>
                <w:color w:val="0000FF"/>
                <w:kern w:val="0"/>
                <w:sz w:val="21"/>
                <w:szCs w:val="21"/>
              </w:rPr>
              <w:t>每瓶</w:t>
            </w:r>
            <w:r>
              <w:rPr>
                <w:rFonts w:hint="eastAsia"/>
                <w:color w:val="0000FF"/>
                <w:kern w:val="0"/>
                <w:sz w:val="21"/>
                <w:szCs w:val="21"/>
              </w:rPr>
              <w:t>500mL</w:t>
            </w:r>
          </w:p>
        </w:tc>
      </w:tr>
      <w:tr w:rsidR="00BA7E97">
        <w:trPr>
          <w:trHeight w:val="369"/>
          <w:jc w:val="center"/>
        </w:trPr>
        <w:tc>
          <w:tcPr>
            <w:tcW w:w="847" w:type="dxa"/>
            <w:vAlign w:val="center"/>
          </w:tcPr>
          <w:p w:rsidR="00BA7E97" w:rsidRDefault="00B65F6F">
            <w:pPr>
              <w:autoSpaceDE w:val="0"/>
              <w:autoSpaceDN w:val="0"/>
              <w:adjustRightInd w:val="0"/>
              <w:spacing w:line="240" w:lineRule="auto"/>
              <w:ind w:firstLineChars="0" w:firstLine="0"/>
              <w:jc w:val="center"/>
              <w:rPr>
                <w:color w:val="0000FF"/>
                <w:sz w:val="21"/>
                <w:szCs w:val="21"/>
              </w:rPr>
            </w:pPr>
            <w:r>
              <w:rPr>
                <w:color w:val="0000FF"/>
                <w:kern w:val="0"/>
                <w:sz w:val="21"/>
                <w:szCs w:val="21"/>
              </w:rPr>
              <w:t>2</w:t>
            </w:r>
          </w:p>
        </w:tc>
        <w:tc>
          <w:tcPr>
            <w:tcW w:w="1814" w:type="dxa"/>
            <w:vAlign w:val="center"/>
          </w:tcPr>
          <w:p w:rsidR="00BA7E97" w:rsidRDefault="00B65F6F">
            <w:pPr>
              <w:widowControl/>
              <w:spacing w:line="240" w:lineRule="auto"/>
              <w:ind w:firstLineChars="0" w:firstLine="0"/>
              <w:jc w:val="center"/>
              <w:rPr>
                <w:color w:val="0000FF"/>
                <w:kern w:val="0"/>
                <w:sz w:val="21"/>
                <w:szCs w:val="21"/>
              </w:rPr>
            </w:pPr>
            <w:r>
              <w:rPr>
                <w:rFonts w:hint="eastAsia"/>
                <w:color w:val="0000FF"/>
                <w:kern w:val="0"/>
                <w:sz w:val="21"/>
                <w:szCs w:val="21"/>
              </w:rPr>
              <w:t>95%</w:t>
            </w:r>
            <w:r>
              <w:rPr>
                <w:rFonts w:hint="eastAsia"/>
                <w:color w:val="0000FF"/>
                <w:kern w:val="0"/>
                <w:sz w:val="21"/>
                <w:szCs w:val="21"/>
              </w:rPr>
              <w:t>酒精</w:t>
            </w:r>
          </w:p>
        </w:tc>
        <w:tc>
          <w:tcPr>
            <w:tcW w:w="1502" w:type="dxa"/>
            <w:tcMar>
              <w:top w:w="0" w:type="dxa"/>
              <w:left w:w="57" w:type="dxa"/>
              <w:bottom w:w="0" w:type="dxa"/>
              <w:right w:w="57" w:type="dxa"/>
            </w:tcMar>
            <w:vAlign w:val="center"/>
          </w:tcPr>
          <w:p w:rsidR="00BA7E97" w:rsidRDefault="00B65F6F">
            <w:pPr>
              <w:widowControl/>
              <w:spacing w:line="240" w:lineRule="auto"/>
              <w:ind w:firstLineChars="0" w:firstLine="0"/>
              <w:jc w:val="center"/>
              <w:rPr>
                <w:color w:val="0000FF"/>
                <w:kern w:val="0"/>
                <w:sz w:val="21"/>
                <w:szCs w:val="21"/>
              </w:rPr>
            </w:pPr>
            <w:r>
              <w:rPr>
                <w:rFonts w:hint="eastAsia"/>
                <w:color w:val="0000FF"/>
                <w:kern w:val="0"/>
                <w:sz w:val="21"/>
                <w:szCs w:val="21"/>
              </w:rPr>
              <w:t>111</w:t>
            </w:r>
            <w:r>
              <w:rPr>
                <w:rFonts w:hint="eastAsia"/>
                <w:color w:val="0000FF"/>
                <w:kern w:val="0"/>
                <w:sz w:val="21"/>
                <w:szCs w:val="21"/>
              </w:rPr>
              <w:t>瓶</w:t>
            </w:r>
          </w:p>
        </w:tc>
        <w:tc>
          <w:tcPr>
            <w:tcW w:w="1608" w:type="dxa"/>
            <w:tcMar>
              <w:top w:w="0" w:type="dxa"/>
              <w:left w:w="57" w:type="dxa"/>
              <w:bottom w:w="0" w:type="dxa"/>
              <w:right w:w="57" w:type="dxa"/>
            </w:tcMar>
            <w:vAlign w:val="center"/>
          </w:tcPr>
          <w:p w:rsidR="00BA7E97" w:rsidRDefault="00B65F6F">
            <w:pPr>
              <w:widowControl/>
              <w:spacing w:line="240" w:lineRule="auto"/>
              <w:ind w:firstLineChars="0" w:firstLine="0"/>
              <w:jc w:val="center"/>
              <w:rPr>
                <w:color w:val="0000FF"/>
                <w:kern w:val="0"/>
                <w:sz w:val="21"/>
                <w:szCs w:val="21"/>
              </w:rPr>
            </w:pPr>
            <w:r>
              <w:rPr>
                <w:rFonts w:hint="eastAsia"/>
                <w:color w:val="0000FF"/>
                <w:kern w:val="0"/>
                <w:sz w:val="21"/>
                <w:szCs w:val="21"/>
              </w:rPr>
              <w:t>+139</w:t>
            </w:r>
            <w:r>
              <w:rPr>
                <w:rFonts w:hint="eastAsia"/>
                <w:color w:val="0000FF"/>
                <w:kern w:val="0"/>
                <w:sz w:val="21"/>
                <w:szCs w:val="21"/>
              </w:rPr>
              <w:t>瓶</w:t>
            </w:r>
          </w:p>
        </w:tc>
        <w:tc>
          <w:tcPr>
            <w:tcW w:w="1608" w:type="dxa"/>
            <w:tcMar>
              <w:top w:w="0" w:type="dxa"/>
              <w:left w:w="57" w:type="dxa"/>
              <w:bottom w:w="0" w:type="dxa"/>
              <w:right w:w="57" w:type="dxa"/>
            </w:tcMar>
            <w:vAlign w:val="center"/>
          </w:tcPr>
          <w:p w:rsidR="00BA7E97" w:rsidRDefault="00B65F6F">
            <w:pPr>
              <w:widowControl/>
              <w:spacing w:line="240" w:lineRule="auto"/>
              <w:ind w:firstLineChars="0" w:firstLine="0"/>
              <w:jc w:val="center"/>
              <w:rPr>
                <w:color w:val="0000FF"/>
                <w:kern w:val="0"/>
                <w:sz w:val="21"/>
                <w:szCs w:val="21"/>
              </w:rPr>
            </w:pPr>
            <w:r>
              <w:rPr>
                <w:rFonts w:hint="eastAsia"/>
                <w:color w:val="0000FF"/>
                <w:kern w:val="0"/>
                <w:sz w:val="21"/>
                <w:szCs w:val="21"/>
              </w:rPr>
              <w:t>250</w:t>
            </w:r>
            <w:r>
              <w:rPr>
                <w:rFonts w:hint="eastAsia"/>
                <w:color w:val="0000FF"/>
                <w:kern w:val="0"/>
                <w:sz w:val="21"/>
                <w:szCs w:val="21"/>
              </w:rPr>
              <w:t>瓶</w:t>
            </w:r>
          </w:p>
        </w:tc>
        <w:tc>
          <w:tcPr>
            <w:tcW w:w="1788" w:type="dxa"/>
            <w:vAlign w:val="center"/>
          </w:tcPr>
          <w:p w:rsidR="00BA7E97" w:rsidRDefault="00B65F6F">
            <w:pPr>
              <w:widowControl/>
              <w:spacing w:line="240" w:lineRule="auto"/>
              <w:ind w:firstLineChars="0" w:firstLine="0"/>
              <w:jc w:val="center"/>
              <w:rPr>
                <w:color w:val="0000FF"/>
                <w:kern w:val="0"/>
                <w:sz w:val="21"/>
                <w:szCs w:val="21"/>
              </w:rPr>
            </w:pPr>
            <w:r>
              <w:rPr>
                <w:rFonts w:hint="eastAsia"/>
                <w:color w:val="0000FF"/>
                <w:kern w:val="0"/>
                <w:sz w:val="21"/>
                <w:szCs w:val="21"/>
              </w:rPr>
              <w:t>每瓶</w:t>
            </w:r>
            <w:r>
              <w:rPr>
                <w:rFonts w:hint="eastAsia"/>
                <w:color w:val="0000FF"/>
                <w:kern w:val="0"/>
                <w:sz w:val="21"/>
                <w:szCs w:val="21"/>
              </w:rPr>
              <w:t>500mL</w:t>
            </w:r>
          </w:p>
        </w:tc>
      </w:tr>
      <w:tr w:rsidR="00BA7E97">
        <w:trPr>
          <w:trHeight w:val="369"/>
          <w:jc w:val="center"/>
        </w:trPr>
        <w:tc>
          <w:tcPr>
            <w:tcW w:w="847" w:type="dxa"/>
            <w:vAlign w:val="center"/>
          </w:tcPr>
          <w:p w:rsidR="00BA7E97" w:rsidRDefault="00B65F6F">
            <w:pPr>
              <w:autoSpaceDE w:val="0"/>
              <w:autoSpaceDN w:val="0"/>
              <w:adjustRightInd w:val="0"/>
              <w:spacing w:line="240" w:lineRule="auto"/>
              <w:ind w:firstLineChars="0" w:firstLine="0"/>
              <w:jc w:val="center"/>
              <w:rPr>
                <w:color w:val="0000FF"/>
                <w:sz w:val="21"/>
                <w:szCs w:val="21"/>
              </w:rPr>
            </w:pPr>
            <w:r>
              <w:rPr>
                <w:color w:val="0000FF"/>
                <w:kern w:val="0"/>
                <w:sz w:val="21"/>
                <w:szCs w:val="21"/>
              </w:rPr>
              <w:t>3</w:t>
            </w:r>
          </w:p>
        </w:tc>
        <w:tc>
          <w:tcPr>
            <w:tcW w:w="1814" w:type="dxa"/>
            <w:vAlign w:val="center"/>
          </w:tcPr>
          <w:p w:rsidR="00BA7E97" w:rsidRDefault="00B65F6F">
            <w:pPr>
              <w:widowControl/>
              <w:spacing w:line="240" w:lineRule="auto"/>
              <w:ind w:firstLineChars="0" w:firstLine="0"/>
              <w:jc w:val="center"/>
              <w:rPr>
                <w:color w:val="0000FF"/>
                <w:kern w:val="0"/>
                <w:sz w:val="21"/>
                <w:szCs w:val="21"/>
              </w:rPr>
            </w:pPr>
            <w:r>
              <w:rPr>
                <w:rFonts w:hint="eastAsia"/>
                <w:color w:val="0000FF"/>
                <w:kern w:val="0"/>
                <w:sz w:val="21"/>
                <w:szCs w:val="21"/>
              </w:rPr>
              <w:t>75%</w:t>
            </w:r>
            <w:r>
              <w:rPr>
                <w:rFonts w:hint="eastAsia"/>
                <w:color w:val="0000FF"/>
                <w:kern w:val="0"/>
                <w:sz w:val="21"/>
                <w:szCs w:val="21"/>
              </w:rPr>
              <w:t>茂康酒精</w:t>
            </w:r>
          </w:p>
        </w:tc>
        <w:tc>
          <w:tcPr>
            <w:tcW w:w="1502" w:type="dxa"/>
            <w:tcMar>
              <w:top w:w="0" w:type="dxa"/>
              <w:left w:w="57" w:type="dxa"/>
              <w:bottom w:w="0" w:type="dxa"/>
              <w:right w:w="57" w:type="dxa"/>
            </w:tcMar>
            <w:vAlign w:val="center"/>
          </w:tcPr>
          <w:p w:rsidR="00BA7E97" w:rsidRDefault="00B65F6F">
            <w:pPr>
              <w:widowControl/>
              <w:spacing w:line="240" w:lineRule="auto"/>
              <w:ind w:firstLineChars="0" w:firstLine="0"/>
              <w:jc w:val="center"/>
              <w:rPr>
                <w:color w:val="0000FF"/>
                <w:kern w:val="0"/>
                <w:sz w:val="21"/>
                <w:szCs w:val="21"/>
              </w:rPr>
            </w:pPr>
            <w:r>
              <w:rPr>
                <w:rFonts w:hint="eastAsia"/>
                <w:color w:val="0000FF"/>
                <w:kern w:val="0"/>
                <w:sz w:val="21"/>
                <w:szCs w:val="21"/>
              </w:rPr>
              <w:t>1570</w:t>
            </w:r>
            <w:r>
              <w:rPr>
                <w:rFonts w:hint="eastAsia"/>
                <w:color w:val="0000FF"/>
                <w:kern w:val="0"/>
                <w:sz w:val="21"/>
                <w:szCs w:val="21"/>
              </w:rPr>
              <w:t>瓶</w:t>
            </w:r>
          </w:p>
        </w:tc>
        <w:tc>
          <w:tcPr>
            <w:tcW w:w="1608" w:type="dxa"/>
            <w:tcMar>
              <w:top w:w="0" w:type="dxa"/>
              <w:left w:w="57" w:type="dxa"/>
              <w:bottom w:w="0" w:type="dxa"/>
              <w:right w:w="57" w:type="dxa"/>
            </w:tcMar>
            <w:vAlign w:val="center"/>
          </w:tcPr>
          <w:p w:rsidR="00BA7E97" w:rsidRDefault="00B65F6F">
            <w:pPr>
              <w:widowControl/>
              <w:spacing w:line="240" w:lineRule="auto"/>
              <w:ind w:firstLineChars="0" w:firstLine="0"/>
              <w:jc w:val="center"/>
              <w:rPr>
                <w:color w:val="0000FF"/>
                <w:kern w:val="0"/>
                <w:sz w:val="21"/>
                <w:szCs w:val="21"/>
              </w:rPr>
            </w:pPr>
            <w:r>
              <w:rPr>
                <w:rFonts w:hint="eastAsia"/>
                <w:color w:val="0000FF"/>
                <w:kern w:val="0"/>
                <w:sz w:val="21"/>
                <w:szCs w:val="21"/>
              </w:rPr>
              <w:t>+1800</w:t>
            </w:r>
            <w:r>
              <w:rPr>
                <w:rFonts w:hint="eastAsia"/>
                <w:color w:val="0000FF"/>
                <w:kern w:val="0"/>
                <w:sz w:val="21"/>
                <w:szCs w:val="21"/>
              </w:rPr>
              <w:t>瓶</w:t>
            </w:r>
          </w:p>
        </w:tc>
        <w:tc>
          <w:tcPr>
            <w:tcW w:w="1608" w:type="dxa"/>
            <w:tcMar>
              <w:top w:w="0" w:type="dxa"/>
              <w:left w:w="57" w:type="dxa"/>
              <w:bottom w:w="0" w:type="dxa"/>
              <w:right w:w="57" w:type="dxa"/>
            </w:tcMar>
            <w:vAlign w:val="center"/>
          </w:tcPr>
          <w:p w:rsidR="00BA7E97" w:rsidRDefault="00B65F6F">
            <w:pPr>
              <w:widowControl/>
              <w:spacing w:line="240" w:lineRule="auto"/>
              <w:ind w:firstLineChars="0" w:firstLine="0"/>
              <w:jc w:val="center"/>
              <w:rPr>
                <w:color w:val="0000FF"/>
                <w:kern w:val="0"/>
                <w:sz w:val="21"/>
                <w:szCs w:val="21"/>
              </w:rPr>
            </w:pPr>
            <w:r>
              <w:rPr>
                <w:rFonts w:hint="eastAsia"/>
                <w:color w:val="0000FF"/>
                <w:kern w:val="0"/>
                <w:sz w:val="21"/>
                <w:szCs w:val="21"/>
              </w:rPr>
              <w:t>3370</w:t>
            </w:r>
            <w:r>
              <w:rPr>
                <w:rFonts w:hint="eastAsia"/>
                <w:color w:val="0000FF"/>
                <w:kern w:val="0"/>
                <w:sz w:val="21"/>
                <w:szCs w:val="21"/>
              </w:rPr>
              <w:t>瓶</w:t>
            </w:r>
          </w:p>
        </w:tc>
        <w:tc>
          <w:tcPr>
            <w:tcW w:w="1788" w:type="dxa"/>
            <w:vAlign w:val="center"/>
          </w:tcPr>
          <w:p w:rsidR="00BA7E97" w:rsidRDefault="00B65F6F">
            <w:pPr>
              <w:widowControl/>
              <w:spacing w:line="240" w:lineRule="auto"/>
              <w:ind w:firstLineChars="0" w:firstLine="0"/>
              <w:jc w:val="center"/>
              <w:rPr>
                <w:color w:val="0000FF"/>
                <w:kern w:val="0"/>
                <w:sz w:val="21"/>
                <w:szCs w:val="21"/>
              </w:rPr>
            </w:pPr>
            <w:r>
              <w:rPr>
                <w:rFonts w:hint="eastAsia"/>
                <w:color w:val="0000FF"/>
                <w:kern w:val="0"/>
                <w:sz w:val="21"/>
                <w:szCs w:val="21"/>
              </w:rPr>
              <w:t>每瓶</w:t>
            </w:r>
            <w:r>
              <w:rPr>
                <w:rFonts w:hint="eastAsia"/>
                <w:color w:val="0000FF"/>
                <w:kern w:val="0"/>
                <w:sz w:val="21"/>
                <w:szCs w:val="21"/>
              </w:rPr>
              <w:t>60mL</w:t>
            </w:r>
          </w:p>
        </w:tc>
      </w:tr>
      <w:tr w:rsidR="00BA7E97">
        <w:trPr>
          <w:trHeight w:val="369"/>
          <w:jc w:val="center"/>
        </w:trPr>
        <w:tc>
          <w:tcPr>
            <w:tcW w:w="847" w:type="dxa"/>
            <w:vAlign w:val="center"/>
          </w:tcPr>
          <w:p w:rsidR="00BA7E97" w:rsidRDefault="00B65F6F">
            <w:pPr>
              <w:autoSpaceDE w:val="0"/>
              <w:autoSpaceDN w:val="0"/>
              <w:adjustRightInd w:val="0"/>
              <w:spacing w:line="240" w:lineRule="auto"/>
              <w:ind w:firstLineChars="0" w:firstLine="0"/>
              <w:jc w:val="center"/>
              <w:rPr>
                <w:color w:val="0000FF"/>
                <w:sz w:val="21"/>
                <w:szCs w:val="21"/>
              </w:rPr>
            </w:pPr>
            <w:r>
              <w:rPr>
                <w:color w:val="0000FF"/>
                <w:kern w:val="0"/>
                <w:sz w:val="21"/>
                <w:szCs w:val="21"/>
              </w:rPr>
              <w:t>4</w:t>
            </w:r>
          </w:p>
        </w:tc>
        <w:tc>
          <w:tcPr>
            <w:tcW w:w="1814" w:type="dxa"/>
            <w:vAlign w:val="center"/>
          </w:tcPr>
          <w:p w:rsidR="00BA7E97" w:rsidRDefault="00B65F6F">
            <w:pPr>
              <w:widowControl/>
              <w:spacing w:line="240" w:lineRule="auto"/>
              <w:ind w:firstLineChars="0" w:firstLine="0"/>
              <w:jc w:val="center"/>
              <w:rPr>
                <w:color w:val="0000FF"/>
                <w:kern w:val="0"/>
                <w:sz w:val="21"/>
                <w:szCs w:val="21"/>
              </w:rPr>
            </w:pPr>
            <w:proofErr w:type="gramStart"/>
            <w:r>
              <w:rPr>
                <w:rFonts w:hint="eastAsia"/>
                <w:color w:val="0000FF"/>
                <w:kern w:val="0"/>
                <w:sz w:val="21"/>
                <w:szCs w:val="21"/>
              </w:rPr>
              <w:t>茂康碘</w:t>
            </w:r>
            <w:proofErr w:type="gramEnd"/>
          </w:p>
        </w:tc>
        <w:tc>
          <w:tcPr>
            <w:tcW w:w="1502" w:type="dxa"/>
            <w:tcMar>
              <w:top w:w="0" w:type="dxa"/>
              <w:left w:w="57" w:type="dxa"/>
              <w:bottom w:w="0" w:type="dxa"/>
              <w:right w:w="57" w:type="dxa"/>
            </w:tcMar>
            <w:vAlign w:val="center"/>
          </w:tcPr>
          <w:p w:rsidR="00BA7E97" w:rsidRDefault="00B65F6F">
            <w:pPr>
              <w:widowControl/>
              <w:spacing w:line="240" w:lineRule="auto"/>
              <w:ind w:firstLineChars="0" w:firstLine="0"/>
              <w:jc w:val="center"/>
              <w:rPr>
                <w:color w:val="0000FF"/>
                <w:kern w:val="0"/>
                <w:sz w:val="21"/>
                <w:szCs w:val="21"/>
              </w:rPr>
            </w:pPr>
            <w:r>
              <w:rPr>
                <w:rFonts w:hint="eastAsia"/>
                <w:color w:val="0000FF"/>
                <w:kern w:val="0"/>
                <w:sz w:val="21"/>
                <w:szCs w:val="21"/>
              </w:rPr>
              <w:t>1870</w:t>
            </w:r>
            <w:r>
              <w:rPr>
                <w:rFonts w:hint="eastAsia"/>
                <w:color w:val="0000FF"/>
                <w:kern w:val="0"/>
                <w:sz w:val="21"/>
                <w:szCs w:val="21"/>
              </w:rPr>
              <w:t>瓶</w:t>
            </w:r>
          </w:p>
        </w:tc>
        <w:tc>
          <w:tcPr>
            <w:tcW w:w="1608" w:type="dxa"/>
            <w:tcMar>
              <w:top w:w="0" w:type="dxa"/>
              <w:left w:w="57" w:type="dxa"/>
              <w:bottom w:w="0" w:type="dxa"/>
              <w:right w:w="57" w:type="dxa"/>
            </w:tcMar>
            <w:vAlign w:val="center"/>
          </w:tcPr>
          <w:p w:rsidR="00BA7E97" w:rsidRDefault="00B65F6F">
            <w:pPr>
              <w:widowControl/>
              <w:spacing w:line="240" w:lineRule="auto"/>
              <w:ind w:firstLineChars="0" w:firstLine="0"/>
              <w:jc w:val="center"/>
              <w:rPr>
                <w:color w:val="0000FF"/>
                <w:kern w:val="0"/>
                <w:sz w:val="21"/>
                <w:szCs w:val="21"/>
              </w:rPr>
            </w:pPr>
            <w:r>
              <w:rPr>
                <w:rFonts w:hint="eastAsia"/>
                <w:color w:val="0000FF"/>
                <w:kern w:val="0"/>
                <w:sz w:val="21"/>
                <w:szCs w:val="21"/>
              </w:rPr>
              <w:t>+2300</w:t>
            </w:r>
            <w:r>
              <w:rPr>
                <w:rFonts w:hint="eastAsia"/>
                <w:color w:val="0000FF"/>
                <w:kern w:val="0"/>
                <w:sz w:val="21"/>
                <w:szCs w:val="21"/>
              </w:rPr>
              <w:t>瓶</w:t>
            </w:r>
          </w:p>
        </w:tc>
        <w:tc>
          <w:tcPr>
            <w:tcW w:w="1608" w:type="dxa"/>
            <w:tcMar>
              <w:top w:w="0" w:type="dxa"/>
              <w:left w:w="57" w:type="dxa"/>
              <w:bottom w:w="0" w:type="dxa"/>
              <w:right w:w="57" w:type="dxa"/>
            </w:tcMar>
            <w:vAlign w:val="center"/>
          </w:tcPr>
          <w:p w:rsidR="00BA7E97" w:rsidRDefault="00B65F6F">
            <w:pPr>
              <w:widowControl/>
              <w:spacing w:line="240" w:lineRule="auto"/>
              <w:ind w:firstLineChars="0" w:firstLine="0"/>
              <w:jc w:val="center"/>
              <w:rPr>
                <w:color w:val="0000FF"/>
                <w:kern w:val="0"/>
                <w:sz w:val="21"/>
                <w:szCs w:val="21"/>
              </w:rPr>
            </w:pPr>
            <w:r>
              <w:rPr>
                <w:rFonts w:hint="eastAsia"/>
                <w:color w:val="0000FF"/>
                <w:kern w:val="0"/>
                <w:sz w:val="21"/>
                <w:szCs w:val="21"/>
              </w:rPr>
              <w:t>4170</w:t>
            </w:r>
            <w:r>
              <w:rPr>
                <w:rFonts w:hint="eastAsia"/>
                <w:color w:val="0000FF"/>
                <w:kern w:val="0"/>
                <w:sz w:val="21"/>
                <w:szCs w:val="21"/>
              </w:rPr>
              <w:t>瓶</w:t>
            </w:r>
          </w:p>
        </w:tc>
        <w:tc>
          <w:tcPr>
            <w:tcW w:w="1788" w:type="dxa"/>
            <w:vAlign w:val="center"/>
          </w:tcPr>
          <w:p w:rsidR="00BA7E97" w:rsidRDefault="00B65F6F">
            <w:pPr>
              <w:widowControl/>
              <w:spacing w:line="240" w:lineRule="auto"/>
              <w:ind w:firstLineChars="0" w:firstLine="0"/>
              <w:jc w:val="center"/>
              <w:rPr>
                <w:color w:val="0000FF"/>
                <w:kern w:val="0"/>
                <w:sz w:val="21"/>
                <w:szCs w:val="21"/>
              </w:rPr>
            </w:pPr>
            <w:r>
              <w:rPr>
                <w:rFonts w:hint="eastAsia"/>
                <w:color w:val="0000FF"/>
                <w:kern w:val="0"/>
                <w:sz w:val="21"/>
                <w:szCs w:val="21"/>
              </w:rPr>
              <w:t>每瓶</w:t>
            </w:r>
            <w:r>
              <w:rPr>
                <w:rFonts w:hint="eastAsia"/>
                <w:color w:val="0000FF"/>
                <w:kern w:val="0"/>
                <w:sz w:val="21"/>
                <w:szCs w:val="21"/>
              </w:rPr>
              <w:t>65mL</w:t>
            </w:r>
          </w:p>
        </w:tc>
      </w:tr>
      <w:tr w:rsidR="00BA7E97">
        <w:trPr>
          <w:trHeight w:val="369"/>
          <w:jc w:val="center"/>
        </w:trPr>
        <w:tc>
          <w:tcPr>
            <w:tcW w:w="847" w:type="dxa"/>
            <w:vAlign w:val="center"/>
          </w:tcPr>
          <w:p w:rsidR="00BA7E97" w:rsidRDefault="00B65F6F">
            <w:pPr>
              <w:autoSpaceDE w:val="0"/>
              <w:autoSpaceDN w:val="0"/>
              <w:adjustRightInd w:val="0"/>
              <w:spacing w:line="240" w:lineRule="auto"/>
              <w:ind w:firstLineChars="0" w:firstLine="0"/>
              <w:jc w:val="center"/>
              <w:rPr>
                <w:color w:val="0000FF"/>
                <w:sz w:val="21"/>
                <w:szCs w:val="21"/>
              </w:rPr>
            </w:pPr>
            <w:r>
              <w:rPr>
                <w:rFonts w:hint="eastAsia"/>
                <w:color w:val="0000FF"/>
                <w:kern w:val="0"/>
                <w:sz w:val="21"/>
                <w:szCs w:val="21"/>
              </w:rPr>
              <w:t>5</w:t>
            </w:r>
          </w:p>
        </w:tc>
        <w:tc>
          <w:tcPr>
            <w:tcW w:w="1814" w:type="dxa"/>
            <w:vAlign w:val="center"/>
          </w:tcPr>
          <w:p w:rsidR="00BA7E97" w:rsidRDefault="00B65F6F">
            <w:pPr>
              <w:widowControl/>
              <w:spacing w:line="240" w:lineRule="auto"/>
              <w:ind w:firstLineChars="0" w:firstLine="0"/>
              <w:jc w:val="center"/>
              <w:rPr>
                <w:color w:val="0000FF"/>
                <w:kern w:val="0"/>
                <w:sz w:val="21"/>
                <w:szCs w:val="21"/>
              </w:rPr>
            </w:pPr>
            <w:r>
              <w:rPr>
                <w:rFonts w:hint="eastAsia"/>
                <w:color w:val="0000FF"/>
                <w:kern w:val="0"/>
                <w:sz w:val="21"/>
                <w:szCs w:val="21"/>
              </w:rPr>
              <w:t>双氧水</w:t>
            </w:r>
          </w:p>
        </w:tc>
        <w:tc>
          <w:tcPr>
            <w:tcW w:w="1502" w:type="dxa"/>
            <w:tcMar>
              <w:top w:w="0" w:type="dxa"/>
              <w:left w:w="57" w:type="dxa"/>
              <w:bottom w:w="0" w:type="dxa"/>
              <w:right w:w="57" w:type="dxa"/>
            </w:tcMar>
            <w:vAlign w:val="center"/>
          </w:tcPr>
          <w:p w:rsidR="00BA7E97" w:rsidRDefault="00B65F6F">
            <w:pPr>
              <w:widowControl/>
              <w:spacing w:line="240" w:lineRule="auto"/>
              <w:ind w:firstLineChars="0" w:firstLine="0"/>
              <w:jc w:val="center"/>
              <w:rPr>
                <w:color w:val="0000FF"/>
                <w:kern w:val="0"/>
                <w:sz w:val="21"/>
                <w:szCs w:val="21"/>
              </w:rPr>
            </w:pPr>
            <w:r>
              <w:rPr>
                <w:rFonts w:hint="eastAsia"/>
                <w:color w:val="0000FF"/>
                <w:kern w:val="0"/>
                <w:sz w:val="21"/>
                <w:szCs w:val="21"/>
              </w:rPr>
              <w:t>140</w:t>
            </w:r>
            <w:r>
              <w:rPr>
                <w:rFonts w:hint="eastAsia"/>
                <w:color w:val="0000FF"/>
                <w:kern w:val="0"/>
                <w:sz w:val="21"/>
                <w:szCs w:val="21"/>
              </w:rPr>
              <w:t>瓶</w:t>
            </w:r>
          </w:p>
        </w:tc>
        <w:tc>
          <w:tcPr>
            <w:tcW w:w="1608" w:type="dxa"/>
            <w:tcMar>
              <w:top w:w="0" w:type="dxa"/>
              <w:left w:w="57" w:type="dxa"/>
              <w:bottom w:w="0" w:type="dxa"/>
              <w:right w:w="57" w:type="dxa"/>
            </w:tcMar>
            <w:vAlign w:val="center"/>
          </w:tcPr>
          <w:p w:rsidR="00BA7E97" w:rsidRDefault="00B65F6F">
            <w:pPr>
              <w:widowControl/>
              <w:spacing w:line="240" w:lineRule="auto"/>
              <w:ind w:firstLineChars="0" w:firstLine="0"/>
              <w:jc w:val="center"/>
              <w:rPr>
                <w:color w:val="0000FF"/>
                <w:kern w:val="0"/>
                <w:sz w:val="21"/>
                <w:szCs w:val="21"/>
              </w:rPr>
            </w:pPr>
            <w:r>
              <w:rPr>
                <w:rFonts w:hint="eastAsia"/>
                <w:color w:val="0000FF"/>
                <w:kern w:val="0"/>
                <w:sz w:val="21"/>
                <w:szCs w:val="21"/>
              </w:rPr>
              <w:t>+170</w:t>
            </w:r>
            <w:r>
              <w:rPr>
                <w:rFonts w:hint="eastAsia"/>
                <w:color w:val="0000FF"/>
                <w:kern w:val="0"/>
                <w:sz w:val="21"/>
                <w:szCs w:val="21"/>
              </w:rPr>
              <w:t>瓶</w:t>
            </w:r>
          </w:p>
        </w:tc>
        <w:tc>
          <w:tcPr>
            <w:tcW w:w="1608" w:type="dxa"/>
            <w:tcMar>
              <w:top w:w="0" w:type="dxa"/>
              <w:left w:w="57" w:type="dxa"/>
              <w:bottom w:w="0" w:type="dxa"/>
              <w:right w:w="57" w:type="dxa"/>
            </w:tcMar>
            <w:vAlign w:val="center"/>
          </w:tcPr>
          <w:p w:rsidR="00BA7E97" w:rsidRDefault="00B65F6F">
            <w:pPr>
              <w:widowControl/>
              <w:spacing w:line="240" w:lineRule="auto"/>
              <w:ind w:firstLineChars="0" w:firstLine="0"/>
              <w:jc w:val="center"/>
              <w:rPr>
                <w:color w:val="0000FF"/>
                <w:kern w:val="0"/>
                <w:sz w:val="21"/>
                <w:szCs w:val="21"/>
              </w:rPr>
            </w:pPr>
            <w:r>
              <w:rPr>
                <w:rFonts w:hint="eastAsia"/>
                <w:color w:val="0000FF"/>
                <w:kern w:val="0"/>
                <w:sz w:val="21"/>
                <w:szCs w:val="21"/>
              </w:rPr>
              <w:t>310</w:t>
            </w:r>
            <w:r>
              <w:rPr>
                <w:rFonts w:hint="eastAsia"/>
                <w:color w:val="0000FF"/>
                <w:kern w:val="0"/>
                <w:sz w:val="21"/>
                <w:szCs w:val="21"/>
              </w:rPr>
              <w:t>瓶</w:t>
            </w:r>
          </w:p>
        </w:tc>
        <w:tc>
          <w:tcPr>
            <w:tcW w:w="1788" w:type="dxa"/>
            <w:vAlign w:val="center"/>
          </w:tcPr>
          <w:p w:rsidR="00BA7E97" w:rsidRDefault="00B65F6F">
            <w:pPr>
              <w:widowControl/>
              <w:spacing w:line="240" w:lineRule="auto"/>
              <w:ind w:firstLineChars="0" w:firstLine="0"/>
              <w:jc w:val="center"/>
              <w:rPr>
                <w:color w:val="0000FF"/>
                <w:kern w:val="0"/>
                <w:sz w:val="21"/>
                <w:szCs w:val="21"/>
              </w:rPr>
            </w:pPr>
            <w:r>
              <w:rPr>
                <w:rFonts w:hint="eastAsia"/>
                <w:color w:val="0000FF"/>
                <w:kern w:val="0"/>
                <w:sz w:val="21"/>
                <w:szCs w:val="21"/>
              </w:rPr>
              <w:t>每瓶</w:t>
            </w:r>
            <w:r>
              <w:rPr>
                <w:rFonts w:hint="eastAsia"/>
                <w:color w:val="0000FF"/>
                <w:kern w:val="0"/>
                <w:sz w:val="21"/>
                <w:szCs w:val="21"/>
              </w:rPr>
              <w:t>100mL</w:t>
            </w:r>
          </w:p>
        </w:tc>
      </w:tr>
    </w:tbl>
    <w:p w:rsidR="00BA7E97" w:rsidRDefault="00B65F6F" w:rsidP="009671B5">
      <w:pPr>
        <w:pStyle w:val="3"/>
        <w:wordWrap/>
        <w:spacing w:beforeLines="100" w:after="48"/>
        <w:jc w:val="both"/>
      </w:pPr>
      <w:r>
        <w:t>4.1.</w:t>
      </w:r>
      <w:r>
        <w:rPr>
          <w:rFonts w:hint="eastAsia"/>
        </w:rPr>
        <w:t>12</w:t>
      </w:r>
      <w:r>
        <w:t xml:space="preserve"> </w:t>
      </w:r>
      <w:r>
        <w:t>施工进度安排、劳动定员及工作制度</w:t>
      </w:r>
      <w:bookmarkEnd w:id="561"/>
      <w:bookmarkEnd w:id="562"/>
    </w:p>
    <w:p w:rsidR="00BA7E97" w:rsidRPr="00C569F4" w:rsidRDefault="00B65F6F" w:rsidP="00B722B1">
      <w:pPr>
        <w:pStyle w:val="afffffffffff0"/>
        <w:numPr>
          <w:ilvl w:val="0"/>
          <w:numId w:val="57"/>
        </w:numPr>
        <w:wordWrap/>
        <w:ind w:firstLineChars="0"/>
        <w:jc w:val="both"/>
        <w:rPr>
          <w:b/>
          <w:color w:val="6666FF"/>
        </w:rPr>
      </w:pPr>
      <w:r w:rsidRPr="00C569F4">
        <w:rPr>
          <w:b/>
          <w:color w:val="6666FF"/>
        </w:rPr>
        <w:t>施工</w:t>
      </w:r>
      <w:r w:rsidRPr="00C569F4">
        <w:rPr>
          <w:rFonts w:hint="eastAsia"/>
          <w:b/>
          <w:color w:val="6666FF"/>
        </w:rPr>
        <w:t>安排和拆除方案</w:t>
      </w:r>
    </w:p>
    <w:p w:rsidR="00BA7E97" w:rsidRDefault="00B65F6F">
      <w:pPr>
        <w:wordWrap/>
        <w:ind w:firstLine="480"/>
        <w:jc w:val="both"/>
        <w:rPr>
          <w:color w:val="0000FF"/>
        </w:rPr>
      </w:pPr>
      <w:r>
        <w:rPr>
          <w:color w:val="0000FF"/>
        </w:rPr>
        <w:t>为不影响医院医疗服务的正常开展，并配合大型医疗设备的更新计划，</w:t>
      </w:r>
      <w:proofErr w:type="gramStart"/>
      <w:r>
        <w:rPr>
          <w:rFonts w:hint="eastAsia"/>
          <w:color w:val="0000FF"/>
        </w:rPr>
        <w:t>本改扩建</w:t>
      </w:r>
      <w:proofErr w:type="gramEnd"/>
      <w:r>
        <w:rPr>
          <w:rFonts w:hint="eastAsia"/>
          <w:color w:val="0000FF"/>
        </w:rPr>
        <w:t>工程</w:t>
      </w:r>
      <w:r>
        <w:rPr>
          <w:color w:val="0000FF"/>
        </w:rPr>
        <w:t>建设总工期为</w:t>
      </w:r>
      <w:r>
        <w:rPr>
          <w:color w:val="0000FF"/>
        </w:rPr>
        <w:t>24</w:t>
      </w:r>
      <w:r>
        <w:rPr>
          <w:color w:val="0000FF"/>
        </w:rPr>
        <w:t>个月，</w:t>
      </w:r>
      <w:r>
        <w:rPr>
          <w:rFonts w:hint="eastAsia"/>
          <w:color w:val="0000FF"/>
        </w:rPr>
        <w:t>预计</w:t>
      </w:r>
      <w:r>
        <w:rPr>
          <w:color w:val="0000FF"/>
        </w:rPr>
        <w:t>2017</w:t>
      </w:r>
      <w:r>
        <w:rPr>
          <w:color w:val="0000FF"/>
        </w:rPr>
        <w:t>年</w:t>
      </w:r>
      <w:r>
        <w:rPr>
          <w:color w:val="0000FF"/>
        </w:rPr>
        <w:t>12</w:t>
      </w:r>
      <w:r>
        <w:rPr>
          <w:color w:val="0000FF"/>
        </w:rPr>
        <w:t>月动工，预期</w:t>
      </w:r>
      <w:r>
        <w:rPr>
          <w:color w:val="0000FF"/>
        </w:rPr>
        <w:t>2019</w:t>
      </w:r>
      <w:r>
        <w:rPr>
          <w:color w:val="0000FF"/>
        </w:rPr>
        <w:t>年</w:t>
      </w:r>
      <w:r>
        <w:rPr>
          <w:color w:val="0000FF"/>
        </w:rPr>
        <w:t>12</w:t>
      </w:r>
      <w:r>
        <w:rPr>
          <w:color w:val="0000FF"/>
        </w:rPr>
        <w:t>月竣工验收</w:t>
      </w:r>
      <w:r>
        <w:rPr>
          <w:rFonts w:hint="eastAsia"/>
          <w:color w:val="0000FF"/>
        </w:rPr>
        <w:t>。其中，门诊大楼、中医大楼、医技大楼相关改扩建工程及污水处理站改造工程优先进行建设，</w:t>
      </w:r>
      <w:r>
        <w:rPr>
          <w:rFonts w:hint="eastAsia"/>
          <w:color w:val="0000FF"/>
        </w:rPr>
        <w:lastRenderedPageBreak/>
        <w:t>养生大楼的建设工程争取与以上工程同步进行。此外，在养生大楼建成后，原梅冰住院大楼的病患们</w:t>
      </w:r>
      <w:proofErr w:type="gramStart"/>
      <w:r>
        <w:rPr>
          <w:rFonts w:hint="eastAsia"/>
          <w:color w:val="0000FF"/>
        </w:rPr>
        <w:t>均转移</w:t>
      </w:r>
      <w:proofErr w:type="gramEnd"/>
      <w:r>
        <w:rPr>
          <w:rFonts w:hint="eastAsia"/>
          <w:color w:val="0000FF"/>
        </w:rPr>
        <w:t>至养生大楼，同时将梅冰住院大楼床位及设备全部搬迁至养生大楼后，再拆除梅冰住院大楼，拆除工程预计约</w:t>
      </w:r>
      <w:r>
        <w:rPr>
          <w:rFonts w:hint="eastAsia"/>
          <w:color w:val="0000FF"/>
        </w:rPr>
        <w:t>5</w:t>
      </w:r>
      <w:r>
        <w:rPr>
          <w:rFonts w:hint="eastAsia"/>
          <w:color w:val="0000FF"/>
        </w:rPr>
        <w:t>个月，包含在总施工期内。</w:t>
      </w:r>
      <w:r>
        <w:rPr>
          <w:color w:val="0000FF"/>
        </w:rPr>
        <w:t>项目招投标根据进度安排。</w:t>
      </w:r>
    </w:p>
    <w:p w:rsidR="00BA7E97" w:rsidRDefault="00B65F6F">
      <w:pPr>
        <w:wordWrap/>
        <w:ind w:firstLine="480"/>
        <w:jc w:val="both"/>
        <w:rPr>
          <w:color w:val="0000FF"/>
        </w:rPr>
      </w:pPr>
      <w:r>
        <w:rPr>
          <w:rFonts w:hint="eastAsia"/>
          <w:color w:val="0000FF"/>
        </w:rPr>
        <w:t>由于本项目周边均为居民楼，采用爆破方式对周边敏感点影响较大，梅冰住院大楼采用</w:t>
      </w:r>
      <w:proofErr w:type="gramStart"/>
      <w:r>
        <w:rPr>
          <w:rFonts w:hint="eastAsia"/>
          <w:color w:val="0000FF"/>
        </w:rPr>
        <w:t>围蔽式手工</w:t>
      </w:r>
      <w:proofErr w:type="gramEnd"/>
      <w:r>
        <w:rPr>
          <w:rFonts w:hint="eastAsia"/>
          <w:color w:val="0000FF"/>
        </w:rPr>
        <w:t>及机械拆除，拆除工程仅在昼间作业。拆除过程主要包括</w:t>
      </w:r>
      <w:r>
        <w:rPr>
          <w:rFonts w:hint="eastAsia"/>
          <w:color w:val="0000FF"/>
          <w:kern w:val="0"/>
        </w:rPr>
        <w:t>周边围护→清拆管线→拆除门窗→凿开楼板→推倒砖墙→凿混凝土构件→回收有价废物→弃物外运。施工前，要认真检查影响拆除工程安全施工的各种管线的切断、迁移工作是否完毕，确认安全后方可施工。清理被拆除建筑物倒塌范围内的物资、设备，不能搬迁的须妥善加以防护。</w:t>
      </w:r>
    </w:p>
    <w:p w:rsidR="00BA7E97" w:rsidRPr="00C569F4" w:rsidRDefault="00B65F6F" w:rsidP="00B722B1">
      <w:pPr>
        <w:pStyle w:val="afffffffffff0"/>
        <w:numPr>
          <w:ilvl w:val="0"/>
          <w:numId w:val="57"/>
        </w:numPr>
        <w:wordWrap/>
        <w:ind w:firstLineChars="0"/>
        <w:jc w:val="both"/>
        <w:rPr>
          <w:b/>
        </w:rPr>
      </w:pPr>
      <w:r w:rsidRPr="00C569F4">
        <w:rPr>
          <w:b/>
        </w:rPr>
        <w:t>施工方案</w:t>
      </w:r>
    </w:p>
    <w:p w:rsidR="00BA7E97" w:rsidRPr="00C569F4" w:rsidRDefault="00B65F6F">
      <w:pPr>
        <w:wordWrap/>
        <w:ind w:firstLine="480"/>
        <w:jc w:val="both"/>
        <w:rPr>
          <w:kern w:val="0"/>
        </w:rPr>
      </w:pPr>
      <w:r w:rsidRPr="00C569F4">
        <w:rPr>
          <w:kern w:val="0"/>
        </w:rPr>
        <w:t>因分期建设，</w:t>
      </w:r>
      <w:r w:rsidRPr="00C569F4">
        <w:rPr>
          <w:rFonts w:hint="eastAsia"/>
          <w:kern w:val="0"/>
        </w:rPr>
        <w:t>施工期间，</w:t>
      </w:r>
      <w:r w:rsidRPr="00C569F4">
        <w:rPr>
          <w:kern w:val="0"/>
        </w:rPr>
        <w:t>工人三餐均通过医院</w:t>
      </w:r>
      <w:r w:rsidRPr="00C569F4">
        <w:rPr>
          <w:rFonts w:hint="eastAsia"/>
          <w:kern w:val="0"/>
        </w:rPr>
        <w:t>现有临时搭建的</w:t>
      </w:r>
      <w:r w:rsidRPr="00C569F4">
        <w:rPr>
          <w:kern w:val="0"/>
        </w:rPr>
        <w:t>食堂</w:t>
      </w:r>
      <w:r w:rsidRPr="00C569F4">
        <w:rPr>
          <w:rFonts w:hint="eastAsia"/>
          <w:kern w:val="0"/>
        </w:rPr>
        <w:t>及中医大楼一楼改造后的食堂进行</w:t>
      </w:r>
      <w:r w:rsidRPr="00C569F4">
        <w:rPr>
          <w:kern w:val="0"/>
        </w:rPr>
        <w:t>解决，施工过程利用院内</w:t>
      </w:r>
      <w:r w:rsidRPr="00C569F4">
        <w:rPr>
          <w:rFonts w:hint="eastAsia"/>
          <w:kern w:val="0"/>
        </w:rPr>
        <w:t>现</w:t>
      </w:r>
      <w:r w:rsidRPr="00C569F4">
        <w:rPr>
          <w:kern w:val="0"/>
        </w:rPr>
        <w:t>有卫生间、化粪池等设施，生活污水经化粪池预处理</w:t>
      </w:r>
      <w:r w:rsidRPr="00C569F4">
        <w:rPr>
          <w:rFonts w:hint="eastAsia"/>
          <w:kern w:val="0"/>
        </w:rPr>
        <w:t>、食堂含油废水经隔油隔渣池预处理，汇合医院现有的洗衣废水、医疗废水经污水处理站处理达标</w:t>
      </w:r>
      <w:r w:rsidRPr="00C569F4">
        <w:rPr>
          <w:kern w:val="0"/>
        </w:rPr>
        <w:t>后排入市政管网；物料堆放场设在项目用地东侧空地。</w:t>
      </w:r>
    </w:p>
    <w:p w:rsidR="00BA7E97" w:rsidRPr="00C569F4" w:rsidRDefault="00B65F6F" w:rsidP="00B722B1">
      <w:pPr>
        <w:pStyle w:val="afffffffffff0"/>
        <w:numPr>
          <w:ilvl w:val="0"/>
          <w:numId w:val="57"/>
        </w:numPr>
        <w:wordWrap/>
        <w:ind w:firstLineChars="0"/>
        <w:jc w:val="both"/>
        <w:rPr>
          <w:b/>
        </w:rPr>
      </w:pPr>
      <w:r w:rsidRPr="00C569F4">
        <w:rPr>
          <w:b/>
        </w:rPr>
        <w:t>施工人数</w:t>
      </w:r>
    </w:p>
    <w:p w:rsidR="00BA7E97" w:rsidRPr="00C569F4" w:rsidRDefault="00B65F6F">
      <w:pPr>
        <w:wordWrap/>
        <w:ind w:firstLine="480"/>
        <w:jc w:val="both"/>
      </w:pPr>
      <w:r w:rsidRPr="00C569F4">
        <w:t>高峰期现场施工人数约</w:t>
      </w:r>
      <w:r w:rsidRPr="00C569F4">
        <w:t>100</w:t>
      </w:r>
      <w:r w:rsidRPr="00C569F4">
        <w:t>人，平均施工人员约</w:t>
      </w:r>
      <w:r w:rsidRPr="00C569F4">
        <w:t>50</w:t>
      </w:r>
      <w:r w:rsidRPr="00C569F4">
        <w:t>人。</w:t>
      </w:r>
    </w:p>
    <w:p w:rsidR="00BA7E97" w:rsidRDefault="00B65F6F">
      <w:pPr>
        <w:pStyle w:val="2"/>
        <w:wordWrap/>
        <w:spacing w:before="120"/>
        <w:jc w:val="both"/>
      </w:pPr>
      <w:bookmarkStart w:id="564" w:name="_Toc204450627"/>
      <w:bookmarkStart w:id="565" w:name="_Toc4977"/>
      <w:bookmarkStart w:id="566" w:name="_Toc7376"/>
      <w:bookmarkStart w:id="567" w:name="_Toc6428"/>
      <w:bookmarkStart w:id="568" w:name="_Toc29410"/>
      <w:bookmarkStart w:id="569" w:name="_Toc4435"/>
      <w:bookmarkStart w:id="570" w:name="_Toc29397"/>
      <w:bookmarkStart w:id="571" w:name="_Toc350324385"/>
      <w:bookmarkStart w:id="572" w:name="_Toc13872"/>
      <w:bookmarkStart w:id="573" w:name="_Toc21508"/>
      <w:bookmarkStart w:id="574" w:name="_Toc19277"/>
      <w:bookmarkStart w:id="575" w:name="_Toc31553"/>
      <w:bookmarkStart w:id="576" w:name="_Toc19072"/>
      <w:bookmarkStart w:id="577" w:name="_Toc28259"/>
      <w:bookmarkStart w:id="578" w:name="_Toc9724"/>
      <w:bookmarkStart w:id="579" w:name="_Toc26153"/>
      <w:bookmarkStart w:id="580" w:name="_Toc8093"/>
      <w:bookmarkStart w:id="581" w:name="_Toc26449"/>
      <w:bookmarkStart w:id="582" w:name="_Toc26456"/>
      <w:bookmarkStart w:id="583" w:name="_Toc5075"/>
      <w:bookmarkStart w:id="584" w:name="_Toc23128"/>
      <w:bookmarkStart w:id="585" w:name="_Toc23141"/>
      <w:bookmarkStart w:id="586" w:name="_Toc18454"/>
      <w:bookmarkStart w:id="587" w:name="_Toc508269948"/>
      <w:bookmarkStart w:id="588" w:name="_Toc198490726"/>
      <w:bookmarkStart w:id="589" w:name="_Toc198490626"/>
      <w:r>
        <w:t>4.2</w:t>
      </w:r>
      <w:bookmarkEnd w:id="564"/>
      <w:r>
        <w:rPr>
          <w:rFonts w:hint="eastAsia"/>
        </w:rPr>
        <w:t>本改扩建工程施工期</w:t>
      </w:r>
      <w:r>
        <w:t>工程分析</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p>
    <w:p w:rsidR="00BA7E97" w:rsidRDefault="00B65F6F">
      <w:pPr>
        <w:wordWrap/>
        <w:ind w:firstLine="480"/>
        <w:jc w:val="both"/>
      </w:pPr>
      <w:proofErr w:type="gramStart"/>
      <w:r>
        <w:rPr>
          <w:rFonts w:hint="eastAsia"/>
          <w:color w:val="0000FF"/>
        </w:rPr>
        <w:t>本改扩建</w:t>
      </w:r>
      <w:proofErr w:type="gramEnd"/>
      <w:r>
        <w:rPr>
          <w:rFonts w:hint="eastAsia"/>
          <w:color w:val="0000FF"/>
        </w:rPr>
        <w:t>工程施工内容包括场地平整，土建、附属设施的新建，设备安装、现有建筑的拆除等，主要包括建设期及拆迁期。</w:t>
      </w:r>
      <w:r>
        <w:rPr>
          <w:rFonts w:hint="eastAsia"/>
        </w:rPr>
        <w:t>以上</w:t>
      </w:r>
      <w:r>
        <w:t>施工期的主要污染源有：施工扬尘、汽车尾气和装修废气；施工废水和施工人员产生的生活污水；各类施工机械产生的机械噪声；施工期产生的建筑垃圾、生活垃圾和弃土；水土流失与植被破坏等。</w:t>
      </w:r>
    </w:p>
    <w:p w:rsidR="00BA7E97" w:rsidRDefault="00B65F6F">
      <w:pPr>
        <w:pStyle w:val="3"/>
        <w:wordWrap/>
        <w:spacing w:before="120" w:after="48"/>
        <w:jc w:val="both"/>
      </w:pPr>
      <w:bookmarkStart w:id="590" w:name="_Toc447455980"/>
      <w:r>
        <w:t>4.2.1</w:t>
      </w:r>
      <w:r>
        <w:t>施工期废气源强分析</w:t>
      </w:r>
      <w:bookmarkEnd w:id="590"/>
    </w:p>
    <w:p w:rsidR="00BA7E97" w:rsidRDefault="00B65F6F">
      <w:pPr>
        <w:wordWrap/>
        <w:adjustRightInd w:val="0"/>
        <w:snapToGrid w:val="0"/>
        <w:ind w:firstLine="480"/>
        <w:jc w:val="both"/>
      </w:pPr>
      <w:proofErr w:type="gramStart"/>
      <w:r>
        <w:rPr>
          <w:rFonts w:hint="eastAsia"/>
        </w:rPr>
        <w:t>本改扩建</w:t>
      </w:r>
      <w:proofErr w:type="gramEnd"/>
      <w:r>
        <w:rPr>
          <w:rFonts w:hint="eastAsia"/>
        </w:rPr>
        <w:t>工程</w:t>
      </w:r>
      <w:r>
        <w:t>施工期</w:t>
      </w:r>
      <w:r>
        <w:rPr>
          <w:rFonts w:hint="eastAsia"/>
        </w:rPr>
        <w:t>（包含建设期及拆迁期）</w:t>
      </w:r>
      <w:r>
        <w:t>产生的废气主要包括施工扬尘、粉尘</w:t>
      </w:r>
      <w:r>
        <w:rPr>
          <w:rFonts w:hint="eastAsia"/>
        </w:rPr>
        <w:t>、</w:t>
      </w:r>
      <w:r>
        <w:t>施工机械、运输车辆排放的汽车尾气和工程装修阶段会产生的少量有机废气。其中施工扬尘主要来自于以下几个方面：</w:t>
      </w:r>
    </w:p>
    <w:p w:rsidR="00BA7E97" w:rsidRDefault="00B65F6F">
      <w:pPr>
        <w:wordWrap/>
        <w:adjustRightInd w:val="0"/>
        <w:snapToGrid w:val="0"/>
        <w:ind w:firstLine="480"/>
        <w:jc w:val="both"/>
      </w:pPr>
      <w:r>
        <w:t>（</w:t>
      </w:r>
      <w:r>
        <w:t>1</w:t>
      </w:r>
      <w:r>
        <w:t>）场地平整和地基处理中，将使用挖土机和推土机进行堆填，在砌块堆砌，沙土搬运、倾倒过程中将有少量土壤从地面、施工机械、土堆中飞扬进入空气；</w:t>
      </w:r>
    </w:p>
    <w:p w:rsidR="00BA7E97" w:rsidRDefault="00B65F6F">
      <w:pPr>
        <w:wordWrap/>
        <w:adjustRightInd w:val="0"/>
        <w:snapToGrid w:val="0"/>
        <w:ind w:firstLine="480"/>
        <w:jc w:val="both"/>
      </w:pPr>
      <w:r>
        <w:t>（</w:t>
      </w:r>
      <w:r>
        <w:t>2</w:t>
      </w:r>
      <w:r>
        <w:t>）原料堆场和暴露松散土壤的工作面，工作面表面多数为细小沙土，受风吹时，</w:t>
      </w:r>
      <w:r>
        <w:lastRenderedPageBreak/>
        <w:t>表面侵蚀随风飞扬进入空气；</w:t>
      </w:r>
    </w:p>
    <w:p w:rsidR="00BA7E97" w:rsidRDefault="00B65F6F">
      <w:pPr>
        <w:wordWrap/>
        <w:adjustRightInd w:val="0"/>
        <w:snapToGrid w:val="0"/>
        <w:ind w:firstLine="480"/>
        <w:jc w:val="both"/>
      </w:pPr>
      <w:r>
        <w:t>（</w:t>
      </w:r>
      <w:r>
        <w:t>3</w:t>
      </w:r>
      <w:r>
        <w:t>）物料运输过程中车辆在裸露地表上行驶时带起的扬尘，以及车上装载的物料碎屑飞扬进入空气；</w:t>
      </w:r>
    </w:p>
    <w:p w:rsidR="00BA7E97" w:rsidRDefault="00B65F6F">
      <w:pPr>
        <w:wordWrap/>
        <w:adjustRightInd w:val="0"/>
        <w:snapToGrid w:val="0"/>
        <w:ind w:firstLine="480"/>
        <w:jc w:val="both"/>
      </w:pPr>
      <w:r>
        <w:t>（</w:t>
      </w:r>
      <w:r>
        <w:t>4</w:t>
      </w:r>
      <w:r>
        <w:t>）混凝土配料、搅动过程产生的扬尘。</w:t>
      </w:r>
    </w:p>
    <w:p w:rsidR="00BA7E97" w:rsidRDefault="00B65F6F">
      <w:pPr>
        <w:wordWrap/>
        <w:adjustRightInd w:val="0"/>
        <w:snapToGrid w:val="0"/>
        <w:ind w:firstLine="480"/>
        <w:jc w:val="both"/>
        <w:rPr>
          <w:color w:val="0000FF"/>
        </w:rPr>
      </w:pPr>
      <w:r>
        <w:rPr>
          <w:rFonts w:hint="eastAsia"/>
          <w:color w:val="0000FF"/>
        </w:rPr>
        <w:t>（</w:t>
      </w:r>
      <w:r>
        <w:rPr>
          <w:rFonts w:hint="eastAsia"/>
          <w:color w:val="0000FF"/>
        </w:rPr>
        <w:t>5</w:t>
      </w:r>
      <w:r>
        <w:rPr>
          <w:rFonts w:hint="eastAsia"/>
          <w:color w:val="0000FF"/>
        </w:rPr>
        <w:t>）拆迁期拆除现有建筑过程中，机械及手工拆建会产生粉尘，逸散至空气中。</w:t>
      </w:r>
    </w:p>
    <w:p w:rsidR="00BA7E97" w:rsidRDefault="00B65F6F">
      <w:pPr>
        <w:pStyle w:val="3"/>
        <w:wordWrap/>
        <w:spacing w:before="120" w:after="48"/>
        <w:jc w:val="both"/>
      </w:pPr>
      <w:bookmarkStart w:id="591" w:name="_Toc447455981"/>
      <w:r>
        <w:t>4.2.2</w:t>
      </w:r>
      <w:r>
        <w:t>施工期废水源强分析</w:t>
      </w:r>
      <w:bookmarkEnd w:id="591"/>
    </w:p>
    <w:p w:rsidR="00BA7E97" w:rsidRDefault="00B65F6F">
      <w:pPr>
        <w:wordWrap/>
        <w:ind w:firstLine="480"/>
        <w:jc w:val="both"/>
      </w:pPr>
      <w:r>
        <w:t>施工期废水主要来自施工人员的生活污水、施工废水和降雨时产生的施工场地地表径流。其中施工废水包括泥浆水、机械设备运转的冷却水、车辆和机械设备洗涤水等；生活污水包括施工人员的盥洗水、厕所冲洗水等。</w:t>
      </w:r>
    </w:p>
    <w:p w:rsidR="00BA7E97" w:rsidRDefault="00B65F6F">
      <w:pPr>
        <w:wordWrap/>
        <w:ind w:firstLine="480"/>
        <w:jc w:val="both"/>
      </w:pPr>
      <w:proofErr w:type="gramStart"/>
      <w:r>
        <w:rPr>
          <w:rFonts w:hint="eastAsia"/>
        </w:rPr>
        <w:t>本改扩建</w:t>
      </w:r>
      <w:proofErr w:type="gramEnd"/>
      <w:r>
        <w:rPr>
          <w:rFonts w:hint="eastAsia"/>
        </w:rPr>
        <w:t>工程</w:t>
      </w:r>
      <w:r>
        <w:t>预计施工期平均有施工人员</w:t>
      </w:r>
      <w:r>
        <w:t>50</w:t>
      </w:r>
      <w:r>
        <w:t>人，最高峰施工人员</w:t>
      </w:r>
      <w:r>
        <w:t>100</w:t>
      </w:r>
      <w:r>
        <w:t>人。施工人员生活用水按</w:t>
      </w:r>
      <w:r>
        <w:t>0.15m</w:t>
      </w:r>
      <w:r>
        <w:rPr>
          <w:vertAlign w:val="superscript"/>
        </w:rPr>
        <w:t>3</w:t>
      </w:r>
      <w:r>
        <w:t>/</w:t>
      </w:r>
      <w:r>
        <w:t>人</w:t>
      </w:r>
      <w:r>
        <w:t>·d</w:t>
      </w:r>
      <w:r>
        <w:t>计，则生活用水量为</w:t>
      </w:r>
      <w:r>
        <w:t>7.5m</w:t>
      </w:r>
      <w:r>
        <w:rPr>
          <w:vertAlign w:val="superscript"/>
        </w:rPr>
        <w:t>3</w:t>
      </w:r>
      <w:r>
        <w:t>/d</w:t>
      </w:r>
      <w:r>
        <w:t>。生活污水排放量按用水量的</w:t>
      </w:r>
      <w:r>
        <w:t>90%</w:t>
      </w:r>
      <w:r>
        <w:t>计，则生活污水的排放量为</w:t>
      </w:r>
      <w:r>
        <w:t>6.8m</w:t>
      </w:r>
      <w:r>
        <w:rPr>
          <w:vertAlign w:val="superscript"/>
        </w:rPr>
        <w:t>3</w:t>
      </w:r>
      <w:r>
        <w:t>/d</w:t>
      </w:r>
      <w:r>
        <w:t>。生活污水的污染物主要为</w:t>
      </w:r>
      <w:r>
        <w:t>COD</w:t>
      </w:r>
      <w:r>
        <w:rPr>
          <w:vertAlign w:val="subscript"/>
        </w:rPr>
        <w:t>Cr</w:t>
      </w:r>
      <w:r>
        <w:t>、</w:t>
      </w:r>
      <w:r>
        <w:t>BOD</w:t>
      </w:r>
      <w:r>
        <w:rPr>
          <w:vertAlign w:val="subscript"/>
        </w:rPr>
        <w:t>5</w:t>
      </w:r>
      <w:r>
        <w:t>、</w:t>
      </w:r>
      <w:r>
        <w:t>SS</w:t>
      </w:r>
      <w:r>
        <w:t>和氨氮，</w:t>
      </w:r>
      <w:r>
        <w:rPr>
          <w:kern w:val="0"/>
        </w:rPr>
        <w:t>施工期生活污水主要污染物产生情况见表</w:t>
      </w:r>
      <w:r>
        <w:rPr>
          <w:kern w:val="0"/>
        </w:rPr>
        <w:t>4.2-1</w:t>
      </w:r>
      <w:r>
        <w:rPr>
          <w:kern w:val="0"/>
        </w:rPr>
        <w:t>。</w:t>
      </w:r>
    </w:p>
    <w:p w:rsidR="00BA7E97" w:rsidRDefault="00B65F6F">
      <w:pPr>
        <w:wordWrap/>
        <w:spacing w:line="240" w:lineRule="auto"/>
        <w:ind w:firstLine="482"/>
        <w:jc w:val="center"/>
        <w:rPr>
          <w:b/>
          <w:szCs w:val="21"/>
        </w:rPr>
      </w:pPr>
      <w:r>
        <w:rPr>
          <w:b/>
          <w:szCs w:val="21"/>
        </w:rPr>
        <w:t>表</w:t>
      </w:r>
      <w:r>
        <w:rPr>
          <w:b/>
          <w:szCs w:val="21"/>
        </w:rPr>
        <w:t xml:space="preserve">4.2-1 </w:t>
      </w:r>
      <w:r>
        <w:rPr>
          <w:b/>
          <w:szCs w:val="21"/>
        </w:rPr>
        <w:t>施工期生活污水主要污染物浓度及产生量</w:t>
      </w:r>
    </w:p>
    <w:tbl>
      <w:tblPr>
        <w:tblW w:w="8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31"/>
        <w:gridCol w:w="1538"/>
        <w:gridCol w:w="1539"/>
        <w:gridCol w:w="1538"/>
        <w:gridCol w:w="1539"/>
      </w:tblGrid>
      <w:tr w:rsidR="00BA7E97">
        <w:trPr>
          <w:trHeight w:val="369"/>
          <w:jc w:val="center"/>
        </w:trPr>
        <w:tc>
          <w:tcPr>
            <w:tcW w:w="1931"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f"/>
              <w:wordWrap/>
              <w:spacing w:beforeLines="0" w:afterLines="0"/>
              <w:rPr>
                <w:sz w:val="22"/>
              </w:rPr>
            </w:pPr>
            <w:r>
              <w:rPr>
                <w:sz w:val="22"/>
              </w:rPr>
              <w:t>污染物</w:t>
            </w:r>
          </w:p>
        </w:tc>
        <w:tc>
          <w:tcPr>
            <w:tcW w:w="1538"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f"/>
              <w:wordWrap/>
              <w:spacing w:beforeLines="0" w:afterLines="0"/>
              <w:rPr>
                <w:sz w:val="22"/>
              </w:rPr>
            </w:pPr>
            <w:r>
              <w:rPr>
                <w:sz w:val="22"/>
              </w:rPr>
              <w:t>SS</w:t>
            </w:r>
          </w:p>
        </w:tc>
        <w:tc>
          <w:tcPr>
            <w:tcW w:w="1539"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f"/>
              <w:wordWrap/>
              <w:spacing w:beforeLines="0" w:afterLines="0"/>
              <w:rPr>
                <w:sz w:val="22"/>
              </w:rPr>
            </w:pPr>
            <w:r>
              <w:rPr>
                <w:sz w:val="22"/>
              </w:rPr>
              <w:t>BOD</w:t>
            </w:r>
            <w:r>
              <w:rPr>
                <w:sz w:val="22"/>
                <w:vertAlign w:val="subscript"/>
              </w:rPr>
              <w:t>5</w:t>
            </w:r>
          </w:p>
        </w:tc>
        <w:tc>
          <w:tcPr>
            <w:tcW w:w="1538"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f"/>
              <w:wordWrap/>
              <w:spacing w:beforeLines="0" w:afterLines="0"/>
              <w:rPr>
                <w:sz w:val="22"/>
              </w:rPr>
            </w:pPr>
            <w:r>
              <w:rPr>
                <w:sz w:val="22"/>
              </w:rPr>
              <w:t>COD</w:t>
            </w:r>
            <w:r>
              <w:rPr>
                <w:sz w:val="22"/>
                <w:vertAlign w:val="subscript"/>
              </w:rPr>
              <w:t>Cr</w:t>
            </w:r>
          </w:p>
        </w:tc>
        <w:tc>
          <w:tcPr>
            <w:tcW w:w="1539"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f"/>
              <w:wordWrap/>
              <w:spacing w:beforeLines="0" w:afterLines="0"/>
              <w:rPr>
                <w:sz w:val="22"/>
              </w:rPr>
            </w:pPr>
            <w:r>
              <w:rPr>
                <w:sz w:val="22"/>
              </w:rPr>
              <w:t>氨氮</w:t>
            </w:r>
          </w:p>
        </w:tc>
      </w:tr>
      <w:tr w:rsidR="00BA7E97">
        <w:trPr>
          <w:trHeight w:val="369"/>
          <w:jc w:val="center"/>
        </w:trPr>
        <w:tc>
          <w:tcPr>
            <w:tcW w:w="1931"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f"/>
              <w:wordWrap/>
              <w:spacing w:beforeLines="0" w:afterLines="0"/>
              <w:rPr>
                <w:sz w:val="22"/>
              </w:rPr>
            </w:pPr>
            <w:r>
              <w:rPr>
                <w:sz w:val="22"/>
              </w:rPr>
              <w:t>浓度（</w:t>
            </w:r>
            <w:r>
              <w:rPr>
                <w:sz w:val="22"/>
              </w:rPr>
              <w:t>mg/L</w:t>
            </w:r>
            <w:r>
              <w:rPr>
                <w:sz w:val="22"/>
              </w:rPr>
              <w:t>）</w:t>
            </w:r>
          </w:p>
        </w:tc>
        <w:tc>
          <w:tcPr>
            <w:tcW w:w="1538"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f"/>
              <w:wordWrap/>
              <w:spacing w:beforeLines="0" w:afterLines="0"/>
              <w:rPr>
                <w:sz w:val="22"/>
              </w:rPr>
            </w:pPr>
            <w:r>
              <w:rPr>
                <w:sz w:val="22"/>
              </w:rPr>
              <w:t>220</w:t>
            </w:r>
          </w:p>
        </w:tc>
        <w:tc>
          <w:tcPr>
            <w:tcW w:w="1539"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f"/>
              <w:wordWrap/>
              <w:spacing w:beforeLines="0" w:afterLines="0"/>
              <w:rPr>
                <w:sz w:val="22"/>
              </w:rPr>
            </w:pPr>
            <w:r>
              <w:rPr>
                <w:sz w:val="22"/>
              </w:rPr>
              <w:t>200</w:t>
            </w:r>
          </w:p>
        </w:tc>
        <w:tc>
          <w:tcPr>
            <w:tcW w:w="1538"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f"/>
              <w:wordWrap/>
              <w:spacing w:beforeLines="0" w:afterLines="0"/>
              <w:rPr>
                <w:sz w:val="22"/>
              </w:rPr>
            </w:pPr>
            <w:r>
              <w:rPr>
                <w:sz w:val="22"/>
              </w:rPr>
              <w:t>300</w:t>
            </w:r>
          </w:p>
        </w:tc>
        <w:tc>
          <w:tcPr>
            <w:tcW w:w="1539"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f"/>
              <w:wordWrap/>
              <w:spacing w:beforeLines="0" w:afterLines="0"/>
              <w:rPr>
                <w:sz w:val="22"/>
              </w:rPr>
            </w:pPr>
            <w:r>
              <w:rPr>
                <w:sz w:val="22"/>
              </w:rPr>
              <w:t>25</w:t>
            </w:r>
          </w:p>
        </w:tc>
      </w:tr>
      <w:tr w:rsidR="00BA7E97">
        <w:trPr>
          <w:trHeight w:val="369"/>
          <w:jc w:val="center"/>
        </w:trPr>
        <w:tc>
          <w:tcPr>
            <w:tcW w:w="1931"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f"/>
              <w:wordWrap/>
              <w:spacing w:beforeLines="0" w:afterLines="0"/>
              <w:rPr>
                <w:sz w:val="22"/>
              </w:rPr>
            </w:pPr>
            <w:r>
              <w:rPr>
                <w:sz w:val="22"/>
              </w:rPr>
              <w:t>产生量（</w:t>
            </w:r>
            <w:r>
              <w:rPr>
                <w:sz w:val="22"/>
              </w:rPr>
              <w:t>kg/d</w:t>
            </w:r>
            <w:r>
              <w:rPr>
                <w:sz w:val="22"/>
              </w:rPr>
              <w:t>）</w:t>
            </w:r>
          </w:p>
        </w:tc>
        <w:tc>
          <w:tcPr>
            <w:tcW w:w="1538"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color w:val="000000"/>
                <w:sz w:val="22"/>
                <w:szCs w:val="21"/>
              </w:rPr>
            </w:pPr>
            <w:r>
              <w:rPr>
                <w:color w:val="000000"/>
                <w:sz w:val="22"/>
                <w:szCs w:val="21"/>
              </w:rPr>
              <w:t>1.49</w:t>
            </w:r>
          </w:p>
        </w:tc>
        <w:tc>
          <w:tcPr>
            <w:tcW w:w="1539"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color w:val="000000"/>
                <w:sz w:val="22"/>
                <w:szCs w:val="21"/>
              </w:rPr>
            </w:pPr>
            <w:r>
              <w:rPr>
                <w:color w:val="000000"/>
                <w:sz w:val="22"/>
                <w:szCs w:val="21"/>
              </w:rPr>
              <w:t>1.35</w:t>
            </w:r>
          </w:p>
        </w:tc>
        <w:tc>
          <w:tcPr>
            <w:tcW w:w="1538"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color w:val="000000"/>
                <w:sz w:val="22"/>
                <w:szCs w:val="21"/>
              </w:rPr>
            </w:pPr>
            <w:r>
              <w:rPr>
                <w:color w:val="000000"/>
                <w:sz w:val="22"/>
                <w:szCs w:val="21"/>
              </w:rPr>
              <w:t>2.02</w:t>
            </w:r>
          </w:p>
        </w:tc>
        <w:tc>
          <w:tcPr>
            <w:tcW w:w="1539"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color w:val="000000"/>
                <w:sz w:val="22"/>
                <w:szCs w:val="21"/>
              </w:rPr>
            </w:pPr>
            <w:r>
              <w:rPr>
                <w:color w:val="000000"/>
                <w:sz w:val="22"/>
                <w:szCs w:val="21"/>
              </w:rPr>
              <w:t>0.18</w:t>
            </w:r>
          </w:p>
        </w:tc>
      </w:tr>
    </w:tbl>
    <w:p w:rsidR="00BA7E97" w:rsidRDefault="00B65F6F" w:rsidP="009671B5">
      <w:pPr>
        <w:wordWrap/>
        <w:spacing w:beforeLines="50"/>
        <w:ind w:firstLine="480"/>
        <w:jc w:val="both"/>
      </w:pPr>
      <w:proofErr w:type="gramStart"/>
      <w:r>
        <w:rPr>
          <w:rFonts w:hint="eastAsia"/>
        </w:rPr>
        <w:t>本改扩建</w:t>
      </w:r>
      <w:proofErr w:type="gramEnd"/>
      <w:r>
        <w:rPr>
          <w:rFonts w:hint="eastAsia"/>
        </w:rPr>
        <w:t>工程</w:t>
      </w:r>
      <w:r>
        <w:t>不设施工营地，施工人员主要来自周边村镇，不在项目所在地住宿。施工期产生的生活污水依托</w:t>
      </w:r>
      <w:r>
        <w:rPr>
          <w:rFonts w:hint="eastAsia"/>
        </w:rPr>
        <w:t>医院</w:t>
      </w:r>
      <w:proofErr w:type="gramStart"/>
      <w:r>
        <w:rPr>
          <w:rFonts w:hint="eastAsia"/>
        </w:rPr>
        <w:t>污</w:t>
      </w:r>
      <w:proofErr w:type="gramEnd"/>
      <w:r>
        <w:rPr>
          <w:rFonts w:hint="eastAsia"/>
        </w:rPr>
        <w:t>废水</w:t>
      </w:r>
      <w:r>
        <w:t>处理设施处理后</w:t>
      </w:r>
      <w:r>
        <w:rPr>
          <w:rFonts w:hint="eastAsia"/>
        </w:rPr>
        <w:t>排入市政管网</w:t>
      </w:r>
      <w:r>
        <w:t>。施工过程产生的施工废水中主要污染物为</w:t>
      </w:r>
      <w:r>
        <w:t>SS</w:t>
      </w:r>
      <w:r>
        <w:t>、石油类等污染物，收集后经沉淀隔油、沉淀处理后回用于场地与道路抑尘、车辆冲洗等。</w:t>
      </w:r>
    </w:p>
    <w:p w:rsidR="00BA7E97" w:rsidRDefault="00B65F6F">
      <w:pPr>
        <w:pStyle w:val="3"/>
        <w:wordWrap/>
        <w:spacing w:before="120" w:after="48"/>
        <w:jc w:val="both"/>
      </w:pPr>
      <w:bookmarkStart w:id="592" w:name="_Toc447455982"/>
      <w:r>
        <w:t>4.2.3</w:t>
      </w:r>
      <w:r>
        <w:t>施工期噪声源强分析</w:t>
      </w:r>
      <w:bookmarkEnd w:id="592"/>
    </w:p>
    <w:p w:rsidR="00BA7E97" w:rsidRDefault="00B65F6F">
      <w:pPr>
        <w:wordWrap/>
        <w:ind w:firstLine="480"/>
        <w:jc w:val="both"/>
        <w:rPr>
          <w:kern w:val="0"/>
          <w:szCs w:val="20"/>
        </w:rPr>
      </w:pPr>
      <w:r>
        <w:rPr>
          <w:kern w:val="0"/>
          <w:szCs w:val="20"/>
        </w:rPr>
        <w:t>施工期噪声源主要为施工机械和运输车辆，不同的施工阶段的噪声</w:t>
      </w:r>
      <w:proofErr w:type="gramStart"/>
      <w:r>
        <w:rPr>
          <w:kern w:val="0"/>
          <w:szCs w:val="20"/>
        </w:rPr>
        <w:t>源类型</w:t>
      </w:r>
      <w:proofErr w:type="gramEnd"/>
      <w:r>
        <w:rPr>
          <w:kern w:val="0"/>
          <w:szCs w:val="20"/>
        </w:rPr>
        <w:t>不同。项</w:t>
      </w:r>
      <w:r>
        <w:rPr>
          <w:color w:val="0000FF"/>
          <w:kern w:val="0"/>
          <w:szCs w:val="20"/>
        </w:rPr>
        <w:t>目施工期可分为</w:t>
      </w:r>
      <w:r>
        <w:rPr>
          <w:rFonts w:hint="eastAsia"/>
          <w:color w:val="0000FF"/>
          <w:kern w:val="0"/>
          <w:szCs w:val="20"/>
        </w:rPr>
        <w:t>四</w:t>
      </w:r>
      <w:r>
        <w:rPr>
          <w:color w:val="0000FF"/>
          <w:kern w:val="0"/>
          <w:szCs w:val="20"/>
        </w:rPr>
        <w:t>个阶段：</w:t>
      </w:r>
      <w:r>
        <w:rPr>
          <w:color w:val="0000FF"/>
        </w:rPr>
        <w:t>土地平整施工阶段</w:t>
      </w:r>
      <w:r>
        <w:rPr>
          <w:color w:val="0000FF"/>
          <w:kern w:val="0"/>
          <w:szCs w:val="20"/>
        </w:rPr>
        <w:t>、</w:t>
      </w:r>
      <w:r>
        <w:rPr>
          <w:color w:val="0000FF"/>
        </w:rPr>
        <w:t>桩基施工阶段、土建和设备安装阶段</w:t>
      </w:r>
      <w:r>
        <w:rPr>
          <w:rFonts w:hint="eastAsia"/>
          <w:color w:val="0000FF"/>
        </w:rPr>
        <w:t>、现有建筑拆除及土地平整阶段</w:t>
      </w:r>
      <w:r>
        <w:rPr>
          <w:color w:val="0000FF"/>
          <w:kern w:val="0"/>
          <w:szCs w:val="20"/>
        </w:rPr>
        <w:t>。</w:t>
      </w:r>
    </w:p>
    <w:p w:rsidR="00BA7E97" w:rsidRDefault="00B65F6F">
      <w:pPr>
        <w:wordWrap/>
        <w:ind w:firstLine="480"/>
        <w:jc w:val="both"/>
      </w:pPr>
      <w:r>
        <w:t>类比同类工程，按不同施工阶段施工机械组合作业情况分析施工期的噪声。土地平整施工阶段：液压挖掘机、推土机、轮式装载机、重型运输车各</w:t>
      </w:r>
      <w:r>
        <w:t>1</w:t>
      </w:r>
      <w:r>
        <w:t>台；桩基施工阶段：静力打桩机、混凝土输送泵、混凝土</w:t>
      </w:r>
      <w:proofErr w:type="gramStart"/>
      <w:r>
        <w:t>振搞器</w:t>
      </w:r>
      <w:proofErr w:type="gramEnd"/>
      <w:r>
        <w:t>、重型运输车各</w:t>
      </w:r>
      <w:r>
        <w:t>1</w:t>
      </w:r>
      <w:r>
        <w:t>台；土建和设备安装阶段：风镐、云石机、角磨机、重型运输车、木工电锯各</w:t>
      </w:r>
      <w:r>
        <w:t>1</w:t>
      </w:r>
      <w:r>
        <w:t>台</w:t>
      </w:r>
      <w:r>
        <w:rPr>
          <w:rFonts w:hint="eastAsia"/>
        </w:rPr>
        <w:t>；</w:t>
      </w:r>
      <w:r>
        <w:rPr>
          <w:rFonts w:hint="eastAsia"/>
          <w:color w:val="0000FF"/>
        </w:rPr>
        <w:t>现有建筑拆除及土地平整阶段：风镐、推土机、液压挖掘机、</w:t>
      </w:r>
      <w:r>
        <w:rPr>
          <w:color w:val="0000FF"/>
        </w:rPr>
        <w:t>轮式装载机、重型运输车</w:t>
      </w:r>
      <w:r>
        <w:rPr>
          <w:rFonts w:hint="eastAsia"/>
          <w:color w:val="0000FF"/>
        </w:rPr>
        <w:t>各</w:t>
      </w:r>
      <w:r>
        <w:rPr>
          <w:rFonts w:hint="eastAsia"/>
          <w:color w:val="0000FF"/>
        </w:rPr>
        <w:t>1</w:t>
      </w:r>
      <w:r>
        <w:rPr>
          <w:rFonts w:hint="eastAsia"/>
          <w:color w:val="0000FF"/>
        </w:rPr>
        <w:t>台</w:t>
      </w:r>
      <w:r>
        <w:t>。施工期主要设备的噪声</w:t>
      </w:r>
      <w:r>
        <w:lastRenderedPageBreak/>
        <w:t>源强见表</w:t>
      </w:r>
      <w:r>
        <w:t>4.2-2</w:t>
      </w:r>
      <w:r>
        <w:t>。</w:t>
      </w:r>
    </w:p>
    <w:p w:rsidR="00BA7E97" w:rsidRDefault="00B65F6F">
      <w:pPr>
        <w:wordWrap/>
        <w:spacing w:line="240" w:lineRule="auto"/>
        <w:ind w:firstLine="482"/>
        <w:jc w:val="center"/>
        <w:rPr>
          <w:b/>
          <w:szCs w:val="21"/>
        </w:rPr>
      </w:pPr>
      <w:r>
        <w:rPr>
          <w:b/>
          <w:szCs w:val="21"/>
        </w:rPr>
        <w:t>表</w:t>
      </w:r>
      <w:r>
        <w:rPr>
          <w:b/>
          <w:szCs w:val="21"/>
        </w:rPr>
        <w:t xml:space="preserve">4.2-2 </w:t>
      </w:r>
      <w:r>
        <w:rPr>
          <w:b/>
          <w:szCs w:val="21"/>
        </w:rPr>
        <w:t>施工期施工设备噪声源不同距离声压级</w:t>
      </w:r>
      <w:r>
        <w:rPr>
          <w:b/>
          <w:szCs w:val="21"/>
          <w:vertAlign w:val="superscript"/>
        </w:rPr>
        <w:t>*</w:t>
      </w:r>
      <w:r>
        <w:rPr>
          <w:b/>
          <w:szCs w:val="21"/>
        </w:rPr>
        <w:t xml:space="preserve">  </w:t>
      </w:r>
      <w:r>
        <w:rPr>
          <w:b/>
          <w:szCs w:val="21"/>
        </w:rPr>
        <w:t>单位：</w:t>
      </w:r>
      <w:r>
        <w:rPr>
          <w:b/>
          <w:szCs w:val="21"/>
        </w:rPr>
        <w:t>dB</w:t>
      </w:r>
      <w:r>
        <w:rPr>
          <w:b/>
          <w:szCs w:val="21"/>
        </w:rPr>
        <w:t>（</w:t>
      </w:r>
      <w:r>
        <w:rPr>
          <w:b/>
          <w:szCs w:val="21"/>
        </w:rPr>
        <w:t>A</w:t>
      </w:r>
      <w:r>
        <w:rPr>
          <w:b/>
          <w:szCs w:val="21"/>
        </w:rPr>
        <w:t>）</w:t>
      </w:r>
    </w:p>
    <w:tbl>
      <w:tblPr>
        <w:tblW w:w="8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610"/>
        <w:gridCol w:w="1353"/>
        <w:gridCol w:w="1495"/>
        <w:gridCol w:w="1688"/>
        <w:gridCol w:w="1202"/>
        <w:gridCol w:w="1446"/>
      </w:tblGrid>
      <w:tr w:rsidR="00BA7E97">
        <w:trPr>
          <w:trHeight w:val="369"/>
          <w:jc w:val="center"/>
        </w:trPr>
        <w:tc>
          <w:tcPr>
            <w:tcW w:w="1610"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施工设备名称</w:t>
            </w:r>
          </w:p>
        </w:tc>
        <w:tc>
          <w:tcPr>
            <w:tcW w:w="1353"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距声源</w:t>
            </w:r>
            <w:r>
              <w:rPr>
                <w:sz w:val="22"/>
                <w:szCs w:val="21"/>
              </w:rPr>
              <w:t>5m</w:t>
            </w:r>
          </w:p>
        </w:tc>
        <w:tc>
          <w:tcPr>
            <w:tcW w:w="1495"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距声源</w:t>
            </w:r>
            <w:r>
              <w:rPr>
                <w:sz w:val="22"/>
                <w:szCs w:val="21"/>
              </w:rPr>
              <w:t>10m</w:t>
            </w:r>
          </w:p>
        </w:tc>
        <w:tc>
          <w:tcPr>
            <w:tcW w:w="1688"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施工设备名称</w:t>
            </w:r>
          </w:p>
        </w:tc>
        <w:tc>
          <w:tcPr>
            <w:tcW w:w="1202"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距声源</w:t>
            </w:r>
            <w:r>
              <w:rPr>
                <w:sz w:val="22"/>
                <w:szCs w:val="21"/>
              </w:rPr>
              <w:t>5m</w:t>
            </w:r>
          </w:p>
        </w:tc>
        <w:tc>
          <w:tcPr>
            <w:tcW w:w="1446"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距声源</w:t>
            </w:r>
            <w:r>
              <w:rPr>
                <w:sz w:val="22"/>
                <w:szCs w:val="21"/>
              </w:rPr>
              <w:t>10m</w:t>
            </w:r>
          </w:p>
        </w:tc>
      </w:tr>
      <w:tr w:rsidR="00BA7E97">
        <w:trPr>
          <w:trHeight w:val="369"/>
          <w:jc w:val="center"/>
        </w:trPr>
        <w:tc>
          <w:tcPr>
            <w:tcW w:w="1610"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液压挖掘机</w:t>
            </w:r>
          </w:p>
        </w:tc>
        <w:tc>
          <w:tcPr>
            <w:tcW w:w="1353"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82~90</w:t>
            </w:r>
          </w:p>
        </w:tc>
        <w:tc>
          <w:tcPr>
            <w:tcW w:w="1495"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78~86</w:t>
            </w:r>
          </w:p>
        </w:tc>
        <w:tc>
          <w:tcPr>
            <w:tcW w:w="1688"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振动夯锤</w:t>
            </w:r>
          </w:p>
        </w:tc>
        <w:tc>
          <w:tcPr>
            <w:tcW w:w="1202"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92~100</w:t>
            </w:r>
          </w:p>
        </w:tc>
        <w:tc>
          <w:tcPr>
            <w:tcW w:w="1446"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86~94</w:t>
            </w:r>
          </w:p>
        </w:tc>
      </w:tr>
      <w:tr w:rsidR="00BA7E97">
        <w:trPr>
          <w:trHeight w:val="369"/>
          <w:jc w:val="center"/>
        </w:trPr>
        <w:tc>
          <w:tcPr>
            <w:tcW w:w="1610"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电动挖掘机</w:t>
            </w:r>
          </w:p>
        </w:tc>
        <w:tc>
          <w:tcPr>
            <w:tcW w:w="1353"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80~86</w:t>
            </w:r>
          </w:p>
        </w:tc>
        <w:tc>
          <w:tcPr>
            <w:tcW w:w="1495"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75~83</w:t>
            </w:r>
          </w:p>
        </w:tc>
        <w:tc>
          <w:tcPr>
            <w:tcW w:w="1688"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打桩机</w:t>
            </w:r>
          </w:p>
        </w:tc>
        <w:tc>
          <w:tcPr>
            <w:tcW w:w="1202"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100~110</w:t>
            </w:r>
          </w:p>
        </w:tc>
        <w:tc>
          <w:tcPr>
            <w:tcW w:w="1446"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95~105</w:t>
            </w:r>
          </w:p>
        </w:tc>
      </w:tr>
      <w:tr w:rsidR="00BA7E97">
        <w:trPr>
          <w:trHeight w:val="369"/>
          <w:jc w:val="center"/>
        </w:trPr>
        <w:tc>
          <w:tcPr>
            <w:tcW w:w="1610"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轮式装载机</w:t>
            </w:r>
          </w:p>
        </w:tc>
        <w:tc>
          <w:tcPr>
            <w:tcW w:w="1353"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90~95</w:t>
            </w:r>
          </w:p>
        </w:tc>
        <w:tc>
          <w:tcPr>
            <w:tcW w:w="1495"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85~91</w:t>
            </w:r>
          </w:p>
        </w:tc>
        <w:tc>
          <w:tcPr>
            <w:tcW w:w="1688"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静力打桩机</w:t>
            </w:r>
          </w:p>
        </w:tc>
        <w:tc>
          <w:tcPr>
            <w:tcW w:w="1202"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70~75</w:t>
            </w:r>
          </w:p>
        </w:tc>
        <w:tc>
          <w:tcPr>
            <w:tcW w:w="1446"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68~73</w:t>
            </w:r>
          </w:p>
        </w:tc>
      </w:tr>
      <w:tr w:rsidR="00BA7E97">
        <w:trPr>
          <w:trHeight w:val="369"/>
          <w:jc w:val="center"/>
        </w:trPr>
        <w:tc>
          <w:tcPr>
            <w:tcW w:w="1610"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推土机</w:t>
            </w:r>
          </w:p>
        </w:tc>
        <w:tc>
          <w:tcPr>
            <w:tcW w:w="1353"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83~88</w:t>
            </w:r>
          </w:p>
        </w:tc>
        <w:tc>
          <w:tcPr>
            <w:tcW w:w="1495"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80~85</w:t>
            </w:r>
          </w:p>
        </w:tc>
        <w:tc>
          <w:tcPr>
            <w:tcW w:w="1688"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风镐</w:t>
            </w:r>
          </w:p>
        </w:tc>
        <w:tc>
          <w:tcPr>
            <w:tcW w:w="1202"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88~92</w:t>
            </w:r>
          </w:p>
        </w:tc>
        <w:tc>
          <w:tcPr>
            <w:tcW w:w="1446"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83~87</w:t>
            </w:r>
          </w:p>
        </w:tc>
      </w:tr>
      <w:tr w:rsidR="00BA7E97">
        <w:trPr>
          <w:trHeight w:val="369"/>
          <w:jc w:val="center"/>
        </w:trPr>
        <w:tc>
          <w:tcPr>
            <w:tcW w:w="1610"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移动式发电机</w:t>
            </w:r>
          </w:p>
        </w:tc>
        <w:tc>
          <w:tcPr>
            <w:tcW w:w="1353"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95~102</w:t>
            </w:r>
          </w:p>
        </w:tc>
        <w:tc>
          <w:tcPr>
            <w:tcW w:w="1495"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90~98</w:t>
            </w:r>
          </w:p>
        </w:tc>
        <w:tc>
          <w:tcPr>
            <w:tcW w:w="1688"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混凝土输送泵</w:t>
            </w:r>
          </w:p>
        </w:tc>
        <w:tc>
          <w:tcPr>
            <w:tcW w:w="1202"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88~95</w:t>
            </w:r>
          </w:p>
        </w:tc>
        <w:tc>
          <w:tcPr>
            <w:tcW w:w="1446"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84~90</w:t>
            </w:r>
          </w:p>
        </w:tc>
      </w:tr>
      <w:tr w:rsidR="00BA7E97">
        <w:trPr>
          <w:trHeight w:val="369"/>
          <w:jc w:val="center"/>
        </w:trPr>
        <w:tc>
          <w:tcPr>
            <w:tcW w:w="1610"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各类压路机</w:t>
            </w:r>
          </w:p>
        </w:tc>
        <w:tc>
          <w:tcPr>
            <w:tcW w:w="1353"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80~90</w:t>
            </w:r>
          </w:p>
        </w:tc>
        <w:tc>
          <w:tcPr>
            <w:tcW w:w="1495"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76~86</w:t>
            </w:r>
          </w:p>
        </w:tc>
        <w:tc>
          <w:tcPr>
            <w:tcW w:w="1688"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商</w:t>
            </w:r>
            <w:proofErr w:type="gramStart"/>
            <w:r>
              <w:rPr>
                <w:sz w:val="22"/>
                <w:szCs w:val="21"/>
              </w:rPr>
              <w:t>砼</w:t>
            </w:r>
            <w:proofErr w:type="gramEnd"/>
            <w:r>
              <w:rPr>
                <w:sz w:val="22"/>
                <w:szCs w:val="21"/>
              </w:rPr>
              <w:t>搅拌机</w:t>
            </w:r>
          </w:p>
        </w:tc>
        <w:tc>
          <w:tcPr>
            <w:tcW w:w="1202"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85~90</w:t>
            </w:r>
          </w:p>
        </w:tc>
        <w:tc>
          <w:tcPr>
            <w:tcW w:w="1446"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82~84</w:t>
            </w:r>
          </w:p>
        </w:tc>
      </w:tr>
      <w:tr w:rsidR="00BA7E97">
        <w:trPr>
          <w:trHeight w:val="369"/>
          <w:jc w:val="center"/>
        </w:trPr>
        <w:tc>
          <w:tcPr>
            <w:tcW w:w="1610"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重型运输车</w:t>
            </w:r>
          </w:p>
        </w:tc>
        <w:tc>
          <w:tcPr>
            <w:tcW w:w="1353"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82~90</w:t>
            </w:r>
          </w:p>
        </w:tc>
        <w:tc>
          <w:tcPr>
            <w:tcW w:w="1495"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78~86</w:t>
            </w:r>
          </w:p>
        </w:tc>
        <w:tc>
          <w:tcPr>
            <w:tcW w:w="1688"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混凝土</w:t>
            </w:r>
            <w:proofErr w:type="gramStart"/>
            <w:r>
              <w:rPr>
                <w:sz w:val="22"/>
                <w:szCs w:val="21"/>
              </w:rPr>
              <w:t>振搞器</w:t>
            </w:r>
            <w:proofErr w:type="gramEnd"/>
          </w:p>
        </w:tc>
        <w:tc>
          <w:tcPr>
            <w:tcW w:w="1202"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80~88</w:t>
            </w:r>
          </w:p>
        </w:tc>
        <w:tc>
          <w:tcPr>
            <w:tcW w:w="1446"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75~84</w:t>
            </w:r>
          </w:p>
        </w:tc>
      </w:tr>
      <w:tr w:rsidR="00BA7E97">
        <w:trPr>
          <w:trHeight w:val="369"/>
          <w:jc w:val="center"/>
        </w:trPr>
        <w:tc>
          <w:tcPr>
            <w:tcW w:w="1610"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木工电锯</w:t>
            </w:r>
          </w:p>
        </w:tc>
        <w:tc>
          <w:tcPr>
            <w:tcW w:w="1353"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93~99</w:t>
            </w:r>
          </w:p>
        </w:tc>
        <w:tc>
          <w:tcPr>
            <w:tcW w:w="1495"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90~95</w:t>
            </w:r>
          </w:p>
        </w:tc>
        <w:tc>
          <w:tcPr>
            <w:tcW w:w="1688"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云石机、角磨机</w:t>
            </w:r>
          </w:p>
        </w:tc>
        <w:tc>
          <w:tcPr>
            <w:tcW w:w="1202"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90~96</w:t>
            </w:r>
          </w:p>
        </w:tc>
        <w:tc>
          <w:tcPr>
            <w:tcW w:w="1446"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84~90</w:t>
            </w:r>
          </w:p>
        </w:tc>
      </w:tr>
      <w:tr w:rsidR="00BA7E97">
        <w:trPr>
          <w:trHeight w:val="369"/>
          <w:jc w:val="center"/>
        </w:trPr>
        <w:tc>
          <w:tcPr>
            <w:tcW w:w="1610"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电锯</w:t>
            </w:r>
          </w:p>
        </w:tc>
        <w:tc>
          <w:tcPr>
            <w:tcW w:w="1353"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100~105</w:t>
            </w:r>
          </w:p>
        </w:tc>
        <w:tc>
          <w:tcPr>
            <w:tcW w:w="1495"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95~99</w:t>
            </w:r>
          </w:p>
        </w:tc>
        <w:tc>
          <w:tcPr>
            <w:tcW w:w="1688"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空压机</w:t>
            </w:r>
          </w:p>
        </w:tc>
        <w:tc>
          <w:tcPr>
            <w:tcW w:w="1202"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88~92</w:t>
            </w:r>
          </w:p>
        </w:tc>
        <w:tc>
          <w:tcPr>
            <w:tcW w:w="1446" w:type="dxa"/>
            <w:tcBorders>
              <w:top w:val="single" w:sz="4" w:space="0" w:color="auto"/>
              <w:left w:val="single" w:sz="4" w:space="0" w:color="auto"/>
              <w:bottom w:val="single" w:sz="4" w:space="0" w:color="auto"/>
              <w:right w:val="single" w:sz="4" w:space="0" w:color="auto"/>
            </w:tcBorders>
            <w:vAlign w:val="center"/>
          </w:tcPr>
          <w:p w:rsidR="00BA7E97" w:rsidRDefault="00B65F6F">
            <w:pPr>
              <w:wordWrap/>
              <w:spacing w:line="240" w:lineRule="auto"/>
              <w:ind w:firstLineChars="0" w:firstLine="0"/>
              <w:jc w:val="center"/>
              <w:rPr>
                <w:sz w:val="22"/>
                <w:szCs w:val="21"/>
              </w:rPr>
            </w:pPr>
            <w:r>
              <w:rPr>
                <w:sz w:val="22"/>
                <w:szCs w:val="21"/>
              </w:rPr>
              <w:t>83~88</w:t>
            </w:r>
          </w:p>
        </w:tc>
      </w:tr>
    </w:tbl>
    <w:p w:rsidR="00BA7E97" w:rsidRDefault="00B65F6F">
      <w:pPr>
        <w:wordWrap/>
        <w:ind w:firstLine="420"/>
        <w:jc w:val="both"/>
        <w:rPr>
          <w:bCs/>
          <w:sz w:val="21"/>
          <w:szCs w:val="21"/>
        </w:rPr>
      </w:pPr>
      <w:r>
        <w:rPr>
          <w:bCs/>
          <w:sz w:val="21"/>
          <w:szCs w:val="21"/>
          <w:vertAlign w:val="superscript"/>
        </w:rPr>
        <w:t>*</w:t>
      </w:r>
      <w:r>
        <w:rPr>
          <w:bCs/>
          <w:sz w:val="21"/>
          <w:szCs w:val="21"/>
        </w:rPr>
        <w:t>注：交通运输车辆噪声源强及施工期施工设备噪声源不同距离声压级数据来源于《环境噪声与振动控制工程技术导则》（</w:t>
      </w:r>
      <w:r>
        <w:rPr>
          <w:bCs/>
          <w:sz w:val="21"/>
          <w:szCs w:val="21"/>
        </w:rPr>
        <w:t>HJ 2034-2013</w:t>
      </w:r>
      <w:r>
        <w:rPr>
          <w:bCs/>
          <w:sz w:val="21"/>
          <w:szCs w:val="21"/>
        </w:rPr>
        <w:t>）。</w:t>
      </w:r>
    </w:p>
    <w:p w:rsidR="00BA7E97" w:rsidRDefault="00B65F6F">
      <w:pPr>
        <w:pStyle w:val="3"/>
        <w:wordWrap/>
        <w:spacing w:before="120" w:after="48"/>
        <w:jc w:val="both"/>
      </w:pPr>
      <w:bookmarkStart w:id="593" w:name="_Toc447455983"/>
      <w:r>
        <w:t>4.2.4</w:t>
      </w:r>
      <w:r>
        <w:t>施工期固体废物源强分析</w:t>
      </w:r>
      <w:bookmarkEnd w:id="593"/>
    </w:p>
    <w:p w:rsidR="00BA7E97" w:rsidRDefault="00B65F6F">
      <w:pPr>
        <w:wordWrap/>
        <w:ind w:firstLine="480"/>
        <w:jc w:val="both"/>
      </w:pPr>
      <w:r>
        <w:t>施工期的固体废物主要为施工人员产生的生活垃圾、建筑垃圾和弃土。</w:t>
      </w:r>
    </w:p>
    <w:p w:rsidR="00BA7E97" w:rsidRDefault="00B65F6F">
      <w:pPr>
        <w:pStyle w:val="afffffffffff0"/>
        <w:numPr>
          <w:ilvl w:val="0"/>
          <w:numId w:val="18"/>
        </w:numPr>
        <w:wordWrap/>
        <w:ind w:firstLineChars="0"/>
        <w:jc w:val="both"/>
        <w:rPr>
          <w:b/>
        </w:rPr>
      </w:pPr>
      <w:r>
        <w:rPr>
          <w:b/>
        </w:rPr>
        <w:t>生活垃圾</w:t>
      </w:r>
    </w:p>
    <w:p w:rsidR="00BA7E97" w:rsidRDefault="00B65F6F">
      <w:pPr>
        <w:wordWrap/>
        <w:ind w:firstLine="480"/>
        <w:jc w:val="both"/>
      </w:pPr>
      <w:r>
        <w:t>生活垃圾排放量按</w:t>
      </w:r>
      <w:r>
        <w:t>1kg/</w:t>
      </w:r>
      <w:r>
        <w:t>人</w:t>
      </w:r>
      <w:r>
        <w:t>·d</w:t>
      </w:r>
      <w:r>
        <w:t>计算，</w:t>
      </w:r>
      <w:proofErr w:type="gramStart"/>
      <w:r>
        <w:t>则施工</w:t>
      </w:r>
      <w:proofErr w:type="gramEnd"/>
      <w:r>
        <w:t>人员产生的生活垃圾约</w:t>
      </w:r>
      <w:r>
        <w:t>50kg/d</w:t>
      </w:r>
      <w:r>
        <w:t>，施工期</w:t>
      </w:r>
      <w:proofErr w:type="gramStart"/>
      <w:r>
        <w:t>间生活</w:t>
      </w:r>
      <w:proofErr w:type="gramEnd"/>
      <w:r>
        <w:t>垃圾总排放量为</w:t>
      </w:r>
      <w:r>
        <w:t>18t/a</w:t>
      </w:r>
      <w:r>
        <w:t>。</w:t>
      </w:r>
    </w:p>
    <w:p w:rsidR="00BA7E97" w:rsidRDefault="00B65F6F">
      <w:pPr>
        <w:pStyle w:val="afffffffffff0"/>
        <w:numPr>
          <w:ilvl w:val="0"/>
          <w:numId w:val="18"/>
        </w:numPr>
        <w:wordWrap/>
        <w:ind w:firstLineChars="0"/>
        <w:jc w:val="both"/>
        <w:rPr>
          <w:b/>
        </w:rPr>
      </w:pPr>
      <w:r>
        <w:rPr>
          <w:b/>
        </w:rPr>
        <w:t>建筑垃圾</w:t>
      </w:r>
    </w:p>
    <w:p w:rsidR="00BA7E97" w:rsidRDefault="00B65F6F">
      <w:pPr>
        <w:wordWrap/>
        <w:ind w:firstLine="480"/>
        <w:jc w:val="both"/>
      </w:pPr>
      <w:proofErr w:type="gramStart"/>
      <w:r>
        <w:rPr>
          <w:rFonts w:hint="eastAsia"/>
        </w:rPr>
        <w:t>本改扩建</w:t>
      </w:r>
      <w:proofErr w:type="gramEnd"/>
      <w:r>
        <w:rPr>
          <w:rFonts w:hint="eastAsia"/>
        </w:rPr>
        <w:t>工程</w:t>
      </w:r>
      <w:r>
        <w:t>建设过程中产生的建筑垃圾主要有开挖土地产生的土方、建材损耗产生的垃圾、装修</w:t>
      </w:r>
      <w:r>
        <w:rPr>
          <w:rFonts w:hint="eastAsia"/>
        </w:rPr>
        <w:t>、拆除梅冰住院大楼</w:t>
      </w:r>
      <w:r>
        <w:t>产生的建筑垃圾。建筑垃圾的主要组成为：废弃的沙土石、水泥、木屑、碎木块、弃砖、纤维、塑料泡沫、碎玻璃、废金属、废瓷砖。经与同类项目施工期固废排放情况类比，每平方米建筑面积产生的建筑垃圾约</w:t>
      </w:r>
      <w:r>
        <w:rPr>
          <w:rFonts w:hint="eastAsia"/>
        </w:rPr>
        <w:t>4</w:t>
      </w:r>
      <w:r>
        <w:t>kg</w:t>
      </w:r>
      <w:r>
        <w:t>，</w:t>
      </w:r>
      <w:proofErr w:type="gramStart"/>
      <w:r>
        <w:rPr>
          <w:rFonts w:hint="eastAsia"/>
        </w:rPr>
        <w:t>本改扩建</w:t>
      </w:r>
      <w:proofErr w:type="gramEnd"/>
      <w:r>
        <w:rPr>
          <w:rFonts w:hint="eastAsia"/>
        </w:rPr>
        <w:t>工程新增</w:t>
      </w:r>
      <w:r>
        <w:t>建筑面积为</w:t>
      </w:r>
      <w:r>
        <w:rPr>
          <w:rFonts w:hint="eastAsia"/>
        </w:rPr>
        <w:t>35249.28</w:t>
      </w:r>
      <w:r>
        <w:t>m</w:t>
      </w:r>
      <w:r>
        <w:rPr>
          <w:vertAlign w:val="superscript"/>
        </w:rPr>
        <w:t>2</w:t>
      </w:r>
      <w:r>
        <w:rPr>
          <w:rFonts w:hint="eastAsia"/>
        </w:rPr>
        <w:t>，拆除建筑面积</w:t>
      </w:r>
      <w:r>
        <w:rPr>
          <w:rFonts w:hint="eastAsia"/>
        </w:rPr>
        <w:t>3478</w:t>
      </w:r>
      <w:r>
        <w:t>m</w:t>
      </w:r>
      <w:r>
        <w:rPr>
          <w:vertAlign w:val="superscript"/>
        </w:rPr>
        <w:t>2</w:t>
      </w:r>
      <w:r>
        <w:t>，则施工期产生的建筑垃圾约为</w:t>
      </w:r>
      <w:r>
        <w:rPr>
          <w:rFonts w:hint="eastAsia"/>
        </w:rPr>
        <w:t>154.9</w:t>
      </w:r>
      <w:r>
        <w:t>t</w:t>
      </w:r>
      <w:r>
        <w:t>。建筑垃圾清运至梅州市指定的建筑垃圾堆放场所处置。</w:t>
      </w:r>
    </w:p>
    <w:p w:rsidR="00BA7E97" w:rsidRDefault="00B65F6F">
      <w:pPr>
        <w:pStyle w:val="afffffffffff0"/>
        <w:numPr>
          <w:ilvl w:val="0"/>
          <w:numId w:val="18"/>
        </w:numPr>
        <w:wordWrap/>
        <w:ind w:firstLineChars="0"/>
        <w:jc w:val="both"/>
        <w:rPr>
          <w:b/>
          <w:color w:val="0000FF"/>
        </w:rPr>
      </w:pPr>
      <w:r>
        <w:rPr>
          <w:b/>
        </w:rPr>
        <w:t>弃土</w:t>
      </w:r>
    </w:p>
    <w:p w:rsidR="00BA7E97" w:rsidRDefault="00B65F6F">
      <w:pPr>
        <w:tabs>
          <w:tab w:val="left" w:pos="1005"/>
        </w:tabs>
        <w:wordWrap/>
        <w:adjustRightInd w:val="0"/>
        <w:snapToGrid w:val="0"/>
        <w:ind w:firstLine="480"/>
        <w:jc w:val="both"/>
        <w:rPr>
          <w:color w:val="0000FF"/>
        </w:rPr>
      </w:pPr>
      <w:r>
        <w:rPr>
          <w:color w:val="0000FF"/>
        </w:rPr>
        <w:t>基础工程施工时挖掘的土方，按施工地基开挖</w:t>
      </w:r>
      <w:r>
        <w:rPr>
          <w:rFonts w:hint="eastAsia"/>
          <w:color w:val="0000FF"/>
        </w:rPr>
        <w:t>10</w:t>
      </w:r>
      <w:r>
        <w:rPr>
          <w:color w:val="0000FF"/>
        </w:rPr>
        <w:t>m</w:t>
      </w:r>
      <w:r>
        <w:rPr>
          <w:color w:val="0000FF"/>
        </w:rPr>
        <w:t>、</w:t>
      </w:r>
      <w:r>
        <w:rPr>
          <w:rFonts w:hint="eastAsia"/>
          <w:color w:val="0000FF"/>
        </w:rPr>
        <w:t>开挖</w:t>
      </w:r>
      <w:r>
        <w:rPr>
          <w:color w:val="0000FF"/>
        </w:rPr>
        <w:t>面积</w:t>
      </w:r>
      <w:r>
        <w:rPr>
          <w:rFonts w:hint="eastAsia"/>
          <w:color w:val="0000FF"/>
        </w:rPr>
        <w:t>5480</w:t>
      </w:r>
      <w:r>
        <w:rPr>
          <w:color w:val="0000FF"/>
        </w:rPr>
        <w:t>m</w:t>
      </w:r>
      <w:r>
        <w:rPr>
          <w:color w:val="0000FF"/>
          <w:vertAlign w:val="superscript"/>
        </w:rPr>
        <w:t>2</w:t>
      </w:r>
      <w:r>
        <w:rPr>
          <w:color w:val="0000FF"/>
        </w:rPr>
        <w:t>计算，则挖掘的土方</w:t>
      </w:r>
      <w:r>
        <w:rPr>
          <w:rFonts w:hint="eastAsia"/>
          <w:color w:val="0000FF"/>
        </w:rPr>
        <w:t>量为</w:t>
      </w:r>
      <w:r>
        <w:rPr>
          <w:rFonts w:hint="eastAsia"/>
          <w:color w:val="0000FF"/>
        </w:rPr>
        <w:t>54800</w:t>
      </w:r>
      <w:r>
        <w:rPr>
          <w:color w:val="0000FF"/>
        </w:rPr>
        <w:t>m</w:t>
      </w:r>
      <w:r>
        <w:rPr>
          <w:color w:val="0000FF"/>
          <w:vertAlign w:val="superscript"/>
        </w:rPr>
        <w:t>3</w:t>
      </w:r>
      <w:r>
        <w:rPr>
          <w:color w:val="0000FF"/>
        </w:rPr>
        <w:t>，主要源于场地平整和地下室基坑土方开挖，地下施工及回填覆土</w:t>
      </w:r>
      <w:r>
        <w:rPr>
          <w:rFonts w:hint="eastAsia"/>
          <w:color w:val="0000FF"/>
        </w:rPr>
        <w:t>等</w:t>
      </w:r>
      <w:r>
        <w:rPr>
          <w:color w:val="0000FF"/>
        </w:rPr>
        <w:t>；</w:t>
      </w:r>
      <w:r>
        <w:rPr>
          <w:rFonts w:hint="eastAsia"/>
          <w:color w:val="0000FF"/>
        </w:rPr>
        <w:t>根据施工</w:t>
      </w:r>
      <w:proofErr w:type="gramStart"/>
      <w:r>
        <w:rPr>
          <w:rFonts w:hint="eastAsia"/>
          <w:color w:val="0000FF"/>
        </w:rPr>
        <w:t>方预测</w:t>
      </w:r>
      <w:proofErr w:type="gramEnd"/>
      <w:r>
        <w:rPr>
          <w:rFonts w:hint="eastAsia"/>
          <w:color w:val="0000FF"/>
        </w:rPr>
        <w:t>提供的资料，预计</w:t>
      </w:r>
      <w:r>
        <w:rPr>
          <w:color w:val="0000FF"/>
        </w:rPr>
        <w:t>地基开挖的土方，在地基施工完成后可回填</w:t>
      </w:r>
      <w:r>
        <w:rPr>
          <w:rFonts w:hint="eastAsia"/>
          <w:color w:val="0000FF"/>
        </w:rPr>
        <w:t>土方量</w:t>
      </w:r>
      <w:r>
        <w:rPr>
          <w:color w:val="0000FF"/>
        </w:rPr>
        <w:t>约</w:t>
      </w:r>
      <w:r>
        <w:rPr>
          <w:rFonts w:hint="eastAsia"/>
          <w:color w:val="0000FF"/>
        </w:rPr>
        <w:t>32025</w:t>
      </w:r>
      <w:r>
        <w:rPr>
          <w:color w:val="0000FF"/>
        </w:rPr>
        <w:t>m</w:t>
      </w:r>
      <w:r>
        <w:rPr>
          <w:color w:val="0000FF"/>
          <w:vertAlign w:val="superscript"/>
        </w:rPr>
        <w:t>3</w:t>
      </w:r>
      <w:r>
        <w:rPr>
          <w:color w:val="0000FF"/>
        </w:rPr>
        <w:t>，主要用于</w:t>
      </w:r>
      <w:r>
        <w:rPr>
          <w:rFonts w:hint="eastAsia"/>
          <w:color w:val="0000FF"/>
        </w:rPr>
        <w:t>场地平整回填和后期</w:t>
      </w:r>
      <w:r>
        <w:rPr>
          <w:color w:val="0000FF"/>
        </w:rPr>
        <w:t>绿化覆土。本项</w:t>
      </w:r>
      <w:r>
        <w:rPr>
          <w:rFonts w:hint="eastAsia"/>
          <w:color w:val="0000FF"/>
        </w:rPr>
        <w:t>目</w:t>
      </w:r>
      <w:r>
        <w:rPr>
          <w:color w:val="0000FF"/>
        </w:rPr>
        <w:t>不在项目区外设置取土场</w:t>
      </w:r>
      <w:r>
        <w:rPr>
          <w:rFonts w:hint="eastAsia"/>
          <w:color w:val="0000FF"/>
        </w:rPr>
        <w:t>，则</w:t>
      </w:r>
      <w:r>
        <w:rPr>
          <w:color w:val="0000FF"/>
        </w:rPr>
        <w:t>项目建设共产生</w:t>
      </w:r>
      <w:r>
        <w:rPr>
          <w:rFonts w:hint="eastAsia"/>
          <w:color w:val="0000FF"/>
        </w:rPr>
        <w:t>废弃土方量</w:t>
      </w:r>
      <w:r>
        <w:rPr>
          <w:color w:val="0000FF"/>
        </w:rPr>
        <w:t>约</w:t>
      </w:r>
      <w:r>
        <w:rPr>
          <w:rFonts w:hint="eastAsia"/>
          <w:color w:val="0000FF"/>
        </w:rPr>
        <w:t>22775</w:t>
      </w:r>
      <w:r>
        <w:rPr>
          <w:color w:val="0000FF"/>
        </w:rPr>
        <w:t>m</w:t>
      </w:r>
      <w:r>
        <w:rPr>
          <w:color w:val="0000FF"/>
          <w:vertAlign w:val="superscript"/>
        </w:rPr>
        <w:t>3</w:t>
      </w:r>
      <w:r>
        <w:rPr>
          <w:rFonts w:hint="eastAsia"/>
          <w:color w:val="0000FF"/>
        </w:rPr>
        <w:t>，</w:t>
      </w:r>
      <w:r>
        <w:rPr>
          <w:color w:val="0000FF"/>
        </w:rPr>
        <w:t>弃土清运至梅州市政部门指定的建筑</w:t>
      </w:r>
      <w:r>
        <w:rPr>
          <w:color w:val="0000FF"/>
        </w:rPr>
        <w:lastRenderedPageBreak/>
        <w:t>渣土受纳</w:t>
      </w:r>
      <w:proofErr w:type="gramStart"/>
      <w:r>
        <w:rPr>
          <w:color w:val="0000FF"/>
        </w:rPr>
        <w:t>场</w:t>
      </w:r>
      <w:r>
        <w:rPr>
          <w:rFonts w:hint="eastAsia"/>
          <w:color w:val="0000FF"/>
        </w:rPr>
        <w:t>统一</w:t>
      </w:r>
      <w:proofErr w:type="gramEnd"/>
      <w:r>
        <w:rPr>
          <w:rFonts w:hint="eastAsia"/>
          <w:color w:val="0000FF"/>
        </w:rPr>
        <w:t>处理</w:t>
      </w:r>
      <w:r>
        <w:rPr>
          <w:color w:val="0000FF"/>
        </w:rPr>
        <w:t>。</w:t>
      </w:r>
    </w:p>
    <w:p w:rsidR="00BA7E97" w:rsidRDefault="00B65F6F">
      <w:pPr>
        <w:adjustRightInd w:val="0"/>
        <w:snapToGrid w:val="0"/>
        <w:spacing w:line="240" w:lineRule="auto"/>
        <w:ind w:firstLineChars="0" w:firstLine="0"/>
        <w:jc w:val="center"/>
        <w:rPr>
          <w:rFonts w:eastAsiaTheme="minorEastAsia"/>
          <w:b/>
          <w:bCs/>
          <w:color w:val="0000FF"/>
          <w:sz w:val="21"/>
          <w:szCs w:val="21"/>
        </w:rPr>
      </w:pPr>
      <w:r>
        <w:rPr>
          <w:rFonts w:eastAsiaTheme="minorEastAsia"/>
          <w:b/>
          <w:bCs/>
          <w:color w:val="0000FF"/>
          <w:sz w:val="21"/>
          <w:szCs w:val="21"/>
        </w:rPr>
        <w:t>表</w:t>
      </w:r>
      <w:r>
        <w:rPr>
          <w:rFonts w:eastAsiaTheme="minorEastAsia"/>
          <w:b/>
          <w:bCs/>
          <w:color w:val="0000FF"/>
          <w:sz w:val="21"/>
          <w:szCs w:val="21"/>
        </w:rPr>
        <w:t xml:space="preserve">4.2-3  </w:t>
      </w:r>
      <w:r>
        <w:rPr>
          <w:rFonts w:eastAsiaTheme="minorEastAsia"/>
          <w:b/>
          <w:bCs/>
          <w:color w:val="0000FF"/>
          <w:sz w:val="21"/>
          <w:szCs w:val="21"/>
        </w:rPr>
        <w:t>项目土石方平衡一览表</w:t>
      </w:r>
    </w:p>
    <w:tbl>
      <w:tblPr>
        <w:tblStyle w:val="aff3"/>
        <w:tblW w:w="9286" w:type="dxa"/>
        <w:tblLayout w:type="fixed"/>
        <w:tblLook w:val="04A0"/>
      </w:tblPr>
      <w:tblGrid>
        <w:gridCol w:w="1857"/>
        <w:gridCol w:w="1857"/>
        <w:gridCol w:w="1857"/>
        <w:gridCol w:w="1857"/>
        <w:gridCol w:w="1858"/>
      </w:tblGrid>
      <w:tr w:rsidR="00BA7E97">
        <w:trPr>
          <w:trHeight w:val="369"/>
        </w:trPr>
        <w:tc>
          <w:tcPr>
            <w:tcW w:w="1857" w:type="dxa"/>
            <w:vAlign w:val="center"/>
          </w:tcPr>
          <w:p w:rsidR="00BA7E97" w:rsidRDefault="00B65F6F">
            <w:pPr>
              <w:tabs>
                <w:tab w:val="left" w:pos="1005"/>
              </w:tabs>
              <w:wordWrap/>
              <w:adjustRightInd w:val="0"/>
              <w:snapToGrid w:val="0"/>
              <w:spacing w:line="240" w:lineRule="auto"/>
              <w:ind w:firstLineChars="0" w:firstLine="0"/>
              <w:jc w:val="center"/>
              <w:rPr>
                <w:b/>
                <w:color w:val="0000FF"/>
                <w:sz w:val="21"/>
                <w:szCs w:val="21"/>
              </w:rPr>
            </w:pPr>
            <w:r>
              <w:rPr>
                <w:rFonts w:hint="eastAsia"/>
                <w:b/>
                <w:color w:val="0000FF"/>
                <w:sz w:val="21"/>
                <w:szCs w:val="21"/>
              </w:rPr>
              <w:t>项目</w:t>
            </w:r>
          </w:p>
        </w:tc>
        <w:tc>
          <w:tcPr>
            <w:tcW w:w="1857" w:type="dxa"/>
            <w:vAlign w:val="center"/>
          </w:tcPr>
          <w:p w:rsidR="00BA7E97" w:rsidRDefault="00B65F6F">
            <w:pPr>
              <w:tabs>
                <w:tab w:val="left" w:pos="1005"/>
              </w:tabs>
              <w:wordWrap/>
              <w:adjustRightInd w:val="0"/>
              <w:snapToGrid w:val="0"/>
              <w:spacing w:line="240" w:lineRule="auto"/>
              <w:ind w:firstLineChars="0" w:firstLine="0"/>
              <w:jc w:val="center"/>
              <w:rPr>
                <w:b/>
                <w:color w:val="0000FF"/>
                <w:sz w:val="21"/>
                <w:szCs w:val="21"/>
              </w:rPr>
            </w:pPr>
            <w:r>
              <w:rPr>
                <w:rFonts w:hint="eastAsia"/>
                <w:b/>
                <w:color w:val="0000FF"/>
                <w:sz w:val="21"/>
                <w:szCs w:val="21"/>
              </w:rPr>
              <w:t>挖方（</w:t>
            </w:r>
            <w:r>
              <w:rPr>
                <w:b/>
                <w:color w:val="0000FF"/>
              </w:rPr>
              <w:t>m</w:t>
            </w:r>
            <w:r>
              <w:rPr>
                <w:b/>
                <w:color w:val="0000FF"/>
                <w:vertAlign w:val="superscript"/>
              </w:rPr>
              <w:t>3</w:t>
            </w:r>
            <w:r>
              <w:rPr>
                <w:rFonts w:hint="eastAsia"/>
                <w:b/>
                <w:color w:val="0000FF"/>
                <w:sz w:val="21"/>
                <w:szCs w:val="21"/>
              </w:rPr>
              <w:t>）</w:t>
            </w:r>
          </w:p>
        </w:tc>
        <w:tc>
          <w:tcPr>
            <w:tcW w:w="1857" w:type="dxa"/>
            <w:vAlign w:val="center"/>
          </w:tcPr>
          <w:p w:rsidR="00BA7E97" w:rsidRDefault="00B65F6F">
            <w:pPr>
              <w:tabs>
                <w:tab w:val="left" w:pos="1005"/>
              </w:tabs>
              <w:wordWrap/>
              <w:adjustRightInd w:val="0"/>
              <w:snapToGrid w:val="0"/>
              <w:spacing w:line="240" w:lineRule="auto"/>
              <w:ind w:firstLineChars="0" w:firstLine="0"/>
              <w:jc w:val="center"/>
              <w:rPr>
                <w:b/>
                <w:color w:val="0000FF"/>
                <w:sz w:val="21"/>
                <w:szCs w:val="21"/>
              </w:rPr>
            </w:pPr>
            <w:r>
              <w:rPr>
                <w:rFonts w:hint="eastAsia"/>
                <w:b/>
                <w:color w:val="0000FF"/>
                <w:sz w:val="21"/>
                <w:szCs w:val="21"/>
              </w:rPr>
              <w:t>外购土方（</w:t>
            </w:r>
            <w:r>
              <w:rPr>
                <w:b/>
                <w:color w:val="0000FF"/>
              </w:rPr>
              <w:t>m</w:t>
            </w:r>
            <w:r>
              <w:rPr>
                <w:b/>
                <w:color w:val="0000FF"/>
                <w:vertAlign w:val="superscript"/>
              </w:rPr>
              <w:t>3</w:t>
            </w:r>
            <w:r>
              <w:rPr>
                <w:rFonts w:hint="eastAsia"/>
                <w:b/>
                <w:color w:val="0000FF"/>
                <w:sz w:val="21"/>
                <w:szCs w:val="21"/>
              </w:rPr>
              <w:t>）</w:t>
            </w:r>
          </w:p>
        </w:tc>
        <w:tc>
          <w:tcPr>
            <w:tcW w:w="1857" w:type="dxa"/>
            <w:vAlign w:val="center"/>
          </w:tcPr>
          <w:p w:rsidR="00BA7E97" w:rsidRDefault="00B65F6F">
            <w:pPr>
              <w:tabs>
                <w:tab w:val="left" w:pos="1005"/>
              </w:tabs>
              <w:wordWrap/>
              <w:adjustRightInd w:val="0"/>
              <w:snapToGrid w:val="0"/>
              <w:spacing w:line="240" w:lineRule="auto"/>
              <w:ind w:firstLineChars="0" w:firstLine="0"/>
              <w:jc w:val="center"/>
              <w:rPr>
                <w:b/>
                <w:color w:val="0000FF"/>
                <w:sz w:val="21"/>
                <w:szCs w:val="21"/>
              </w:rPr>
            </w:pPr>
            <w:r>
              <w:rPr>
                <w:rFonts w:hint="eastAsia"/>
                <w:b/>
                <w:color w:val="0000FF"/>
                <w:sz w:val="21"/>
                <w:szCs w:val="21"/>
              </w:rPr>
              <w:t>填方（</w:t>
            </w:r>
            <w:r>
              <w:rPr>
                <w:b/>
                <w:color w:val="0000FF"/>
              </w:rPr>
              <w:t>m</w:t>
            </w:r>
            <w:r>
              <w:rPr>
                <w:b/>
                <w:color w:val="0000FF"/>
                <w:vertAlign w:val="superscript"/>
              </w:rPr>
              <w:t>3</w:t>
            </w:r>
            <w:r>
              <w:rPr>
                <w:rFonts w:hint="eastAsia"/>
                <w:b/>
                <w:color w:val="0000FF"/>
                <w:sz w:val="21"/>
                <w:szCs w:val="21"/>
              </w:rPr>
              <w:t>）</w:t>
            </w:r>
          </w:p>
        </w:tc>
        <w:tc>
          <w:tcPr>
            <w:tcW w:w="1858" w:type="dxa"/>
            <w:vAlign w:val="center"/>
          </w:tcPr>
          <w:p w:rsidR="00BA7E97" w:rsidRDefault="00B65F6F">
            <w:pPr>
              <w:tabs>
                <w:tab w:val="left" w:pos="1005"/>
              </w:tabs>
              <w:wordWrap/>
              <w:adjustRightInd w:val="0"/>
              <w:snapToGrid w:val="0"/>
              <w:spacing w:line="240" w:lineRule="auto"/>
              <w:ind w:firstLineChars="0" w:firstLine="0"/>
              <w:jc w:val="center"/>
              <w:rPr>
                <w:b/>
                <w:color w:val="0000FF"/>
                <w:sz w:val="21"/>
                <w:szCs w:val="21"/>
              </w:rPr>
            </w:pPr>
            <w:r>
              <w:rPr>
                <w:rFonts w:hint="eastAsia"/>
                <w:b/>
                <w:color w:val="0000FF"/>
                <w:sz w:val="21"/>
                <w:szCs w:val="21"/>
              </w:rPr>
              <w:t>弃方（</w:t>
            </w:r>
            <w:r>
              <w:rPr>
                <w:b/>
                <w:color w:val="0000FF"/>
              </w:rPr>
              <w:t>m</w:t>
            </w:r>
            <w:r>
              <w:rPr>
                <w:b/>
                <w:color w:val="0000FF"/>
                <w:vertAlign w:val="superscript"/>
              </w:rPr>
              <w:t>3</w:t>
            </w:r>
            <w:r>
              <w:rPr>
                <w:rFonts w:hint="eastAsia"/>
                <w:b/>
                <w:color w:val="0000FF"/>
                <w:sz w:val="21"/>
                <w:szCs w:val="21"/>
              </w:rPr>
              <w:t>）</w:t>
            </w:r>
          </w:p>
        </w:tc>
      </w:tr>
      <w:tr w:rsidR="00BA7E97">
        <w:trPr>
          <w:trHeight w:val="369"/>
        </w:trPr>
        <w:tc>
          <w:tcPr>
            <w:tcW w:w="1857" w:type="dxa"/>
            <w:vAlign w:val="center"/>
          </w:tcPr>
          <w:p w:rsidR="00BA7E97" w:rsidRDefault="00B65F6F">
            <w:pPr>
              <w:tabs>
                <w:tab w:val="left" w:pos="1005"/>
              </w:tabs>
              <w:wordWrap/>
              <w:adjustRightInd w:val="0"/>
              <w:snapToGrid w:val="0"/>
              <w:spacing w:line="240" w:lineRule="auto"/>
              <w:ind w:firstLineChars="0" w:firstLine="0"/>
              <w:jc w:val="center"/>
              <w:rPr>
                <w:color w:val="0000FF"/>
                <w:sz w:val="21"/>
                <w:szCs w:val="21"/>
              </w:rPr>
            </w:pPr>
            <w:r>
              <w:rPr>
                <w:rFonts w:hint="eastAsia"/>
                <w:color w:val="0000FF"/>
                <w:sz w:val="21"/>
                <w:szCs w:val="21"/>
              </w:rPr>
              <w:t>合计</w:t>
            </w:r>
          </w:p>
        </w:tc>
        <w:tc>
          <w:tcPr>
            <w:tcW w:w="1857" w:type="dxa"/>
            <w:vAlign w:val="center"/>
          </w:tcPr>
          <w:p w:rsidR="00BA7E97" w:rsidRDefault="00B65F6F">
            <w:pPr>
              <w:tabs>
                <w:tab w:val="left" w:pos="1005"/>
              </w:tabs>
              <w:wordWrap/>
              <w:adjustRightInd w:val="0"/>
              <w:snapToGrid w:val="0"/>
              <w:spacing w:line="240" w:lineRule="auto"/>
              <w:ind w:firstLineChars="0" w:firstLine="0"/>
              <w:jc w:val="center"/>
              <w:rPr>
                <w:color w:val="0000FF"/>
                <w:sz w:val="21"/>
                <w:szCs w:val="21"/>
              </w:rPr>
            </w:pPr>
            <w:r>
              <w:rPr>
                <w:rFonts w:hint="eastAsia"/>
                <w:color w:val="0000FF"/>
                <w:sz w:val="21"/>
                <w:szCs w:val="21"/>
              </w:rPr>
              <w:t>54800</w:t>
            </w:r>
          </w:p>
        </w:tc>
        <w:tc>
          <w:tcPr>
            <w:tcW w:w="1857" w:type="dxa"/>
            <w:vAlign w:val="center"/>
          </w:tcPr>
          <w:p w:rsidR="00BA7E97" w:rsidRDefault="00B65F6F">
            <w:pPr>
              <w:tabs>
                <w:tab w:val="left" w:pos="1005"/>
              </w:tabs>
              <w:wordWrap/>
              <w:adjustRightInd w:val="0"/>
              <w:snapToGrid w:val="0"/>
              <w:spacing w:line="240" w:lineRule="auto"/>
              <w:ind w:firstLineChars="0" w:firstLine="0"/>
              <w:jc w:val="center"/>
              <w:rPr>
                <w:color w:val="0000FF"/>
                <w:sz w:val="21"/>
                <w:szCs w:val="21"/>
              </w:rPr>
            </w:pPr>
            <w:r>
              <w:rPr>
                <w:rFonts w:hint="eastAsia"/>
                <w:color w:val="0000FF"/>
                <w:sz w:val="21"/>
                <w:szCs w:val="21"/>
              </w:rPr>
              <w:t>0</w:t>
            </w:r>
          </w:p>
        </w:tc>
        <w:tc>
          <w:tcPr>
            <w:tcW w:w="1857" w:type="dxa"/>
            <w:vAlign w:val="center"/>
          </w:tcPr>
          <w:p w:rsidR="00BA7E97" w:rsidRDefault="00B65F6F">
            <w:pPr>
              <w:tabs>
                <w:tab w:val="left" w:pos="1005"/>
              </w:tabs>
              <w:wordWrap/>
              <w:adjustRightInd w:val="0"/>
              <w:snapToGrid w:val="0"/>
              <w:spacing w:line="240" w:lineRule="auto"/>
              <w:ind w:firstLineChars="0" w:firstLine="0"/>
              <w:jc w:val="center"/>
              <w:rPr>
                <w:color w:val="0000FF"/>
                <w:sz w:val="21"/>
                <w:szCs w:val="21"/>
              </w:rPr>
            </w:pPr>
            <w:r>
              <w:rPr>
                <w:rFonts w:hint="eastAsia"/>
                <w:color w:val="0000FF"/>
                <w:sz w:val="21"/>
                <w:szCs w:val="21"/>
              </w:rPr>
              <w:t>32025</w:t>
            </w:r>
          </w:p>
        </w:tc>
        <w:tc>
          <w:tcPr>
            <w:tcW w:w="1858" w:type="dxa"/>
            <w:vAlign w:val="center"/>
          </w:tcPr>
          <w:p w:rsidR="00BA7E97" w:rsidRDefault="00B65F6F">
            <w:pPr>
              <w:tabs>
                <w:tab w:val="left" w:pos="1005"/>
              </w:tabs>
              <w:wordWrap/>
              <w:adjustRightInd w:val="0"/>
              <w:snapToGrid w:val="0"/>
              <w:spacing w:line="240" w:lineRule="auto"/>
              <w:ind w:firstLineChars="0" w:firstLine="0"/>
              <w:jc w:val="center"/>
              <w:rPr>
                <w:color w:val="0000FF"/>
                <w:sz w:val="21"/>
                <w:szCs w:val="21"/>
              </w:rPr>
            </w:pPr>
            <w:r>
              <w:rPr>
                <w:rFonts w:hint="eastAsia"/>
                <w:color w:val="0000FF"/>
                <w:sz w:val="21"/>
                <w:szCs w:val="21"/>
              </w:rPr>
              <w:t>22775</w:t>
            </w:r>
          </w:p>
        </w:tc>
      </w:tr>
    </w:tbl>
    <w:p w:rsidR="00BA7E97" w:rsidRDefault="00B65F6F" w:rsidP="009671B5">
      <w:pPr>
        <w:pStyle w:val="3"/>
        <w:wordWrap/>
        <w:spacing w:beforeLines="100" w:after="48"/>
        <w:jc w:val="both"/>
      </w:pPr>
      <w:bookmarkStart w:id="594" w:name="_Toc447455984"/>
      <w:r>
        <w:t>4.2.5</w:t>
      </w:r>
      <w:r>
        <w:t>施工期水土流失</w:t>
      </w:r>
      <w:bookmarkEnd w:id="594"/>
    </w:p>
    <w:p w:rsidR="00BA7E97" w:rsidRDefault="00B65F6F">
      <w:pPr>
        <w:tabs>
          <w:tab w:val="left" w:pos="1005"/>
        </w:tabs>
        <w:wordWrap/>
        <w:adjustRightInd w:val="0"/>
        <w:snapToGrid w:val="0"/>
        <w:ind w:firstLine="480"/>
        <w:jc w:val="both"/>
      </w:pPr>
      <w:r>
        <w:t>项目施工建设过程中，挖方、填方工程会使大面积的土地松开，遇上大、暴雨时会因施工改变了地面径流条件而造成较大的水土流失，对项目施工场地附近一定范围内生态环境将造成一定影响。</w:t>
      </w:r>
    </w:p>
    <w:p w:rsidR="00BA7E97" w:rsidRDefault="00B65F6F">
      <w:pPr>
        <w:pStyle w:val="2"/>
        <w:wordWrap/>
        <w:spacing w:before="120"/>
        <w:jc w:val="both"/>
      </w:pPr>
      <w:bookmarkStart w:id="595" w:name="_Toc198490733"/>
      <w:bookmarkStart w:id="596" w:name="_Toc198490633"/>
      <w:bookmarkStart w:id="597" w:name="_Toc508269949"/>
      <w:bookmarkEnd w:id="588"/>
      <w:bookmarkEnd w:id="589"/>
      <w:r>
        <w:t xml:space="preserve">4.3. </w:t>
      </w:r>
      <w:proofErr w:type="gramStart"/>
      <w:r>
        <w:rPr>
          <w:rFonts w:hint="eastAsia"/>
        </w:rPr>
        <w:t>本改扩建</w:t>
      </w:r>
      <w:proofErr w:type="gramEnd"/>
      <w:r>
        <w:rPr>
          <w:rFonts w:hint="eastAsia"/>
        </w:rPr>
        <w:t>工程</w:t>
      </w:r>
      <w:r>
        <w:t>运营期污染物排放情况分析</w:t>
      </w:r>
      <w:bookmarkEnd w:id="595"/>
      <w:bookmarkEnd w:id="596"/>
      <w:bookmarkEnd w:id="597"/>
    </w:p>
    <w:p w:rsidR="00BA7E97" w:rsidRDefault="00B65F6F">
      <w:pPr>
        <w:pStyle w:val="3"/>
        <w:wordWrap/>
        <w:spacing w:before="120" w:after="48"/>
        <w:jc w:val="both"/>
        <w:rPr>
          <w:color w:val="0000FF"/>
        </w:rPr>
      </w:pPr>
      <w:r>
        <w:rPr>
          <w:rFonts w:hint="eastAsia"/>
          <w:color w:val="0000FF"/>
        </w:rPr>
        <w:t xml:space="preserve">4.3.1 </w:t>
      </w:r>
      <w:r>
        <w:rPr>
          <w:rFonts w:hint="eastAsia"/>
          <w:color w:val="0000FF"/>
        </w:rPr>
        <w:t>水污染源分析</w:t>
      </w:r>
    </w:p>
    <w:p w:rsidR="00BA7E97" w:rsidRPr="00F32AD5" w:rsidRDefault="00B65F6F" w:rsidP="00F32AD5">
      <w:pPr>
        <w:pStyle w:val="afffffffffff0"/>
        <w:numPr>
          <w:ilvl w:val="0"/>
          <w:numId w:val="19"/>
        </w:numPr>
        <w:wordWrap/>
        <w:ind w:firstLineChars="0"/>
        <w:jc w:val="both"/>
        <w:rPr>
          <w:b/>
          <w:color w:val="3333FF"/>
        </w:rPr>
      </w:pPr>
      <w:r w:rsidRPr="00F32AD5">
        <w:rPr>
          <w:b/>
          <w:color w:val="3333FF"/>
        </w:rPr>
        <w:t>水污染物排放情况</w:t>
      </w:r>
    </w:p>
    <w:p w:rsidR="00BA7E97" w:rsidRPr="00F32AD5" w:rsidRDefault="00F32AD5" w:rsidP="00F32AD5">
      <w:pPr>
        <w:wordWrap/>
        <w:ind w:left="480" w:firstLineChars="0" w:firstLine="0"/>
        <w:jc w:val="both"/>
        <w:rPr>
          <w:b/>
          <w:color w:val="3333FF"/>
        </w:rPr>
      </w:pPr>
      <w:bookmarkStart w:id="598" w:name="_Toc11885"/>
      <w:bookmarkStart w:id="599" w:name="_Toc22990"/>
      <w:bookmarkStart w:id="600" w:name="_Toc555"/>
      <w:bookmarkStart w:id="601" w:name="_Toc198490634"/>
      <w:bookmarkStart w:id="602" w:name="_Toc198490734"/>
      <w:r>
        <w:rPr>
          <w:rFonts w:hint="eastAsia"/>
          <w:b/>
          <w:color w:val="3333FF"/>
        </w:rPr>
        <w:t>（</w:t>
      </w:r>
      <w:r>
        <w:rPr>
          <w:rFonts w:hint="eastAsia"/>
          <w:b/>
          <w:color w:val="3333FF"/>
        </w:rPr>
        <w:t>1</w:t>
      </w:r>
      <w:r>
        <w:rPr>
          <w:rFonts w:hint="eastAsia"/>
          <w:b/>
          <w:color w:val="3333FF"/>
        </w:rPr>
        <w:t>）</w:t>
      </w:r>
      <w:r w:rsidR="00B65F6F" w:rsidRPr="00F32AD5">
        <w:rPr>
          <w:b/>
          <w:color w:val="3333FF"/>
        </w:rPr>
        <w:t>用水</w:t>
      </w:r>
      <w:bookmarkEnd w:id="598"/>
      <w:bookmarkEnd w:id="599"/>
      <w:bookmarkEnd w:id="600"/>
    </w:p>
    <w:p w:rsidR="00BA7E97" w:rsidRDefault="00B65F6F">
      <w:pPr>
        <w:wordWrap/>
        <w:ind w:firstLine="480"/>
        <w:jc w:val="both"/>
        <w:rPr>
          <w:color w:val="3333FF"/>
        </w:rPr>
      </w:pPr>
      <w:bookmarkStart w:id="603" w:name="_Toc14416"/>
      <w:bookmarkStart w:id="604" w:name="_Toc13227"/>
      <w:bookmarkStart w:id="605" w:name="_Toc21798"/>
      <w:proofErr w:type="gramStart"/>
      <w:r>
        <w:rPr>
          <w:rFonts w:hint="eastAsia"/>
          <w:color w:val="3333FF"/>
        </w:rPr>
        <w:t>本改扩建</w:t>
      </w:r>
      <w:proofErr w:type="gramEnd"/>
      <w:r>
        <w:rPr>
          <w:rFonts w:hint="eastAsia"/>
          <w:color w:val="3333FF"/>
        </w:rPr>
        <w:t>工程</w:t>
      </w:r>
      <w:r>
        <w:rPr>
          <w:color w:val="3333FF"/>
        </w:rPr>
        <w:t>扩建后新增用水主要是医疗用水、</w:t>
      </w:r>
      <w:r>
        <w:rPr>
          <w:rFonts w:hint="eastAsia"/>
          <w:color w:val="3333FF"/>
        </w:rPr>
        <w:t>洗衣房用水、</w:t>
      </w:r>
      <w:r>
        <w:rPr>
          <w:color w:val="3333FF"/>
        </w:rPr>
        <w:t>生活用水</w:t>
      </w:r>
      <w:r>
        <w:rPr>
          <w:rFonts w:hint="eastAsia"/>
          <w:color w:val="3333FF"/>
        </w:rPr>
        <w:t>及</w:t>
      </w:r>
      <w:r>
        <w:rPr>
          <w:color w:val="3333FF"/>
        </w:rPr>
        <w:t>食堂用水。</w:t>
      </w:r>
      <w:bookmarkEnd w:id="603"/>
      <w:bookmarkEnd w:id="604"/>
      <w:bookmarkEnd w:id="605"/>
    </w:p>
    <w:p w:rsidR="00BA7E97" w:rsidRPr="00F32AD5" w:rsidRDefault="00F32AD5" w:rsidP="00F32AD5">
      <w:pPr>
        <w:wordWrap/>
        <w:ind w:left="480" w:firstLineChars="0" w:firstLine="0"/>
        <w:jc w:val="both"/>
        <w:rPr>
          <w:b/>
          <w:color w:val="3333FF"/>
        </w:rPr>
      </w:pPr>
      <w:bookmarkStart w:id="606" w:name="_Toc25535"/>
      <w:bookmarkStart w:id="607" w:name="_Toc25078"/>
      <w:bookmarkStart w:id="608" w:name="_Toc5869"/>
      <w:r>
        <w:rPr>
          <w:rFonts w:hint="eastAsia"/>
          <w:b/>
          <w:color w:val="3333FF"/>
        </w:rPr>
        <w:t>（</w:t>
      </w:r>
      <w:r>
        <w:rPr>
          <w:rFonts w:hint="eastAsia"/>
          <w:b/>
          <w:color w:val="3333FF"/>
        </w:rPr>
        <w:t>2</w:t>
      </w:r>
      <w:r>
        <w:rPr>
          <w:rFonts w:hint="eastAsia"/>
          <w:b/>
          <w:color w:val="3333FF"/>
        </w:rPr>
        <w:t>）</w:t>
      </w:r>
      <w:r w:rsidR="00B65F6F" w:rsidRPr="00F32AD5">
        <w:rPr>
          <w:b/>
          <w:color w:val="3333FF"/>
        </w:rPr>
        <w:t>废水排放</w:t>
      </w:r>
      <w:bookmarkEnd w:id="606"/>
      <w:bookmarkEnd w:id="607"/>
      <w:bookmarkEnd w:id="608"/>
    </w:p>
    <w:p w:rsidR="00BA7E97" w:rsidRDefault="00B65F6F">
      <w:pPr>
        <w:wordWrap/>
        <w:ind w:firstLine="480"/>
        <w:jc w:val="both"/>
        <w:rPr>
          <w:color w:val="3333FF"/>
        </w:rPr>
      </w:pPr>
      <w:bookmarkStart w:id="609" w:name="_Toc17268"/>
      <w:bookmarkStart w:id="610" w:name="_Toc14375"/>
      <w:bookmarkStart w:id="611" w:name="_Toc14854"/>
      <w:proofErr w:type="gramStart"/>
      <w:r>
        <w:rPr>
          <w:rFonts w:hint="eastAsia"/>
          <w:color w:val="3333FF"/>
        </w:rPr>
        <w:t>本改扩建</w:t>
      </w:r>
      <w:proofErr w:type="gramEnd"/>
      <w:r>
        <w:rPr>
          <w:rFonts w:hint="eastAsia"/>
          <w:color w:val="3333FF"/>
        </w:rPr>
        <w:t>工程建成后新增外排废水</w:t>
      </w:r>
      <w:r>
        <w:rPr>
          <w:color w:val="3333FF"/>
        </w:rPr>
        <w:t>主要是医疗废水、生活污水</w:t>
      </w:r>
      <w:r>
        <w:rPr>
          <w:rFonts w:hint="eastAsia"/>
          <w:color w:val="3333FF"/>
        </w:rPr>
        <w:t>、洗衣房废水</w:t>
      </w:r>
      <w:r>
        <w:rPr>
          <w:color w:val="3333FF"/>
        </w:rPr>
        <w:t>和食堂废水。医疗废水产生的部门和设施可分为门急诊部的诊疗室废水、检验室废水、病房废水</w:t>
      </w:r>
      <w:r>
        <w:rPr>
          <w:rFonts w:hint="eastAsia"/>
          <w:color w:val="3333FF"/>
        </w:rPr>
        <w:t>等</w:t>
      </w:r>
      <w:r>
        <w:rPr>
          <w:color w:val="3333FF"/>
        </w:rPr>
        <w:t>。生活污水主要来源于医务人员</w:t>
      </w:r>
      <w:r>
        <w:rPr>
          <w:rFonts w:hint="eastAsia"/>
          <w:color w:val="3333FF"/>
        </w:rPr>
        <w:t>、病人家属等</w:t>
      </w:r>
      <w:r>
        <w:rPr>
          <w:color w:val="3333FF"/>
        </w:rPr>
        <w:t>产生的生活污水。食堂废水是医院食堂产生的废水。</w:t>
      </w:r>
      <w:r>
        <w:rPr>
          <w:rFonts w:hint="eastAsia"/>
          <w:color w:val="3333FF"/>
        </w:rPr>
        <w:t>洗衣房废水主要来源于洗衣房清洗衣物产生的废水。</w:t>
      </w:r>
    </w:p>
    <w:p w:rsidR="00BA7E97" w:rsidRPr="00F32AD5" w:rsidRDefault="00B65F6F" w:rsidP="00F32AD5">
      <w:pPr>
        <w:pStyle w:val="afffffffffff0"/>
        <w:numPr>
          <w:ilvl w:val="0"/>
          <w:numId w:val="19"/>
        </w:numPr>
        <w:wordWrap/>
        <w:ind w:firstLineChars="0"/>
        <w:jc w:val="both"/>
        <w:rPr>
          <w:b/>
          <w:color w:val="3333FF"/>
        </w:rPr>
      </w:pPr>
      <w:proofErr w:type="gramStart"/>
      <w:r w:rsidRPr="00F32AD5">
        <w:rPr>
          <w:rFonts w:hint="eastAsia"/>
          <w:b/>
          <w:color w:val="3333FF"/>
        </w:rPr>
        <w:t>本改扩建</w:t>
      </w:r>
      <w:proofErr w:type="gramEnd"/>
      <w:r w:rsidRPr="00F32AD5">
        <w:rPr>
          <w:rFonts w:hint="eastAsia"/>
          <w:b/>
          <w:color w:val="3333FF"/>
        </w:rPr>
        <w:t>工程新增废（污）水量</w:t>
      </w:r>
    </w:p>
    <w:p w:rsidR="00BA7E97" w:rsidRDefault="00B65F6F">
      <w:pPr>
        <w:wordWrap/>
        <w:ind w:firstLine="480"/>
        <w:jc w:val="both"/>
        <w:rPr>
          <w:color w:val="3333FF"/>
          <w:kern w:val="0"/>
        </w:rPr>
      </w:pPr>
      <w:bookmarkStart w:id="612" w:name="_Toc17969"/>
      <w:bookmarkStart w:id="613" w:name="_Toc7157"/>
      <w:bookmarkStart w:id="614" w:name="_Toc3044"/>
      <w:bookmarkEnd w:id="609"/>
      <w:bookmarkEnd w:id="610"/>
      <w:bookmarkEnd w:id="611"/>
      <w:proofErr w:type="gramStart"/>
      <w:r>
        <w:rPr>
          <w:rFonts w:hint="eastAsia"/>
          <w:color w:val="3333FF"/>
        </w:rPr>
        <w:t>本改扩建</w:t>
      </w:r>
      <w:proofErr w:type="gramEnd"/>
      <w:r>
        <w:rPr>
          <w:rFonts w:hint="eastAsia"/>
          <w:color w:val="3333FF"/>
        </w:rPr>
        <w:t>工程建成后，院区将增加</w:t>
      </w:r>
      <w:r>
        <w:rPr>
          <w:rFonts w:hint="eastAsia"/>
          <w:color w:val="3333FF"/>
        </w:rPr>
        <w:t>300</w:t>
      </w:r>
      <w:r>
        <w:rPr>
          <w:rFonts w:hint="eastAsia"/>
          <w:color w:val="3333FF"/>
        </w:rPr>
        <w:t>张病床，新增医务人员</w:t>
      </w:r>
      <w:r>
        <w:rPr>
          <w:rFonts w:hint="eastAsia"/>
          <w:color w:val="3333FF"/>
        </w:rPr>
        <w:t>187</w:t>
      </w:r>
      <w:r>
        <w:rPr>
          <w:rFonts w:hint="eastAsia"/>
          <w:color w:val="3333FF"/>
        </w:rPr>
        <w:t>人，预计增加门急诊</w:t>
      </w:r>
      <w:r>
        <w:rPr>
          <w:rFonts w:hint="eastAsia"/>
          <w:color w:val="3333FF"/>
        </w:rPr>
        <w:t>580</w:t>
      </w:r>
      <w:r>
        <w:rPr>
          <w:rFonts w:hint="eastAsia"/>
          <w:color w:val="3333FF"/>
          <w:kern w:val="0"/>
        </w:rPr>
        <w:t>人</w:t>
      </w:r>
      <w:r>
        <w:rPr>
          <w:color w:val="3333FF"/>
          <w:kern w:val="0"/>
        </w:rPr>
        <w:t>次</w:t>
      </w:r>
      <w:r>
        <w:rPr>
          <w:color w:val="3333FF"/>
          <w:kern w:val="0"/>
        </w:rPr>
        <w:t>/d</w:t>
      </w:r>
      <w:r>
        <w:rPr>
          <w:rFonts w:hint="eastAsia"/>
          <w:color w:val="3333FF"/>
          <w:kern w:val="0"/>
        </w:rPr>
        <w:t>。</w:t>
      </w:r>
    </w:p>
    <w:p w:rsidR="00BA7E97" w:rsidRPr="00F32AD5" w:rsidRDefault="00F32AD5" w:rsidP="00F32AD5">
      <w:pPr>
        <w:wordWrap/>
        <w:ind w:left="480" w:firstLineChars="0" w:firstLine="0"/>
        <w:jc w:val="both"/>
        <w:rPr>
          <w:b/>
          <w:bCs/>
          <w:color w:val="3333FF"/>
        </w:rPr>
      </w:pPr>
      <w:r>
        <w:rPr>
          <w:rFonts w:hint="eastAsia"/>
          <w:b/>
          <w:bCs/>
          <w:color w:val="3333FF"/>
        </w:rPr>
        <w:t>（</w:t>
      </w:r>
      <w:r>
        <w:rPr>
          <w:rFonts w:hint="eastAsia"/>
          <w:b/>
          <w:bCs/>
          <w:color w:val="3333FF"/>
        </w:rPr>
        <w:t>1</w:t>
      </w:r>
      <w:r>
        <w:rPr>
          <w:rFonts w:hint="eastAsia"/>
          <w:b/>
          <w:bCs/>
          <w:color w:val="3333FF"/>
        </w:rPr>
        <w:t>）</w:t>
      </w:r>
      <w:r w:rsidR="00B65F6F" w:rsidRPr="00F32AD5">
        <w:rPr>
          <w:b/>
          <w:bCs/>
          <w:color w:val="3333FF"/>
        </w:rPr>
        <w:t>病房废水</w:t>
      </w:r>
    </w:p>
    <w:p w:rsidR="00BA7E97" w:rsidRDefault="00B65F6F">
      <w:pPr>
        <w:wordWrap/>
        <w:ind w:firstLine="480"/>
        <w:jc w:val="both"/>
        <w:rPr>
          <w:color w:val="3333FF"/>
        </w:rPr>
      </w:pPr>
      <w:proofErr w:type="gramStart"/>
      <w:r>
        <w:rPr>
          <w:rFonts w:hint="eastAsia"/>
          <w:color w:val="3333FF"/>
        </w:rPr>
        <w:t>本改扩建</w:t>
      </w:r>
      <w:proofErr w:type="gramEnd"/>
      <w:r>
        <w:rPr>
          <w:rFonts w:hint="eastAsia"/>
          <w:color w:val="3333FF"/>
        </w:rPr>
        <w:t>工程拟在保留现有</w:t>
      </w:r>
      <w:r>
        <w:rPr>
          <w:rFonts w:hint="eastAsia"/>
          <w:color w:val="3333FF"/>
        </w:rPr>
        <w:t>200</w:t>
      </w:r>
      <w:r>
        <w:rPr>
          <w:rFonts w:hint="eastAsia"/>
          <w:color w:val="3333FF"/>
        </w:rPr>
        <w:t>张床位的基础上，</w:t>
      </w:r>
      <w:r>
        <w:rPr>
          <w:color w:val="3333FF"/>
        </w:rPr>
        <w:t>新增床位</w:t>
      </w:r>
      <w:r>
        <w:rPr>
          <w:color w:val="3333FF"/>
        </w:rPr>
        <w:t>300</w:t>
      </w:r>
      <w:r>
        <w:rPr>
          <w:color w:val="3333FF"/>
        </w:rPr>
        <w:t>张</w:t>
      </w:r>
      <w:r>
        <w:rPr>
          <w:rFonts w:hint="eastAsia"/>
          <w:color w:val="3333FF"/>
        </w:rPr>
        <w:t>，即建成后全院床位</w:t>
      </w:r>
      <w:r>
        <w:rPr>
          <w:color w:val="3333FF"/>
        </w:rPr>
        <w:t>合计共</w:t>
      </w:r>
      <w:r>
        <w:rPr>
          <w:color w:val="3333FF"/>
        </w:rPr>
        <w:t>500</w:t>
      </w:r>
      <w:r>
        <w:rPr>
          <w:color w:val="3333FF"/>
        </w:rPr>
        <w:t>张</w:t>
      </w:r>
      <w:r>
        <w:rPr>
          <w:rFonts w:hint="eastAsia"/>
          <w:color w:val="3333FF"/>
        </w:rPr>
        <w:t>，</w:t>
      </w:r>
      <w:r>
        <w:rPr>
          <w:color w:val="3333FF"/>
        </w:rPr>
        <w:t>每</w:t>
      </w:r>
      <w:r>
        <w:rPr>
          <w:rFonts w:hint="eastAsia"/>
          <w:color w:val="3333FF"/>
        </w:rPr>
        <w:t>间病房均</w:t>
      </w:r>
      <w:r>
        <w:rPr>
          <w:color w:val="3333FF"/>
        </w:rPr>
        <w:t>带独立卫生间和洗浴设施。根据</w:t>
      </w:r>
      <w:r>
        <w:rPr>
          <w:rFonts w:hint="eastAsia"/>
          <w:color w:val="3333FF"/>
        </w:rPr>
        <w:t>《综合医院建筑设计规范》（</w:t>
      </w:r>
      <w:r>
        <w:rPr>
          <w:rFonts w:hint="eastAsia"/>
          <w:color w:val="3333FF"/>
        </w:rPr>
        <w:t>2014</w:t>
      </w:r>
      <w:r>
        <w:rPr>
          <w:rFonts w:hint="eastAsia"/>
          <w:color w:val="3333FF"/>
        </w:rPr>
        <w:t>年），病房设浴室、卫生间、盥洗，最高用水量为</w:t>
      </w:r>
      <w:r>
        <w:rPr>
          <w:rFonts w:hint="eastAsia"/>
          <w:color w:val="3333FF"/>
        </w:rPr>
        <w:t>25</w:t>
      </w:r>
      <w:r>
        <w:rPr>
          <w:color w:val="3333FF"/>
        </w:rPr>
        <w:t>0L/</w:t>
      </w:r>
      <w:r>
        <w:rPr>
          <w:color w:val="3333FF"/>
        </w:rPr>
        <w:t>床</w:t>
      </w:r>
      <w:r>
        <w:rPr>
          <w:color w:val="3333FF"/>
        </w:rPr>
        <w:t>·d~</w:t>
      </w:r>
      <w:r>
        <w:rPr>
          <w:rFonts w:hint="eastAsia"/>
          <w:color w:val="3333FF"/>
        </w:rPr>
        <w:t>4</w:t>
      </w:r>
      <w:r>
        <w:rPr>
          <w:color w:val="3333FF"/>
        </w:rPr>
        <w:t>00L/</w:t>
      </w:r>
      <w:r>
        <w:rPr>
          <w:color w:val="3333FF"/>
        </w:rPr>
        <w:t>床</w:t>
      </w:r>
      <w:r>
        <w:rPr>
          <w:color w:val="3333FF"/>
        </w:rPr>
        <w:t>·d</w:t>
      </w:r>
      <w:r>
        <w:rPr>
          <w:rFonts w:hint="eastAsia"/>
          <w:color w:val="3333FF"/>
        </w:rPr>
        <w:t>，本次</w:t>
      </w:r>
      <w:proofErr w:type="gramStart"/>
      <w:r>
        <w:rPr>
          <w:rFonts w:hint="eastAsia"/>
          <w:color w:val="3333FF"/>
        </w:rPr>
        <w:t>环评取</w:t>
      </w:r>
      <w:proofErr w:type="gramEnd"/>
      <w:r>
        <w:rPr>
          <w:rFonts w:hint="eastAsia"/>
          <w:color w:val="3333FF"/>
        </w:rPr>
        <w:t>4</w:t>
      </w:r>
      <w:r>
        <w:rPr>
          <w:color w:val="3333FF"/>
        </w:rPr>
        <w:t>00L/</w:t>
      </w:r>
      <w:r>
        <w:rPr>
          <w:color w:val="3333FF"/>
        </w:rPr>
        <w:t>床</w:t>
      </w:r>
      <w:r>
        <w:rPr>
          <w:color w:val="3333FF"/>
        </w:rPr>
        <w:t>·d</w:t>
      </w:r>
      <w:r>
        <w:rPr>
          <w:rFonts w:hint="eastAsia"/>
          <w:color w:val="3333FF"/>
        </w:rPr>
        <w:t>，则新增病房用水量为</w:t>
      </w:r>
      <w:r>
        <w:rPr>
          <w:rFonts w:hint="eastAsia"/>
          <w:color w:val="3333FF"/>
        </w:rPr>
        <w:t>120.0m</w:t>
      </w:r>
      <w:r>
        <w:rPr>
          <w:rFonts w:hint="eastAsia"/>
          <w:color w:val="3333FF"/>
          <w:vertAlign w:val="superscript"/>
        </w:rPr>
        <w:t>3</w:t>
      </w:r>
      <w:r>
        <w:rPr>
          <w:rFonts w:hint="eastAsia"/>
          <w:color w:val="3333FF"/>
        </w:rPr>
        <w:t>/d</w:t>
      </w:r>
      <w:r>
        <w:rPr>
          <w:rFonts w:hint="eastAsia"/>
          <w:color w:val="3333FF"/>
        </w:rPr>
        <w:t>，</w:t>
      </w:r>
      <w:r>
        <w:rPr>
          <w:rFonts w:hint="eastAsia"/>
          <w:color w:val="3333FF"/>
        </w:rPr>
        <w:t>43800.0m</w:t>
      </w:r>
      <w:r>
        <w:rPr>
          <w:rFonts w:hint="eastAsia"/>
          <w:color w:val="3333FF"/>
          <w:vertAlign w:val="superscript"/>
        </w:rPr>
        <w:t>3</w:t>
      </w:r>
      <w:r>
        <w:rPr>
          <w:rFonts w:hint="eastAsia"/>
          <w:color w:val="3333FF"/>
        </w:rPr>
        <w:t>/a</w:t>
      </w:r>
      <w:r>
        <w:rPr>
          <w:rFonts w:hint="eastAsia"/>
          <w:color w:val="3333FF"/>
        </w:rPr>
        <w:t>，排污系数按</w:t>
      </w:r>
      <w:r>
        <w:rPr>
          <w:rFonts w:hint="eastAsia"/>
          <w:color w:val="3333FF"/>
        </w:rPr>
        <w:t>0.9</w:t>
      </w:r>
      <w:r>
        <w:rPr>
          <w:rFonts w:hint="eastAsia"/>
          <w:color w:val="3333FF"/>
        </w:rPr>
        <w:t>计，则新增病房废水量约为</w:t>
      </w:r>
      <w:r>
        <w:rPr>
          <w:rFonts w:hint="eastAsia"/>
          <w:color w:val="3333FF"/>
        </w:rPr>
        <w:t>108.0m</w:t>
      </w:r>
      <w:r>
        <w:rPr>
          <w:rFonts w:hint="eastAsia"/>
          <w:color w:val="3333FF"/>
          <w:vertAlign w:val="superscript"/>
        </w:rPr>
        <w:t>3</w:t>
      </w:r>
      <w:r>
        <w:rPr>
          <w:rFonts w:hint="eastAsia"/>
          <w:color w:val="3333FF"/>
        </w:rPr>
        <w:t>/d</w:t>
      </w:r>
      <w:r>
        <w:rPr>
          <w:rFonts w:hint="eastAsia"/>
          <w:color w:val="3333FF"/>
        </w:rPr>
        <w:t>，</w:t>
      </w:r>
      <w:r>
        <w:rPr>
          <w:rFonts w:hint="eastAsia"/>
          <w:color w:val="3333FF"/>
        </w:rPr>
        <w:t>39420.0m</w:t>
      </w:r>
      <w:r>
        <w:rPr>
          <w:rFonts w:hint="eastAsia"/>
          <w:color w:val="3333FF"/>
          <w:vertAlign w:val="superscript"/>
        </w:rPr>
        <w:t>3</w:t>
      </w:r>
      <w:r>
        <w:rPr>
          <w:rFonts w:hint="eastAsia"/>
          <w:color w:val="3333FF"/>
        </w:rPr>
        <w:t>/a</w:t>
      </w:r>
      <w:r>
        <w:rPr>
          <w:rFonts w:hint="eastAsia"/>
          <w:color w:val="3333FF"/>
        </w:rPr>
        <w:t>，经院内污水管网排入自建污水处理站中进行处理。</w:t>
      </w:r>
    </w:p>
    <w:p w:rsidR="00BA7E97" w:rsidRPr="00F32AD5" w:rsidRDefault="00F32AD5" w:rsidP="00F32AD5">
      <w:pPr>
        <w:wordWrap/>
        <w:ind w:left="480" w:firstLineChars="0" w:firstLine="0"/>
        <w:jc w:val="both"/>
        <w:rPr>
          <w:b/>
          <w:color w:val="3333FF"/>
        </w:rPr>
      </w:pPr>
      <w:r>
        <w:rPr>
          <w:rFonts w:hint="eastAsia"/>
          <w:b/>
          <w:color w:val="3333FF"/>
        </w:rPr>
        <w:t>（</w:t>
      </w:r>
      <w:r>
        <w:rPr>
          <w:rFonts w:hint="eastAsia"/>
          <w:b/>
          <w:color w:val="3333FF"/>
        </w:rPr>
        <w:t>2</w:t>
      </w:r>
      <w:r>
        <w:rPr>
          <w:rFonts w:hint="eastAsia"/>
          <w:b/>
          <w:color w:val="3333FF"/>
        </w:rPr>
        <w:t>）</w:t>
      </w:r>
      <w:r w:rsidR="00B65F6F" w:rsidRPr="00F32AD5">
        <w:rPr>
          <w:b/>
          <w:color w:val="3333FF"/>
        </w:rPr>
        <w:t>门急诊废水</w:t>
      </w:r>
    </w:p>
    <w:p w:rsidR="00BA7E97" w:rsidRDefault="00B65F6F">
      <w:pPr>
        <w:wordWrap/>
        <w:ind w:firstLine="480"/>
        <w:jc w:val="both"/>
        <w:rPr>
          <w:color w:val="3333FF"/>
        </w:rPr>
      </w:pPr>
      <w:r>
        <w:rPr>
          <w:rFonts w:hint="eastAsia"/>
          <w:color w:val="3333FF"/>
        </w:rPr>
        <w:lastRenderedPageBreak/>
        <w:t>根据建设单位提供的资料，医院</w:t>
      </w:r>
      <w:proofErr w:type="gramStart"/>
      <w:r>
        <w:rPr>
          <w:rFonts w:hint="eastAsia"/>
          <w:color w:val="3333FF"/>
        </w:rPr>
        <w:t>目前门</w:t>
      </w:r>
      <w:proofErr w:type="gramEnd"/>
      <w:r>
        <w:rPr>
          <w:rFonts w:hint="eastAsia"/>
          <w:color w:val="3333FF"/>
        </w:rPr>
        <w:t>急诊量约为</w:t>
      </w:r>
      <w:r>
        <w:rPr>
          <w:rFonts w:hint="eastAsia"/>
          <w:color w:val="3333FF"/>
        </w:rPr>
        <w:t>450</w:t>
      </w:r>
      <w:r>
        <w:rPr>
          <w:rFonts w:hint="eastAsia"/>
          <w:color w:val="3333FF"/>
        </w:rPr>
        <w:t>人次</w:t>
      </w:r>
      <w:r>
        <w:rPr>
          <w:rFonts w:hint="eastAsia"/>
          <w:color w:val="3333FF"/>
        </w:rPr>
        <w:t>/d</w:t>
      </w:r>
      <w:r>
        <w:rPr>
          <w:rFonts w:hint="eastAsia"/>
          <w:color w:val="3333FF"/>
        </w:rPr>
        <w:t>，</w:t>
      </w:r>
      <w:proofErr w:type="gramStart"/>
      <w:r>
        <w:rPr>
          <w:rFonts w:hint="eastAsia"/>
          <w:color w:val="3333FF"/>
        </w:rPr>
        <w:t>本改扩建</w:t>
      </w:r>
      <w:proofErr w:type="gramEnd"/>
      <w:r>
        <w:rPr>
          <w:rFonts w:hint="eastAsia"/>
          <w:color w:val="3333FF"/>
        </w:rPr>
        <w:t>工程建成后，预计</w:t>
      </w:r>
      <w:r>
        <w:rPr>
          <w:color w:val="3333FF"/>
        </w:rPr>
        <w:t>门急诊病人及陪护人员的日接待量约增加</w:t>
      </w:r>
      <w:r>
        <w:rPr>
          <w:rFonts w:hint="eastAsia"/>
          <w:color w:val="3333FF"/>
        </w:rPr>
        <w:t>至</w:t>
      </w:r>
      <w:r>
        <w:rPr>
          <w:rFonts w:hint="eastAsia"/>
          <w:color w:val="3333FF"/>
        </w:rPr>
        <w:t>1030</w:t>
      </w:r>
      <w:r>
        <w:rPr>
          <w:color w:val="3333FF"/>
        </w:rPr>
        <w:t>人</w:t>
      </w:r>
      <w:r>
        <w:rPr>
          <w:rFonts w:hint="eastAsia"/>
          <w:color w:val="3333FF"/>
        </w:rPr>
        <w:t>次</w:t>
      </w:r>
      <w:r>
        <w:rPr>
          <w:color w:val="3333FF"/>
        </w:rPr>
        <w:t>/d</w:t>
      </w:r>
      <w:r>
        <w:rPr>
          <w:rFonts w:hint="eastAsia"/>
          <w:color w:val="3333FF"/>
        </w:rPr>
        <w:t>，即日接待量约</w:t>
      </w:r>
      <w:r>
        <w:rPr>
          <w:color w:val="3333FF"/>
        </w:rPr>
        <w:t>增加</w:t>
      </w:r>
      <w:r>
        <w:rPr>
          <w:rFonts w:hint="eastAsia"/>
          <w:color w:val="3333FF"/>
        </w:rPr>
        <w:t>58</w:t>
      </w:r>
      <w:r>
        <w:rPr>
          <w:color w:val="3333FF"/>
        </w:rPr>
        <w:t>0</w:t>
      </w:r>
      <w:r>
        <w:rPr>
          <w:color w:val="3333FF"/>
        </w:rPr>
        <w:t>人</w:t>
      </w:r>
      <w:r>
        <w:rPr>
          <w:rFonts w:hint="eastAsia"/>
          <w:color w:val="3333FF"/>
        </w:rPr>
        <w:t>次</w:t>
      </w:r>
      <w:r>
        <w:rPr>
          <w:color w:val="3333FF"/>
        </w:rPr>
        <w:t>/d</w:t>
      </w:r>
      <w:r>
        <w:rPr>
          <w:rFonts w:hint="eastAsia"/>
          <w:color w:val="3333FF"/>
        </w:rPr>
        <w:t>。</w:t>
      </w:r>
      <w:r>
        <w:rPr>
          <w:color w:val="3333FF"/>
        </w:rPr>
        <w:t>根据</w:t>
      </w:r>
      <w:r>
        <w:rPr>
          <w:rFonts w:hint="eastAsia"/>
          <w:color w:val="3333FF"/>
        </w:rPr>
        <w:t>《综合医院建筑设计规范》（</w:t>
      </w:r>
      <w:r>
        <w:rPr>
          <w:rFonts w:hint="eastAsia"/>
          <w:color w:val="3333FF"/>
        </w:rPr>
        <w:t>2014</w:t>
      </w:r>
      <w:r>
        <w:rPr>
          <w:rFonts w:hint="eastAsia"/>
          <w:color w:val="3333FF"/>
        </w:rPr>
        <w:t>年），门急诊患者最高用水量为</w:t>
      </w:r>
      <w:r>
        <w:rPr>
          <w:rFonts w:hint="eastAsia"/>
          <w:color w:val="3333FF"/>
        </w:rPr>
        <w:t>10</w:t>
      </w:r>
      <w:r>
        <w:rPr>
          <w:color w:val="3333FF"/>
        </w:rPr>
        <w:t>L/</w:t>
      </w:r>
      <w:r>
        <w:rPr>
          <w:rFonts w:hint="eastAsia"/>
          <w:color w:val="3333FF"/>
        </w:rPr>
        <w:t>人</w:t>
      </w:r>
      <w:r>
        <w:rPr>
          <w:color w:val="3333FF"/>
        </w:rPr>
        <w:t>·</w:t>
      </w:r>
      <w:r>
        <w:rPr>
          <w:rFonts w:hint="eastAsia"/>
          <w:color w:val="3333FF"/>
        </w:rPr>
        <w:t>次</w:t>
      </w:r>
      <w:r>
        <w:rPr>
          <w:color w:val="3333FF"/>
        </w:rPr>
        <w:t>~</w:t>
      </w:r>
      <w:r>
        <w:rPr>
          <w:rFonts w:hint="eastAsia"/>
          <w:color w:val="3333FF"/>
        </w:rPr>
        <w:t>15</w:t>
      </w:r>
      <w:r>
        <w:rPr>
          <w:color w:val="3333FF"/>
        </w:rPr>
        <w:t>L/</w:t>
      </w:r>
      <w:r>
        <w:rPr>
          <w:rFonts w:hint="eastAsia"/>
          <w:color w:val="3333FF"/>
        </w:rPr>
        <w:t>人</w:t>
      </w:r>
      <w:r>
        <w:rPr>
          <w:color w:val="3333FF"/>
        </w:rPr>
        <w:t>·</w:t>
      </w:r>
      <w:r>
        <w:rPr>
          <w:rFonts w:hint="eastAsia"/>
          <w:color w:val="3333FF"/>
        </w:rPr>
        <w:t>次，本次</w:t>
      </w:r>
      <w:proofErr w:type="gramStart"/>
      <w:r>
        <w:rPr>
          <w:rFonts w:hint="eastAsia"/>
          <w:color w:val="3333FF"/>
        </w:rPr>
        <w:t>环评</w:t>
      </w:r>
      <w:r>
        <w:rPr>
          <w:color w:val="3333FF"/>
        </w:rPr>
        <w:t>门急诊部</w:t>
      </w:r>
      <w:proofErr w:type="gramEnd"/>
      <w:r>
        <w:rPr>
          <w:color w:val="3333FF"/>
        </w:rPr>
        <w:t>用水量</w:t>
      </w:r>
      <w:r>
        <w:rPr>
          <w:rFonts w:hint="eastAsia"/>
          <w:color w:val="3333FF"/>
        </w:rPr>
        <w:t>按</w:t>
      </w:r>
      <w:r>
        <w:rPr>
          <w:rFonts w:hint="eastAsia"/>
          <w:color w:val="3333FF"/>
        </w:rPr>
        <w:t>15</w:t>
      </w:r>
      <w:r>
        <w:rPr>
          <w:color w:val="3333FF"/>
        </w:rPr>
        <w:t>L/</w:t>
      </w:r>
      <w:r>
        <w:rPr>
          <w:color w:val="3333FF"/>
        </w:rPr>
        <w:t>（人</w:t>
      </w:r>
      <w:r>
        <w:rPr>
          <w:color w:val="3333FF"/>
        </w:rPr>
        <w:t>·</w:t>
      </w:r>
      <w:r>
        <w:rPr>
          <w:color w:val="3333FF"/>
        </w:rPr>
        <w:t>次）</w:t>
      </w:r>
      <w:r>
        <w:rPr>
          <w:rFonts w:hint="eastAsia"/>
          <w:color w:val="3333FF"/>
        </w:rPr>
        <w:t>计算，则</w:t>
      </w:r>
      <w:r>
        <w:rPr>
          <w:color w:val="3333FF"/>
        </w:rPr>
        <w:t>门</w:t>
      </w:r>
      <w:r>
        <w:rPr>
          <w:rFonts w:hint="eastAsia"/>
          <w:color w:val="3333FF"/>
        </w:rPr>
        <w:t>急</w:t>
      </w:r>
      <w:r>
        <w:rPr>
          <w:color w:val="3333FF"/>
        </w:rPr>
        <w:t>诊部</w:t>
      </w:r>
      <w:r>
        <w:rPr>
          <w:rFonts w:hint="eastAsia"/>
          <w:color w:val="3333FF"/>
        </w:rPr>
        <w:t>新增</w:t>
      </w:r>
      <w:r>
        <w:rPr>
          <w:color w:val="3333FF"/>
        </w:rPr>
        <w:t>用水量为</w:t>
      </w:r>
      <w:r>
        <w:rPr>
          <w:rFonts w:hint="eastAsia"/>
          <w:color w:val="3333FF"/>
        </w:rPr>
        <w:t>8.7</w:t>
      </w:r>
      <w:r>
        <w:rPr>
          <w:color w:val="3333FF"/>
        </w:rPr>
        <w:t>m</w:t>
      </w:r>
      <w:r>
        <w:rPr>
          <w:color w:val="3333FF"/>
          <w:vertAlign w:val="superscript"/>
        </w:rPr>
        <w:t>3</w:t>
      </w:r>
      <w:r>
        <w:rPr>
          <w:color w:val="3333FF"/>
        </w:rPr>
        <w:t>/d</w:t>
      </w:r>
      <w:r>
        <w:rPr>
          <w:color w:val="3333FF"/>
        </w:rPr>
        <w:t>，</w:t>
      </w:r>
      <w:r>
        <w:rPr>
          <w:rFonts w:hint="eastAsia"/>
          <w:color w:val="3333FF"/>
        </w:rPr>
        <w:t>3175.5</w:t>
      </w:r>
      <w:r>
        <w:rPr>
          <w:color w:val="3333FF"/>
        </w:rPr>
        <w:t>m</w:t>
      </w:r>
      <w:r>
        <w:rPr>
          <w:color w:val="3333FF"/>
          <w:vertAlign w:val="superscript"/>
        </w:rPr>
        <w:t>3</w:t>
      </w:r>
      <w:r>
        <w:rPr>
          <w:color w:val="3333FF"/>
        </w:rPr>
        <w:t>/a</w:t>
      </w:r>
      <w:r>
        <w:rPr>
          <w:color w:val="3333FF"/>
        </w:rPr>
        <w:t>，</w:t>
      </w:r>
      <w:r>
        <w:rPr>
          <w:rFonts w:hint="eastAsia"/>
          <w:color w:val="3333FF"/>
        </w:rPr>
        <w:t>排污</w:t>
      </w:r>
      <w:r>
        <w:rPr>
          <w:color w:val="3333FF"/>
        </w:rPr>
        <w:t>系数</w:t>
      </w:r>
      <w:r>
        <w:rPr>
          <w:rFonts w:hint="eastAsia"/>
          <w:color w:val="3333FF"/>
        </w:rPr>
        <w:t>按</w:t>
      </w:r>
      <w:r>
        <w:rPr>
          <w:color w:val="3333FF"/>
        </w:rPr>
        <w:t>0.9</w:t>
      </w:r>
      <w:r>
        <w:rPr>
          <w:color w:val="3333FF"/>
        </w:rPr>
        <w:t>计，</w:t>
      </w:r>
      <w:r>
        <w:rPr>
          <w:rFonts w:hint="eastAsia"/>
          <w:color w:val="3333FF"/>
        </w:rPr>
        <w:t>则门急诊</w:t>
      </w:r>
      <w:r>
        <w:rPr>
          <w:color w:val="3333FF"/>
        </w:rPr>
        <w:t>废水</w:t>
      </w:r>
      <w:r>
        <w:rPr>
          <w:rFonts w:hint="eastAsia"/>
          <w:color w:val="3333FF"/>
        </w:rPr>
        <w:t>新增排放</w:t>
      </w:r>
      <w:r>
        <w:rPr>
          <w:color w:val="3333FF"/>
        </w:rPr>
        <w:t>量为</w:t>
      </w:r>
      <w:r>
        <w:rPr>
          <w:rFonts w:hint="eastAsia"/>
          <w:color w:val="3333FF"/>
        </w:rPr>
        <w:t>7.83</w:t>
      </w:r>
      <w:r>
        <w:rPr>
          <w:color w:val="3333FF"/>
        </w:rPr>
        <w:t>m</w:t>
      </w:r>
      <w:r>
        <w:rPr>
          <w:color w:val="3333FF"/>
          <w:vertAlign w:val="superscript"/>
        </w:rPr>
        <w:t>3</w:t>
      </w:r>
      <w:r>
        <w:rPr>
          <w:color w:val="3333FF"/>
        </w:rPr>
        <w:t>/d</w:t>
      </w:r>
      <w:r>
        <w:rPr>
          <w:color w:val="3333FF"/>
        </w:rPr>
        <w:t>，</w:t>
      </w:r>
      <w:r>
        <w:rPr>
          <w:rFonts w:hint="eastAsia"/>
          <w:color w:val="3333FF"/>
        </w:rPr>
        <w:t>2858.0</w:t>
      </w:r>
      <w:r>
        <w:rPr>
          <w:color w:val="3333FF"/>
        </w:rPr>
        <w:t>m</w:t>
      </w:r>
      <w:r>
        <w:rPr>
          <w:color w:val="3333FF"/>
          <w:vertAlign w:val="superscript"/>
        </w:rPr>
        <w:t>3</w:t>
      </w:r>
      <w:r>
        <w:rPr>
          <w:color w:val="3333FF"/>
        </w:rPr>
        <w:t>/a</w:t>
      </w:r>
      <w:r>
        <w:rPr>
          <w:rFonts w:hint="eastAsia"/>
          <w:color w:val="3333FF"/>
        </w:rPr>
        <w:t>，经院内污水管网排入自建污水处理站中进行处理。</w:t>
      </w:r>
    </w:p>
    <w:p w:rsidR="00BA7E97" w:rsidRPr="00F32AD5" w:rsidRDefault="00F32AD5" w:rsidP="00F32AD5">
      <w:pPr>
        <w:wordWrap/>
        <w:ind w:left="480" w:firstLineChars="0" w:firstLine="0"/>
        <w:jc w:val="both"/>
        <w:rPr>
          <w:b/>
          <w:color w:val="3333FF"/>
        </w:rPr>
      </w:pPr>
      <w:r>
        <w:rPr>
          <w:rFonts w:hint="eastAsia"/>
          <w:b/>
          <w:color w:val="3333FF"/>
        </w:rPr>
        <w:t>（</w:t>
      </w:r>
      <w:r>
        <w:rPr>
          <w:rFonts w:hint="eastAsia"/>
          <w:b/>
          <w:color w:val="3333FF"/>
        </w:rPr>
        <w:t>3</w:t>
      </w:r>
      <w:r>
        <w:rPr>
          <w:rFonts w:hint="eastAsia"/>
          <w:b/>
          <w:color w:val="3333FF"/>
        </w:rPr>
        <w:t>）</w:t>
      </w:r>
      <w:r w:rsidR="00B65F6F" w:rsidRPr="00F32AD5">
        <w:rPr>
          <w:b/>
          <w:color w:val="3333FF"/>
        </w:rPr>
        <w:t>洗衣房废水</w:t>
      </w:r>
    </w:p>
    <w:p w:rsidR="00BA7E97" w:rsidRDefault="00B65F6F">
      <w:pPr>
        <w:wordWrap/>
        <w:ind w:firstLine="480"/>
        <w:jc w:val="both"/>
        <w:rPr>
          <w:color w:val="3333FF"/>
        </w:rPr>
      </w:pPr>
      <w:r>
        <w:rPr>
          <w:rFonts w:ascii="宋体" w:hAnsi="宋体" w:hint="eastAsia"/>
          <w:color w:val="3333FF"/>
        </w:rPr>
        <w:t>医院东北角的后勤</w:t>
      </w:r>
      <w:proofErr w:type="gramStart"/>
      <w:r>
        <w:rPr>
          <w:rFonts w:ascii="宋体" w:hAnsi="宋体" w:hint="eastAsia"/>
          <w:color w:val="3333FF"/>
        </w:rPr>
        <w:t>保障楼</w:t>
      </w:r>
      <w:proofErr w:type="gramEnd"/>
      <w:r>
        <w:rPr>
          <w:rFonts w:ascii="宋体" w:hAnsi="宋体" w:hint="eastAsia"/>
          <w:color w:val="3333FF"/>
        </w:rPr>
        <w:t>设有洗衣房，主要清洗</w:t>
      </w:r>
      <w:r>
        <w:rPr>
          <w:rFonts w:ascii="宋体" w:hAnsi="宋体"/>
          <w:color w:val="3333FF"/>
        </w:rPr>
        <w:t>病房床单、被套、工作服、手术巾等衣物</w:t>
      </w:r>
      <w:r>
        <w:rPr>
          <w:rFonts w:ascii="宋体" w:hAnsi="宋体" w:hint="eastAsia"/>
          <w:color w:val="3333FF"/>
        </w:rPr>
        <w:t>。</w:t>
      </w:r>
      <w:r>
        <w:rPr>
          <w:color w:val="3333FF"/>
        </w:rPr>
        <w:t>根据</w:t>
      </w:r>
      <w:r>
        <w:rPr>
          <w:rFonts w:hint="eastAsia"/>
          <w:color w:val="3333FF"/>
        </w:rPr>
        <w:t>《综合医院建筑设计规范》（</w:t>
      </w:r>
      <w:r>
        <w:rPr>
          <w:rFonts w:hint="eastAsia"/>
          <w:color w:val="3333FF"/>
        </w:rPr>
        <w:t>2014</w:t>
      </w:r>
      <w:r>
        <w:rPr>
          <w:rFonts w:hint="eastAsia"/>
          <w:color w:val="3333FF"/>
        </w:rPr>
        <w:t>年），洗衣最高用水量为</w:t>
      </w:r>
      <w:r>
        <w:rPr>
          <w:rFonts w:hint="eastAsia"/>
          <w:color w:val="3333FF"/>
        </w:rPr>
        <w:t>60</w:t>
      </w:r>
      <w:r>
        <w:rPr>
          <w:color w:val="3333FF"/>
        </w:rPr>
        <w:t>L/</w:t>
      </w:r>
      <w:r>
        <w:rPr>
          <w:rFonts w:hint="eastAsia"/>
          <w:color w:val="3333FF"/>
        </w:rPr>
        <w:t>kg</w:t>
      </w:r>
      <w:r>
        <w:rPr>
          <w:color w:val="3333FF"/>
        </w:rPr>
        <w:t>~</w:t>
      </w:r>
      <w:r>
        <w:rPr>
          <w:rFonts w:hint="eastAsia"/>
          <w:color w:val="3333FF"/>
        </w:rPr>
        <w:t>80</w:t>
      </w:r>
      <w:r>
        <w:rPr>
          <w:color w:val="3333FF"/>
        </w:rPr>
        <w:t>L/</w:t>
      </w:r>
      <w:r>
        <w:rPr>
          <w:rFonts w:hint="eastAsia"/>
          <w:color w:val="3333FF"/>
        </w:rPr>
        <w:t>kg</w:t>
      </w:r>
      <w:r>
        <w:rPr>
          <w:rFonts w:hint="eastAsia"/>
          <w:color w:val="3333FF"/>
        </w:rPr>
        <w:t>，本次环评洗衣房用水取</w:t>
      </w:r>
      <w:r>
        <w:rPr>
          <w:rFonts w:hint="eastAsia"/>
          <w:color w:val="3333FF"/>
        </w:rPr>
        <w:t>6</w:t>
      </w:r>
      <w:r>
        <w:rPr>
          <w:color w:val="3333FF"/>
        </w:rPr>
        <w:t>0L/kg</w:t>
      </w:r>
      <w:r>
        <w:rPr>
          <w:rFonts w:hint="eastAsia"/>
          <w:color w:val="3333FF"/>
        </w:rPr>
        <w:t>。根据建设单位提供的资料，目前全院衣物总量约为</w:t>
      </w:r>
      <w:r>
        <w:rPr>
          <w:rFonts w:hint="eastAsia"/>
          <w:color w:val="3333FF"/>
        </w:rPr>
        <w:t>150kg/d</w:t>
      </w:r>
      <w:r>
        <w:rPr>
          <w:rFonts w:hint="eastAsia"/>
          <w:color w:val="3333FF"/>
        </w:rPr>
        <w:t>，项目建成后预计全院衣物总量为</w:t>
      </w:r>
      <w:r>
        <w:rPr>
          <w:rFonts w:hint="eastAsia"/>
          <w:color w:val="3333FF"/>
        </w:rPr>
        <w:t>500kg/d</w:t>
      </w:r>
      <w:r>
        <w:rPr>
          <w:rFonts w:hint="eastAsia"/>
          <w:color w:val="3333FF"/>
        </w:rPr>
        <w:t>（</w:t>
      </w:r>
      <w:r>
        <w:rPr>
          <w:color w:val="3333FF"/>
        </w:rPr>
        <w:t>按床位计算</w:t>
      </w:r>
      <w:r>
        <w:rPr>
          <w:rFonts w:hint="eastAsia"/>
          <w:color w:val="3333FF"/>
        </w:rPr>
        <w:t>），即预计新增衣物</w:t>
      </w:r>
      <w:r>
        <w:rPr>
          <w:rFonts w:hint="eastAsia"/>
          <w:color w:val="3333FF"/>
        </w:rPr>
        <w:t>350kg/d</w:t>
      </w:r>
      <w:r>
        <w:rPr>
          <w:rFonts w:hint="eastAsia"/>
          <w:color w:val="3333FF"/>
        </w:rPr>
        <w:t>。因此，新增的洗衣用水量约为</w:t>
      </w:r>
      <w:r>
        <w:rPr>
          <w:rFonts w:hint="eastAsia"/>
          <w:color w:val="3333FF"/>
        </w:rPr>
        <w:t>21</w:t>
      </w:r>
      <w:r>
        <w:rPr>
          <w:color w:val="3333FF"/>
        </w:rPr>
        <w:t>m</w:t>
      </w:r>
      <w:r>
        <w:rPr>
          <w:color w:val="3333FF"/>
          <w:vertAlign w:val="superscript"/>
        </w:rPr>
        <w:t>3</w:t>
      </w:r>
      <w:r>
        <w:rPr>
          <w:color w:val="3333FF"/>
        </w:rPr>
        <w:t>/d</w:t>
      </w:r>
      <w:r>
        <w:rPr>
          <w:color w:val="3333FF"/>
        </w:rPr>
        <w:t>，</w:t>
      </w:r>
      <w:r>
        <w:rPr>
          <w:rFonts w:hint="eastAsia"/>
          <w:color w:val="3333FF"/>
        </w:rPr>
        <w:t>7665</w:t>
      </w:r>
      <w:r>
        <w:rPr>
          <w:color w:val="3333FF"/>
        </w:rPr>
        <w:t>m</w:t>
      </w:r>
      <w:r>
        <w:rPr>
          <w:color w:val="3333FF"/>
          <w:vertAlign w:val="superscript"/>
        </w:rPr>
        <w:t>3</w:t>
      </w:r>
      <w:r>
        <w:rPr>
          <w:color w:val="3333FF"/>
        </w:rPr>
        <w:t>/a</w:t>
      </w:r>
      <w:r>
        <w:rPr>
          <w:rFonts w:hint="eastAsia"/>
          <w:color w:val="3333FF"/>
        </w:rPr>
        <w:t>，排污</w:t>
      </w:r>
      <w:r>
        <w:rPr>
          <w:color w:val="3333FF"/>
        </w:rPr>
        <w:t>系数</w:t>
      </w:r>
      <w:r>
        <w:rPr>
          <w:rFonts w:hint="eastAsia"/>
          <w:color w:val="3333FF"/>
        </w:rPr>
        <w:t>按</w:t>
      </w:r>
      <w:r>
        <w:rPr>
          <w:color w:val="3333FF"/>
        </w:rPr>
        <w:t>0.9</w:t>
      </w:r>
      <w:r>
        <w:rPr>
          <w:color w:val="3333FF"/>
        </w:rPr>
        <w:t>计，则</w:t>
      </w:r>
      <w:r>
        <w:rPr>
          <w:rFonts w:hint="eastAsia"/>
          <w:color w:val="3333FF"/>
        </w:rPr>
        <w:t>,</w:t>
      </w:r>
      <w:r>
        <w:rPr>
          <w:rFonts w:hint="eastAsia"/>
          <w:color w:val="3333FF"/>
        </w:rPr>
        <w:t>新增的</w:t>
      </w:r>
      <w:r>
        <w:rPr>
          <w:color w:val="3333FF"/>
        </w:rPr>
        <w:t>洗衣房废水产生量</w:t>
      </w:r>
      <w:r>
        <w:rPr>
          <w:rFonts w:hint="eastAsia"/>
          <w:color w:val="3333FF"/>
        </w:rPr>
        <w:t>约</w:t>
      </w:r>
      <w:r>
        <w:rPr>
          <w:color w:val="3333FF"/>
        </w:rPr>
        <w:t>为</w:t>
      </w:r>
      <w:r>
        <w:rPr>
          <w:rFonts w:hint="eastAsia"/>
          <w:color w:val="3333FF"/>
        </w:rPr>
        <w:t>18.9</w:t>
      </w:r>
      <w:r>
        <w:rPr>
          <w:color w:val="3333FF"/>
        </w:rPr>
        <w:t>m</w:t>
      </w:r>
      <w:r>
        <w:rPr>
          <w:color w:val="3333FF"/>
          <w:vertAlign w:val="superscript"/>
        </w:rPr>
        <w:t>3</w:t>
      </w:r>
      <w:r>
        <w:rPr>
          <w:color w:val="3333FF"/>
        </w:rPr>
        <w:t>/d</w:t>
      </w:r>
      <w:r>
        <w:rPr>
          <w:color w:val="3333FF"/>
        </w:rPr>
        <w:t>，</w:t>
      </w:r>
      <w:r>
        <w:rPr>
          <w:rFonts w:hint="eastAsia"/>
          <w:color w:val="3333FF"/>
        </w:rPr>
        <w:t>6898.5</w:t>
      </w:r>
      <w:r>
        <w:rPr>
          <w:color w:val="3333FF"/>
        </w:rPr>
        <w:t>m</w:t>
      </w:r>
      <w:r>
        <w:rPr>
          <w:color w:val="3333FF"/>
          <w:vertAlign w:val="superscript"/>
        </w:rPr>
        <w:t>3</w:t>
      </w:r>
      <w:r>
        <w:rPr>
          <w:color w:val="3333FF"/>
        </w:rPr>
        <w:t>/a</w:t>
      </w:r>
      <w:r>
        <w:rPr>
          <w:rFonts w:hint="eastAsia"/>
          <w:color w:val="3333FF"/>
        </w:rPr>
        <w:t>，经院内污水管网排入污水处理站中进行处理。</w:t>
      </w:r>
    </w:p>
    <w:p w:rsidR="00BA7E97" w:rsidRPr="00F32AD5" w:rsidRDefault="00F32AD5" w:rsidP="00F32AD5">
      <w:pPr>
        <w:wordWrap/>
        <w:ind w:left="480" w:firstLineChars="0" w:firstLine="0"/>
        <w:jc w:val="both"/>
        <w:rPr>
          <w:b/>
          <w:color w:val="3333FF"/>
        </w:rPr>
      </w:pPr>
      <w:r>
        <w:rPr>
          <w:rFonts w:hint="eastAsia"/>
          <w:b/>
          <w:color w:val="3333FF"/>
        </w:rPr>
        <w:t>（</w:t>
      </w:r>
      <w:r>
        <w:rPr>
          <w:rFonts w:hint="eastAsia"/>
          <w:b/>
          <w:color w:val="3333FF"/>
        </w:rPr>
        <w:t>4</w:t>
      </w:r>
      <w:r>
        <w:rPr>
          <w:rFonts w:hint="eastAsia"/>
          <w:b/>
          <w:color w:val="3333FF"/>
        </w:rPr>
        <w:t>）</w:t>
      </w:r>
      <w:r w:rsidR="00B65F6F" w:rsidRPr="00F32AD5">
        <w:rPr>
          <w:b/>
          <w:color w:val="3333FF"/>
        </w:rPr>
        <w:t>生活污水</w:t>
      </w:r>
    </w:p>
    <w:p w:rsidR="00BA7E97" w:rsidRDefault="00B65F6F">
      <w:pPr>
        <w:wordWrap/>
        <w:ind w:firstLine="480"/>
        <w:jc w:val="both"/>
        <w:rPr>
          <w:color w:val="3333FF"/>
        </w:rPr>
      </w:pPr>
      <w:proofErr w:type="gramStart"/>
      <w:r>
        <w:rPr>
          <w:rFonts w:hint="eastAsia"/>
          <w:color w:val="3333FF"/>
        </w:rPr>
        <w:t>本改扩建</w:t>
      </w:r>
      <w:proofErr w:type="gramEnd"/>
      <w:r>
        <w:rPr>
          <w:rFonts w:hint="eastAsia"/>
          <w:color w:val="3333FF"/>
        </w:rPr>
        <w:t>工程</w:t>
      </w:r>
      <w:r>
        <w:rPr>
          <w:color w:val="3333FF"/>
        </w:rPr>
        <w:t>新增</w:t>
      </w:r>
      <w:r>
        <w:rPr>
          <w:rFonts w:hint="eastAsia"/>
          <w:color w:val="3333FF"/>
        </w:rPr>
        <w:t>医务人员</w:t>
      </w:r>
      <w:r>
        <w:rPr>
          <w:rFonts w:hint="eastAsia"/>
          <w:color w:val="3333FF"/>
        </w:rPr>
        <w:t>187</w:t>
      </w:r>
      <w:r>
        <w:rPr>
          <w:color w:val="3333FF"/>
        </w:rPr>
        <w:t>人，</w:t>
      </w:r>
      <w:r>
        <w:rPr>
          <w:rFonts w:hint="eastAsia"/>
          <w:color w:val="3333FF"/>
        </w:rPr>
        <w:t>均不在医院内住宿</w:t>
      </w:r>
      <w:r>
        <w:rPr>
          <w:color w:val="3333FF"/>
        </w:rPr>
        <w:t>。</w:t>
      </w:r>
      <w:r>
        <w:rPr>
          <w:rFonts w:hint="eastAsia"/>
          <w:color w:val="3333FF"/>
        </w:rPr>
        <w:t>参照</w:t>
      </w:r>
      <w:r>
        <w:rPr>
          <w:color w:val="3333FF"/>
        </w:rPr>
        <w:t>《广东省用水定额》（</w:t>
      </w:r>
      <w:r>
        <w:rPr>
          <w:color w:val="3333FF"/>
        </w:rPr>
        <w:t>DB44/T1461-2014</w:t>
      </w:r>
      <w:r>
        <w:rPr>
          <w:color w:val="3333FF"/>
        </w:rPr>
        <w:t>），职工生活用水</w:t>
      </w:r>
      <w:r>
        <w:rPr>
          <w:rFonts w:hint="eastAsia"/>
          <w:color w:val="3333FF"/>
        </w:rPr>
        <w:t>定额按</w:t>
      </w:r>
      <w:r>
        <w:rPr>
          <w:rFonts w:hint="eastAsia"/>
          <w:color w:val="3333FF"/>
        </w:rPr>
        <w:t>40</w:t>
      </w:r>
      <w:r>
        <w:rPr>
          <w:color w:val="3333FF"/>
        </w:rPr>
        <w:t>L/</w:t>
      </w:r>
      <w:r>
        <w:rPr>
          <w:color w:val="3333FF"/>
        </w:rPr>
        <w:t>人</w:t>
      </w:r>
      <w:r>
        <w:rPr>
          <w:color w:val="3333FF"/>
        </w:rPr>
        <w:t>·d</w:t>
      </w:r>
      <w:r>
        <w:rPr>
          <w:rFonts w:hint="eastAsia"/>
          <w:color w:val="3333FF"/>
        </w:rPr>
        <w:t>计算</w:t>
      </w:r>
      <w:r>
        <w:rPr>
          <w:color w:val="3333FF"/>
        </w:rPr>
        <w:t>，</w:t>
      </w:r>
      <w:proofErr w:type="gramStart"/>
      <w:r>
        <w:rPr>
          <w:color w:val="3333FF"/>
        </w:rPr>
        <w:t>则</w:t>
      </w:r>
      <w:r>
        <w:rPr>
          <w:rFonts w:hint="eastAsia"/>
          <w:color w:val="3333FF"/>
        </w:rPr>
        <w:t>医院</w:t>
      </w:r>
      <w:proofErr w:type="gramEnd"/>
      <w:r>
        <w:rPr>
          <w:rFonts w:hint="eastAsia"/>
          <w:color w:val="3333FF"/>
        </w:rPr>
        <w:t>新增职工</w:t>
      </w:r>
      <w:r>
        <w:rPr>
          <w:color w:val="3333FF"/>
        </w:rPr>
        <w:t>生活用水量</w:t>
      </w:r>
      <w:r>
        <w:rPr>
          <w:rFonts w:hint="eastAsia"/>
          <w:color w:val="3333FF"/>
        </w:rPr>
        <w:t>约</w:t>
      </w:r>
      <w:r>
        <w:rPr>
          <w:color w:val="3333FF"/>
        </w:rPr>
        <w:t>为</w:t>
      </w:r>
      <w:r>
        <w:rPr>
          <w:rFonts w:hint="eastAsia"/>
          <w:color w:val="3333FF"/>
        </w:rPr>
        <w:t>7.48</w:t>
      </w:r>
      <w:r>
        <w:rPr>
          <w:color w:val="3333FF"/>
        </w:rPr>
        <w:t>m</w:t>
      </w:r>
      <w:r>
        <w:rPr>
          <w:color w:val="3333FF"/>
          <w:vertAlign w:val="superscript"/>
        </w:rPr>
        <w:t>3</w:t>
      </w:r>
      <w:r>
        <w:rPr>
          <w:color w:val="3333FF"/>
        </w:rPr>
        <w:t>/d</w:t>
      </w:r>
      <w:r>
        <w:rPr>
          <w:color w:val="3333FF"/>
        </w:rPr>
        <w:t>，</w:t>
      </w:r>
      <w:r>
        <w:rPr>
          <w:rFonts w:hint="eastAsia"/>
          <w:color w:val="3333FF"/>
        </w:rPr>
        <w:t>2730.2</w:t>
      </w:r>
      <w:r>
        <w:rPr>
          <w:color w:val="3333FF"/>
        </w:rPr>
        <w:t>m</w:t>
      </w:r>
      <w:r>
        <w:rPr>
          <w:color w:val="3333FF"/>
          <w:vertAlign w:val="superscript"/>
        </w:rPr>
        <w:t>3</w:t>
      </w:r>
      <w:r>
        <w:rPr>
          <w:color w:val="3333FF"/>
        </w:rPr>
        <w:t>/a</w:t>
      </w:r>
      <w:r>
        <w:rPr>
          <w:color w:val="3333FF"/>
        </w:rPr>
        <w:t>，</w:t>
      </w:r>
      <w:r>
        <w:rPr>
          <w:rFonts w:hint="eastAsia"/>
          <w:color w:val="3333FF"/>
        </w:rPr>
        <w:t>排污</w:t>
      </w:r>
      <w:r>
        <w:rPr>
          <w:color w:val="3333FF"/>
        </w:rPr>
        <w:t>系数</w:t>
      </w:r>
      <w:r>
        <w:rPr>
          <w:rFonts w:hint="eastAsia"/>
          <w:color w:val="3333FF"/>
        </w:rPr>
        <w:t>按</w:t>
      </w:r>
      <w:r>
        <w:rPr>
          <w:color w:val="3333FF"/>
        </w:rPr>
        <w:t>0.9</w:t>
      </w:r>
      <w:r>
        <w:rPr>
          <w:color w:val="3333FF"/>
        </w:rPr>
        <w:t>计，</w:t>
      </w:r>
      <w:r>
        <w:rPr>
          <w:rFonts w:hint="eastAsia"/>
          <w:color w:val="3333FF"/>
        </w:rPr>
        <w:t>则新增生活污水排放</w:t>
      </w:r>
      <w:r>
        <w:rPr>
          <w:color w:val="3333FF"/>
        </w:rPr>
        <w:t>量为</w:t>
      </w:r>
      <w:r>
        <w:rPr>
          <w:rFonts w:hint="eastAsia"/>
          <w:color w:val="3333FF"/>
        </w:rPr>
        <w:t>6.73</w:t>
      </w:r>
      <w:r>
        <w:rPr>
          <w:color w:val="3333FF"/>
        </w:rPr>
        <w:t>m</w:t>
      </w:r>
      <w:r>
        <w:rPr>
          <w:color w:val="3333FF"/>
          <w:vertAlign w:val="superscript"/>
        </w:rPr>
        <w:t>3</w:t>
      </w:r>
      <w:r>
        <w:rPr>
          <w:color w:val="3333FF"/>
        </w:rPr>
        <w:t>/d</w:t>
      </w:r>
      <w:r>
        <w:rPr>
          <w:color w:val="3333FF"/>
        </w:rPr>
        <w:t>，</w:t>
      </w:r>
      <w:r>
        <w:rPr>
          <w:rFonts w:hint="eastAsia"/>
          <w:color w:val="3333FF"/>
        </w:rPr>
        <w:t>2457.2</w:t>
      </w:r>
      <w:r>
        <w:rPr>
          <w:color w:val="3333FF"/>
        </w:rPr>
        <w:t>m</w:t>
      </w:r>
      <w:r>
        <w:rPr>
          <w:color w:val="3333FF"/>
          <w:vertAlign w:val="superscript"/>
        </w:rPr>
        <w:t>3</w:t>
      </w:r>
      <w:r>
        <w:rPr>
          <w:color w:val="3333FF"/>
        </w:rPr>
        <w:t>/a</w:t>
      </w:r>
      <w:r>
        <w:rPr>
          <w:color w:val="3333FF"/>
        </w:rPr>
        <w:t>。</w:t>
      </w:r>
      <w:r>
        <w:rPr>
          <w:rFonts w:hint="eastAsia"/>
          <w:color w:val="3333FF"/>
        </w:rPr>
        <w:t>生活污水经三级化粪池预处理后排入医院污水处理站中进行处理达标后，经市政污水管网引至梅县水质净化厂中进行处理。</w:t>
      </w:r>
    </w:p>
    <w:p w:rsidR="00BA7E97" w:rsidRPr="00F32AD5" w:rsidRDefault="00F32AD5" w:rsidP="00F32AD5">
      <w:pPr>
        <w:wordWrap/>
        <w:ind w:left="480" w:firstLineChars="0" w:firstLine="0"/>
        <w:jc w:val="both"/>
        <w:rPr>
          <w:b/>
          <w:color w:val="3333FF"/>
        </w:rPr>
      </w:pPr>
      <w:r>
        <w:rPr>
          <w:rFonts w:hint="eastAsia"/>
          <w:b/>
          <w:color w:val="3333FF"/>
        </w:rPr>
        <w:t>（</w:t>
      </w:r>
      <w:r>
        <w:rPr>
          <w:rFonts w:hint="eastAsia"/>
          <w:b/>
          <w:color w:val="3333FF"/>
        </w:rPr>
        <w:t>5</w:t>
      </w:r>
      <w:r>
        <w:rPr>
          <w:rFonts w:hint="eastAsia"/>
          <w:b/>
          <w:color w:val="3333FF"/>
        </w:rPr>
        <w:t>）</w:t>
      </w:r>
      <w:r w:rsidR="00B65F6F" w:rsidRPr="00F32AD5">
        <w:rPr>
          <w:b/>
          <w:color w:val="3333FF"/>
        </w:rPr>
        <w:t>食堂</w:t>
      </w:r>
      <w:r w:rsidR="00B65F6F" w:rsidRPr="00F32AD5">
        <w:rPr>
          <w:rFonts w:hint="eastAsia"/>
          <w:b/>
          <w:color w:val="3333FF"/>
        </w:rPr>
        <w:t>含油</w:t>
      </w:r>
      <w:r w:rsidR="00B65F6F" w:rsidRPr="00F32AD5">
        <w:rPr>
          <w:b/>
          <w:color w:val="3333FF"/>
        </w:rPr>
        <w:t>废水</w:t>
      </w:r>
    </w:p>
    <w:p w:rsidR="00BA7E97" w:rsidRDefault="00B65F6F">
      <w:pPr>
        <w:wordWrap/>
        <w:ind w:firstLine="480"/>
        <w:jc w:val="both"/>
        <w:rPr>
          <w:color w:val="3333FF"/>
        </w:rPr>
      </w:pPr>
      <w:proofErr w:type="gramStart"/>
      <w:r>
        <w:rPr>
          <w:rFonts w:hint="eastAsia"/>
          <w:color w:val="3333FF"/>
        </w:rPr>
        <w:t>本改扩建</w:t>
      </w:r>
      <w:proofErr w:type="gramEnd"/>
      <w:r>
        <w:rPr>
          <w:rFonts w:hint="eastAsia"/>
          <w:color w:val="3333FF"/>
        </w:rPr>
        <w:t>工程建成后，现有临时搭建的食堂将拆除，新建食堂位于梅冰中医大楼一楼，根据建设单位提供的资料，届时就餐用量约</w:t>
      </w:r>
      <w:r>
        <w:rPr>
          <w:rFonts w:hint="eastAsia"/>
          <w:color w:val="3333FF"/>
        </w:rPr>
        <w:t>200</w:t>
      </w:r>
      <w:r>
        <w:rPr>
          <w:rFonts w:hint="eastAsia"/>
          <w:color w:val="3333FF"/>
        </w:rPr>
        <w:t>人次</w:t>
      </w:r>
      <w:r>
        <w:rPr>
          <w:rFonts w:hint="eastAsia"/>
          <w:color w:val="3333FF"/>
        </w:rPr>
        <w:t>/d</w:t>
      </w:r>
      <w:r>
        <w:rPr>
          <w:rFonts w:hint="eastAsia"/>
          <w:color w:val="3333FF"/>
        </w:rPr>
        <w:t>。</w:t>
      </w:r>
      <w:r>
        <w:rPr>
          <w:color w:val="3333FF"/>
        </w:rPr>
        <w:t>根据</w:t>
      </w:r>
      <w:r>
        <w:rPr>
          <w:rFonts w:hint="eastAsia"/>
          <w:color w:val="3333FF"/>
        </w:rPr>
        <w:t>《综合医院建筑设计规范》（</w:t>
      </w:r>
      <w:r>
        <w:rPr>
          <w:rFonts w:hint="eastAsia"/>
          <w:color w:val="3333FF"/>
        </w:rPr>
        <w:t>2014</w:t>
      </w:r>
      <w:r>
        <w:rPr>
          <w:rFonts w:hint="eastAsia"/>
          <w:color w:val="3333FF"/>
        </w:rPr>
        <w:t>年），医院食堂最高用水量为</w:t>
      </w:r>
      <w:r>
        <w:rPr>
          <w:rFonts w:hint="eastAsia"/>
          <w:color w:val="3333FF"/>
        </w:rPr>
        <w:t>20</w:t>
      </w:r>
      <w:r>
        <w:rPr>
          <w:color w:val="3333FF"/>
        </w:rPr>
        <w:t>L/</w:t>
      </w:r>
      <w:r>
        <w:rPr>
          <w:rFonts w:hint="eastAsia"/>
          <w:color w:val="3333FF"/>
        </w:rPr>
        <w:t>人</w:t>
      </w:r>
      <w:r>
        <w:rPr>
          <w:color w:val="3333FF"/>
        </w:rPr>
        <w:t>·</w:t>
      </w:r>
      <w:r>
        <w:rPr>
          <w:rFonts w:hint="eastAsia"/>
          <w:color w:val="3333FF"/>
        </w:rPr>
        <w:t>次</w:t>
      </w:r>
      <w:r>
        <w:rPr>
          <w:color w:val="3333FF"/>
        </w:rPr>
        <w:t>~</w:t>
      </w:r>
      <w:r>
        <w:rPr>
          <w:rFonts w:hint="eastAsia"/>
          <w:color w:val="3333FF"/>
        </w:rPr>
        <w:t>25</w:t>
      </w:r>
      <w:r>
        <w:rPr>
          <w:color w:val="3333FF"/>
        </w:rPr>
        <w:t>L/</w:t>
      </w:r>
      <w:r>
        <w:rPr>
          <w:rFonts w:hint="eastAsia"/>
          <w:color w:val="3333FF"/>
        </w:rPr>
        <w:t>人</w:t>
      </w:r>
      <w:r>
        <w:rPr>
          <w:color w:val="3333FF"/>
        </w:rPr>
        <w:t>·</w:t>
      </w:r>
      <w:r>
        <w:rPr>
          <w:rFonts w:hint="eastAsia"/>
          <w:color w:val="3333FF"/>
        </w:rPr>
        <w:t>次，本次环评食堂</w:t>
      </w:r>
      <w:r>
        <w:rPr>
          <w:color w:val="3333FF"/>
        </w:rPr>
        <w:t>用水量</w:t>
      </w:r>
      <w:r>
        <w:rPr>
          <w:rFonts w:hint="eastAsia"/>
          <w:color w:val="3333FF"/>
          <w:spacing w:val="2"/>
          <w:kern w:val="0"/>
        </w:rPr>
        <w:t>按照每人</w:t>
      </w:r>
      <w:r>
        <w:rPr>
          <w:color w:val="3333FF"/>
          <w:spacing w:val="2"/>
          <w:kern w:val="0"/>
        </w:rPr>
        <w:t>次</w:t>
      </w:r>
      <w:r>
        <w:rPr>
          <w:rFonts w:hint="eastAsia"/>
          <w:color w:val="3333FF"/>
          <w:spacing w:val="2"/>
          <w:kern w:val="0"/>
        </w:rPr>
        <w:t>用水量为</w:t>
      </w:r>
      <w:r>
        <w:rPr>
          <w:rFonts w:hint="eastAsia"/>
          <w:color w:val="3333FF"/>
          <w:spacing w:val="2"/>
          <w:kern w:val="0"/>
        </w:rPr>
        <w:t>0.02</w:t>
      </w:r>
      <w:r>
        <w:rPr>
          <w:color w:val="3333FF"/>
          <w:spacing w:val="2"/>
          <w:kern w:val="0"/>
        </w:rPr>
        <w:t>m</w:t>
      </w:r>
      <w:r>
        <w:rPr>
          <w:color w:val="3333FF"/>
          <w:spacing w:val="2"/>
          <w:kern w:val="0"/>
          <w:vertAlign w:val="superscript"/>
        </w:rPr>
        <w:t>3</w:t>
      </w:r>
      <w:r>
        <w:rPr>
          <w:color w:val="3333FF"/>
          <w:spacing w:val="2"/>
          <w:kern w:val="0"/>
        </w:rPr>
        <w:t>/d</w:t>
      </w:r>
      <w:r>
        <w:rPr>
          <w:rFonts w:hint="eastAsia"/>
          <w:color w:val="3333FF"/>
          <w:spacing w:val="2"/>
          <w:kern w:val="0"/>
        </w:rPr>
        <w:t>计算，</w:t>
      </w:r>
      <w:proofErr w:type="gramStart"/>
      <w:r>
        <w:rPr>
          <w:rFonts w:hint="eastAsia"/>
          <w:color w:val="3333FF"/>
          <w:spacing w:val="2"/>
          <w:kern w:val="0"/>
        </w:rPr>
        <w:t>则建成</w:t>
      </w:r>
      <w:proofErr w:type="gramEnd"/>
      <w:r>
        <w:rPr>
          <w:rFonts w:hint="eastAsia"/>
          <w:color w:val="3333FF"/>
          <w:spacing w:val="2"/>
          <w:kern w:val="0"/>
        </w:rPr>
        <w:t>后食堂用水为</w:t>
      </w:r>
      <w:r>
        <w:rPr>
          <w:rFonts w:hint="eastAsia"/>
          <w:color w:val="3333FF"/>
        </w:rPr>
        <w:t>4</w:t>
      </w:r>
      <w:r>
        <w:rPr>
          <w:color w:val="3333FF"/>
        </w:rPr>
        <w:t>m</w:t>
      </w:r>
      <w:r>
        <w:rPr>
          <w:color w:val="3333FF"/>
          <w:vertAlign w:val="superscript"/>
        </w:rPr>
        <w:t>3</w:t>
      </w:r>
      <w:r>
        <w:rPr>
          <w:color w:val="3333FF"/>
        </w:rPr>
        <w:t>/d</w:t>
      </w:r>
      <w:r>
        <w:rPr>
          <w:color w:val="3333FF"/>
        </w:rPr>
        <w:t>，</w:t>
      </w:r>
      <w:r>
        <w:rPr>
          <w:rFonts w:hint="eastAsia"/>
          <w:color w:val="3333FF"/>
        </w:rPr>
        <w:t>1460</w:t>
      </w:r>
      <w:r>
        <w:rPr>
          <w:color w:val="3333FF"/>
        </w:rPr>
        <w:t>m</w:t>
      </w:r>
      <w:r>
        <w:rPr>
          <w:color w:val="3333FF"/>
          <w:vertAlign w:val="superscript"/>
        </w:rPr>
        <w:t>3</w:t>
      </w:r>
      <w:r>
        <w:rPr>
          <w:color w:val="3333FF"/>
        </w:rPr>
        <w:t>/a</w:t>
      </w:r>
      <w:r>
        <w:rPr>
          <w:color w:val="3333FF"/>
        </w:rPr>
        <w:t>，</w:t>
      </w:r>
      <w:r>
        <w:rPr>
          <w:rFonts w:hint="eastAsia"/>
          <w:color w:val="3333FF"/>
        </w:rPr>
        <w:t>排污</w:t>
      </w:r>
      <w:r>
        <w:rPr>
          <w:color w:val="3333FF"/>
        </w:rPr>
        <w:t>系数</w:t>
      </w:r>
      <w:r>
        <w:rPr>
          <w:rFonts w:hint="eastAsia"/>
          <w:color w:val="3333FF"/>
        </w:rPr>
        <w:t>按</w:t>
      </w:r>
      <w:r>
        <w:rPr>
          <w:color w:val="3333FF"/>
        </w:rPr>
        <w:t>0.9</w:t>
      </w:r>
      <w:r>
        <w:rPr>
          <w:color w:val="3333FF"/>
        </w:rPr>
        <w:t>计，</w:t>
      </w:r>
      <w:proofErr w:type="gramStart"/>
      <w:r>
        <w:rPr>
          <w:rFonts w:hint="eastAsia"/>
          <w:color w:val="3333FF"/>
        </w:rPr>
        <w:t>则建成</w:t>
      </w:r>
      <w:proofErr w:type="gramEnd"/>
      <w:r>
        <w:rPr>
          <w:rFonts w:hint="eastAsia"/>
          <w:color w:val="3333FF"/>
        </w:rPr>
        <w:t>后食堂含油</w:t>
      </w:r>
      <w:r>
        <w:rPr>
          <w:color w:val="3333FF"/>
        </w:rPr>
        <w:t>废水</w:t>
      </w:r>
      <w:r>
        <w:rPr>
          <w:rFonts w:hint="eastAsia"/>
          <w:color w:val="3333FF"/>
        </w:rPr>
        <w:t>排放</w:t>
      </w:r>
      <w:r>
        <w:rPr>
          <w:color w:val="3333FF"/>
        </w:rPr>
        <w:t>量为</w:t>
      </w:r>
      <w:r>
        <w:rPr>
          <w:rFonts w:hint="eastAsia"/>
          <w:color w:val="3333FF"/>
        </w:rPr>
        <w:t>3.6</w:t>
      </w:r>
      <w:r>
        <w:rPr>
          <w:color w:val="3333FF"/>
        </w:rPr>
        <w:t>m</w:t>
      </w:r>
      <w:r>
        <w:rPr>
          <w:color w:val="3333FF"/>
          <w:vertAlign w:val="superscript"/>
        </w:rPr>
        <w:t>3</w:t>
      </w:r>
      <w:r>
        <w:rPr>
          <w:color w:val="3333FF"/>
        </w:rPr>
        <w:t>/d</w:t>
      </w:r>
      <w:r>
        <w:rPr>
          <w:color w:val="3333FF"/>
        </w:rPr>
        <w:t>，</w:t>
      </w:r>
      <w:r>
        <w:rPr>
          <w:rFonts w:hint="eastAsia"/>
          <w:color w:val="3333FF"/>
        </w:rPr>
        <w:t>1314</w:t>
      </w:r>
      <w:r>
        <w:rPr>
          <w:color w:val="3333FF"/>
        </w:rPr>
        <w:t>m</w:t>
      </w:r>
      <w:r>
        <w:rPr>
          <w:color w:val="3333FF"/>
          <w:vertAlign w:val="superscript"/>
        </w:rPr>
        <w:t>3</w:t>
      </w:r>
      <w:r>
        <w:rPr>
          <w:color w:val="3333FF"/>
        </w:rPr>
        <w:t>/a</w:t>
      </w:r>
      <w:r>
        <w:rPr>
          <w:color w:val="3333FF"/>
        </w:rPr>
        <w:t>。</w:t>
      </w:r>
      <w:proofErr w:type="gramStart"/>
      <w:r>
        <w:rPr>
          <w:rFonts w:hint="eastAsia"/>
          <w:color w:val="3333FF"/>
        </w:rPr>
        <w:t>本改扩建</w:t>
      </w:r>
      <w:proofErr w:type="gramEnd"/>
      <w:r>
        <w:rPr>
          <w:rFonts w:hint="eastAsia"/>
          <w:color w:val="3333FF"/>
        </w:rPr>
        <w:t>工程较原来用餐规模增加了</w:t>
      </w:r>
      <w:r>
        <w:rPr>
          <w:rFonts w:hint="eastAsia"/>
          <w:color w:val="3333FF"/>
        </w:rPr>
        <w:t>100</w:t>
      </w:r>
      <w:r>
        <w:rPr>
          <w:rFonts w:hint="eastAsia"/>
          <w:color w:val="3333FF"/>
        </w:rPr>
        <w:t>人次</w:t>
      </w:r>
      <w:r>
        <w:rPr>
          <w:rFonts w:hint="eastAsia"/>
          <w:color w:val="3333FF"/>
        </w:rPr>
        <w:t>/d</w:t>
      </w:r>
      <w:r>
        <w:rPr>
          <w:rFonts w:hint="eastAsia"/>
          <w:color w:val="3333FF"/>
        </w:rPr>
        <w:t>，</w:t>
      </w:r>
      <w:r>
        <w:rPr>
          <w:rFonts w:hint="eastAsia"/>
          <w:color w:val="3333FF"/>
          <w:spacing w:val="2"/>
          <w:kern w:val="0"/>
        </w:rPr>
        <w:t>则新增</w:t>
      </w:r>
      <w:r>
        <w:rPr>
          <w:color w:val="3333FF"/>
        </w:rPr>
        <w:t>食堂</w:t>
      </w:r>
      <w:r>
        <w:rPr>
          <w:rFonts w:hint="eastAsia"/>
          <w:color w:val="3333FF"/>
        </w:rPr>
        <w:t>用水量为</w:t>
      </w:r>
      <w:r>
        <w:rPr>
          <w:rFonts w:hint="eastAsia"/>
          <w:color w:val="3333FF"/>
        </w:rPr>
        <w:t>2</w:t>
      </w:r>
      <w:r>
        <w:rPr>
          <w:color w:val="3333FF"/>
        </w:rPr>
        <w:t>m</w:t>
      </w:r>
      <w:r>
        <w:rPr>
          <w:color w:val="3333FF"/>
          <w:vertAlign w:val="superscript"/>
        </w:rPr>
        <w:t>3</w:t>
      </w:r>
      <w:r>
        <w:rPr>
          <w:color w:val="3333FF"/>
        </w:rPr>
        <w:t>/d</w:t>
      </w:r>
      <w:r>
        <w:rPr>
          <w:color w:val="3333FF"/>
        </w:rPr>
        <w:t>，</w:t>
      </w:r>
      <w:r>
        <w:rPr>
          <w:rFonts w:hint="eastAsia"/>
          <w:color w:val="3333FF"/>
        </w:rPr>
        <w:t>730</w:t>
      </w:r>
      <w:r>
        <w:rPr>
          <w:color w:val="3333FF"/>
        </w:rPr>
        <w:t>m</w:t>
      </w:r>
      <w:r>
        <w:rPr>
          <w:color w:val="3333FF"/>
          <w:vertAlign w:val="superscript"/>
        </w:rPr>
        <w:t>3</w:t>
      </w:r>
      <w:r>
        <w:rPr>
          <w:color w:val="3333FF"/>
        </w:rPr>
        <w:t>/a</w:t>
      </w:r>
      <w:r>
        <w:rPr>
          <w:color w:val="3333FF"/>
        </w:rPr>
        <w:t>，</w:t>
      </w:r>
      <w:r>
        <w:rPr>
          <w:rFonts w:hint="eastAsia"/>
          <w:color w:val="3333FF"/>
        </w:rPr>
        <w:t>新增食堂含油</w:t>
      </w:r>
      <w:r>
        <w:rPr>
          <w:color w:val="3333FF"/>
        </w:rPr>
        <w:t>废水</w:t>
      </w:r>
      <w:r>
        <w:rPr>
          <w:rFonts w:hint="eastAsia"/>
          <w:color w:val="3333FF"/>
        </w:rPr>
        <w:t>排放</w:t>
      </w:r>
      <w:r>
        <w:rPr>
          <w:color w:val="3333FF"/>
        </w:rPr>
        <w:t>量为</w:t>
      </w:r>
      <w:r>
        <w:rPr>
          <w:rFonts w:hint="eastAsia"/>
          <w:color w:val="3333FF"/>
        </w:rPr>
        <w:t>1.8</w:t>
      </w:r>
      <w:r>
        <w:rPr>
          <w:color w:val="3333FF"/>
        </w:rPr>
        <w:t>m</w:t>
      </w:r>
      <w:r>
        <w:rPr>
          <w:color w:val="3333FF"/>
          <w:vertAlign w:val="superscript"/>
        </w:rPr>
        <w:t>3</w:t>
      </w:r>
      <w:r>
        <w:rPr>
          <w:color w:val="3333FF"/>
        </w:rPr>
        <w:t>/d</w:t>
      </w:r>
      <w:r>
        <w:rPr>
          <w:color w:val="3333FF"/>
        </w:rPr>
        <w:t>，</w:t>
      </w:r>
      <w:r>
        <w:rPr>
          <w:rFonts w:hint="eastAsia"/>
          <w:color w:val="3333FF"/>
        </w:rPr>
        <w:t>657</w:t>
      </w:r>
      <w:r>
        <w:rPr>
          <w:color w:val="3333FF"/>
        </w:rPr>
        <w:t>m</w:t>
      </w:r>
      <w:r>
        <w:rPr>
          <w:color w:val="3333FF"/>
          <w:vertAlign w:val="superscript"/>
        </w:rPr>
        <w:t>3</w:t>
      </w:r>
      <w:r>
        <w:rPr>
          <w:color w:val="3333FF"/>
        </w:rPr>
        <w:t>/a</w:t>
      </w:r>
      <w:r>
        <w:rPr>
          <w:color w:val="3333FF"/>
        </w:rPr>
        <w:t>。</w:t>
      </w:r>
      <w:r>
        <w:rPr>
          <w:rFonts w:hint="eastAsia"/>
          <w:color w:val="3333FF"/>
        </w:rPr>
        <w:t>食堂含油废水经隔油隔渣池预处理后通过院内管网排入自建的污水处理站中进行处理达标后，经市政污水管网引至梅县水质净化厂中进行处理。</w:t>
      </w:r>
    </w:p>
    <w:p w:rsidR="00BA7E97" w:rsidRPr="00F32AD5" w:rsidRDefault="00F32AD5" w:rsidP="00F32AD5">
      <w:pPr>
        <w:wordWrap/>
        <w:ind w:left="480" w:firstLineChars="0" w:firstLine="0"/>
        <w:jc w:val="both"/>
        <w:rPr>
          <w:b/>
          <w:color w:val="3333FF"/>
        </w:rPr>
      </w:pPr>
      <w:r>
        <w:rPr>
          <w:rFonts w:hint="eastAsia"/>
          <w:b/>
          <w:color w:val="3333FF"/>
        </w:rPr>
        <w:t>（</w:t>
      </w:r>
      <w:r>
        <w:rPr>
          <w:rFonts w:hint="eastAsia"/>
          <w:b/>
          <w:color w:val="3333FF"/>
        </w:rPr>
        <w:t>6</w:t>
      </w:r>
      <w:r>
        <w:rPr>
          <w:rFonts w:hint="eastAsia"/>
          <w:b/>
          <w:color w:val="3333FF"/>
        </w:rPr>
        <w:t>）</w:t>
      </w:r>
      <w:r w:rsidR="00B65F6F" w:rsidRPr="00F32AD5">
        <w:rPr>
          <w:rFonts w:hint="eastAsia"/>
          <w:b/>
          <w:color w:val="3333FF"/>
        </w:rPr>
        <w:t>检验废水</w:t>
      </w:r>
    </w:p>
    <w:p w:rsidR="00BA7E97" w:rsidRDefault="00B65F6F">
      <w:pPr>
        <w:wordWrap/>
        <w:ind w:firstLine="480"/>
        <w:jc w:val="both"/>
        <w:rPr>
          <w:color w:val="3333FF"/>
        </w:rPr>
      </w:pPr>
      <w:r>
        <w:rPr>
          <w:rFonts w:hint="eastAsia"/>
          <w:color w:val="3333FF"/>
        </w:rPr>
        <w:lastRenderedPageBreak/>
        <w:t>医院设有医学检验科，</w:t>
      </w:r>
      <w:r>
        <w:rPr>
          <w:rFonts w:hAnsi="宋体"/>
          <w:color w:val="3333FF"/>
        </w:rPr>
        <w:t>检验科检验内容主要为血常规、尿常规、肝功能和肿瘤免疫等项目</w:t>
      </w:r>
      <w:r>
        <w:rPr>
          <w:rFonts w:hAnsi="宋体" w:hint="eastAsia"/>
          <w:color w:val="3333FF"/>
        </w:rPr>
        <w:t>，</w:t>
      </w:r>
      <w:r>
        <w:rPr>
          <w:rFonts w:hAnsi="宋体"/>
          <w:color w:val="3333FF"/>
        </w:rPr>
        <w:t>由于血常规</w:t>
      </w:r>
      <w:r>
        <w:rPr>
          <w:rFonts w:hAnsi="宋体" w:hint="eastAsia"/>
          <w:color w:val="3333FF"/>
        </w:rPr>
        <w:t>科目检验</w:t>
      </w:r>
      <w:r>
        <w:rPr>
          <w:rFonts w:hAnsi="宋体"/>
          <w:color w:val="3333FF"/>
        </w:rPr>
        <w:t>中使用的是全自动计数仪，不需要使用氰化钾或氰化钠等，不会产生含氰废水</w:t>
      </w:r>
      <w:r>
        <w:rPr>
          <w:rFonts w:hAnsi="宋体" w:hint="eastAsia"/>
          <w:color w:val="3333FF"/>
        </w:rPr>
        <w:t>。其他检验科目常用试剂为</w:t>
      </w:r>
      <w:r>
        <w:rPr>
          <w:rFonts w:hAnsi="宋体" w:hint="eastAsia"/>
          <w:color w:val="3333FF"/>
        </w:rPr>
        <w:t>GGT</w:t>
      </w:r>
      <w:r>
        <w:rPr>
          <w:rFonts w:hAnsi="宋体" w:hint="eastAsia"/>
          <w:color w:val="3333FF"/>
        </w:rPr>
        <w:t>测定试剂盒、</w:t>
      </w:r>
      <w:r>
        <w:rPr>
          <w:rFonts w:hAnsi="宋体" w:hint="eastAsia"/>
          <w:color w:val="3333FF"/>
        </w:rPr>
        <w:t>ALT</w:t>
      </w:r>
      <w:r>
        <w:rPr>
          <w:rFonts w:hAnsi="宋体" w:hint="eastAsia"/>
          <w:color w:val="3333FF"/>
        </w:rPr>
        <w:t>测定试剂盒、</w:t>
      </w:r>
      <w:r>
        <w:rPr>
          <w:rFonts w:hAnsi="宋体" w:hint="eastAsia"/>
          <w:color w:val="3333FF"/>
        </w:rPr>
        <w:t>TP</w:t>
      </w:r>
      <w:r>
        <w:rPr>
          <w:rFonts w:hAnsi="宋体" w:hint="eastAsia"/>
          <w:color w:val="3333FF"/>
        </w:rPr>
        <w:t>测定试剂盒、</w:t>
      </w:r>
      <w:r>
        <w:rPr>
          <w:rFonts w:hAnsi="宋体" w:hint="eastAsia"/>
          <w:color w:val="3333FF"/>
        </w:rPr>
        <w:t>TBil</w:t>
      </w:r>
      <w:r>
        <w:rPr>
          <w:rFonts w:hAnsi="宋体" w:hint="eastAsia"/>
          <w:color w:val="3333FF"/>
        </w:rPr>
        <w:t>测定试剂盒、</w:t>
      </w:r>
      <w:r>
        <w:rPr>
          <w:rFonts w:hAnsi="宋体" w:hint="eastAsia"/>
          <w:color w:val="3333FF"/>
        </w:rPr>
        <w:t>DBil</w:t>
      </w:r>
      <w:r>
        <w:rPr>
          <w:rFonts w:hAnsi="宋体" w:hint="eastAsia"/>
          <w:color w:val="3333FF"/>
        </w:rPr>
        <w:t>测定试剂盒、</w:t>
      </w:r>
      <w:r>
        <w:rPr>
          <w:rFonts w:hAnsi="宋体" w:hint="eastAsia"/>
          <w:color w:val="3333FF"/>
        </w:rPr>
        <w:t>TBA</w:t>
      </w:r>
      <w:r>
        <w:rPr>
          <w:rFonts w:hAnsi="宋体" w:hint="eastAsia"/>
          <w:color w:val="3333FF"/>
        </w:rPr>
        <w:t>测定试剂盒、尿素测定试剂盒等，这些试剂盒主要组成成份均不含有重金属。</w:t>
      </w:r>
      <w:r>
        <w:rPr>
          <w:rFonts w:hint="eastAsia"/>
          <w:color w:val="3333FF"/>
        </w:rPr>
        <w:t>试剂盒由仪器供应</w:t>
      </w:r>
      <w:proofErr w:type="gramStart"/>
      <w:r>
        <w:rPr>
          <w:rFonts w:hint="eastAsia"/>
          <w:color w:val="3333FF"/>
        </w:rPr>
        <w:t>商配套</w:t>
      </w:r>
      <w:proofErr w:type="gramEnd"/>
      <w:r>
        <w:rPr>
          <w:rFonts w:hint="eastAsia"/>
          <w:color w:val="3333FF"/>
        </w:rPr>
        <w:t>提供，使用时将试剂</w:t>
      </w:r>
      <w:proofErr w:type="gramStart"/>
      <w:r>
        <w:rPr>
          <w:rFonts w:hint="eastAsia"/>
          <w:color w:val="3333FF"/>
        </w:rPr>
        <w:t>盒直接</w:t>
      </w:r>
      <w:proofErr w:type="gramEnd"/>
      <w:r>
        <w:rPr>
          <w:rFonts w:hint="eastAsia"/>
          <w:color w:val="3333FF"/>
        </w:rPr>
        <w:t>安装至机器上指定位置即可，项目不进行试剂的配制工作。使用完毕的检验试剂盒与试管、手套等一并在指定容器中收集，作为医疗废物交由梅州市金川公司处理。</w:t>
      </w:r>
      <w:r>
        <w:rPr>
          <w:rFonts w:hAnsi="宋体" w:hint="eastAsia"/>
          <w:color w:val="3333FF"/>
        </w:rPr>
        <w:t>由于检验废水</w:t>
      </w:r>
      <w:proofErr w:type="gramStart"/>
      <w:r>
        <w:rPr>
          <w:rFonts w:hAnsi="宋体" w:hint="eastAsia"/>
          <w:color w:val="3333FF"/>
        </w:rPr>
        <w:t>不</w:t>
      </w:r>
      <w:proofErr w:type="gramEnd"/>
      <w:r>
        <w:rPr>
          <w:rFonts w:hAnsi="宋体" w:hint="eastAsia"/>
          <w:color w:val="3333FF"/>
        </w:rPr>
        <w:t>含有氰化物、重金属等污染物，主要为实验设备和器材清洗产生的酸性废水，经中和处理后，</w:t>
      </w:r>
      <w:r>
        <w:rPr>
          <w:rFonts w:hint="eastAsia"/>
          <w:color w:val="3333FF"/>
        </w:rPr>
        <w:t>进入自建污水站中处理。</w:t>
      </w:r>
    </w:p>
    <w:p w:rsidR="00BA7E97" w:rsidRDefault="00B65F6F">
      <w:pPr>
        <w:wordWrap/>
        <w:ind w:firstLine="480"/>
        <w:jc w:val="both"/>
        <w:rPr>
          <w:color w:val="3333FF"/>
        </w:rPr>
      </w:pPr>
      <w:r>
        <w:rPr>
          <w:rFonts w:hint="eastAsia"/>
          <w:color w:val="3333FF"/>
        </w:rPr>
        <w:t>项目检验科不进行试剂的配制工作，使用检验设备时将试剂</w:t>
      </w:r>
      <w:proofErr w:type="gramStart"/>
      <w:r>
        <w:rPr>
          <w:rFonts w:hint="eastAsia"/>
          <w:color w:val="3333FF"/>
        </w:rPr>
        <w:t>盒直接</w:t>
      </w:r>
      <w:proofErr w:type="gramEnd"/>
      <w:r>
        <w:rPr>
          <w:rFonts w:hint="eastAsia"/>
          <w:color w:val="3333FF"/>
        </w:rPr>
        <w:t>安装至机器上指定位置即可。根据建设单位提供的资料及现有的检验废水情况进行类比，扩建前医院检验废水产生量约为</w:t>
      </w:r>
      <w:r>
        <w:rPr>
          <w:rFonts w:hint="eastAsia"/>
          <w:color w:val="3333FF"/>
        </w:rPr>
        <w:t>0.009t/d</w:t>
      </w:r>
      <w:r>
        <w:rPr>
          <w:rFonts w:hint="eastAsia"/>
          <w:color w:val="3333FF"/>
        </w:rPr>
        <w:t>，</w:t>
      </w:r>
      <w:r>
        <w:rPr>
          <w:rFonts w:hint="eastAsia"/>
          <w:color w:val="3333FF"/>
        </w:rPr>
        <w:t>3.3t/a</w:t>
      </w:r>
      <w:r>
        <w:rPr>
          <w:rFonts w:hint="eastAsia"/>
          <w:color w:val="3333FF"/>
        </w:rPr>
        <w:t>，预计新增检验废水量为</w:t>
      </w:r>
      <w:r>
        <w:rPr>
          <w:rFonts w:hint="eastAsia"/>
          <w:color w:val="3333FF"/>
        </w:rPr>
        <w:t>0.015t/d</w:t>
      </w:r>
      <w:r>
        <w:rPr>
          <w:rFonts w:hint="eastAsia"/>
          <w:color w:val="3333FF"/>
        </w:rPr>
        <w:t>，</w:t>
      </w:r>
      <w:r>
        <w:rPr>
          <w:rFonts w:hint="eastAsia"/>
          <w:color w:val="3333FF"/>
        </w:rPr>
        <w:t>5.5t/a</w:t>
      </w:r>
      <w:r>
        <w:rPr>
          <w:rFonts w:hint="eastAsia"/>
          <w:color w:val="3333FF"/>
        </w:rPr>
        <w:t>，本项目建成后全院检验废水量约为</w:t>
      </w:r>
      <w:r>
        <w:rPr>
          <w:rFonts w:hint="eastAsia"/>
          <w:color w:val="3333FF"/>
        </w:rPr>
        <w:t>0.024t/d</w:t>
      </w:r>
      <w:r>
        <w:rPr>
          <w:rFonts w:hint="eastAsia"/>
          <w:color w:val="3333FF"/>
        </w:rPr>
        <w:t>，</w:t>
      </w:r>
      <w:r>
        <w:rPr>
          <w:rFonts w:hint="eastAsia"/>
          <w:color w:val="3333FF"/>
        </w:rPr>
        <w:t>8.8t/a</w:t>
      </w:r>
      <w:r>
        <w:rPr>
          <w:rFonts w:hint="eastAsia"/>
          <w:color w:val="3333FF"/>
        </w:rPr>
        <w:t>。</w:t>
      </w:r>
    </w:p>
    <w:p w:rsidR="00BA7E97" w:rsidRDefault="00B65F6F">
      <w:pPr>
        <w:wordWrap/>
        <w:ind w:firstLine="480"/>
        <w:jc w:val="both"/>
        <w:rPr>
          <w:color w:val="3333FF"/>
        </w:rPr>
      </w:pPr>
      <w:r>
        <w:rPr>
          <w:rFonts w:hint="eastAsia"/>
          <w:color w:val="3333FF"/>
        </w:rPr>
        <w:t>综上所述，本项目建成后，外排废水主要为生活污水、食堂含油废水、洗衣废水及医疗废水（病房废水、门急诊废水检验室废水）。其中，生活污水经三级化粪池预处理、食堂含油废水经隔油隔渣池预处理后汇合洗衣废水、医疗废水经自建污水处理站处理达到</w:t>
      </w:r>
      <w:r>
        <w:rPr>
          <w:color w:val="3333FF"/>
        </w:rPr>
        <w:t>广东省《水污染物排放限值》（</w:t>
      </w:r>
      <w:r>
        <w:rPr>
          <w:color w:val="3333FF"/>
        </w:rPr>
        <w:t>DB44/26—2001</w:t>
      </w:r>
      <w:r>
        <w:rPr>
          <w:color w:val="3333FF"/>
        </w:rPr>
        <w:t>）第二时段三级标准</w:t>
      </w:r>
      <w:r>
        <w:rPr>
          <w:rFonts w:hint="eastAsia"/>
          <w:color w:val="3333FF"/>
        </w:rPr>
        <w:t>及</w:t>
      </w:r>
      <w:r>
        <w:rPr>
          <w:color w:val="3333FF"/>
        </w:rPr>
        <w:t>《医疗机构水污染物排放标准》（</w:t>
      </w:r>
      <w:r>
        <w:rPr>
          <w:color w:val="3333FF"/>
        </w:rPr>
        <w:t>GB18466—2005</w:t>
      </w:r>
      <w:r>
        <w:rPr>
          <w:color w:val="3333FF"/>
        </w:rPr>
        <w:t>）预处理标准</w:t>
      </w:r>
      <w:r>
        <w:rPr>
          <w:rFonts w:hint="eastAsia"/>
          <w:color w:val="3333FF"/>
        </w:rPr>
        <w:t>两者较严值</w:t>
      </w:r>
      <w:r>
        <w:rPr>
          <w:color w:val="3333FF"/>
        </w:rPr>
        <w:t>后，通过市政污水管网</w:t>
      </w:r>
      <w:r>
        <w:rPr>
          <w:rFonts w:hint="eastAsia"/>
          <w:color w:val="3333FF"/>
        </w:rPr>
        <w:t>引至</w:t>
      </w:r>
      <w:r>
        <w:rPr>
          <w:color w:val="3333FF"/>
        </w:rPr>
        <w:t>梅县新城水质净化厂深度处理达标后流入程江</w:t>
      </w:r>
      <w:r>
        <w:rPr>
          <w:rFonts w:hint="eastAsia"/>
          <w:color w:val="3333FF"/>
        </w:rPr>
        <w:t>。</w:t>
      </w:r>
    </w:p>
    <w:p w:rsidR="00BA7E97" w:rsidRDefault="00B65F6F">
      <w:pPr>
        <w:wordWrap/>
        <w:ind w:firstLine="480"/>
        <w:jc w:val="both"/>
      </w:pPr>
      <w:proofErr w:type="gramStart"/>
      <w:r>
        <w:rPr>
          <w:rFonts w:hint="eastAsia"/>
        </w:rPr>
        <w:t>本改扩建</w:t>
      </w:r>
      <w:proofErr w:type="gramEnd"/>
      <w:r>
        <w:rPr>
          <w:rFonts w:hint="eastAsia"/>
        </w:rPr>
        <w:t>工程新增</w:t>
      </w:r>
      <w:r>
        <w:t>用水量和排水量见表</w:t>
      </w:r>
      <w:r>
        <w:t>4.3-1</w:t>
      </w:r>
      <w:r>
        <w:rPr>
          <w:rFonts w:hint="eastAsia"/>
        </w:rPr>
        <w:t>。</w:t>
      </w:r>
    </w:p>
    <w:p w:rsidR="00BA7E97" w:rsidRDefault="00B65F6F">
      <w:pPr>
        <w:wordWrap/>
        <w:spacing w:line="240" w:lineRule="auto"/>
        <w:ind w:firstLineChars="0" w:firstLine="0"/>
        <w:jc w:val="center"/>
        <w:rPr>
          <w:b/>
          <w:bCs/>
        </w:rPr>
      </w:pPr>
      <w:r>
        <w:rPr>
          <w:b/>
          <w:bCs/>
        </w:rPr>
        <w:t>表</w:t>
      </w:r>
      <w:r>
        <w:rPr>
          <w:b/>
          <w:bCs/>
        </w:rPr>
        <w:t>4.3</w:t>
      </w:r>
      <w:r>
        <w:rPr>
          <w:rFonts w:hint="eastAsia"/>
          <w:b/>
          <w:bCs/>
        </w:rPr>
        <w:t>-</w:t>
      </w:r>
      <w:r w:rsidR="00DF769F">
        <w:rPr>
          <w:b/>
          <w:bCs/>
        </w:rPr>
        <w:fldChar w:fldCharType="begin"/>
      </w:r>
      <w:r>
        <w:rPr>
          <w:b/>
          <w:bCs/>
        </w:rPr>
        <w:instrText xml:space="preserve"> SEQ </w:instrText>
      </w:r>
      <w:r>
        <w:rPr>
          <w:b/>
          <w:bCs/>
        </w:rPr>
        <w:instrText>表</w:instrText>
      </w:r>
      <w:r>
        <w:rPr>
          <w:b/>
          <w:bCs/>
        </w:rPr>
        <w:instrText xml:space="preserve"> \* ARABIC \s 2 </w:instrText>
      </w:r>
      <w:r w:rsidR="00DF769F">
        <w:rPr>
          <w:b/>
          <w:bCs/>
        </w:rPr>
        <w:fldChar w:fldCharType="separate"/>
      </w:r>
      <w:r>
        <w:rPr>
          <w:b/>
          <w:bCs/>
        </w:rPr>
        <w:t>1</w:t>
      </w:r>
      <w:r w:rsidR="00DF769F">
        <w:rPr>
          <w:b/>
          <w:bCs/>
        </w:rPr>
        <w:fldChar w:fldCharType="end"/>
      </w:r>
      <w:r>
        <w:rPr>
          <w:rFonts w:hint="eastAsia"/>
          <w:b/>
          <w:bCs/>
        </w:rPr>
        <w:t xml:space="preserve">  </w:t>
      </w:r>
      <w:proofErr w:type="gramStart"/>
      <w:r>
        <w:rPr>
          <w:rFonts w:hint="eastAsia"/>
          <w:b/>
          <w:bCs/>
        </w:rPr>
        <w:t>本改扩建</w:t>
      </w:r>
      <w:proofErr w:type="gramEnd"/>
      <w:r>
        <w:rPr>
          <w:rFonts w:hint="eastAsia"/>
          <w:b/>
          <w:bCs/>
        </w:rPr>
        <w:t>工程建成后新增</w:t>
      </w:r>
      <w:r>
        <w:rPr>
          <w:b/>
          <w:color w:val="000000"/>
        </w:rPr>
        <w:t>用水、排水量统计表</w:t>
      </w:r>
    </w:p>
    <w:tbl>
      <w:tblPr>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17"/>
        <w:gridCol w:w="1631"/>
        <w:gridCol w:w="1709"/>
        <w:gridCol w:w="1710"/>
        <w:gridCol w:w="1709"/>
        <w:gridCol w:w="1710"/>
      </w:tblGrid>
      <w:tr w:rsidR="00BA7E97">
        <w:trPr>
          <w:trHeight w:val="340"/>
          <w:jc w:val="center"/>
        </w:trPr>
        <w:tc>
          <w:tcPr>
            <w:tcW w:w="817" w:type="dxa"/>
            <w:vMerge w:val="restart"/>
            <w:vAlign w:val="center"/>
          </w:tcPr>
          <w:p w:rsidR="00BA7E97" w:rsidRDefault="00B65F6F">
            <w:pPr>
              <w:widowControl/>
              <w:wordWrap/>
              <w:spacing w:line="240" w:lineRule="auto"/>
              <w:ind w:firstLineChars="0" w:firstLine="0"/>
              <w:jc w:val="center"/>
              <w:rPr>
                <w:b/>
                <w:bCs/>
                <w:color w:val="0000FF"/>
                <w:kern w:val="0"/>
                <w:sz w:val="22"/>
                <w:szCs w:val="21"/>
              </w:rPr>
            </w:pPr>
            <w:r>
              <w:rPr>
                <w:rFonts w:hint="eastAsia"/>
                <w:b/>
                <w:bCs/>
                <w:color w:val="0000FF"/>
                <w:kern w:val="0"/>
                <w:sz w:val="22"/>
                <w:szCs w:val="21"/>
              </w:rPr>
              <w:t>序号</w:t>
            </w:r>
          </w:p>
        </w:tc>
        <w:tc>
          <w:tcPr>
            <w:tcW w:w="1631" w:type="dxa"/>
            <w:vMerge w:val="restart"/>
            <w:vAlign w:val="center"/>
          </w:tcPr>
          <w:p w:rsidR="00BA7E97" w:rsidRDefault="00B65F6F">
            <w:pPr>
              <w:wordWrap/>
              <w:spacing w:line="240" w:lineRule="atLeast"/>
              <w:ind w:firstLineChars="0" w:firstLine="0"/>
              <w:jc w:val="center"/>
              <w:rPr>
                <w:b/>
                <w:bCs/>
                <w:color w:val="0000FF"/>
                <w:kern w:val="0"/>
                <w:sz w:val="22"/>
                <w:szCs w:val="21"/>
              </w:rPr>
            </w:pPr>
            <w:r>
              <w:rPr>
                <w:b/>
                <w:bCs/>
                <w:color w:val="0000FF"/>
                <w:kern w:val="0"/>
                <w:sz w:val="22"/>
                <w:szCs w:val="21"/>
              </w:rPr>
              <w:t>类型</w:t>
            </w:r>
          </w:p>
        </w:tc>
        <w:tc>
          <w:tcPr>
            <w:tcW w:w="3419" w:type="dxa"/>
            <w:gridSpan w:val="2"/>
            <w:vAlign w:val="center"/>
          </w:tcPr>
          <w:p w:rsidR="00BA7E97" w:rsidRDefault="00B65F6F">
            <w:pPr>
              <w:widowControl/>
              <w:wordWrap/>
              <w:spacing w:line="240" w:lineRule="auto"/>
              <w:ind w:firstLineChars="0" w:firstLine="0"/>
              <w:jc w:val="center"/>
              <w:rPr>
                <w:b/>
                <w:bCs/>
                <w:color w:val="0000FF"/>
                <w:kern w:val="0"/>
                <w:sz w:val="22"/>
                <w:szCs w:val="21"/>
              </w:rPr>
            </w:pPr>
            <w:r>
              <w:rPr>
                <w:b/>
                <w:bCs/>
                <w:color w:val="0000FF"/>
                <w:kern w:val="0"/>
                <w:sz w:val="22"/>
                <w:szCs w:val="21"/>
              </w:rPr>
              <w:t>用水量</w:t>
            </w:r>
          </w:p>
        </w:tc>
        <w:tc>
          <w:tcPr>
            <w:tcW w:w="3419" w:type="dxa"/>
            <w:gridSpan w:val="2"/>
            <w:vAlign w:val="center"/>
          </w:tcPr>
          <w:p w:rsidR="00BA7E97" w:rsidRDefault="00B65F6F">
            <w:pPr>
              <w:widowControl/>
              <w:wordWrap/>
              <w:spacing w:line="240" w:lineRule="auto"/>
              <w:ind w:firstLineChars="0" w:firstLine="0"/>
              <w:jc w:val="center"/>
              <w:rPr>
                <w:b/>
                <w:bCs/>
                <w:color w:val="0000FF"/>
                <w:kern w:val="0"/>
                <w:sz w:val="22"/>
                <w:szCs w:val="21"/>
              </w:rPr>
            </w:pPr>
            <w:r>
              <w:rPr>
                <w:b/>
                <w:bCs/>
                <w:color w:val="0000FF"/>
                <w:kern w:val="0"/>
                <w:sz w:val="22"/>
                <w:szCs w:val="21"/>
              </w:rPr>
              <w:t>排水量</w:t>
            </w:r>
          </w:p>
        </w:tc>
      </w:tr>
      <w:tr w:rsidR="00BA7E97">
        <w:trPr>
          <w:trHeight w:val="340"/>
          <w:jc w:val="center"/>
        </w:trPr>
        <w:tc>
          <w:tcPr>
            <w:tcW w:w="817" w:type="dxa"/>
            <w:vMerge/>
            <w:vAlign w:val="center"/>
          </w:tcPr>
          <w:p w:rsidR="00BA7E97" w:rsidRDefault="00BA7E97">
            <w:pPr>
              <w:widowControl/>
              <w:wordWrap/>
              <w:spacing w:line="240" w:lineRule="auto"/>
              <w:ind w:firstLineChars="0" w:firstLine="0"/>
              <w:rPr>
                <w:b/>
                <w:bCs/>
                <w:color w:val="0000FF"/>
                <w:kern w:val="0"/>
                <w:sz w:val="22"/>
                <w:szCs w:val="21"/>
              </w:rPr>
            </w:pPr>
          </w:p>
        </w:tc>
        <w:tc>
          <w:tcPr>
            <w:tcW w:w="1631" w:type="dxa"/>
            <w:vMerge/>
            <w:vAlign w:val="center"/>
          </w:tcPr>
          <w:p w:rsidR="00BA7E97" w:rsidRDefault="00BA7E97">
            <w:pPr>
              <w:widowControl/>
              <w:wordWrap/>
              <w:spacing w:line="240" w:lineRule="auto"/>
              <w:ind w:firstLineChars="0" w:firstLine="0"/>
              <w:rPr>
                <w:b/>
                <w:bCs/>
                <w:color w:val="0000FF"/>
                <w:kern w:val="0"/>
                <w:sz w:val="22"/>
                <w:szCs w:val="21"/>
              </w:rPr>
            </w:pPr>
          </w:p>
        </w:tc>
        <w:tc>
          <w:tcPr>
            <w:tcW w:w="1709" w:type="dxa"/>
            <w:vAlign w:val="center"/>
          </w:tcPr>
          <w:p w:rsidR="00BA7E97" w:rsidRDefault="00B65F6F">
            <w:pPr>
              <w:widowControl/>
              <w:wordWrap/>
              <w:spacing w:line="240" w:lineRule="auto"/>
              <w:ind w:firstLineChars="0" w:firstLine="0"/>
              <w:jc w:val="center"/>
              <w:rPr>
                <w:b/>
                <w:bCs/>
                <w:color w:val="0000FF"/>
                <w:kern w:val="0"/>
                <w:sz w:val="22"/>
                <w:szCs w:val="21"/>
              </w:rPr>
            </w:pPr>
            <w:r>
              <w:rPr>
                <w:b/>
                <w:bCs/>
                <w:color w:val="0000FF"/>
                <w:kern w:val="0"/>
                <w:sz w:val="22"/>
                <w:szCs w:val="21"/>
              </w:rPr>
              <w:t>m</w:t>
            </w:r>
            <w:r>
              <w:rPr>
                <w:b/>
                <w:bCs/>
                <w:color w:val="0000FF"/>
                <w:kern w:val="0"/>
                <w:sz w:val="22"/>
                <w:szCs w:val="21"/>
                <w:vertAlign w:val="superscript"/>
              </w:rPr>
              <w:t>3</w:t>
            </w:r>
            <w:r>
              <w:rPr>
                <w:b/>
                <w:bCs/>
                <w:color w:val="0000FF"/>
                <w:kern w:val="0"/>
                <w:sz w:val="22"/>
                <w:szCs w:val="21"/>
              </w:rPr>
              <w:t>/d</w:t>
            </w:r>
          </w:p>
        </w:tc>
        <w:tc>
          <w:tcPr>
            <w:tcW w:w="1710" w:type="dxa"/>
            <w:vAlign w:val="center"/>
          </w:tcPr>
          <w:p w:rsidR="00BA7E97" w:rsidRDefault="00B65F6F">
            <w:pPr>
              <w:widowControl/>
              <w:wordWrap/>
              <w:spacing w:line="240" w:lineRule="auto"/>
              <w:ind w:firstLineChars="0" w:firstLine="0"/>
              <w:jc w:val="center"/>
              <w:rPr>
                <w:b/>
                <w:bCs/>
                <w:color w:val="0000FF"/>
                <w:kern w:val="0"/>
                <w:sz w:val="22"/>
                <w:szCs w:val="21"/>
              </w:rPr>
            </w:pPr>
            <w:r>
              <w:rPr>
                <w:b/>
                <w:bCs/>
                <w:color w:val="0000FF"/>
                <w:kern w:val="0"/>
                <w:sz w:val="22"/>
                <w:szCs w:val="21"/>
              </w:rPr>
              <w:t>m</w:t>
            </w:r>
            <w:r>
              <w:rPr>
                <w:b/>
                <w:bCs/>
                <w:color w:val="0000FF"/>
                <w:kern w:val="0"/>
                <w:sz w:val="22"/>
                <w:szCs w:val="21"/>
                <w:vertAlign w:val="superscript"/>
              </w:rPr>
              <w:t>3</w:t>
            </w:r>
            <w:r>
              <w:rPr>
                <w:b/>
                <w:bCs/>
                <w:color w:val="0000FF"/>
                <w:kern w:val="0"/>
                <w:sz w:val="22"/>
                <w:szCs w:val="21"/>
              </w:rPr>
              <w:t>/a</w:t>
            </w:r>
          </w:p>
        </w:tc>
        <w:tc>
          <w:tcPr>
            <w:tcW w:w="1709" w:type="dxa"/>
            <w:vAlign w:val="center"/>
          </w:tcPr>
          <w:p w:rsidR="00BA7E97" w:rsidRDefault="00B65F6F">
            <w:pPr>
              <w:widowControl/>
              <w:wordWrap/>
              <w:spacing w:line="240" w:lineRule="auto"/>
              <w:ind w:firstLineChars="0" w:firstLine="0"/>
              <w:jc w:val="center"/>
              <w:rPr>
                <w:b/>
                <w:color w:val="0000FF"/>
                <w:kern w:val="0"/>
                <w:sz w:val="22"/>
                <w:szCs w:val="21"/>
              </w:rPr>
            </w:pPr>
            <w:r>
              <w:rPr>
                <w:b/>
                <w:color w:val="0000FF"/>
                <w:kern w:val="0"/>
                <w:sz w:val="22"/>
                <w:szCs w:val="21"/>
              </w:rPr>
              <w:t>m</w:t>
            </w:r>
            <w:r>
              <w:rPr>
                <w:b/>
                <w:color w:val="0000FF"/>
                <w:kern w:val="0"/>
                <w:sz w:val="22"/>
                <w:szCs w:val="21"/>
                <w:vertAlign w:val="superscript"/>
              </w:rPr>
              <w:t>3</w:t>
            </w:r>
            <w:r>
              <w:rPr>
                <w:b/>
                <w:color w:val="0000FF"/>
                <w:kern w:val="0"/>
                <w:sz w:val="22"/>
                <w:szCs w:val="21"/>
              </w:rPr>
              <w:t>/d</w:t>
            </w:r>
          </w:p>
        </w:tc>
        <w:tc>
          <w:tcPr>
            <w:tcW w:w="1710" w:type="dxa"/>
            <w:vAlign w:val="center"/>
          </w:tcPr>
          <w:p w:rsidR="00BA7E97" w:rsidRDefault="00B65F6F">
            <w:pPr>
              <w:widowControl/>
              <w:wordWrap/>
              <w:spacing w:line="240" w:lineRule="auto"/>
              <w:ind w:firstLineChars="0" w:firstLine="0"/>
              <w:jc w:val="center"/>
              <w:rPr>
                <w:b/>
                <w:bCs/>
                <w:color w:val="0000FF"/>
                <w:kern w:val="0"/>
                <w:sz w:val="22"/>
                <w:szCs w:val="21"/>
              </w:rPr>
            </w:pPr>
            <w:r>
              <w:rPr>
                <w:b/>
                <w:bCs/>
                <w:color w:val="0000FF"/>
                <w:kern w:val="0"/>
                <w:sz w:val="22"/>
                <w:szCs w:val="21"/>
              </w:rPr>
              <w:t>m</w:t>
            </w:r>
            <w:r>
              <w:rPr>
                <w:b/>
                <w:bCs/>
                <w:color w:val="0000FF"/>
                <w:kern w:val="0"/>
                <w:sz w:val="22"/>
                <w:szCs w:val="21"/>
                <w:vertAlign w:val="superscript"/>
              </w:rPr>
              <w:t>3</w:t>
            </w:r>
            <w:r>
              <w:rPr>
                <w:b/>
                <w:bCs/>
                <w:color w:val="0000FF"/>
                <w:kern w:val="0"/>
                <w:sz w:val="22"/>
                <w:szCs w:val="21"/>
              </w:rPr>
              <w:t>/a</w:t>
            </w:r>
          </w:p>
        </w:tc>
      </w:tr>
      <w:tr w:rsidR="00BA7E97">
        <w:trPr>
          <w:trHeight w:val="340"/>
          <w:jc w:val="center"/>
        </w:trPr>
        <w:tc>
          <w:tcPr>
            <w:tcW w:w="817" w:type="dxa"/>
            <w:vAlign w:val="center"/>
          </w:tcPr>
          <w:p w:rsidR="00BA7E97" w:rsidRDefault="00B65F6F">
            <w:pPr>
              <w:widowControl/>
              <w:wordWrap/>
              <w:spacing w:line="240" w:lineRule="auto"/>
              <w:ind w:firstLineChars="0" w:firstLine="0"/>
              <w:jc w:val="center"/>
              <w:rPr>
                <w:color w:val="0000FF"/>
                <w:kern w:val="0"/>
                <w:sz w:val="22"/>
                <w:szCs w:val="21"/>
              </w:rPr>
            </w:pPr>
            <w:r>
              <w:rPr>
                <w:rFonts w:hint="eastAsia"/>
                <w:color w:val="0000FF"/>
                <w:kern w:val="0"/>
                <w:sz w:val="22"/>
                <w:szCs w:val="21"/>
              </w:rPr>
              <w:t>1</w:t>
            </w:r>
          </w:p>
        </w:tc>
        <w:tc>
          <w:tcPr>
            <w:tcW w:w="1631" w:type="dxa"/>
            <w:vAlign w:val="center"/>
          </w:tcPr>
          <w:p w:rsidR="00BA7E97" w:rsidRDefault="00B65F6F">
            <w:pPr>
              <w:wordWrap/>
              <w:spacing w:line="240" w:lineRule="atLeast"/>
              <w:ind w:firstLineChars="0" w:firstLine="0"/>
              <w:jc w:val="center"/>
              <w:rPr>
                <w:color w:val="0000FF"/>
                <w:kern w:val="0"/>
                <w:sz w:val="22"/>
                <w:szCs w:val="21"/>
              </w:rPr>
            </w:pPr>
            <w:r>
              <w:rPr>
                <w:color w:val="0000FF"/>
                <w:kern w:val="0"/>
                <w:sz w:val="22"/>
                <w:szCs w:val="21"/>
              </w:rPr>
              <w:t>病房废水</w:t>
            </w:r>
          </w:p>
        </w:tc>
        <w:tc>
          <w:tcPr>
            <w:tcW w:w="1709" w:type="dxa"/>
            <w:vAlign w:val="center"/>
          </w:tcPr>
          <w:p w:rsidR="00BA7E97" w:rsidRDefault="00B65F6F">
            <w:pPr>
              <w:widowControl/>
              <w:wordWrap/>
              <w:spacing w:line="240" w:lineRule="atLeast"/>
              <w:ind w:firstLineChars="0" w:firstLine="0"/>
              <w:jc w:val="center"/>
              <w:rPr>
                <w:color w:val="0000FF"/>
                <w:kern w:val="0"/>
                <w:sz w:val="22"/>
                <w:szCs w:val="21"/>
              </w:rPr>
            </w:pPr>
            <w:r>
              <w:rPr>
                <w:rFonts w:hint="eastAsia"/>
                <w:color w:val="0000FF"/>
                <w:kern w:val="0"/>
                <w:sz w:val="22"/>
                <w:szCs w:val="21"/>
              </w:rPr>
              <w:t>120</w:t>
            </w:r>
            <w:r>
              <w:rPr>
                <w:color w:val="0000FF"/>
                <w:kern w:val="0"/>
                <w:sz w:val="22"/>
                <w:szCs w:val="21"/>
              </w:rPr>
              <w:t>.0</w:t>
            </w:r>
          </w:p>
        </w:tc>
        <w:tc>
          <w:tcPr>
            <w:tcW w:w="1710" w:type="dxa"/>
            <w:vAlign w:val="center"/>
          </w:tcPr>
          <w:p w:rsidR="00BA7E97" w:rsidRDefault="00B65F6F">
            <w:pPr>
              <w:widowControl/>
              <w:wordWrap/>
              <w:spacing w:line="240" w:lineRule="atLeast"/>
              <w:ind w:firstLineChars="0" w:firstLine="0"/>
              <w:jc w:val="center"/>
              <w:rPr>
                <w:color w:val="0000FF"/>
                <w:kern w:val="0"/>
                <w:sz w:val="22"/>
                <w:szCs w:val="21"/>
              </w:rPr>
            </w:pPr>
            <w:r>
              <w:rPr>
                <w:rFonts w:hint="eastAsia"/>
                <w:color w:val="0000FF"/>
                <w:kern w:val="0"/>
                <w:sz w:val="22"/>
                <w:szCs w:val="21"/>
              </w:rPr>
              <w:t>43800.0</w:t>
            </w:r>
          </w:p>
        </w:tc>
        <w:tc>
          <w:tcPr>
            <w:tcW w:w="1709" w:type="dxa"/>
            <w:vAlign w:val="center"/>
          </w:tcPr>
          <w:p w:rsidR="00BA7E97" w:rsidRDefault="00B65F6F">
            <w:pPr>
              <w:widowControl/>
              <w:wordWrap/>
              <w:spacing w:line="240" w:lineRule="atLeast"/>
              <w:ind w:firstLineChars="0" w:firstLine="0"/>
              <w:jc w:val="center"/>
              <w:rPr>
                <w:color w:val="0000FF"/>
                <w:kern w:val="0"/>
                <w:sz w:val="22"/>
                <w:szCs w:val="21"/>
              </w:rPr>
            </w:pPr>
            <w:r>
              <w:rPr>
                <w:rFonts w:hint="eastAsia"/>
                <w:color w:val="0000FF"/>
                <w:kern w:val="0"/>
                <w:sz w:val="22"/>
                <w:szCs w:val="21"/>
              </w:rPr>
              <w:t>108.0</w:t>
            </w:r>
          </w:p>
        </w:tc>
        <w:tc>
          <w:tcPr>
            <w:tcW w:w="1710" w:type="dxa"/>
            <w:vAlign w:val="center"/>
          </w:tcPr>
          <w:p w:rsidR="00BA7E97" w:rsidRDefault="00B65F6F">
            <w:pPr>
              <w:widowControl/>
              <w:wordWrap/>
              <w:spacing w:line="240" w:lineRule="atLeast"/>
              <w:ind w:firstLineChars="0" w:firstLine="0"/>
              <w:jc w:val="center"/>
              <w:rPr>
                <w:color w:val="0000FF"/>
                <w:kern w:val="0"/>
                <w:sz w:val="22"/>
                <w:szCs w:val="21"/>
              </w:rPr>
            </w:pPr>
            <w:r>
              <w:rPr>
                <w:rFonts w:hint="eastAsia"/>
                <w:color w:val="0000FF"/>
                <w:kern w:val="0"/>
                <w:sz w:val="22"/>
                <w:szCs w:val="21"/>
              </w:rPr>
              <w:t>39420.0</w:t>
            </w:r>
          </w:p>
        </w:tc>
      </w:tr>
      <w:tr w:rsidR="00BA7E97">
        <w:trPr>
          <w:trHeight w:val="340"/>
          <w:jc w:val="center"/>
        </w:trPr>
        <w:tc>
          <w:tcPr>
            <w:tcW w:w="817" w:type="dxa"/>
            <w:vAlign w:val="center"/>
          </w:tcPr>
          <w:p w:rsidR="00BA7E97" w:rsidRDefault="00B65F6F">
            <w:pPr>
              <w:widowControl/>
              <w:wordWrap/>
              <w:spacing w:line="240" w:lineRule="auto"/>
              <w:ind w:firstLineChars="0" w:firstLine="0"/>
              <w:jc w:val="center"/>
              <w:rPr>
                <w:color w:val="0000FF"/>
                <w:kern w:val="0"/>
                <w:sz w:val="22"/>
                <w:szCs w:val="21"/>
              </w:rPr>
            </w:pPr>
            <w:r>
              <w:rPr>
                <w:rFonts w:hint="eastAsia"/>
                <w:color w:val="0000FF"/>
                <w:kern w:val="0"/>
                <w:sz w:val="22"/>
                <w:szCs w:val="21"/>
              </w:rPr>
              <w:t>2</w:t>
            </w:r>
          </w:p>
        </w:tc>
        <w:tc>
          <w:tcPr>
            <w:tcW w:w="1631" w:type="dxa"/>
            <w:vAlign w:val="center"/>
          </w:tcPr>
          <w:p w:rsidR="00BA7E97" w:rsidRDefault="00B65F6F">
            <w:pPr>
              <w:wordWrap/>
              <w:spacing w:line="240" w:lineRule="atLeast"/>
              <w:ind w:firstLineChars="0" w:firstLine="0"/>
              <w:jc w:val="center"/>
              <w:rPr>
                <w:color w:val="0000FF"/>
                <w:kern w:val="0"/>
                <w:sz w:val="22"/>
                <w:szCs w:val="21"/>
              </w:rPr>
            </w:pPr>
            <w:r>
              <w:rPr>
                <w:color w:val="0000FF"/>
                <w:kern w:val="0"/>
                <w:sz w:val="22"/>
                <w:szCs w:val="21"/>
              </w:rPr>
              <w:t>门急诊废水</w:t>
            </w:r>
          </w:p>
        </w:tc>
        <w:tc>
          <w:tcPr>
            <w:tcW w:w="1709" w:type="dxa"/>
            <w:vAlign w:val="center"/>
          </w:tcPr>
          <w:p w:rsidR="00BA7E97" w:rsidRDefault="00B65F6F">
            <w:pPr>
              <w:widowControl/>
              <w:wordWrap/>
              <w:spacing w:line="240" w:lineRule="atLeast"/>
              <w:ind w:firstLineChars="0" w:firstLine="0"/>
              <w:jc w:val="center"/>
              <w:rPr>
                <w:color w:val="0000FF"/>
                <w:kern w:val="0"/>
                <w:sz w:val="22"/>
                <w:szCs w:val="21"/>
              </w:rPr>
            </w:pPr>
            <w:r>
              <w:rPr>
                <w:rFonts w:hint="eastAsia"/>
                <w:color w:val="0000FF"/>
                <w:kern w:val="0"/>
                <w:sz w:val="22"/>
                <w:szCs w:val="21"/>
              </w:rPr>
              <w:t>8.7</w:t>
            </w:r>
          </w:p>
        </w:tc>
        <w:tc>
          <w:tcPr>
            <w:tcW w:w="1710" w:type="dxa"/>
            <w:vAlign w:val="center"/>
          </w:tcPr>
          <w:p w:rsidR="00BA7E97" w:rsidRDefault="00B65F6F">
            <w:pPr>
              <w:widowControl/>
              <w:wordWrap/>
              <w:spacing w:line="240" w:lineRule="atLeast"/>
              <w:ind w:firstLineChars="0" w:firstLine="0"/>
              <w:jc w:val="center"/>
              <w:rPr>
                <w:color w:val="0000FF"/>
                <w:kern w:val="0"/>
                <w:sz w:val="22"/>
                <w:szCs w:val="21"/>
              </w:rPr>
            </w:pPr>
            <w:r>
              <w:rPr>
                <w:rFonts w:hint="eastAsia"/>
                <w:color w:val="0000FF"/>
                <w:kern w:val="0"/>
                <w:sz w:val="22"/>
                <w:szCs w:val="21"/>
              </w:rPr>
              <w:t>3175.5</w:t>
            </w:r>
          </w:p>
        </w:tc>
        <w:tc>
          <w:tcPr>
            <w:tcW w:w="1709" w:type="dxa"/>
            <w:vAlign w:val="center"/>
          </w:tcPr>
          <w:p w:rsidR="00BA7E97" w:rsidRDefault="00B65F6F">
            <w:pPr>
              <w:widowControl/>
              <w:wordWrap/>
              <w:spacing w:line="240" w:lineRule="atLeast"/>
              <w:ind w:firstLineChars="0" w:firstLine="0"/>
              <w:jc w:val="center"/>
              <w:rPr>
                <w:color w:val="0000FF"/>
                <w:kern w:val="0"/>
                <w:sz w:val="22"/>
                <w:szCs w:val="21"/>
              </w:rPr>
            </w:pPr>
            <w:r>
              <w:rPr>
                <w:rFonts w:hint="eastAsia"/>
                <w:color w:val="0000FF"/>
                <w:kern w:val="0"/>
                <w:sz w:val="22"/>
                <w:szCs w:val="21"/>
              </w:rPr>
              <w:t>7.83</w:t>
            </w:r>
          </w:p>
        </w:tc>
        <w:tc>
          <w:tcPr>
            <w:tcW w:w="1710" w:type="dxa"/>
            <w:vAlign w:val="center"/>
          </w:tcPr>
          <w:p w:rsidR="00BA7E97" w:rsidRDefault="00B65F6F">
            <w:pPr>
              <w:widowControl/>
              <w:wordWrap/>
              <w:spacing w:line="240" w:lineRule="atLeast"/>
              <w:ind w:firstLineChars="0" w:firstLine="0"/>
              <w:jc w:val="center"/>
              <w:rPr>
                <w:color w:val="0000FF"/>
                <w:kern w:val="0"/>
                <w:sz w:val="22"/>
                <w:szCs w:val="21"/>
              </w:rPr>
            </w:pPr>
            <w:r>
              <w:rPr>
                <w:rFonts w:hint="eastAsia"/>
                <w:color w:val="0000FF"/>
                <w:kern w:val="0"/>
                <w:sz w:val="22"/>
                <w:szCs w:val="21"/>
              </w:rPr>
              <w:t>2858</w:t>
            </w:r>
          </w:p>
        </w:tc>
      </w:tr>
      <w:tr w:rsidR="00BA7E97">
        <w:trPr>
          <w:trHeight w:val="340"/>
          <w:jc w:val="center"/>
        </w:trPr>
        <w:tc>
          <w:tcPr>
            <w:tcW w:w="817" w:type="dxa"/>
            <w:vAlign w:val="center"/>
          </w:tcPr>
          <w:p w:rsidR="00BA7E97" w:rsidRDefault="00B65F6F">
            <w:pPr>
              <w:widowControl/>
              <w:wordWrap/>
              <w:spacing w:line="240" w:lineRule="auto"/>
              <w:ind w:firstLineChars="0" w:firstLine="0"/>
              <w:jc w:val="center"/>
              <w:rPr>
                <w:color w:val="0000FF"/>
                <w:kern w:val="0"/>
                <w:sz w:val="22"/>
                <w:szCs w:val="21"/>
              </w:rPr>
            </w:pPr>
            <w:r>
              <w:rPr>
                <w:rFonts w:hint="eastAsia"/>
                <w:color w:val="0000FF"/>
                <w:kern w:val="0"/>
                <w:sz w:val="22"/>
                <w:szCs w:val="21"/>
              </w:rPr>
              <w:t>3</w:t>
            </w:r>
          </w:p>
        </w:tc>
        <w:tc>
          <w:tcPr>
            <w:tcW w:w="1631" w:type="dxa"/>
            <w:vAlign w:val="center"/>
          </w:tcPr>
          <w:p w:rsidR="00BA7E97" w:rsidRDefault="00B65F6F">
            <w:pPr>
              <w:wordWrap/>
              <w:spacing w:line="240" w:lineRule="atLeast"/>
              <w:ind w:firstLineChars="0" w:firstLine="0"/>
              <w:jc w:val="center"/>
              <w:rPr>
                <w:color w:val="0000FF"/>
                <w:kern w:val="0"/>
                <w:sz w:val="22"/>
                <w:szCs w:val="21"/>
              </w:rPr>
            </w:pPr>
            <w:r>
              <w:rPr>
                <w:color w:val="0000FF"/>
                <w:kern w:val="0"/>
                <w:sz w:val="22"/>
                <w:szCs w:val="21"/>
              </w:rPr>
              <w:t>洗衣房废水</w:t>
            </w:r>
          </w:p>
        </w:tc>
        <w:tc>
          <w:tcPr>
            <w:tcW w:w="1709" w:type="dxa"/>
            <w:vAlign w:val="center"/>
          </w:tcPr>
          <w:p w:rsidR="00BA7E97" w:rsidRDefault="00B65F6F">
            <w:pPr>
              <w:widowControl/>
              <w:wordWrap/>
              <w:spacing w:line="240" w:lineRule="atLeast"/>
              <w:ind w:firstLineChars="0" w:firstLine="0"/>
              <w:jc w:val="center"/>
              <w:rPr>
                <w:color w:val="0000FF"/>
                <w:kern w:val="0"/>
                <w:sz w:val="22"/>
                <w:szCs w:val="21"/>
              </w:rPr>
            </w:pPr>
            <w:r>
              <w:rPr>
                <w:rFonts w:hint="eastAsia"/>
                <w:color w:val="0000FF"/>
                <w:kern w:val="0"/>
                <w:sz w:val="22"/>
                <w:szCs w:val="21"/>
              </w:rPr>
              <w:t>21.00</w:t>
            </w:r>
          </w:p>
        </w:tc>
        <w:tc>
          <w:tcPr>
            <w:tcW w:w="1710" w:type="dxa"/>
            <w:vAlign w:val="center"/>
          </w:tcPr>
          <w:p w:rsidR="00BA7E97" w:rsidRDefault="00B65F6F">
            <w:pPr>
              <w:widowControl/>
              <w:wordWrap/>
              <w:spacing w:line="240" w:lineRule="atLeast"/>
              <w:ind w:firstLineChars="0" w:firstLine="0"/>
              <w:jc w:val="center"/>
              <w:rPr>
                <w:color w:val="0000FF"/>
                <w:kern w:val="0"/>
                <w:sz w:val="22"/>
                <w:szCs w:val="21"/>
              </w:rPr>
            </w:pPr>
            <w:r>
              <w:rPr>
                <w:rFonts w:hint="eastAsia"/>
                <w:color w:val="0000FF"/>
                <w:kern w:val="0"/>
                <w:sz w:val="22"/>
                <w:szCs w:val="21"/>
              </w:rPr>
              <w:t>7665.0</w:t>
            </w:r>
          </w:p>
        </w:tc>
        <w:tc>
          <w:tcPr>
            <w:tcW w:w="1709" w:type="dxa"/>
            <w:vAlign w:val="center"/>
          </w:tcPr>
          <w:p w:rsidR="00BA7E97" w:rsidRDefault="00B65F6F">
            <w:pPr>
              <w:widowControl/>
              <w:wordWrap/>
              <w:spacing w:line="240" w:lineRule="atLeast"/>
              <w:ind w:firstLineChars="0" w:firstLine="0"/>
              <w:jc w:val="center"/>
              <w:rPr>
                <w:color w:val="0000FF"/>
                <w:kern w:val="0"/>
                <w:sz w:val="22"/>
                <w:szCs w:val="21"/>
              </w:rPr>
            </w:pPr>
            <w:r>
              <w:rPr>
                <w:rFonts w:hint="eastAsia"/>
                <w:color w:val="0000FF"/>
                <w:kern w:val="0"/>
                <w:sz w:val="22"/>
                <w:szCs w:val="21"/>
              </w:rPr>
              <w:t>18.90</w:t>
            </w:r>
          </w:p>
        </w:tc>
        <w:tc>
          <w:tcPr>
            <w:tcW w:w="1710" w:type="dxa"/>
            <w:vAlign w:val="center"/>
          </w:tcPr>
          <w:p w:rsidR="00BA7E97" w:rsidRDefault="00B65F6F">
            <w:pPr>
              <w:widowControl/>
              <w:wordWrap/>
              <w:spacing w:line="240" w:lineRule="atLeast"/>
              <w:ind w:firstLineChars="0" w:firstLine="0"/>
              <w:jc w:val="center"/>
              <w:rPr>
                <w:color w:val="0000FF"/>
                <w:kern w:val="0"/>
                <w:sz w:val="22"/>
                <w:szCs w:val="21"/>
              </w:rPr>
            </w:pPr>
            <w:r>
              <w:rPr>
                <w:rFonts w:hint="eastAsia"/>
                <w:color w:val="0000FF"/>
                <w:kern w:val="0"/>
                <w:sz w:val="22"/>
                <w:szCs w:val="21"/>
              </w:rPr>
              <w:t>6898.5</w:t>
            </w:r>
          </w:p>
        </w:tc>
      </w:tr>
      <w:tr w:rsidR="00BA7E97">
        <w:trPr>
          <w:trHeight w:val="340"/>
          <w:jc w:val="center"/>
        </w:trPr>
        <w:tc>
          <w:tcPr>
            <w:tcW w:w="817" w:type="dxa"/>
            <w:vAlign w:val="center"/>
          </w:tcPr>
          <w:p w:rsidR="00BA7E97" w:rsidRDefault="00B65F6F">
            <w:pPr>
              <w:widowControl/>
              <w:wordWrap/>
              <w:spacing w:line="240" w:lineRule="auto"/>
              <w:ind w:firstLineChars="0" w:firstLine="0"/>
              <w:jc w:val="center"/>
              <w:rPr>
                <w:color w:val="0000FF"/>
                <w:kern w:val="0"/>
                <w:sz w:val="22"/>
                <w:szCs w:val="21"/>
              </w:rPr>
            </w:pPr>
            <w:r>
              <w:rPr>
                <w:rFonts w:hint="eastAsia"/>
                <w:color w:val="0000FF"/>
                <w:kern w:val="0"/>
                <w:sz w:val="22"/>
                <w:szCs w:val="21"/>
              </w:rPr>
              <w:t>4</w:t>
            </w:r>
          </w:p>
        </w:tc>
        <w:tc>
          <w:tcPr>
            <w:tcW w:w="1631" w:type="dxa"/>
            <w:vAlign w:val="center"/>
          </w:tcPr>
          <w:p w:rsidR="00BA7E97" w:rsidRDefault="00B65F6F">
            <w:pPr>
              <w:wordWrap/>
              <w:spacing w:line="240" w:lineRule="atLeast"/>
              <w:ind w:firstLineChars="0" w:firstLine="0"/>
              <w:jc w:val="center"/>
              <w:rPr>
                <w:color w:val="0000FF"/>
                <w:kern w:val="0"/>
                <w:sz w:val="22"/>
                <w:szCs w:val="21"/>
              </w:rPr>
            </w:pPr>
            <w:r>
              <w:rPr>
                <w:color w:val="0000FF"/>
                <w:kern w:val="0"/>
                <w:sz w:val="22"/>
                <w:szCs w:val="21"/>
              </w:rPr>
              <w:t>生活污水</w:t>
            </w:r>
          </w:p>
        </w:tc>
        <w:tc>
          <w:tcPr>
            <w:tcW w:w="1709" w:type="dxa"/>
            <w:vAlign w:val="center"/>
          </w:tcPr>
          <w:p w:rsidR="00BA7E97" w:rsidRDefault="00B65F6F">
            <w:pPr>
              <w:widowControl/>
              <w:wordWrap/>
              <w:spacing w:line="240" w:lineRule="atLeast"/>
              <w:ind w:firstLineChars="0" w:firstLine="0"/>
              <w:jc w:val="center"/>
              <w:rPr>
                <w:color w:val="0000FF"/>
                <w:kern w:val="0"/>
                <w:sz w:val="22"/>
                <w:szCs w:val="21"/>
              </w:rPr>
            </w:pPr>
            <w:r>
              <w:rPr>
                <w:rFonts w:hint="eastAsia"/>
                <w:color w:val="0000FF"/>
                <w:kern w:val="0"/>
                <w:sz w:val="22"/>
                <w:szCs w:val="21"/>
              </w:rPr>
              <w:t>7.48</w:t>
            </w:r>
          </w:p>
        </w:tc>
        <w:tc>
          <w:tcPr>
            <w:tcW w:w="1710" w:type="dxa"/>
            <w:vAlign w:val="center"/>
          </w:tcPr>
          <w:p w:rsidR="00BA7E97" w:rsidRDefault="00B65F6F">
            <w:pPr>
              <w:widowControl/>
              <w:wordWrap/>
              <w:spacing w:line="240" w:lineRule="atLeast"/>
              <w:ind w:firstLineChars="0" w:firstLine="0"/>
              <w:jc w:val="center"/>
              <w:rPr>
                <w:color w:val="0000FF"/>
                <w:kern w:val="0"/>
                <w:sz w:val="22"/>
                <w:szCs w:val="21"/>
              </w:rPr>
            </w:pPr>
            <w:r>
              <w:rPr>
                <w:rFonts w:hint="eastAsia"/>
                <w:color w:val="0000FF"/>
                <w:kern w:val="0"/>
                <w:sz w:val="22"/>
                <w:szCs w:val="21"/>
              </w:rPr>
              <w:t>2730.2</w:t>
            </w:r>
          </w:p>
        </w:tc>
        <w:tc>
          <w:tcPr>
            <w:tcW w:w="1709" w:type="dxa"/>
            <w:vAlign w:val="center"/>
          </w:tcPr>
          <w:p w:rsidR="00BA7E97" w:rsidRDefault="00B65F6F">
            <w:pPr>
              <w:widowControl/>
              <w:wordWrap/>
              <w:spacing w:line="240" w:lineRule="atLeast"/>
              <w:ind w:firstLineChars="0" w:firstLine="0"/>
              <w:jc w:val="center"/>
              <w:rPr>
                <w:color w:val="0000FF"/>
                <w:kern w:val="0"/>
                <w:sz w:val="22"/>
                <w:szCs w:val="21"/>
              </w:rPr>
            </w:pPr>
            <w:r>
              <w:rPr>
                <w:rFonts w:hint="eastAsia"/>
                <w:color w:val="0000FF"/>
                <w:kern w:val="0"/>
                <w:sz w:val="22"/>
                <w:szCs w:val="21"/>
              </w:rPr>
              <w:t>6.73</w:t>
            </w:r>
          </w:p>
        </w:tc>
        <w:tc>
          <w:tcPr>
            <w:tcW w:w="1710" w:type="dxa"/>
            <w:vAlign w:val="center"/>
          </w:tcPr>
          <w:p w:rsidR="00BA7E97" w:rsidRDefault="00B65F6F">
            <w:pPr>
              <w:widowControl/>
              <w:wordWrap/>
              <w:spacing w:line="240" w:lineRule="atLeast"/>
              <w:ind w:firstLineChars="0" w:firstLine="0"/>
              <w:jc w:val="center"/>
              <w:rPr>
                <w:color w:val="0000FF"/>
                <w:kern w:val="0"/>
                <w:sz w:val="22"/>
                <w:szCs w:val="21"/>
              </w:rPr>
            </w:pPr>
            <w:r>
              <w:rPr>
                <w:rFonts w:hint="eastAsia"/>
                <w:color w:val="0000FF"/>
                <w:kern w:val="0"/>
                <w:sz w:val="22"/>
                <w:szCs w:val="21"/>
              </w:rPr>
              <w:t>2457.2</w:t>
            </w:r>
          </w:p>
        </w:tc>
      </w:tr>
      <w:tr w:rsidR="00BA7E97">
        <w:trPr>
          <w:trHeight w:val="340"/>
          <w:jc w:val="center"/>
        </w:trPr>
        <w:tc>
          <w:tcPr>
            <w:tcW w:w="817" w:type="dxa"/>
            <w:vAlign w:val="center"/>
          </w:tcPr>
          <w:p w:rsidR="00BA7E97" w:rsidRDefault="00B65F6F">
            <w:pPr>
              <w:widowControl/>
              <w:wordWrap/>
              <w:spacing w:line="240" w:lineRule="auto"/>
              <w:ind w:firstLineChars="0" w:firstLine="0"/>
              <w:jc w:val="center"/>
              <w:rPr>
                <w:color w:val="0000FF"/>
                <w:kern w:val="0"/>
                <w:sz w:val="22"/>
                <w:szCs w:val="21"/>
              </w:rPr>
            </w:pPr>
            <w:r>
              <w:rPr>
                <w:rFonts w:hint="eastAsia"/>
                <w:color w:val="0000FF"/>
                <w:kern w:val="0"/>
                <w:sz w:val="22"/>
                <w:szCs w:val="21"/>
              </w:rPr>
              <w:t>5</w:t>
            </w:r>
          </w:p>
        </w:tc>
        <w:tc>
          <w:tcPr>
            <w:tcW w:w="1631" w:type="dxa"/>
            <w:vAlign w:val="center"/>
          </w:tcPr>
          <w:p w:rsidR="00BA7E97" w:rsidRDefault="00B65F6F">
            <w:pPr>
              <w:wordWrap/>
              <w:spacing w:line="240" w:lineRule="atLeast"/>
              <w:ind w:firstLineChars="0" w:firstLine="0"/>
              <w:jc w:val="center"/>
              <w:rPr>
                <w:color w:val="0000FF"/>
                <w:kern w:val="0"/>
                <w:sz w:val="22"/>
                <w:szCs w:val="21"/>
              </w:rPr>
            </w:pPr>
            <w:r>
              <w:rPr>
                <w:color w:val="0000FF"/>
                <w:kern w:val="0"/>
                <w:sz w:val="22"/>
                <w:szCs w:val="21"/>
              </w:rPr>
              <w:t>食堂</w:t>
            </w:r>
            <w:r>
              <w:rPr>
                <w:rFonts w:hint="eastAsia"/>
                <w:color w:val="0000FF"/>
                <w:kern w:val="0"/>
                <w:sz w:val="22"/>
                <w:szCs w:val="21"/>
              </w:rPr>
              <w:t>含油</w:t>
            </w:r>
            <w:r>
              <w:rPr>
                <w:color w:val="0000FF"/>
                <w:kern w:val="0"/>
                <w:sz w:val="22"/>
                <w:szCs w:val="21"/>
              </w:rPr>
              <w:t>废水</w:t>
            </w:r>
          </w:p>
        </w:tc>
        <w:tc>
          <w:tcPr>
            <w:tcW w:w="1709" w:type="dxa"/>
            <w:vAlign w:val="center"/>
          </w:tcPr>
          <w:p w:rsidR="00BA7E97" w:rsidRDefault="00B65F6F">
            <w:pPr>
              <w:widowControl/>
              <w:wordWrap/>
              <w:spacing w:line="240" w:lineRule="atLeast"/>
              <w:ind w:firstLineChars="0" w:firstLine="0"/>
              <w:jc w:val="center"/>
              <w:rPr>
                <w:color w:val="0000FF"/>
                <w:kern w:val="0"/>
                <w:sz w:val="22"/>
                <w:szCs w:val="21"/>
              </w:rPr>
            </w:pPr>
            <w:r>
              <w:rPr>
                <w:rFonts w:hint="eastAsia"/>
                <w:color w:val="0000FF"/>
                <w:kern w:val="0"/>
                <w:sz w:val="22"/>
                <w:szCs w:val="21"/>
              </w:rPr>
              <w:t>2.00</w:t>
            </w:r>
          </w:p>
        </w:tc>
        <w:tc>
          <w:tcPr>
            <w:tcW w:w="1710" w:type="dxa"/>
            <w:vAlign w:val="center"/>
          </w:tcPr>
          <w:p w:rsidR="00BA7E97" w:rsidRDefault="00B65F6F">
            <w:pPr>
              <w:widowControl/>
              <w:wordWrap/>
              <w:spacing w:line="240" w:lineRule="atLeast"/>
              <w:ind w:firstLineChars="0" w:firstLine="0"/>
              <w:jc w:val="center"/>
              <w:rPr>
                <w:color w:val="0000FF"/>
                <w:kern w:val="0"/>
                <w:sz w:val="22"/>
                <w:szCs w:val="21"/>
              </w:rPr>
            </w:pPr>
            <w:r>
              <w:rPr>
                <w:rFonts w:hint="eastAsia"/>
                <w:color w:val="0000FF"/>
                <w:kern w:val="0"/>
                <w:sz w:val="22"/>
                <w:szCs w:val="21"/>
              </w:rPr>
              <w:t>730.0</w:t>
            </w:r>
          </w:p>
        </w:tc>
        <w:tc>
          <w:tcPr>
            <w:tcW w:w="1709" w:type="dxa"/>
            <w:vAlign w:val="center"/>
          </w:tcPr>
          <w:p w:rsidR="00BA7E97" w:rsidRDefault="00B65F6F">
            <w:pPr>
              <w:widowControl/>
              <w:wordWrap/>
              <w:spacing w:line="240" w:lineRule="atLeast"/>
              <w:ind w:firstLineChars="0" w:firstLine="0"/>
              <w:jc w:val="center"/>
              <w:rPr>
                <w:color w:val="0000FF"/>
                <w:kern w:val="0"/>
                <w:sz w:val="22"/>
                <w:szCs w:val="21"/>
              </w:rPr>
            </w:pPr>
            <w:r>
              <w:rPr>
                <w:rFonts w:hint="eastAsia"/>
                <w:color w:val="0000FF"/>
                <w:kern w:val="0"/>
                <w:sz w:val="22"/>
                <w:szCs w:val="21"/>
              </w:rPr>
              <w:t>1.80</w:t>
            </w:r>
          </w:p>
        </w:tc>
        <w:tc>
          <w:tcPr>
            <w:tcW w:w="1710" w:type="dxa"/>
            <w:vAlign w:val="center"/>
          </w:tcPr>
          <w:p w:rsidR="00BA7E97" w:rsidRDefault="00B65F6F">
            <w:pPr>
              <w:widowControl/>
              <w:wordWrap/>
              <w:spacing w:line="240" w:lineRule="atLeast"/>
              <w:ind w:firstLineChars="0" w:firstLine="0"/>
              <w:jc w:val="center"/>
              <w:rPr>
                <w:color w:val="0000FF"/>
                <w:kern w:val="0"/>
                <w:sz w:val="22"/>
                <w:szCs w:val="21"/>
              </w:rPr>
            </w:pPr>
            <w:r>
              <w:rPr>
                <w:rFonts w:hint="eastAsia"/>
                <w:color w:val="0000FF"/>
                <w:kern w:val="0"/>
                <w:sz w:val="22"/>
                <w:szCs w:val="21"/>
              </w:rPr>
              <w:t>657.0</w:t>
            </w:r>
          </w:p>
        </w:tc>
      </w:tr>
      <w:tr w:rsidR="00BA7E97">
        <w:trPr>
          <w:trHeight w:val="340"/>
          <w:jc w:val="center"/>
        </w:trPr>
        <w:tc>
          <w:tcPr>
            <w:tcW w:w="817" w:type="dxa"/>
            <w:vAlign w:val="center"/>
          </w:tcPr>
          <w:p w:rsidR="00BA7E97" w:rsidRDefault="00B65F6F">
            <w:pPr>
              <w:widowControl/>
              <w:wordWrap/>
              <w:spacing w:line="240" w:lineRule="auto"/>
              <w:ind w:firstLineChars="0" w:firstLine="0"/>
              <w:jc w:val="center"/>
              <w:rPr>
                <w:color w:val="0000FF"/>
                <w:kern w:val="0"/>
                <w:sz w:val="22"/>
                <w:szCs w:val="21"/>
              </w:rPr>
            </w:pPr>
            <w:r>
              <w:rPr>
                <w:rFonts w:hint="eastAsia"/>
                <w:color w:val="0000FF"/>
                <w:kern w:val="0"/>
                <w:sz w:val="22"/>
                <w:szCs w:val="21"/>
              </w:rPr>
              <w:t>6</w:t>
            </w:r>
          </w:p>
        </w:tc>
        <w:tc>
          <w:tcPr>
            <w:tcW w:w="1631" w:type="dxa"/>
            <w:vAlign w:val="center"/>
          </w:tcPr>
          <w:p w:rsidR="00BA7E97" w:rsidRDefault="00B65F6F">
            <w:pPr>
              <w:wordWrap/>
              <w:spacing w:line="240" w:lineRule="atLeast"/>
              <w:ind w:firstLineChars="0" w:firstLine="0"/>
              <w:jc w:val="center"/>
              <w:rPr>
                <w:color w:val="0000FF"/>
                <w:kern w:val="0"/>
                <w:sz w:val="22"/>
                <w:szCs w:val="21"/>
              </w:rPr>
            </w:pPr>
            <w:r>
              <w:rPr>
                <w:rFonts w:hint="eastAsia"/>
                <w:color w:val="0000FF"/>
                <w:kern w:val="0"/>
                <w:sz w:val="22"/>
                <w:szCs w:val="21"/>
              </w:rPr>
              <w:t>检验废水</w:t>
            </w:r>
          </w:p>
        </w:tc>
        <w:tc>
          <w:tcPr>
            <w:tcW w:w="1709" w:type="dxa"/>
            <w:vAlign w:val="center"/>
          </w:tcPr>
          <w:p w:rsidR="00BA7E97" w:rsidRDefault="00B65F6F">
            <w:pPr>
              <w:widowControl/>
              <w:wordWrap/>
              <w:spacing w:line="240" w:lineRule="atLeast"/>
              <w:ind w:firstLineChars="0" w:firstLine="0"/>
              <w:jc w:val="center"/>
              <w:rPr>
                <w:color w:val="0000FF"/>
                <w:kern w:val="0"/>
                <w:sz w:val="22"/>
                <w:szCs w:val="21"/>
              </w:rPr>
            </w:pPr>
            <w:r>
              <w:rPr>
                <w:rFonts w:hint="eastAsia"/>
                <w:color w:val="0000FF"/>
                <w:kern w:val="0"/>
                <w:sz w:val="22"/>
                <w:szCs w:val="21"/>
              </w:rPr>
              <w:t>0.017</w:t>
            </w:r>
          </w:p>
        </w:tc>
        <w:tc>
          <w:tcPr>
            <w:tcW w:w="1710" w:type="dxa"/>
            <w:vAlign w:val="center"/>
          </w:tcPr>
          <w:p w:rsidR="00BA7E97" w:rsidRDefault="00B65F6F">
            <w:pPr>
              <w:widowControl/>
              <w:wordWrap/>
              <w:spacing w:line="240" w:lineRule="atLeast"/>
              <w:ind w:firstLineChars="0" w:firstLine="0"/>
              <w:jc w:val="center"/>
              <w:rPr>
                <w:color w:val="0000FF"/>
                <w:kern w:val="0"/>
                <w:sz w:val="22"/>
                <w:szCs w:val="21"/>
              </w:rPr>
            </w:pPr>
            <w:r>
              <w:rPr>
                <w:rFonts w:hint="eastAsia"/>
                <w:color w:val="0000FF"/>
                <w:kern w:val="0"/>
                <w:sz w:val="22"/>
                <w:szCs w:val="21"/>
              </w:rPr>
              <w:t>6.1</w:t>
            </w:r>
          </w:p>
        </w:tc>
        <w:tc>
          <w:tcPr>
            <w:tcW w:w="1709" w:type="dxa"/>
            <w:vAlign w:val="center"/>
          </w:tcPr>
          <w:p w:rsidR="00BA7E97" w:rsidRDefault="00B65F6F">
            <w:pPr>
              <w:widowControl/>
              <w:wordWrap/>
              <w:spacing w:line="240" w:lineRule="atLeast"/>
              <w:ind w:firstLineChars="0" w:firstLine="0"/>
              <w:jc w:val="center"/>
              <w:rPr>
                <w:color w:val="0000FF"/>
                <w:kern w:val="0"/>
                <w:sz w:val="22"/>
                <w:szCs w:val="21"/>
              </w:rPr>
            </w:pPr>
            <w:r>
              <w:rPr>
                <w:rFonts w:hint="eastAsia"/>
                <w:color w:val="0000FF"/>
                <w:kern w:val="0"/>
                <w:sz w:val="22"/>
                <w:szCs w:val="21"/>
              </w:rPr>
              <w:t>0.015</w:t>
            </w:r>
          </w:p>
        </w:tc>
        <w:tc>
          <w:tcPr>
            <w:tcW w:w="1710" w:type="dxa"/>
            <w:vAlign w:val="center"/>
          </w:tcPr>
          <w:p w:rsidR="00BA7E97" w:rsidRDefault="00B65F6F">
            <w:pPr>
              <w:widowControl/>
              <w:wordWrap/>
              <w:spacing w:line="240" w:lineRule="atLeast"/>
              <w:ind w:firstLineChars="0" w:firstLine="0"/>
              <w:jc w:val="center"/>
              <w:rPr>
                <w:color w:val="0000FF"/>
                <w:kern w:val="0"/>
                <w:sz w:val="22"/>
                <w:szCs w:val="21"/>
              </w:rPr>
            </w:pPr>
            <w:r>
              <w:rPr>
                <w:rFonts w:hint="eastAsia"/>
                <w:color w:val="0000FF"/>
                <w:kern w:val="0"/>
                <w:sz w:val="22"/>
                <w:szCs w:val="21"/>
              </w:rPr>
              <w:t>5.5</w:t>
            </w:r>
          </w:p>
        </w:tc>
      </w:tr>
      <w:tr w:rsidR="00BA7E97">
        <w:trPr>
          <w:trHeight w:val="340"/>
          <w:jc w:val="center"/>
        </w:trPr>
        <w:tc>
          <w:tcPr>
            <w:tcW w:w="2448" w:type="dxa"/>
            <w:gridSpan w:val="2"/>
            <w:vAlign w:val="center"/>
          </w:tcPr>
          <w:p w:rsidR="00BA7E97" w:rsidRDefault="00B65F6F">
            <w:pPr>
              <w:wordWrap/>
              <w:spacing w:line="240" w:lineRule="atLeast"/>
              <w:ind w:firstLineChars="0" w:firstLine="0"/>
              <w:jc w:val="center"/>
              <w:rPr>
                <w:color w:val="0000FF"/>
                <w:kern w:val="0"/>
                <w:sz w:val="22"/>
                <w:szCs w:val="21"/>
              </w:rPr>
            </w:pPr>
            <w:r>
              <w:rPr>
                <w:rFonts w:hint="eastAsia"/>
                <w:color w:val="0000FF"/>
                <w:kern w:val="0"/>
                <w:sz w:val="22"/>
                <w:szCs w:val="21"/>
              </w:rPr>
              <w:t>合计</w:t>
            </w:r>
          </w:p>
        </w:tc>
        <w:tc>
          <w:tcPr>
            <w:tcW w:w="1709" w:type="dxa"/>
            <w:vAlign w:val="center"/>
          </w:tcPr>
          <w:p w:rsidR="00BA7E97" w:rsidRDefault="00B65F6F">
            <w:pPr>
              <w:widowControl/>
              <w:wordWrap/>
              <w:spacing w:line="240" w:lineRule="atLeast"/>
              <w:ind w:firstLineChars="0" w:firstLine="0"/>
              <w:jc w:val="center"/>
              <w:rPr>
                <w:color w:val="0000FF"/>
                <w:kern w:val="0"/>
                <w:sz w:val="22"/>
                <w:szCs w:val="21"/>
              </w:rPr>
            </w:pPr>
            <w:r>
              <w:rPr>
                <w:rFonts w:hint="eastAsia"/>
                <w:color w:val="0000FF"/>
                <w:kern w:val="0"/>
                <w:sz w:val="22"/>
                <w:szCs w:val="21"/>
              </w:rPr>
              <w:t>159.197</w:t>
            </w:r>
          </w:p>
        </w:tc>
        <w:tc>
          <w:tcPr>
            <w:tcW w:w="1710" w:type="dxa"/>
            <w:vAlign w:val="center"/>
          </w:tcPr>
          <w:p w:rsidR="00BA7E97" w:rsidRDefault="00B65F6F">
            <w:pPr>
              <w:widowControl/>
              <w:wordWrap/>
              <w:spacing w:line="240" w:lineRule="atLeast"/>
              <w:ind w:firstLineChars="0" w:firstLine="0"/>
              <w:jc w:val="center"/>
              <w:rPr>
                <w:color w:val="0000FF"/>
                <w:kern w:val="0"/>
                <w:sz w:val="22"/>
                <w:szCs w:val="21"/>
              </w:rPr>
            </w:pPr>
            <w:r>
              <w:rPr>
                <w:rFonts w:hint="eastAsia"/>
                <w:color w:val="0000FF"/>
                <w:kern w:val="0"/>
                <w:sz w:val="22"/>
                <w:szCs w:val="21"/>
              </w:rPr>
              <w:t>58106.8</w:t>
            </w:r>
          </w:p>
        </w:tc>
        <w:tc>
          <w:tcPr>
            <w:tcW w:w="1709" w:type="dxa"/>
            <w:vAlign w:val="center"/>
          </w:tcPr>
          <w:p w:rsidR="00BA7E97" w:rsidRDefault="00B65F6F">
            <w:pPr>
              <w:widowControl/>
              <w:wordWrap/>
              <w:spacing w:line="240" w:lineRule="atLeast"/>
              <w:ind w:firstLineChars="0" w:firstLine="0"/>
              <w:jc w:val="center"/>
              <w:rPr>
                <w:color w:val="0000FF"/>
                <w:kern w:val="0"/>
                <w:sz w:val="22"/>
                <w:szCs w:val="21"/>
              </w:rPr>
            </w:pPr>
            <w:r>
              <w:rPr>
                <w:rFonts w:hint="eastAsia"/>
                <w:color w:val="0000FF"/>
                <w:kern w:val="0"/>
                <w:sz w:val="22"/>
                <w:szCs w:val="21"/>
              </w:rPr>
              <w:t>143.275</w:t>
            </w:r>
          </w:p>
        </w:tc>
        <w:tc>
          <w:tcPr>
            <w:tcW w:w="1710" w:type="dxa"/>
            <w:vAlign w:val="center"/>
          </w:tcPr>
          <w:p w:rsidR="00BA7E97" w:rsidRDefault="00B65F6F">
            <w:pPr>
              <w:widowControl/>
              <w:wordWrap/>
              <w:spacing w:line="240" w:lineRule="atLeast"/>
              <w:ind w:firstLineChars="0" w:firstLine="0"/>
              <w:jc w:val="center"/>
              <w:rPr>
                <w:color w:val="0000FF"/>
                <w:kern w:val="0"/>
                <w:sz w:val="22"/>
                <w:szCs w:val="21"/>
              </w:rPr>
            </w:pPr>
            <w:r>
              <w:rPr>
                <w:rFonts w:hint="eastAsia"/>
                <w:color w:val="0000FF"/>
                <w:kern w:val="0"/>
                <w:sz w:val="22"/>
                <w:szCs w:val="21"/>
              </w:rPr>
              <w:t>52296.2</w:t>
            </w:r>
          </w:p>
        </w:tc>
      </w:tr>
    </w:tbl>
    <w:p w:rsidR="00BA7E97" w:rsidRDefault="00B65F6F" w:rsidP="009671B5">
      <w:pPr>
        <w:wordWrap/>
        <w:spacing w:beforeLines="50"/>
        <w:ind w:firstLine="480"/>
        <w:jc w:val="both"/>
      </w:pPr>
      <w:proofErr w:type="gramStart"/>
      <w:r>
        <w:rPr>
          <w:rFonts w:hint="eastAsia"/>
        </w:rPr>
        <w:t>本改扩建</w:t>
      </w:r>
      <w:proofErr w:type="gramEnd"/>
      <w:r>
        <w:rPr>
          <w:rFonts w:hint="eastAsia"/>
        </w:rPr>
        <w:t>工程新增</w:t>
      </w:r>
      <w:r>
        <w:t>给排水</w:t>
      </w:r>
      <w:proofErr w:type="gramStart"/>
      <w:r>
        <w:t>平衡图</w:t>
      </w:r>
      <w:proofErr w:type="gramEnd"/>
      <w:r>
        <w:t>见图</w:t>
      </w:r>
      <w:r>
        <w:t>4.3-1</w:t>
      </w:r>
      <w:r>
        <w:rPr>
          <w:rFonts w:hint="eastAsia"/>
        </w:rPr>
        <w:t>。</w:t>
      </w:r>
    </w:p>
    <w:p w:rsidR="00BA7E97" w:rsidRDefault="00B65F6F" w:rsidP="009671B5">
      <w:pPr>
        <w:wordWrap/>
        <w:spacing w:afterLines="50" w:line="240" w:lineRule="auto"/>
        <w:ind w:firstLineChars="0" w:firstLine="0"/>
        <w:jc w:val="center"/>
      </w:pPr>
      <w:r>
        <w:rPr>
          <w:noProof/>
        </w:rPr>
        <w:lastRenderedPageBreak/>
        <w:drawing>
          <wp:inline distT="0" distB="0" distL="114300" distR="114300">
            <wp:extent cx="5757545" cy="3716020"/>
            <wp:effectExtent l="0" t="0" r="3175" b="2540"/>
            <wp:docPr id="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7"/>
                    <pic:cNvPicPr>
                      <a:picLocks noChangeAspect="1"/>
                    </pic:cNvPicPr>
                  </pic:nvPicPr>
                  <pic:blipFill>
                    <a:blip r:embed="rId113" cstate="print"/>
                    <a:stretch>
                      <a:fillRect/>
                    </a:stretch>
                  </pic:blipFill>
                  <pic:spPr>
                    <a:xfrm>
                      <a:off x="0" y="0"/>
                      <a:ext cx="5757545" cy="3716020"/>
                    </a:xfrm>
                    <a:prstGeom prst="rect">
                      <a:avLst/>
                    </a:prstGeom>
                    <a:noFill/>
                    <a:ln w="9525">
                      <a:noFill/>
                    </a:ln>
                  </pic:spPr>
                </pic:pic>
              </a:graphicData>
            </a:graphic>
          </wp:inline>
        </w:drawing>
      </w:r>
    </w:p>
    <w:p w:rsidR="00BA7E97" w:rsidRDefault="00B65F6F" w:rsidP="009671B5">
      <w:pPr>
        <w:wordWrap/>
        <w:spacing w:afterLines="50"/>
        <w:ind w:firstLineChars="0" w:firstLine="0"/>
        <w:jc w:val="center"/>
        <w:rPr>
          <w:b/>
          <w:iCs/>
          <w:szCs w:val="21"/>
        </w:rPr>
      </w:pPr>
      <w:r>
        <w:rPr>
          <w:b/>
          <w:iCs/>
        </w:rPr>
        <w:t>图</w:t>
      </w:r>
      <w:r>
        <w:rPr>
          <w:b/>
          <w:iCs/>
        </w:rPr>
        <w:t xml:space="preserve">4.3-1 </w:t>
      </w:r>
      <w:proofErr w:type="gramStart"/>
      <w:r>
        <w:rPr>
          <w:b/>
          <w:iCs/>
        </w:rPr>
        <w:t>本改扩建</w:t>
      </w:r>
      <w:proofErr w:type="gramEnd"/>
      <w:r>
        <w:rPr>
          <w:rFonts w:hint="eastAsia"/>
          <w:b/>
          <w:iCs/>
        </w:rPr>
        <w:t>工程新增</w:t>
      </w:r>
      <w:r>
        <w:rPr>
          <w:b/>
          <w:iCs/>
        </w:rPr>
        <w:t>给排水平衡图</w:t>
      </w:r>
      <w:r>
        <w:rPr>
          <w:b/>
          <w:iCs/>
          <w:szCs w:val="21"/>
        </w:rPr>
        <w:t>（单位：</w:t>
      </w:r>
      <w:r>
        <w:rPr>
          <w:b/>
          <w:iCs/>
          <w:szCs w:val="21"/>
        </w:rPr>
        <w:t>m</w:t>
      </w:r>
      <w:r>
        <w:rPr>
          <w:b/>
          <w:iCs/>
          <w:szCs w:val="21"/>
          <w:vertAlign w:val="superscript"/>
        </w:rPr>
        <w:t>3</w:t>
      </w:r>
      <w:r>
        <w:rPr>
          <w:b/>
          <w:iCs/>
          <w:szCs w:val="21"/>
        </w:rPr>
        <w:t>/d</w:t>
      </w:r>
      <w:r>
        <w:rPr>
          <w:b/>
          <w:iCs/>
          <w:szCs w:val="21"/>
        </w:rPr>
        <w:t>）</w:t>
      </w:r>
    </w:p>
    <w:bookmarkEnd w:id="612"/>
    <w:bookmarkEnd w:id="613"/>
    <w:bookmarkEnd w:id="614"/>
    <w:p w:rsidR="00BA7E97" w:rsidRPr="00F32AD5" w:rsidRDefault="00B65F6F" w:rsidP="00F32AD5">
      <w:pPr>
        <w:pStyle w:val="afffffffffff0"/>
        <w:numPr>
          <w:ilvl w:val="0"/>
          <w:numId w:val="19"/>
        </w:numPr>
        <w:wordWrap/>
        <w:ind w:firstLineChars="0"/>
        <w:jc w:val="both"/>
        <w:rPr>
          <w:b/>
          <w:color w:val="3333FF"/>
        </w:rPr>
      </w:pPr>
      <w:r w:rsidRPr="00F32AD5">
        <w:rPr>
          <w:b/>
          <w:color w:val="3333FF"/>
        </w:rPr>
        <w:t>废水污染物产排情况</w:t>
      </w:r>
    </w:p>
    <w:p w:rsidR="00BA7E97" w:rsidRDefault="00B65F6F">
      <w:pPr>
        <w:wordWrap/>
        <w:ind w:firstLine="480"/>
        <w:jc w:val="both"/>
        <w:rPr>
          <w:color w:val="0000FF"/>
        </w:rPr>
      </w:pPr>
      <w:proofErr w:type="gramStart"/>
      <w:r>
        <w:rPr>
          <w:rFonts w:hint="eastAsia"/>
          <w:color w:val="0000FF"/>
        </w:rPr>
        <w:t>本改扩建</w:t>
      </w:r>
      <w:proofErr w:type="gramEnd"/>
      <w:r>
        <w:rPr>
          <w:rFonts w:hint="eastAsia"/>
          <w:color w:val="0000FF"/>
        </w:rPr>
        <w:t>工程新增废水总量</w:t>
      </w:r>
      <w:r>
        <w:rPr>
          <w:rFonts w:hint="eastAsia"/>
          <w:color w:val="0000FF"/>
          <w:kern w:val="0"/>
        </w:rPr>
        <w:t>143.275m</w:t>
      </w:r>
      <w:r>
        <w:rPr>
          <w:rFonts w:hint="eastAsia"/>
          <w:color w:val="0000FF"/>
          <w:kern w:val="0"/>
          <w:vertAlign w:val="superscript"/>
        </w:rPr>
        <w:t>3</w:t>
      </w:r>
      <w:r>
        <w:rPr>
          <w:rFonts w:hint="eastAsia"/>
          <w:color w:val="0000FF"/>
          <w:kern w:val="0"/>
        </w:rPr>
        <w:t>/d</w:t>
      </w:r>
      <w:r>
        <w:rPr>
          <w:rFonts w:hint="eastAsia"/>
          <w:color w:val="0000FF"/>
          <w:kern w:val="0"/>
        </w:rPr>
        <w:t>，</w:t>
      </w:r>
      <w:r>
        <w:rPr>
          <w:rFonts w:hint="eastAsia"/>
          <w:color w:val="0000FF"/>
          <w:kern w:val="0"/>
        </w:rPr>
        <w:t>52296</w:t>
      </w:r>
      <w:r>
        <w:rPr>
          <w:rFonts w:hint="eastAsia"/>
          <w:color w:val="0000FF"/>
        </w:rPr>
        <w:t>.2</w:t>
      </w:r>
      <w:r>
        <w:rPr>
          <w:color w:val="0000FF"/>
          <w:kern w:val="0"/>
        </w:rPr>
        <w:t>m</w:t>
      </w:r>
      <w:r>
        <w:rPr>
          <w:color w:val="0000FF"/>
          <w:kern w:val="0"/>
          <w:vertAlign w:val="superscript"/>
        </w:rPr>
        <w:t>3</w:t>
      </w:r>
      <w:r>
        <w:rPr>
          <w:color w:val="0000FF"/>
          <w:kern w:val="0"/>
        </w:rPr>
        <w:t>/</w:t>
      </w:r>
      <w:r>
        <w:rPr>
          <w:rFonts w:hint="eastAsia"/>
          <w:color w:val="0000FF"/>
          <w:kern w:val="0"/>
        </w:rPr>
        <w:t>a</w:t>
      </w:r>
      <w:r>
        <w:rPr>
          <w:rFonts w:hint="eastAsia"/>
          <w:color w:val="0000FF"/>
          <w:kern w:val="0"/>
        </w:rPr>
        <w:t>，建成后全院废水总量为</w:t>
      </w:r>
      <w:r>
        <w:rPr>
          <w:rFonts w:hint="eastAsia"/>
          <w:color w:val="0000FF"/>
          <w:kern w:val="0"/>
        </w:rPr>
        <w:t>189.475m</w:t>
      </w:r>
      <w:r>
        <w:rPr>
          <w:rFonts w:hint="eastAsia"/>
          <w:color w:val="0000FF"/>
          <w:kern w:val="0"/>
          <w:vertAlign w:val="superscript"/>
        </w:rPr>
        <w:t>3</w:t>
      </w:r>
      <w:r>
        <w:rPr>
          <w:rFonts w:hint="eastAsia"/>
          <w:color w:val="0000FF"/>
          <w:kern w:val="0"/>
        </w:rPr>
        <w:t>/d</w:t>
      </w:r>
      <w:r>
        <w:rPr>
          <w:rFonts w:hint="eastAsia"/>
          <w:color w:val="0000FF"/>
          <w:kern w:val="0"/>
        </w:rPr>
        <w:t>、</w:t>
      </w:r>
      <w:r>
        <w:rPr>
          <w:rFonts w:hint="eastAsia"/>
          <w:color w:val="0000FF"/>
        </w:rPr>
        <w:t>69157.4</w:t>
      </w:r>
      <w:r>
        <w:rPr>
          <w:color w:val="0000FF"/>
          <w:kern w:val="0"/>
        </w:rPr>
        <w:t>m</w:t>
      </w:r>
      <w:r>
        <w:rPr>
          <w:color w:val="0000FF"/>
          <w:kern w:val="0"/>
          <w:vertAlign w:val="superscript"/>
        </w:rPr>
        <w:t>3</w:t>
      </w:r>
      <w:r>
        <w:rPr>
          <w:color w:val="0000FF"/>
          <w:kern w:val="0"/>
        </w:rPr>
        <w:t>/</w:t>
      </w:r>
      <w:r>
        <w:rPr>
          <w:rFonts w:hint="eastAsia"/>
          <w:color w:val="0000FF"/>
          <w:kern w:val="0"/>
        </w:rPr>
        <w:t>a</w:t>
      </w:r>
      <w:r>
        <w:rPr>
          <w:rFonts w:hint="eastAsia"/>
          <w:color w:val="0000FF"/>
          <w:kern w:val="0"/>
        </w:rPr>
        <w:t>。</w:t>
      </w:r>
    </w:p>
    <w:p w:rsidR="00BA7E97" w:rsidRDefault="00B65F6F">
      <w:pPr>
        <w:wordWrap/>
        <w:ind w:firstLine="480"/>
        <w:jc w:val="both"/>
        <w:rPr>
          <w:color w:val="0000FF"/>
        </w:rPr>
      </w:pPr>
      <w:r>
        <w:rPr>
          <w:rFonts w:hint="eastAsia"/>
          <w:color w:val="0000FF"/>
          <w:kern w:val="0"/>
        </w:rPr>
        <w:t>医院生活污水经三级化粪池预处理，食堂含油废水经隔油隔渣池预处理，汇合洗衣房废水、医疗废水排入现有的自建污水处理站处理达到《医疗机构水污染物排放标准》（</w:t>
      </w:r>
      <w:r>
        <w:rPr>
          <w:rFonts w:hint="eastAsia"/>
          <w:color w:val="0000FF"/>
          <w:kern w:val="0"/>
        </w:rPr>
        <w:t>GB18466-2005</w:t>
      </w:r>
      <w:r>
        <w:rPr>
          <w:rFonts w:hint="eastAsia"/>
          <w:color w:val="0000FF"/>
          <w:kern w:val="0"/>
        </w:rPr>
        <w:t>）的“综合医疗机构和其他医疗机构水污染物预处理标准”后，经市政污水管网排入</w:t>
      </w:r>
      <w:r>
        <w:rPr>
          <w:color w:val="0000FF"/>
        </w:rPr>
        <w:t>梅县新城水质净化厂</w:t>
      </w:r>
      <w:r>
        <w:rPr>
          <w:rFonts w:hint="eastAsia"/>
          <w:color w:val="0000FF"/>
        </w:rPr>
        <w:t>进行深度处理，最终排至程江。废水处理工艺流程图见图</w:t>
      </w:r>
      <w:r>
        <w:rPr>
          <w:rFonts w:hint="eastAsia"/>
          <w:color w:val="0000FF"/>
        </w:rPr>
        <w:t>4.3-2</w:t>
      </w:r>
      <w:r>
        <w:rPr>
          <w:rFonts w:hint="eastAsia"/>
          <w:color w:val="0000FF"/>
        </w:rPr>
        <w:t>。</w:t>
      </w:r>
    </w:p>
    <w:p w:rsidR="00BA7E97" w:rsidRDefault="007E2565">
      <w:pPr>
        <w:wordWrap/>
        <w:ind w:firstLineChars="0" w:firstLine="0"/>
        <w:rPr>
          <w:color w:val="0000FF"/>
        </w:rPr>
      </w:pPr>
      <w:bookmarkStart w:id="615" w:name="_GoBack"/>
      <w:r>
        <w:rPr>
          <w:noProof/>
          <w:color w:val="0000FF"/>
        </w:rPr>
        <w:drawing>
          <wp:inline distT="0" distB="0" distL="0" distR="0">
            <wp:extent cx="5759450" cy="1768648"/>
            <wp:effectExtent l="0" t="0" r="0" b="0"/>
            <wp:docPr id="22" name="图片 22" descr="C:\Users\Administrator\Desktop\截图15205793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Administrator\Desktop\截图1520579347.png"/>
                    <pic:cNvPicPr>
                      <a:picLocks noChangeAspect="1" noChangeArrowheads="1"/>
                    </pic:cNvPicPr>
                  </pic:nvPicPr>
                  <pic:blipFill>
                    <a:blip r:embed="rId1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9450" cy="1768648"/>
                    </a:xfrm>
                    <a:prstGeom prst="rect">
                      <a:avLst/>
                    </a:prstGeom>
                    <a:noFill/>
                    <a:ln>
                      <a:noFill/>
                    </a:ln>
                  </pic:spPr>
                </pic:pic>
              </a:graphicData>
            </a:graphic>
          </wp:inline>
        </w:drawing>
      </w:r>
      <w:bookmarkEnd w:id="615"/>
    </w:p>
    <w:p w:rsidR="00BA7E97" w:rsidRDefault="00B65F6F">
      <w:pPr>
        <w:wordWrap/>
        <w:ind w:firstLineChars="0" w:firstLine="0"/>
        <w:jc w:val="center"/>
        <w:rPr>
          <w:b/>
          <w:bCs/>
          <w:color w:val="0000FF"/>
        </w:rPr>
      </w:pPr>
      <w:r>
        <w:rPr>
          <w:rFonts w:hint="eastAsia"/>
          <w:b/>
          <w:bCs/>
          <w:color w:val="0000FF"/>
        </w:rPr>
        <w:t>图</w:t>
      </w:r>
      <w:r>
        <w:rPr>
          <w:rFonts w:hint="eastAsia"/>
          <w:b/>
          <w:bCs/>
          <w:color w:val="0000FF"/>
        </w:rPr>
        <w:t xml:space="preserve">4.3-2  </w:t>
      </w:r>
      <w:r>
        <w:rPr>
          <w:rFonts w:hint="eastAsia"/>
          <w:b/>
          <w:bCs/>
          <w:color w:val="0000FF"/>
        </w:rPr>
        <w:t>项目建成后医院废水处理工艺流程图</w:t>
      </w:r>
    </w:p>
    <w:p w:rsidR="00BA7E97" w:rsidRDefault="00B65F6F">
      <w:pPr>
        <w:pStyle w:val="TT0"/>
        <w:ind w:firstLine="480"/>
        <w:jc w:val="both"/>
        <w:rPr>
          <w:color w:val="0000FF"/>
        </w:rPr>
      </w:pPr>
      <w:r>
        <w:rPr>
          <w:rFonts w:hint="eastAsia"/>
          <w:color w:val="0000FF"/>
        </w:rPr>
        <w:lastRenderedPageBreak/>
        <w:t>医院污水</w:t>
      </w:r>
      <w:r>
        <w:rPr>
          <w:color w:val="0000FF"/>
        </w:rPr>
        <w:t>的主要污染物为</w:t>
      </w:r>
      <w:r>
        <w:rPr>
          <w:color w:val="0000FF"/>
        </w:rPr>
        <w:t>CODcr</w:t>
      </w:r>
      <w:r>
        <w:rPr>
          <w:color w:val="0000FF"/>
        </w:rPr>
        <w:t>、</w:t>
      </w:r>
      <w:r>
        <w:rPr>
          <w:color w:val="0000FF"/>
        </w:rPr>
        <w:t>BOD</w:t>
      </w:r>
      <w:r>
        <w:rPr>
          <w:color w:val="0000FF"/>
          <w:vertAlign w:val="subscript"/>
        </w:rPr>
        <w:t>5</w:t>
      </w:r>
      <w:r>
        <w:rPr>
          <w:color w:val="0000FF"/>
        </w:rPr>
        <w:t>、</w:t>
      </w:r>
      <w:r>
        <w:rPr>
          <w:color w:val="0000FF"/>
        </w:rPr>
        <w:t>SS</w:t>
      </w:r>
      <w:r>
        <w:rPr>
          <w:color w:val="0000FF"/>
        </w:rPr>
        <w:t>、</w:t>
      </w:r>
      <w:r>
        <w:rPr>
          <w:color w:val="0000FF"/>
        </w:rPr>
        <w:t>NH</w:t>
      </w:r>
      <w:r>
        <w:rPr>
          <w:color w:val="0000FF"/>
          <w:vertAlign w:val="subscript"/>
        </w:rPr>
        <w:t>3</w:t>
      </w:r>
      <w:r>
        <w:rPr>
          <w:color w:val="0000FF"/>
        </w:rPr>
        <w:t>-N</w:t>
      </w:r>
      <w:r>
        <w:rPr>
          <w:color w:val="0000FF"/>
        </w:rPr>
        <w:t>和粪大肠杆菌群。根据</w:t>
      </w:r>
      <w:r>
        <w:rPr>
          <w:rFonts w:hint="eastAsia"/>
          <w:color w:val="0000FF"/>
        </w:rPr>
        <w:t>《医院污水处理工程技术规范》（</w:t>
      </w:r>
      <w:r>
        <w:rPr>
          <w:rFonts w:hint="eastAsia"/>
          <w:color w:val="0000FF"/>
        </w:rPr>
        <w:t>HJ2029-2013</w:t>
      </w:r>
      <w:r>
        <w:rPr>
          <w:rFonts w:hint="eastAsia"/>
          <w:color w:val="0000FF"/>
        </w:rPr>
        <w:t>），若</w:t>
      </w:r>
      <w:r>
        <w:rPr>
          <w:color w:val="0000FF"/>
        </w:rPr>
        <w:t>无实测资料时，医院污水水质可参考</w:t>
      </w:r>
      <w:r>
        <w:rPr>
          <w:rFonts w:hint="eastAsia"/>
          <w:color w:val="0000FF"/>
        </w:rPr>
        <w:t>下表取值，详见表</w:t>
      </w:r>
      <w:r>
        <w:rPr>
          <w:rFonts w:hint="eastAsia"/>
          <w:color w:val="0000FF"/>
        </w:rPr>
        <w:t>4.3-2</w:t>
      </w:r>
      <w:r>
        <w:rPr>
          <w:rFonts w:hint="eastAsia"/>
          <w:color w:val="0000FF"/>
        </w:rPr>
        <w:t>。</w:t>
      </w:r>
    </w:p>
    <w:p w:rsidR="00BA7E97" w:rsidRDefault="00B65F6F">
      <w:pPr>
        <w:pStyle w:val="TT"/>
        <w:wordWrap/>
        <w:spacing w:line="240" w:lineRule="auto"/>
        <w:ind w:firstLine="482"/>
        <w:rPr>
          <w:color w:val="0000FF"/>
        </w:rPr>
      </w:pPr>
      <w:r>
        <w:rPr>
          <w:rFonts w:hint="eastAsia"/>
          <w:color w:val="0000FF"/>
        </w:rPr>
        <w:t>表</w:t>
      </w:r>
      <w:r>
        <w:rPr>
          <w:rFonts w:hint="eastAsia"/>
          <w:color w:val="0000FF"/>
        </w:rPr>
        <w:t xml:space="preserve">4.3-2  </w:t>
      </w:r>
      <w:r>
        <w:rPr>
          <w:rFonts w:hint="eastAsia"/>
          <w:color w:val="0000FF"/>
        </w:rPr>
        <w:t>医院污水水质指标参考数据</w:t>
      </w:r>
      <w:r>
        <w:rPr>
          <w:rFonts w:hint="eastAsia"/>
          <w:color w:val="0000FF"/>
        </w:rPr>
        <w:t xml:space="preserve">    </w:t>
      </w:r>
      <w:r>
        <w:rPr>
          <w:rFonts w:hint="eastAsia"/>
          <w:color w:val="0000FF"/>
        </w:rPr>
        <w:t>单位：</w:t>
      </w:r>
      <w:proofErr w:type="gramStart"/>
      <w:r>
        <w:rPr>
          <w:color w:val="0000FF"/>
        </w:rPr>
        <w:t>mg/L</w:t>
      </w:r>
      <w:proofErr w:type="gramEnd"/>
    </w:p>
    <w:tbl>
      <w:tblPr>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093"/>
        <w:gridCol w:w="1341"/>
        <w:gridCol w:w="1194"/>
        <w:gridCol w:w="1150"/>
        <w:gridCol w:w="1021"/>
        <w:gridCol w:w="2487"/>
      </w:tblGrid>
      <w:tr w:rsidR="00BA7E97">
        <w:trPr>
          <w:trHeight w:val="340"/>
          <w:jc w:val="center"/>
        </w:trPr>
        <w:tc>
          <w:tcPr>
            <w:tcW w:w="2093" w:type="dxa"/>
            <w:vAlign w:val="center"/>
          </w:tcPr>
          <w:p w:rsidR="00BA7E97" w:rsidRDefault="00B65F6F">
            <w:pPr>
              <w:pStyle w:val="TT01"/>
              <w:wordWrap/>
              <w:overflowPunct/>
              <w:spacing w:line="240" w:lineRule="auto"/>
              <w:ind w:firstLineChars="0"/>
              <w:rPr>
                <w:b/>
                <w:color w:val="0000FF"/>
                <w:kern w:val="0"/>
                <w:szCs w:val="21"/>
              </w:rPr>
            </w:pPr>
            <w:r>
              <w:rPr>
                <w:rFonts w:hint="eastAsia"/>
                <w:b/>
                <w:color w:val="0000FF"/>
                <w:kern w:val="0"/>
                <w:szCs w:val="21"/>
              </w:rPr>
              <w:t>项目</w:t>
            </w:r>
          </w:p>
        </w:tc>
        <w:tc>
          <w:tcPr>
            <w:tcW w:w="1341" w:type="dxa"/>
            <w:vAlign w:val="center"/>
          </w:tcPr>
          <w:p w:rsidR="00BA7E97" w:rsidRDefault="00B65F6F">
            <w:pPr>
              <w:pStyle w:val="TT01"/>
              <w:wordWrap/>
              <w:overflowPunct/>
              <w:spacing w:line="240" w:lineRule="auto"/>
              <w:ind w:firstLineChars="0"/>
              <w:rPr>
                <w:b/>
                <w:color w:val="0000FF"/>
                <w:kern w:val="0"/>
                <w:szCs w:val="21"/>
              </w:rPr>
            </w:pPr>
            <w:r>
              <w:rPr>
                <w:b/>
                <w:color w:val="0000FF"/>
                <w:kern w:val="0"/>
                <w:szCs w:val="21"/>
              </w:rPr>
              <w:t>COD</w:t>
            </w:r>
            <w:r>
              <w:rPr>
                <w:b/>
                <w:color w:val="0000FF"/>
                <w:kern w:val="0"/>
                <w:szCs w:val="21"/>
                <w:vertAlign w:val="subscript"/>
              </w:rPr>
              <w:t>Cr</w:t>
            </w:r>
          </w:p>
        </w:tc>
        <w:tc>
          <w:tcPr>
            <w:tcW w:w="1194" w:type="dxa"/>
            <w:vAlign w:val="center"/>
          </w:tcPr>
          <w:p w:rsidR="00BA7E97" w:rsidRDefault="00B65F6F">
            <w:pPr>
              <w:pStyle w:val="TT01"/>
              <w:wordWrap/>
              <w:overflowPunct/>
              <w:spacing w:line="240" w:lineRule="auto"/>
              <w:ind w:firstLineChars="0"/>
              <w:rPr>
                <w:b/>
                <w:color w:val="0000FF"/>
                <w:kern w:val="0"/>
                <w:szCs w:val="21"/>
              </w:rPr>
            </w:pPr>
            <w:r>
              <w:rPr>
                <w:b/>
                <w:color w:val="0000FF"/>
                <w:kern w:val="0"/>
                <w:szCs w:val="21"/>
              </w:rPr>
              <w:t>BOD</w:t>
            </w:r>
            <w:r>
              <w:rPr>
                <w:b/>
                <w:color w:val="0000FF"/>
                <w:kern w:val="0"/>
                <w:szCs w:val="21"/>
                <w:vertAlign w:val="subscript"/>
              </w:rPr>
              <w:t>5</w:t>
            </w:r>
          </w:p>
        </w:tc>
        <w:tc>
          <w:tcPr>
            <w:tcW w:w="1150" w:type="dxa"/>
            <w:vAlign w:val="center"/>
          </w:tcPr>
          <w:p w:rsidR="00BA7E97" w:rsidRDefault="00B65F6F">
            <w:pPr>
              <w:pStyle w:val="TT01"/>
              <w:wordWrap/>
              <w:overflowPunct/>
              <w:spacing w:line="240" w:lineRule="auto"/>
              <w:ind w:firstLineChars="0"/>
              <w:rPr>
                <w:b/>
                <w:color w:val="0000FF"/>
                <w:kern w:val="0"/>
                <w:szCs w:val="21"/>
              </w:rPr>
            </w:pPr>
            <w:r>
              <w:rPr>
                <w:b/>
                <w:color w:val="0000FF"/>
                <w:kern w:val="0"/>
                <w:szCs w:val="21"/>
              </w:rPr>
              <w:t>SS</w:t>
            </w:r>
          </w:p>
        </w:tc>
        <w:tc>
          <w:tcPr>
            <w:tcW w:w="1021" w:type="dxa"/>
            <w:vAlign w:val="center"/>
          </w:tcPr>
          <w:p w:rsidR="00BA7E97" w:rsidRDefault="00B65F6F">
            <w:pPr>
              <w:pStyle w:val="TT01"/>
              <w:wordWrap/>
              <w:overflowPunct/>
              <w:spacing w:line="240" w:lineRule="auto"/>
              <w:ind w:firstLineChars="0"/>
              <w:rPr>
                <w:b/>
                <w:color w:val="0000FF"/>
                <w:kern w:val="0"/>
                <w:szCs w:val="21"/>
              </w:rPr>
            </w:pPr>
            <w:r>
              <w:rPr>
                <w:b/>
                <w:color w:val="0000FF"/>
                <w:kern w:val="0"/>
                <w:szCs w:val="21"/>
              </w:rPr>
              <w:t>NH</w:t>
            </w:r>
            <w:r>
              <w:rPr>
                <w:b/>
                <w:color w:val="0000FF"/>
                <w:kern w:val="0"/>
                <w:szCs w:val="21"/>
                <w:vertAlign w:val="subscript"/>
              </w:rPr>
              <w:t>3</w:t>
            </w:r>
            <w:r>
              <w:rPr>
                <w:b/>
                <w:color w:val="0000FF"/>
                <w:kern w:val="0"/>
                <w:szCs w:val="21"/>
              </w:rPr>
              <w:t>-N</w:t>
            </w:r>
          </w:p>
        </w:tc>
        <w:tc>
          <w:tcPr>
            <w:tcW w:w="2487" w:type="dxa"/>
            <w:vAlign w:val="center"/>
          </w:tcPr>
          <w:p w:rsidR="00BA7E97" w:rsidRDefault="00B65F6F">
            <w:pPr>
              <w:pStyle w:val="TT01"/>
              <w:wordWrap/>
              <w:overflowPunct/>
              <w:spacing w:line="240" w:lineRule="auto"/>
              <w:ind w:firstLineChars="0"/>
              <w:rPr>
                <w:b/>
                <w:color w:val="0000FF"/>
                <w:kern w:val="0"/>
                <w:szCs w:val="21"/>
              </w:rPr>
            </w:pPr>
            <w:r>
              <w:rPr>
                <w:b/>
                <w:color w:val="0000FF"/>
                <w:kern w:val="0"/>
                <w:szCs w:val="21"/>
              </w:rPr>
              <w:t>粪大肠</w:t>
            </w:r>
            <w:r>
              <w:rPr>
                <w:rFonts w:hint="eastAsia"/>
                <w:b/>
                <w:color w:val="0000FF"/>
                <w:kern w:val="0"/>
                <w:szCs w:val="21"/>
              </w:rPr>
              <w:t>菌群（</w:t>
            </w:r>
            <w:proofErr w:type="gramStart"/>
            <w:r>
              <w:rPr>
                <w:rFonts w:hint="eastAsia"/>
                <w:b/>
                <w:color w:val="0000FF"/>
                <w:kern w:val="0"/>
                <w:szCs w:val="21"/>
              </w:rPr>
              <w:t>个</w:t>
            </w:r>
            <w:proofErr w:type="gramEnd"/>
            <w:r>
              <w:rPr>
                <w:rFonts w:hint="eastAsia"/>
                <w:b/>
                <w:color w:val="0000FF"/>
                <w:kern w:val="0"/>
                <w:szCs w:val="21"/>
              </w:rPr>
              <w:t>/L</w:t>
            </w:r>
            <w:r>
              <w:rPr>
                <w:rFonts w:hint="eastAsia"/>
                <w:b/>
                <w:color w:val="0000FF"/>
                <w:kern w:val="0"/>
                <w:szCs w:val="21"/>
              </w:rPr>
              <w:t>）</w:t>
            </w:r>
          </w:p>
        </w:tc>
      </w:tr>
      <w:tr w:rsidR="00BA7E97">
        <w:trPr>
          <w:trHeight w:val="340"/>
          <w:jc w:val="center"/>
        </w:trPr>
        <w:tc>
          <w:tcPr>
            <w:tcW w:w="2093" w:type="dxa"/>
            <w:vAlign w:val="center"/>
          </w:tcPr>
          <w:p w:rsidR="00BA7E97" w:rsidRDefault="00B65F6F">
            <w:pPr>
              <w:pStyle w:val="TT01"/>
              <w:wordWrap/>
              <w:overflowPunct/>
              <w:spacing w:line="240" w:lineRule="auto"/>
              <w:ind w:firstLineChars="0"/>
              <w:rPr>
                <w:b/>
                <w:color w:val="0000FF"/>
                <w:kern w:val="0"/>
                <w:szCs w:val="21"/>
              </w:rPr>
            </w:pPr>
            <w:r>
              <w:rPr>
                <w:rFonts w:hint="eastAsia"/>
                <w:b/>
                <w:color w:val="0000FF"/>
                <w:kern w:val="0"/>
                <w:szCs w:val="21"/>
              </w:rPr>
              <w:t>污染物</w:t>
            </w:r>
            <w:r>
              <w:rPr>
                <w:b/>
                <w:color w:val="0000FF"/>
                <w:kern w:val="0"/>
                <w:szCs w:val="21"/>
              </w:rPr>
              <w:t>浓度范围</w:t>
            </w:r>
          </w:p>
        </w:tc>
        <w:tc>
          <w:tcPr>
            <w:tcW w:w="1341" w:type="dxa"/>
            <w:vAlign w:val="center"/>
          </w:tcPr>
          <w:p w:rsidR="00BA7E97" w:rsidRDefault="00B65F6F">
            <w:pPr>
              <w:pStyle w:val="TT01"/>
              <w:wordWrap/>
              <w:overflowPunct/>
              <w:spacing w:line="240" w:lineRule="auto"/>
              <w:ind w:firstLineChars="0"/>
              <w:rPr>
                <w:color w:val="0000FF"/>
                <w:kern w:val="0"/>
                <w:szCs w:val="21"/>
              </w:rPr>
            </w:pPr>
            <w:r>
              <w:rPr>
                <w:color w:val="0000FF"/>
                <w:kern w:val="0"/>
                <w:szCs w:val="21"/>
              </w:rPr>
              <w:t>150</w:t>
            </w:r>
            <w:r>
              <w:rPr>
                <w:color w:val="0000FF"/>
                <w:kern w:val="0"/>
                <w:szCs w:val="21"/>
              </w:rPr>
              <w:t>～</w:t>
            </w:r>
            <w:r>
              <w:rPr>
                <w:color w:val="0000FF"/>
                <w:kern w:val="0"/>
                <w:szCs w:val="21"/>
              </w:rPr>
              <w:t>300</w:t>
            </w:r>
          </w:p>
        </w:tc>
        <w:tc>
          <w:tcPr>
            <w:tcW w:w="1194" w:type="dxa"/>
            <w:vAlign w:val="center"/>
          </w:tcPr>
          <w:p w:rsidR="00BA7E97" w:rsidRDefault="00B65F6F">
            <w:pPr>
              <w:pStyle w:val="TT01"/>
              <w:wordWrap/>
              <w:overflowPunct/>
              <w:spacing w:line="240" w:lineRule="auto"/>
              <w:ind w:firstLineChars="0"/>
              <w:rPr>
                <w:color w:val="0000FF"/>
                <w:kern w:val="0"/>
                <w:szCs w:val="21"/>
              </w:rPr>
            </w:pPr>
            <w:r>
              <w:rPr>
                <w:color w:val="0000FF"/>
                <w:kern w:val="0"/>
                <w:szCs w:val="21"/>
              </w:rPr>
              <w:t>80</w:t>
            </w:r>
            <w:r>
              <w:rPr>
                <w:color w:val="0000FF"/>
                <w:kern w:val="0"/>
                <w:szCs w:val="21"/>
              </w:rPr>
              <w:t>～</w:t>
            </w:r>
            <w:r>
              <w:rPr>
                <w:color w:val="0000FF"/>
                <w:kern w:val="0"/>
                <w:szCs w:val="21"/>
              </w:rPr>
              <w:t>150</w:t>
            </w:r>
          </w:p>
        </w:tc>
        <w:tc>
          <w:tcPr>
            <w:tcW w:w="1150" w:type="dxa"/>
            <w:vAlign w:val="center"/>
          </w:tcPr>
          <w:p w:rsidR="00BA7E97" w:rsidRDefault="00B65F6F">
            <w:pPr>
              <w:pStyle w:val="TT01"/>
              <w:wordWrap/>
              <w:overflowPunct/>
              <w:spacing w:line="240" w:lineRule="auto"/>
              <w:ind w:firstLineChars="0"/>
              <w:rPr>
                <w:color w:val="0000FF"/>
                <w:kern w:val="0"/>
                <w:szCs w:val="21"/>
              </w:rPr>
            </w:pPr>
            <w:r>
              <w:rPr>
                <w:color w:val="0000FF"/>
                <w:kern w:val="0"/>
                <w:szCs w:val="21"/>
              </w:rPr>
              <w:t>40</w:t>
            </w:r>
            <w:r>
              <w:rPr>
                <w:color w:val="0000FF"/>
                <w:kern w:val="0"/>
                <w:szCs w:val="21"/>
              </w:rPr>
              <w:t>～</w:t>
            </w:r>
            <w:r>
              <w:rPr>
                <w:color w:val="0000FF"/>
                <w:kern w:val="0"/>
                <w:szCs w:val="21"/>
              </w:rPr>
              <w:t>120</w:t>
            </w:r>
          </w:p>
        </w:tc>
        <w:tc>
          <w:tcPr>
            <w:tcW w:w="1021" w:type="dxa"/>
            <w:vAlign w:val="center"/>
          </w:tcPr>
          <w:p w:rsidR="00BA7E97" w:rsidRDefault="00B65F6F">
            <w:pPr>
              <w:pStyle w:val="TT01"/>
              <w:wordWrap/>
              <w:overflowPunct/>
              <w:spacing w:line="240" w:lineRule="auto"/>
              <w:ind w:firstLineChars="0"/>
              <w:rPr>
                <w:color w:val="0000FF"/>
                <w:kern w:val="0"/>
                <w:szCs w:val="21"/>
              </w:rPr>
            </w:pPr>
            <w:r>
              <w:rPr>
                <w:color w:val="0000FF"/>
                <w:kern w:val="0"/>
                <w:szCs w:val="21"/>
              </w:rPr>
              <w:t>10</w:t>
            </w:r>
            <w:r>
              <w:rPr>
                <w:color w:val="0000FF"/>
                <w:kern w:val="0"/>
                <w:szCs w:val="21"/>
              </w:rPr>
              <w:t>～</w:t>
            </w:r>
            <w:r>
              <w:rPr>
                <w:color w:val="0000FF"/>
                <w:kern w:val="0"/>
                <w:szCs w:val="21"/>
              </w:rPr>
              <w:t>50</w:t>
            </w:r>
          </w:p>
        </w:tc>
        <w:tc>
          <w:tcPr>
            <w:tcW w:w="2487" w:type="dxa"/>
            <w:vAlign w:val="center"/>
          </w:tcPr>
          <w:p w:rsidR="00BA7E97" w:rsidRDefault="00B65F6F">
            <w:pPr>
              <w:pStyle w:val="TT01"/>
              <w:wordWrap/>
              <w:overflowPunct/>
              <w:spacing w:line="240" w:lineRule="auto"/>
              <w:ind w:firstLineChars="0"/>
              <w:rPr>
                <w:color w:val="0000FF"/>
                <w:kern w:val="0"/>
                <w:szCs w:val="21"/>
              </w:rPr>
            </w:pPr>
            <w:r>
              <w:rPr>
                <w:color w:val="0000FF"/>
                <w:kern w:val="0"/>
                <w:szCs w:val="21"/>
              </w:rPr>
              <w:t>1.0×10</w:t>
            </w:r>
            <w:r>
              <w:rPr>
                <w:color w:val="0000FF"/>
                <w:kern w:val="0"/>
                <w:szCs w:val="21"/>
                <w:vertAlign w:val="superscript"/>
              </w:rPr>
              <w:t>6</w:t>
            </w:r>
            <w:r>
              <w:rPr>
                <w:color w:val="0000FF"/>
                <w:kern w:val="0"/>
                <w:szCs w:val="21"/>
              </w:rPr>
              <w:t>~3.0×10</w:t>
            </w:r>
            <w:r>
              <w:rPr>
                <w:color w:val="0000FF"/>
                <w:kern w:val="0"/>
                <w:szCs w:val="21"/>
                <w:vertAlign w:val="superscript"/>
              </w:rPr>
              <w:t>8</w:t>
            </w:r>
          </w:p>
        </w:tc>
      </w:tr>
      <w:tr w:rsidR="00BA7E97">
        <w:trPr>
          <w:trHeight w:val="340"/>
          <w:jc w:val="center"/>
        </w:trPr>
        <w:tc>
          <w:tcPr>
            <w:tcW w:w="2093" w:type="dxa"/>
            <w:vAlign w:val="center"/>
          </w:tcPr>
          <w:p w:rsidR="00BA7E97" w:rsidRDefault="00B65F6F">
            <w:pPr>
              <w:pStyle w:val="TT01"/>
              <w:wordWrap/>
              <w:overflowPunct/>
              <w:spacing w:line="240" w:lineRule="auto"/>
              <w:ind w:firstLineChars="0"/>
              <w:rPr>
                <w:b/>
                <w:color w:val="0000FF"/>
                <w:kern w:val="0"/>
                <w:szCs w:val="21"/>
              </w:rPr>
            </w:pPr>
            <w:r>
              <w:rPr>
                <w:rFonts w:hint="eastAsia"/>
                <w:b/>
                <w:color w:val="0000FF"/>
                <w:kern w:val="0"/>
                <w:szCs w:val="21"/>
              </w:rPr>
              <w:t>本报告取值</w:t>
            </w:r>
          </w:p>
        </w:tc>
        <w:tc>
          <w:tcPr>
            <w:tcW w:w="1341" w:type="dxa"/>
            <w:vAlign w:val="center"/>
          </w:tcPr>
          <w:p w:rsidR="00BA7E97" w:rsidRDefault="00B65F6F">
            <w:pPr>
              <w:pStyle w:val="TT01"/>
              <w:wordWrap/>
              <w:overflowPunct/>
              <w:spacing w:line="240" w:lineRule="auto"/>
              <w:ind w:firstLineChars="0"/>
              <w:rPr>
                <w:color w:val="0000FF"/>
                <w:kern w:val="0"/>
                <w:szCs w:val="21"/>
              </w:rPr>
            </w:pPr>
            <w:r>
              <w:rPr>
                <w:rFonts w:hint="eastAsia"/>
                <w:color w:val="0000FF"/>
                <w:kern w:val="0"/>
                <w:szCs w:val="21"/>
              </w:rPr>
              <w:t>300</w:t>
            </w:r>
          </w:p>
        </w:tc>
        <w:tc>
          <w:tcPr>
            <w:tcW w:w="1194" w:type="dxa"/>
            <w:vAlign w:val="center"/>
          </w:tcPr>
          <w:p w:rsidR="00BA7E97" w:rsidRDefault="00B65F6F">
            <w:pPr>
              <w:pStyle w:val="TT01"/>
              <w:wordWrap/>
              <w:overflowPunct/>
              <w:spacing w:line="240" w:lineRule="auto"/>
              <w:ind w:firstLineChars="0"/>
              <w:rPr>
                <w:color w:val="0000FF"/>
                <w:kern w:val="0"/>
                <w:szCs w:val="21"/>
              </w:rPr>
            </w:pPr>
            <w:r>
              <w:rPr>
                <w:rFonts w:hint="eastAsia"/>
                <w:color w:val="0000FF"/>
                <w:kern w:val="0"/>
                <w:szCs w:val="21"/>
              </w:rPr>
              <w:t>150</w:t>
            </w:r>
          </w:p>
        </w:tc>
        <w:tc>
          <w:tcPr>
            <w:tcW w:w="1150" w:type="dxa"/>
            <w:vAlign w:val="center"/>
          </w:tcPr>
          <w:p w:rsidR="00BA7E97" w:rsidRDefault="00B65F6F">
            <w:pPr>
              <w:pStyle w:val="TT01"/>
              <w:wordWrap/>
              <w:overflowPunct/>
              <w:spacing w:line="240" w:lineRule="auto"/>
              <w:ind w:firstLineChars="0"/>
              <w:rPr>
                <w:color w:val="0000FF"/>
                <w:kern w:val="0"/>
                <w:szCs w:val="21"/>
              </w:rPr>
            </w:pPr>
            <w:r>
              <w:rPr>
                <w:rFonts w:hint="eastAsia"/>
                <w:color w:val="0000FF"/>
                <w:kern w:val="0"/>
                <w:szCs w:val="21"/>
              </w:rPr>
              <w:t>120</w:t>
            </w:r>
          </w:p>
        </w:tc>
        <w:tc>
          <w:tcPr>
            <w:tcW w:w="1021" w:type="dxa"/>
            <w:vAlign w:val="center"/>
          </w:tcPr>
          <w:p w:rsidR="00BA7E97" w:rsidRDefault="00B65F6F">
            <w:pPr>
              <w:pStyle w:val="TT01"/>
              <w:wordWrap/>
              <w:overflowPunct/>
              <w:spacing w:line="240" w:lineRule="auto"/>
              <w:ind w:firstLineChars="0"/>
              <w:rPr>
                <w:color w:val="0000FF"/>
                <w:kern w:val="0"/>
                <w:szCs w:val="21"/>
              </w:rPr>
            </w:pPr>
            <w:r>
              <w:rPr>
                <w:rFonts w:hint="eastAsia"/>
                <w:color w:val="0000FF"/>
                <w:kern w:val="0"/>
                <w:szCs w:val="21"/>
              </w:rPr>
              <w:t>30</w:t>
            </w:r>
          </w:p>
        </w:tc>
        <w:tc>
          <w:tcPr>
            <w:tcW w:w="2487" w:type="dxa"/>
            <w:vAlign w:val="center"/>
          </w:tcPr>
          <w:p w:rsidR="00BA7E97" w:rsidRDefault="00B65F6F">
            <w:pPr>
              <w:pStyle w:val="TT01"/>
              <w:wordWrap/>
              <w:overflowPunct/>
              <w:spacing w:line="240" w:lineRule="auto"/>
              <w:ind w:firstLineChars="0"/>
              <w:rPr>
                <w:color w:val="0000FF"/>
                <w:kern w:val="0"/>
                <w:szCs w:val="21"/>
              </w:rPr>
            </w:pPr>
            <w:r>
              <w:rPr>
                <w:color w:val="0000FF"/>
                <w:kern w:val="0"/>
                <w:szCs w:val="21"/>
              </w:rPr>
              <w:t>1.0×10</w:t>
            </w:r>
            <w:r>
              <w:rPr>
                <w:rFonts w:hint="eastAsia"/>
                <w:color w:val="0000FF"/>
                <w:kern w:val="0"/>
                <w:szCs w:val="21"/>
                <w:vertAlign w:val="superscript"/>
              </w:rPr>
              <w:t>7</w:t>
            </w:r>
          </w:p>
        </w:tc>
      </w:tr>
    </w:tbl>
    <w:p w:rsidR="00BA7E97" w:rsidRDefault="00B65F6F" w:rsidP="009671B5">
      <w:pPr>
        <w:wordWrap/>
        <w:spacing w:beforeLines="50"/>
        <w:ind w:firstLine="480"/>
        <w:rPr>
          <w:color w:val="0000FF"/>
        </w:rPr>
      </w:pPr>
      <w:r>
        <w:rPr>
          <w:rFonts w:hint="eastAsia"/>
          <w:color w:val="0000FF"/>
        </w:rPr>
        <w:t>根据《</w:t>
      </w:r>
      <w:r>
        <w:rPr>
          <w:rFonts w:hint="eastAsia"/>
          <w:color w:val="0000FF"/>
        </w:rPr>
        <w:t>MBR</w:t>
      </w:r>
      <w:r>
        <w:rPr>
          <w:rFonts w:hint="eastAsia"/>
          <w:color w:val="0000FF"/>
        </w:rPr>
        <w:t>在医疗污水处理中的工程实例分析》（满运华</w:t>
      </w:r>
      <w:r>
        <w:rPr>
          <w:rFonts w:hint="eastAsia"/>
          <w:color w:val="0000FF"/>
        </w:rPr>
        <w:t>.</w:t>
      </w:r>
      <w:r>
        <w:rPr>
          <w:rFonts w:hint="eastAsia"/>
          <w:color w:val="0000FF"/>
        </w:rPr>
        <w:t>广州环境科学</w:t>
      </w:r>
      <w:r>
        <w:rPr>
          <w:rFonts w:hint="eastAsia"/>
          <w:color w:val="0000FF"/>
        </w:rPr>
        <w:t>.2004</w:t>
      </w:r>
      <w:r>
        <w:rPr>
          <w:rFonts w:hint="eastAsia"/>
          <w:color w:val="0000FF"/>
        </w:rPr>
        <w:t>年</w:t>
      </w:r>
      <w:r>
        <w:rPr>
          <w:rFonts w:hint="eastAsia"/>
          <w:color w:val="0000FF"/>
        </w:rPr>
        <w:t>6</w:t>
      </w:r>
      <w:r>
        <w:rPr>
          <w:rFonts w:hint="eastAsia"/>
          <w:color w:val="0000FF"/>
        </w:rPr>
        <w:t>月第</w:t>
      </w:r>
      <w:r>
        <w:rPr>
          <w:rFonts w:hint="eastAsia"/>
          <w:color w:val="0000FF"/>
        </w:rPr>
        <w:t>19</w:t>
      </w:r>
      <w:r>
        <w:rPr>
          <w:rFonts w:hint="eastAsia"/>
          <w:color w:val="0000FF"/>
        </w:rPr>
        <w:t>卷第二期）及上海斯纳普膜分离科技有限公司的《</w:t>
      </w:r>
      <w:r>
        <w:rPr>
          <w:rFonts w:hint="eastAsia"/>
          <w:color w:val="0000FF"/>
        </w:rPr>
        <w:t>MBR</w:t>
      </w:r>
      <w:r>
        <w:rPr>
          <w:rFonts w:hint="eastAsia"/>
          <w:color w:val="0000FF"/>
        </w:rPr>
        <w:t>处理医院废水调研》，不同医院采用</w:t>
      </w:r>
      <w:r>
        <w:rPr>
          <w:rFonts w:hint="eastAsia"/>
          <w:color w:val="0000FF"/>
        </w:rPr>
        <w:t>MBR</w:t>
      </w:r>
      <w:r>
        <w:rPr>
          <w:rFonts w:hint="eastAsia"/>
          <w:color w:val="0000FF"/>
        </w:rPr>
        <w:t>生物膜处理工艺处理医院污水的出水情况，对本项目污水处理站采用</w:t>
      </w:r>
      <w:r>
        <w:rPr>
          <w:rFonts w:hint="eastAsia"/>
          <w:color w:val="0000FF"/>
        </w:rPr>
        <w:t>MBR</w:t>
      </w:r>
      <w:r>
        <w:rPr>
          <w:rFonts w:hint="eastAsia"/>
          <w:color w:val="0000FF"/>
        </w:rPr>
        <w:t>生物膜对</w:t>
      </w:r>
      <w:r>
        <w:rPr>
          <w:rFonts w:hint="eastAsia"/>
          <w:color w:val="0000FF"/>
        </w:rPr>
        <w:t>COD</w:t>
      </w:r>
      <w:r>
        <w:rPr>
          <w:rFonts w:hint="eastAsia"/>
          <w:color w:val="0000FF"/>
        </w:rPr>
        <w:t>、</w:t>
      </w:r>
      <w:r>
        <w:rPr>
          <w:rFonts w:hint="eastAsia"/>
          <w:color w:val="0000FF"/>
        </w:rPr>
        <w:t>BOD</w:t>
      </w:r>
      <w:r>
        <w:rPr>
          <w:rFonts w:hint="eastAsia"/>
          <w:color w:val="0000FF"/>
        </w:rPr>
        <w:t>、</w:t>
      </w:r>
      <w:r>
        <w:rPr>
          <w:rFonts w:hint="eastAsia"/>
          <w:color w:val="0000FF"/>
        </w:rPr>
        <w:t>SS</w:t>
      </w:r>
      <w:r>
        <w:rPr>
          <w:rFonts w:hint="eastAsia"/>
          <w:color w:val="0000FF"/>
        </w:rPr>
        <w:t>、氨氮的去除效率及处理后的医院废水排放浓度进行取值。</w:t>
      </w:r>
    </w:p>
    <w:p w:rsidR="00BA7E97" w:rsidRDefault="00B65F6F">
      <w:pPr>
        <w:wordWrap/>
        <w:spacing w:line="240" w:lineRule="auto"/>
        <w:ind w:firstLineChars="0" w:firstLine="0"/>
        <w:jc w:val="center"/>
        <w:rPr>
          <w:color w:val="0000FF"/>
        </w:rPr>
      </w:pPr>
      <w:r>
        <w:rPr>
          <w:rFonts w:hint="eastAsia"/>
          <w:b/>
          <w:bCs/>
          <w:color w:val="0000FF"/>
        </w:rPr>
        <w:t>表</w:t>
      </w:r>
      <w:r>
        <w:rPr>
          <w:rFonts w:hint="eastAsia"/>
          <w:b/>
          <w:bCs/>
          <w:color w:val="0000FF"/>
        </w:rPr>
        <w:t xml:space="preserve">4.3-3  </w:t>
      </w:r>
      <w:r>
        <w:rPr>
          <w:rFonts w:hint="eastAsia"/>
          <w:b/>
          <w:bCs/>
          <w:color w:val="0000FF"/>
        </w:rPr>
        <w:t>不同医院采用</w:t>
      </w:r>
      <w:r>
        <w:rPr>
          <w:rFonts w:hint="eastAsia"/>
          <w:b/>
          <w:bCs/>
          <w:color w:val="0000FF"/>
        </w:rPr>
        <w:t>MBR</w:t>
      </w:r>
      <w:r>
        <w:rPr>
          <w:rFonts w:hint="eastAsia"/>
          <w:b/>
          <w:bCs/>
          <w:color w:val="0000FF"/>
        </w:rPr>
        <w:t>工艺处理医院废水</w:t>
      </w:r>
      <w:proofErr w:type="gramStart"/>
      <w:r>
        <w:rPr>
          <w:rFonts w:hint="eastAsia"/>
          <w:b/>
          <w:bCs/>
          <w:color w:val="0000FF"/>
        </w:rPr>
        <w:t>的产排情况</w:t>
      </w:r>
      <w:proofErr w:type="gramEnd"/>
    </w:p>
    <w:tbl>
      <w:tblPr>
        <w:tblStyle w:val="aff3"/>
        <w:tblW w:w="9286" w:type="dxa"/>
        <w:jc w:val="center"/>
        <w:tblLayout w:type="fixed"/>
        <w:tblLook w:val="04A0"/>
      </w:tblPr>
      <w:tblGrid>
        <w:gridCol w:w="2144"/>
        <w:gridCol w:w="1184"/>
        <w:gridCol w:w="1489"/>
        <w:gridCol w:w="1489"/>
        <w:gridCol w:w="1489"/>
        <w:gridCol w:w="1491"/>
      </w:tblGrid>
      <w:tr w:rsidR="00BA7E97">
        <w:trPr>
          <w:trHeight w:val="369"/>
          <w:jc w:val="center"/>
        </w:trPr>
        <w:tc>
          <w:tcPr>
            <w:tcW w:w="2144" w:type="dxa"/>
            <w:vAlign w:val="center"/>
          </w:tcPr>
          <w:p w:rsidR="00BA7E97" w:rsidRDefault="00B65F6F">
            <w:pPr>
              <w:wordWrap/>
              <w:spacing w:line="240" w:lineRule="auto"/>
              <w:ind w:firstLineChars="0" w:firstLine="0"/>
              <w:jc w:val="center"/>
              <w:rPr>
                <w:b/>
                <w:color w:val="0000FF"/>
                <w:sz w:val="21"/>
                <w:szCs w:val="21"/>
              </w:rPr>
            </w:pPr>
            <w:r>
              <w:rPr>
                <w:rFonts w:hint="eastAsia"/>
                <w:b/>
                <w:color w:val="0000FF"/>
                <w:sz w:val="21"/>
                <w:szCs w:val="21"/>
              </w:rPr>
              <w:t>医院名称</w:t>
            </w:r>
          </w:p>
        </w:tc>
        <w:tc>
          <w:tcPr>
            <w:tcW w:w="1184" w:type="dxa"/>
            <w:vAlign w:val="center"/>
          </w:tcPr>
          <w:p w:rsidR="00BA7E97" w:rsidRDefault="00BA7E97">
            <w:pPr>
              <w:wordWrap/>
              <w:spacing w:line="240" w:lineRule="auto"/>
              <w:ind w:firstLineChars="0" w:firstLine="0"/>
              <w:jc w:val="center"/>
              <w:rPr>
                <w:b/>
                <w:color w:val="0000FF"/>
                <w:sz w:val="21"/>
                <w:szCs w:val="21"/>
              </w:rPr>
            </w:pPr>
          </w:p>
        </w:tc>
        <w:tc>
          <w:tcPr>
            <w:tcW w:w="1489" w:type="dxa"/>
            <w:vAlign w:val="center"/>
          </w:tcPr>
          <w:p w:rsidR="00BA7E97" w:rsidRDefault="00B65F6F">
            <w:pPr>
              <w:wordWrap/>
              <w:spacing w:line="240" w:lineRule="auto"/>
              <w:ind w:firstLineChars="0" w:firstLine="0"/>
              <w:jc w:val="center"/>
              <w:rPr>
                <w:b/>
                <w:color w:val="0000FF"/>
                <w:sz w:val="21"/>
                <w:szCs w:val="21"/>
              </w:rPr>
            </w:pPr>
            <w:r>
              <w:rPr>
                <w:rFonts w:hint="eastAsia"/>
                <w:b/>
                <w:color w:val="0000FF"/>
                <w:sz w:val="21"/>
                <w:szCs w:val="21"/>
              </w:rPr>
              <w:t>COD</w:t>
            </w:r>
          </w:p>
        </w:tc>
        <w:tc>
          <w:tcPr>
            <w:tcW w:w="1489" w:type="dxa"/>
            <w:vAlign w:val="center"/>
          </w:tcPr>
          <w:p w:rsidR="00BA7E97" w:rsidRDefault="00B65F6F">
            <w:pPr>
              <w:wordWrap/>
              <w:spacing w:line="240" w:lineRule="auto"/>
              <w:ind w:firstLineChars="0" w:firstLine="0"/>
              <w:jc w:val="center"/>
              <w:rPr>
                <w:b/>
                <w:color w:val="0000FF"/>
                <w:sz w:val="21"/>
                <w:szCs w:val="21"/>
              </w:rPr>
            </w:pPr>
            <w:r>
              <w:rPr>
                <w:rFonts w:hint="eastAsia"/>
                <w:b/>
                <w:color w:val="0000FF"/>
                <w:sz w:val="21"/>
                <w:szCs w:val="21"/>
              </w:rPr>
              <w:t>BOD</w:t>
            </w:r>
          </w:p>
        </w:tc>
        <w:tc>
          <w:tcPr>
            <w:tcW w:w="1489" w:type="dxa"/>
            <w:vAlign w:val="center"/>
          </w:tcPr>
          <w:p w:rsidR="00BA7E97" w:rsidRDefault="00B65F6F">
            <w:pPr>
              <w:wordWrap/>
              <w:spacing w:line="240" w:lineRule="auto"/>
              <w:ind w:firstLineChars="0" w:firstLine="0"/>
              <w:jc w:val="center"/>
              <w:rPr>
                <w:b/>
                <w:color w:val="0000FF"/>
                <w:sz w:val="21"/>
                <w:szCs w:val="21"/>
              </w:rPr>
            </w:pPr>
            <w:r>
              <w:rPr>
                <w:rFonts w:hint="eastAsia"/>
                <w:b/>
                <w:color w:val="0000FF"/>
                <w:sz w:val="21"/>
                <w:szCs w:val="21"/>
              </w:rPr>
              <w:t>NH</w:t>
            </w:r>
            <w:r>
              <w:rPr>
                <w:rFonts w:hint="eastAsia"/>
                <w:b/>
                <w:color w:val="0000FF"/>
                <w:sz w:val="21"/>
                <w:szCs w:val="21"/>
                <w:vertAlign w:val="subscript"/>
              </w:rPr>
              <w:t>3</w:t>
            </w:r>
            <w:r>
              <w:rPr>
                <w:rFonts w:hint="eastAsia"/>
                <w:b/>
                <w:color w:val="0000FF"/>
                <w:sz w:val="21"/>
                <w:szCs w:val="21"/>
              </w:rPr>
              <w:t>-N</w:t>
            </w:r>
          </w:p>
        </w:tc>
        <w:tc>
          <w:tcPr>
            <w:tcW w:w="1491" w:type="dxa"/>
            <w:vAlign w:val="center"/>
          </w:tcPr>
          <w:p w:rsidR="00BA7E97" w:rsidRDefault="00B65F6F">
            <w:pPr>
              <w:wordWrap/>
              <w:spacing w:line="240" w:lineRule="auto"/>
              <w:ind w:firstLineChars="0" w:firstLine="0"/>
              <w:jc w:val="center"/>
              <w:rPr>
                <w:b/>
                <w:color w:val="0000FF"/>
                <w:sz w:val="21"/>
                <w:szCs w:val="21"/>
              </w:rPr>
            </w:pPr>
            <w:r>
              <w:rPr>
                <w:rFonts w:hint="eastAsia"/>
                <w:b/>
                <w:color w:val="0000FF"/>
                <w:sz w:val="21"/>
                <w:szCs w:val="21"/>
              </w:rPr>
              <w:t>SS</w:t>
            </w:r>
          </w:p>
        </w:tc>
      </w:tr>
      <w:tr w:rsidR="00BA7E97">
        <w:trPr>
          <w:trHeight w:val="369"/>
          <w:jc w:val="center"/>
        </w:trPr>
        <w:tc>
          <w:tcPr>
            <w:tcW w:w="2144" w:type="dxa"/>
            <w:vMerge w:val="restart"/>
            <w:vAlign w:val="center"/>
          </w:tcPr>
          <w:p w:rsidR="00BA7E97" w:rsidRDefault="00B65F6F">
            <w:pPr>
              <w:wordWrap/>
              <w:spacing w:line="240" w:lineRule="auto"/>
              <w:ind w:firstLineChars="0" w:firstLine="0"/>
              <w:jc w:val="center"/>
              <w:rPr>
                <w:b/>
                <w:color w:val="0000FF"/>
                <w:sz w:val="21"/>
                <w:szCs w:val="21"/>
              </w:rPr>
            </w:pPr>
            <w:r>
              <w:rPr>
                <w:rFonts w:hint="eastAsia"/>
                <w:b/>
                <w:color w:val="0000FF"/>
                <w:sz w:val="21"/>
                <w:szCs w:val="21"/>
              </w:rPr>
              <w:t>北京海淀乡卫生院</w:t>
            </w:r>
          </w:p>
        </w:tc>
        <w:tc>
          <w:tcPr>
            <w:tcW w:w="1184" w:type="dxa"/>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产生浓度</w:t>
            </w:r>
          </w:p>
        </w:tc>
        <w:tc>
          <w:tcPr>
            <w:tcW w:w="1489" w:type="dxa"/>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40~277.5</w:t>
            </w:r>
          </w:p>
        </w:tc>
        <w:tc>
          <w:tcPr>
            <w:tcW w:w="1489" w:type="dxa"/>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20~55</w:t>
            </w:r>
          </w:p>
        </w:tc>
        <w:tc>
          <w:tcPr>
            <w:tcW w:w="1489" w:type="dxa"/>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10.1~23.7</w:t>
            </w:r>
          </w:p>
        </w:tc>
        <w:tc>
          <w:tcPr>
            <w:tcW w:w="1491" w:type="dxa"/>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w:t>
            </w:r>
          </w:p>
        </w:tc>
      </w:tr>
      <w:tr w:rsidR="00BA7E97">
        <w:trPr>
          <w:trHeight w:val="369"/>
          <w:jc w:val="center"/>
        </w:trPr>
        <w:tc>
          <w:tcPr>
            <w:tcW w:w="2144" w:type="dxa"/>
            <w:vMerge/>
            <w:vAlign w:val="center"/>
          </w:tcPr>
          <w:p w:rsidR="00BA7E97" w:rsidRDefault="00BA7E97">
            <w:pPr>
              <w:wordWrap/>
              <w:spacing w:line="240" w:lineRule="auto"/>
              <w:ind w:firstLineChars="0" w:firstLine="0"/>
              <w:jc w:val="center"/>
              <w:rPr>
                <w:b/>
                <w:color w:val="0000FF"/>
                <w:sz w:val="21"/>
                <w:szCs w:val="21"/>
              </w:rPr>
            </w:pPr>
          </w:p>
        </w:tc>
        <w:tc>
          <w:tcPr>
            <w:tcW w:w="1184" w:type="dxa"/>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出水浓度</w:t>
            </w:r>
          </w:p>
        </w:tc>
        <w:tc>
          <w:tcPr>
            <w:tcW w:w="1489" w:type="dxa"/>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w:t>
            </w:r>
            <w:r>
              <w:rPr>
                <w:rFonts w:hint="eastAsia"/>
                <w:color w:val="0000FF"/>
                <w:sz w:val="21"/>
                <w:szCs w:val="21"/>
              </w:rPr>
              <w:t>25</w:t>
            </w:r>
          </w:p>
        </w:tc>
        <w:tc>
          <w:tcPr>
            <w:tcW w:w="1489" w:type="dxa"/>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w:t>
            </w:r>
            <w:r>
              <w:rPr>
                <w:rFonts w:hint="eastAsia"/>
                <w:color w:val="0000FF"/>
                <w:sz w:val="21"/>
                <w:szCs w:val="21"/>
              </w:rPr>
              <w:t>0.4</w:t>
            </w:r>
          </w:p>
        </w:tc>
        <w:tc>
          <w:tcPr>
            <w:tcW w:w="1489" w:type="dxa"/>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w:t>
            </w:r>
            <w:r>
              <w:rPr>
                <w:rFonts w:hint="eastAsia"/>
                <w:color w:val="0000FF"/>
                <w:sz w:val="21"/>
                <w:szCs w:val="21"/>
              </w:rPr>
              <w:t>1.5</w:t>
            </w:r>
          </w:p>
        </w:tc>
        <w:tc>
          <w:tcPr>
            <w:tcW w:w="1491" w:type="dxa"/>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w:t>
            </w:r>
          </w:p>
        </w:tc>
      </w:tr>
      <w:tr w:rsidR="00BA7E97">
        <w:trPr>
          <w:trHeight w:val="369"/>
          <w:jc w:val="center"/>
        </w:trPr>
        <w:tc>
          <w:tcPr>
            <w:tcW w:w="2144" w:type="dxa"/>
            <w:tcMar>
              <w:top w:w="0" w:type="dxa"/>
              <w:left w:w="57" w:type="dxa"/>
              <w:bottom w:w="0" w:type="dxa"/>
              <w:right w:w="57" w:type="dxa"/>
            </w:tcMar>
            <w:vAlign w:val="center"/>
          </w:tcPr>
          <w:p w:rsidR="00BA7E97" w:rsidRDefault="00B65F6F">
            <w:pPr>
              <w:wordWrap/>
              <w:spacing w:line="240" w:lineRule="auto"/>
              <w:ind w:firstLineChars="0" w:firstLine="0"/>
              <w:jc w:val="center"/>
              <w:rPr>
                <w:b/>
                <w:color w:val="0000FF"/>
                <w:sz w:val="21"/>
                <w:szCs w:val="21"/>
              </w:rPr>
            </w:pPr>
            <w:r>
              <w:rPr>
                <w:rFonts w:hint="eastAsia"/>
                <w:b/>
                <w:color w:val="0000FF"/>
                <w:sz w:val="21"/>
                <w:szCs w:val="21"/>
              </w:rPr>
              <w:t>天津医科大学总医院</w:t>
            </w:r>
          </w:p>
        </w:tc>
        <w:tc>
          <w:tcPr>
            <w:tcW w:w="1184" w:type="dxa"/>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出水浓度</w:t>
            </w:r>
          </w:p>
        </w:tc>
        <w:tc>
          <w:tcPr>
            <w:tcW w:w="1489" w:type="dxa"/>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20~60</w:t>
            </w:r>
          </w:p>
        </w:tc>
        <w:tc>
          <w:tcPr>
            <w:tcW w:w="1489" w:type="dxa"/>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3~6</w:t>
            </w:r>
          </w:p>
        </w:tc>
        <w:tc>
          <w:tcPr>
            <w:tcW w:w="1489" w:type="dxa"/>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2~6</w:t>
            </w:r>
          </w:p>
        </w:tc>
        <w:tc>
          <w:tcPr>
            <w:tcW w:w="1491" w:type="dxa"/>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w:t>
            </w:r>
          </w:p>
        </w:tc>
      </w:tr>
      <w:tr w:rsidR="00BA7E97">
        <w:trPr>
          <w:trHeight w:val="369"/>
          <w:jc w:val="center"/>
        </w:trPr>
        <w:tc>
          <w:tcPr>
            <w:tcW w:w="2144" w:type="dxa"/>
            <w:vMerge w:val="restart"/>
            <w:vAlign w:val="center"/>
          </w:tcPr>
          <w:p w:rsidR="00BA7E97" w:rsidRDefault="00B65F6F">
            <w:pPr>
              <w:wordWrap/>
              <w:spacing w:line="240" w:lineRule="auto"/>
              <w:ind w:firstLineChars="0" w:firstLine="0"/>
              <w:jc w:val="center"/>
              <w:rPr>
                <w:b/>
                <w:color w:val="0000FF"/>
                <w:sz w:val="21"/>
                <w:szCs w:val="21"/>
              </w:rPr>
            </w:pPr>
            <w:r>
              <w:rPr>
                <w:rFonts w:hint="eastAsia"/>
                <w:b/>
                <w:color w:val="0000FF"/>
                <w:sz w:val="21"/>
                <w:szCs w:val="21"/>
              </w:rPr>
              <w:t>广东省某门诊大楼</w:t>
            </w:r>
          </w:p>
        </w:tc>
        <w:tc>
          <w:tcPr>
            <w:tcW w:w="1184" w:type="dxa"/>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产生浓度</w:t>
            </w:r>
          </w:p>
        </w:tc>
        <w:tc>
          <w:tcPr>
            <w:tcW w:w="1489" w:type="dxa"/>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256</w:t>
            </w:r>
          </w:p>
        </w:tc>
        <w:tc>
          <w:tcPr>
            <w:tcW w:w="1489" w:type="dxa"/>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159</w:t>
            </w:r>
          </w:p>
        </w:tc>
        <w:tc>
          <w:tcPr>
            <w:tcW w:w="1489" w:type="dxa"/>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w:t>
            </w:r>
          </w:p>
        </w:tc>
        <w:tc>
          <w:tcPr>
            <w:tcW w:w="1491" w:type="dxa"/>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84</w:t>
            </w:r>
          </w:p>
        </w:tc>
      </w:tr>
      <w:tr w:rsidR="00BA7E97">
        <w:trPr>
          <w:trHeight w:val="369"/>
          <w:jc w:val="center"/>
        </w:trPr>
        <w:tc>
          <w:tcPr>
            <w:tcW w:w="2144" w:type="dxa"/>
            <w:vMerge/>
            <w:vAlign w:val="center"/>
          </w:tcPr>
          <w:p w:rsidR="00BA7E97" w:rsidRDefault="00BA7E97">
            <w:pPr>
              <w:wordWrap/>
              <w:spacing w:line="240" w:lineRule="auto"/>
              <w:ind w:firstLineChars="0" w:firstLine="0"/>
              <w:jc w:val="center"/>
              <w:rPr>
                <w:color w:val="0000FF"/>
                <w:sz w:val="21"/>
                <w:szCs w:val="21"/>
              </w:rPr>
            </w:pPr>
          </w:p>
        </w:tc>
        <w:tc>
          <w:tcPr>
            <w:tcW w:w="1184" w:type="dxa"/>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出水浓度</w:t>
            </w:r>
          </w:p>
        </w:tc>
        <w:tc>
          <w:tcPr>
            <w:tcW w:w="1489" w:type="dxa"/>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20.8</w:t>
            </w:r>
          </w:p>
        </w:tc>
        <w:tc>
          <w:tcPr>
            <w:tcW w:w="1489" w:type="dxa"/>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4.4</w:t>
            </w:r>
          </w:p>
        </w:tc>
        <w:tc>
          <w:tcPr>
            <w:tcW w:w="1489" w:type="dxa"/>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w:t>
            </w:r>
          </w:p>
        </w:tc>
        <w:tc>
          <w:tcPr>
            <w:tcW w:w="1491" w:type="dxa"/>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1.6</w:t>
            </w:r>
          </w:p>
        </w:tc>
      </w:tr>
    </w:tbl>
    <w:p w:rsidR="00BA7E97" w:rsidRDefault="00B65F6F" w:rsidP="009671B5">
      <w:pPr>
        <w:wordWrap/>
        <w:spacing w:beforeLines="50"/>
        <w:ind w:firstLine="480"/>
        <w:rPr>
          <w:color w:val="0000FF"/>
        </w:rPr>
      </w:pPr>
      <w:r>
        <w:rPr>
          <w:rFonts w:hint="eastAsia"/>
          <w:color w:val="0000FF"/>
        </w:rPr>
        <w:t>其中，广东省某门诊大楼废水排放量为</w:t>
      </w:r>
      <w:r>
        <w:rPr>
          <w:rFonts w:hint="eastAsia"/>
          <w:color w:val="0000FF"/>
        </w:rPr>
        <w:t>200t/d</w:t>
      </w:r>
      <w:r>
        <w:rPr>
          <w:rFonts w:hint="eastAsia"/>
          <w:color w:val="0000FF"/>
        </w:rPr>
        <w:t>，与本项目废水日处理规模相近，且污水处理站采用的工艺相近，因此具有参考性。该门诊大楼污水站处理工艺如下图所示：</w:t>
      </w:r>
    </w:p>
    <w:p w:rsidR="00BA7E97" w:rsidRDefault="00B65F6F" w:rsidP="009671B5">
      <w:pPr>
        <w:wordWrap/>
        <w:spacing w:beforeLines="50"/>
        <w:ind w:firstLineChars="0" w:firstLine="0"/>
        <w:jc w:val="center"/>
        <w:rPr>
          <w:color w:val="0000FF"/>
        </w:rPr>
      </w:pPr>
      <w:r>
        <w:rPr>
          <w:noProof/>
          <w:color w:val="0000FF"/>
        </w:rPr>
        <w:drawing>
          <wp:inline distT="0" distB="0" distL="114300" distR="114300">
            <wp:extent cx="3493135" cy="1402080"/>
            <wp:effectExtent l="19050" t="0" r="0" b="0"/>
            <wp:docPr id="1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8"/>
                    <pic:cNvPicPr>
                      <a:picLocks noChangeAspect="1"/>
                    </pic:cNvPicPr>
                  </pic:nvPicPr>
                  <pic:blipFill>
                    <a:blip r:embed="rId115" cstate="print"/>
                    <a:stretch>
                      <a:fillRect/>
                    </a:stretch>
                  </pic:blipFill>
                  <pic:spPr>
                    <a:xfrm>
                      <a:off x="0" y="0"/>
                      <a:ext cx="3494315" cy="1402752"/>
                    </a:xfrm>
                    <a:prstGeom prst="rect">
                      <a:avLst/>
                    </a:prstGeom>
                    <a:noFill/>
                    <a:ln w="9525">
                      <a:noFill/>
                    </a:ln>
                  </pic:spPr>
                </pic:pic>
              </a:graphicData>
            </a:graphic>
          </wp:inline>
        </w:drawing>
      </w:r>
    </w:p>
    <w:p w:rsidR="00BA7E97" w:rsidRDefault="00B65F6F">
      <w:pPr>
        <w:wordWrap/>
        <w:ind w:firstLineChars="0" w:firstLine="0"/>
        <w:jc w:val="center"/>
        <w:rPr>
          <w:b/>
          <w:bCs/>
          <w:color w:val="0000FF"/>
        </w:rPr>
      </w:pPr>
      <w:r>
        <w:rPr>
          <w:rFonts w:hint="eastAsia"/>
          <w:b/>
          <w:bCs/>
          <w:color w:val="0000FF"/>
        </w:rPr>
        <w:t>图</w:t>
      </w:r>
      <w:r>
        <w:rPr>
          <w:rFonts w:hint="eastAsia"/>
          <w:b/>
          <w:bCs/>
          <w:color w:val="0000FF"/>
        </w:rPr>
        <w:t xml:space="preserve">4.3-3 </w:t>
      </w:r>
      <w:r>
        <w:rPr>
          <w:rFonts w:hint="eastAsia"/>
          <w:b/>
          <w:bCs/>
          <w:color w:val="0000FF"/>
        </w:rPr>
        <w:t>广东某门诊大楼污水处理站处理工艺流程图</w:t>
      </w:r>
    </w:p>
    <w:p w:rsidR="00BA7E97" w:rsidRDefault="00B65F6F">
      <w:pPr>
        <w:wordWrap/>
        <w:ind w:firstLine="480"/>
        <w:rPr>
          <w:color w:val="0000FF"/>
        </w:rPr>
      </w:pPr>
      <w:r>
        <w:rPr>
          <w:rFonts w:hint="eastAsia"/>
          <w:color w:val="0000FF"/>
        </w:rPr>
        <w:t>根据《</w:t>
      </w:r>
      <w:r>
        <w:rPr>
          <w:rFonts w:hint="eastAsia"/>
          <w:color w:val="0000FF"/>
        </w:rPr>
        <w:t>MBR</w:t>
      </w:r>
      <w:r>
        <w:rPr>
          <w:rFonts w:hint="eastAsia"/>
          <w:color w:val="0000FF"/>
        </w:rPr>
        <w:t>在医疗污水处理中的工程实例分析》中对广东省某门诊大楼医疗废水连续</w:t>
      </w:r>
      <w:r>
        <w:rPr>
          <w:rFonts w:hint="eastAsia"/>
          <w:color w:val="0000FF"/>
        </w:rPr>
        <w:t>6</w:t>
      </w:r>
      <w:r>
        <w:rPr>
          <w:rFonts w:hint="eastAsia"/>
          <w:color w:val="0000FF"/>
        </w:rPr>
        <w:t>个月出水水质的监测分析，该门诊大楼污水处理站对</w:t>
      </w:r>
      <w:r>
        <w:rPr>
          <w:rFonts w:hint="eastAsia"/>
          <w:color w:val="0000FF"/>
        </w:rPr>
        <w:t>COD</w:t>
      </w:r>
      <w:r>
        <w:rPr>
          <w:rFonts w:hint="eastAsia"/>
          <w:color w:val="0000FF"/>
        </w:rPr>
        <w:t>、</w:t>
      </w:r>
      <w:r>
        <w:rPr>
          <w:rFonts w:hint="eastAsia"/>
          <w:color w:val="0000FF"/>
        </w:rPr>
        <w:t>BOD</w:t>
      </w:r>
      <w:r>
        <w:rPr>
          <w:rFonts w:hint="eastAsia"/>
          <w:color w:val="0000FF"/>
        </w:rPr>
        <w:t>、</w:t>
      </w:r>
      <w:r>
        <w:rPr>
          <w:rFonts w:hint="eastAsia"/>
          <w:color w:val="0000FF"/>
        </w:rPr>
        <w:t>SS</w:t>
      </w:r>
      <w:r>
        <w:rPr>
          <w:rFonts w:hint="eastAsia"/>
          <w:color w:val="0000FF"/>
        </w:rPr>
        <w:t>的总去除效率平均值为</w:t>
      </w:r>
      <w:r>
        <w:rPr>
          <w:rFonts w:hint="eastAsia"/>
          <w:color w:val="0000FF"/>
        </w:rPr>
        <w:t>92.8%</w:t>
      </w:r>
      <w:r>
        <w:rPr>
          <w:rFonts w:hint="eastAsia"/>
          <w:color w:val="0000FF"/>
        </w:rPr>
        <w:t>、</w:t>
      </w:r>
      <w:r>
        <w:rPr>
          <w:rFonts w:hint="eastAsia"/>
          <w:color w:val="0000FF"/>
        </w:rPr>
        <w:t>97.3%</w:t>
      </w:r>
      <w:r>
        <w:rPr>
          <w:rFonts w:hint="eastAsia"/>
          <w:color w:val="0000FF"/>
        </w:rPr>
        <w:t>、</w:t>
      </w:r>
      <w:r>
        <w:rPr>
          <w:rFonts w:hint="eastAsia"/>
          <w:color w:val="0000FF"/>
        </w:rPr>
        <w:t>99.8%</w:t>
      </w:r>
      <w:r>
        <w:rPr>
          <w:rFonts w:hint="eastAsia"/>
          <w:color w:val="0000FF"/>
        </w:rPr>
        <w:t>，其</w:t>
      </w:r>
      <w:r>
        <w:rPr>
          <w:rFonts w:hint="eastAsia"/>
          <w:color w:val="0000FF"/>
        </w:rPr>
        <w:t>6</w:t>
      </w:r>
      <w:r>
        <w:rPr>
          <w:rFonts w:hint="eastAsia"/>
          <w:color w:val="0000FF"/>
        </w:rPr>
        <w:t>个月出水浓度平均值为</w:t>
      </w:r>
      <w:r>
        <w:rPr>
          <w:rFonts w:hint="eastAsia"/>
          <w:color w:val="0000FF"/>
        </w:rPr>
        <w:t>18mg/L</w:t>
      </w:r>
      <w:r>
        <w:rPr>
          <w:rFonts w:hint="eastAsia"/>
          <w:color w:val="0000FF"/>
        </w:rPr>
        <w:t>、</w:t>
      </w:r>
      <w:r>
        <w:rPr>
          <w:rFonts w:hint="eastAsia"/>
          <w:color w:val="0000FF"/>
        </w:rPr>
        <w:t>4mg/L</w:t>
      </w:r>
      <w:r>
        <w:rPr>
          <w:rFonts w:hint="eastAsia"/>
          <w:color w:val="0000FF"/>
        </w:rPr>
        <w:t>、</w:t>
      </w:r>
      <w:r>
        <w:rPr>
          <w:rFonts w:hint="eastAsia"/>
          <w:color w:val="0000FF"/>
        </w:rPr>
        <w:t>1mg/L</w:t>
      </w:r>
      <w:r>
        <w:rPr>
          <w:rFonts w:hint="eastAsia"/>
          <w:color w:val="0000FF"/>
        </w:rPr>
        <w:t>。</w:t>
      </w:r>
    </w:p>
    <w:p w:rsidR="00BA7E97" w:rsidRDefault="00B65F6F">
      <w:pPr>
        <w:wordWrap/>
        <w:ind w:firstLine="480"/>
        <w:rPr>
          <w:color w:val="0000FF"/>
        </w:rPr>
      </w:pPr>
      <w:r>
        <w:rPr>
          <w:rFonts w:hint="eastAsia"/>
          <w:color w:val="0000FF"/>
        </w:rPr>
        <w:t>结合工程设计的相关资料，</w:t>
      </w:r>
      <w:r>
        <w:rPr>
          <w:rFonts w:hint="eastAsia"/>
          <w:color w:val="0000FF"/>
        </w:rPr>
        <w:t>MBR</w:t>
      </w:r>
      <w:r>
        <w:rPr>
          <w:rFonts w:hint="eastAsia"/>
          <w:color w:val="0000FF"/>
        </w:rPr>
        <w:t>生物膜反应器通常对废水中</w:t>
      </w:r>
      <w:r>
        <w:rPr>
          <w:rFonts w:hint="eastAsia"/>
          <w:color w:val="0000FF"/>
        </w:rPr>
        <w:t>COD</w:t>
      </w:r>
      <w:r>
        <w:rPr>
          <w:rFonts w:hint="eastAsia"/>
          <w:color w:val="0000FF"/>
        </w:rPr>
        <w:t>、</w:t>
      </w:r>
      <w:r>
        <w:rPr>
          <w:rFonts w:hint="eastAsia"/>
          <w:color w:val="0000FF"/>
        </w:rPr>
        <w:t>BOD</w:t>
      </w:r>
      <w:r>
        <w:rPr>
          <w:rFonts w:hint="eastAsia"/>
          <w:color w:val="0000FF"/>
        </w:rPr>
        <w:t>、</w:t>
      </w:r>
      <w:r>
        <w:rPr>
          <w:rFonts w:hint="eastAsia"/>
          <w:color w:val="0000FF"/>
        </w:rPr>
        <w:t>SS</w:t>
      </w:r>
      <w:r>
        <w:rPr>
          <w:rFonts w:hint="eastAsia"/>
          <w:color w:val="0000FF"/>
        </w:rPr>
        <w:t>、氨氮的去除效率均可达到</w:t>
      </w:r>
      <w:r>
        <w:rPr>
          <w:rFonts w:hint="eastAsia"/>
          <w:color w:val="0000FF"/>
        </w:rPr>
        <w:t>90%</w:t>
      </w:r>
      <w:r>
        <w:rPr>
          <w:rFonts w:hint="eastAsia"/>
          <w:color w:val="0000FF"/>
        </w:rPr>
        <w:t>以上。此外，本扩建工程污水处理站改造是增加污水处理规</w:t>
      </w:r>
      <w:r>
        <w:rPr>
          <w:rFonts w:hint="eastAsia"/>
          <w:color w:val="0000FF"/>
        </w:rPr>
        <w:lastRenderedPageBreak/>
        <w:t>模，同时提升处理工艺，本项目扩建前后污水产生类别不变，仅增加污水产生量，结合对现有医院污水主要污染物监测结果对扩建后废水排放浓度进行取值。</w:t>
      </w:r>
    </w:p>
    <w:p w:rsidR="00BA7E97" w:rsidRDefault="00B65F6F">
      <w:pPr>
        <w:wordWrap/>
        <w:spacing w:line="240" w:lineRule="auto"/>
        <w:ind w:firstLineChars="0" w:firstLine="0"/>
        <w:jc w:val="center"/>
        <w:rPr>
          <w:color w:val="0000FF"/>
        </w:rPr>
      </w:pPr>
      <w:r>
        <w:rPr>
          <w:b/>
          <w:color w:val="0000FF"/>
          <w:kern w:val="0"/>
          <w:szCs w:val="21"/>
        </w:rPr>
        <w:t>表</w:t>
      </w:r>
      <w:r>
        <w:rPr>
          <w:rFonts w:hint="eastAsia"/>
          <w:b/>
          <w:color w:val="0000FF"/>
          <w:kern w:val="0"/>
          <w:szCs w:val="21"/>
        </w:rPr>
        <w:t xml:space="preserve">4.3-4  </w:t>
      </w:r>
      <w:proofErr w:type="gramStart"/>
      <w:r>
        <w:rPr>
          <w:rFonts w:hint="eastAsia"/>
          <w:b/>
          <w:color w:val="0000FF"/>
          <w:kern w:val="0"/>
          <w:szCs w:val="21"/>
        </w:rPr>
        <w:t>本改扩建</w:t>
      </w:r>
      <w:proofErr w:type="gramEnd"/>
      <w:r>
        <w:rPr>
          <w:rFonts w:hint="eastAsia"/>
          <w:b/>
          <w:color w:val="0000FF"/>
          <w:kern w:val="0"/>
          <w:szCs w:val="21"/>
        </w:rPr>
        <w:t>工程建成后全院废</w:t>
      </w:r>
      <w:r>
        <w:rPr>
          <w:b/>
          <w:color w:val="0000FF"/>
          <w:kern w:val="0"/>
          <w:szCs w:val="21"/>
        </w:rPr>
        <w:t>水</w:t>
      </w:r>
      <w:r>
        <w:rPr>
          <w:rFonts w:hint="eastAsia"/>
          <w:b/>
          <w:color w:val="0000FF"/>
          <w:kern w:val="0"/>
          <w:szCs w:val="21"/>
        </w:rPr>
        <w:t>出水浓度取值</w:t>
      </w:r>
    </w:p>
    <w:tbl>
      <w:tblPr>
        <w:tblStyle w:val="aff3"/>
        <w:tblW w:w="9184" w:type="dxa"/>
        <w:jc w:val="center"/>
        <w:tblLayout w:type="fixed"/>
        <w:tblLook w:val="04A0"/>
      </w:tblPr>
      <w:tblGrid>
        <w:gridCol w:w="2106"/>
        <w:gridCol w:w="1418"/>
        <w:gridCol w:w="1414"/>
        <w:gridCol w:w="1414"/>
        <w:gridCol w:w="1414"/>
        <w:gridCol w:w="1418"/>
      </w:tblGrid>
      <w:tr w:rsidR="00BA7E97">
        <w:trPr>
          <w:trHeight w:val="369"/>
          <w:jc w:val="center"/>
        </w:trPr>
        <w:tc>
          <w:tcPr>
            <w:tcW w:w="3524" w:type="dxa"/>
            <w:gridSpan w:val="2"/>
            <w:tcMar>
              <w:top w:w="0" w:type="dxa"/>
              <w:left w:w="57" w:type="dxa"/>
              <w:bottom w:w="0" w:type="dxa"/>
              <w:right w:w="57" w:type="dxa"/>
            </w:tcMar>
            <w:vAlign w:val="center"/>
          </w:tcPr>
          <w:p w:rsidR="00BA7E97" w:rsidRDefault="00B65F6F">
            <w:pPr>
              <w:wordWrap/>
              <w:spacing w:line="240" w:lineRule="auto"/>
              <w:ind w:firstLineChars="0" w:firstLine="0"/>
              <w:jc w:val="center"/>
              <w:rPr>
                <w:b/>
                <w:color w:val="0000FF"/>
                <w:sz w:val="21"/>
                <w:szCs w:val="21"/>
              </w:rPr>
            </w:pPr>
            <w:r>
              <w:rPr>
                <w:rFonts w:hint="eastAsia"/>
                <w:b/>
                <w:color w:val="0000FF"/>
                <w:sz w:val="21"/>
                <w:szCs w:val="21"/>
              </w:rPr>
              <w:t>项目</w:t>
            </w:r>
          </w:p>
        </w:tc>
        <w:tc>
          <w:tcPr>
            <w:tcW w:w="1414" w:type="dxa"/>
            <w:tcMar>
              <w:top w:w="0" w:type="dxa"/>
              <w:left w:w="57" w:type="dxa"/>
              <w:bottom w:w="0" w:type="dxa"/>
              <w:right w:w="57" w:type="dxa"/>
            </w:tcMar>
            <w:vAlign w:val="center"/>
          </w:tcPr>
          <w:p w:rsidR="00BA7E97" w:rsidRDefault="00B65F6F">
            <w:pPr>
              <w:wordWrap/>
              <w:spacing w:line="240" w:lineRule="auto"/>
              <w:ind w:firstLineChars="0" w:firstLine="0"/>
              <w:jc w:val="center"/>
              <w:rPr>
                <w:b/>
                <w:color w:val="0000FF"/>
                <w:sz w:val="21"/>
                <w:szCs w:val="21"/>
              </w:rPr>
            </w:pPr>
            <w:r>
              <w:rPr>
                <w:rFonts w:hint="eastAsia"/>
                <w:b/>
                <w:color w:val="0000FF"/>
                <w:sz w:val="21"/>
                <w:szCs w:val="21"/>
              </w:rPr>
              <w:t>COD</w:t>
            </w:r>
          </w:p>
        </w:tc>
        <w:tc>
          <w:tcPr>
            <w:tcW w:w="1414" w:type="dxa"/>
            <w:tcMar>
              <w:top w:w="0" w:type="dxa"/>
              <w:left w:w="57" w:type="dxa"/>
              <w:bottom w:w="0" w:type="dxa"/>
              <w:right w:w="57" w:type="dxa"/>
            </w:tcMar>
            <w:vAlign w:val="center"/>
          </w:tcPr>
          <w:p w:rsidR="00BA7E97" w:rsidRDefault="00B65F6F">
            <w:pPr>
              <w:wordWrap/>
              <w:spacing w:line="240" w:lineRule="auto"/>
              <w:ind w:firstLineChars="0" w:firstLine="0"/>
              <w:jc w:val="center"/>
              <w:rPr>
                <w:b/>
                <w:color w:val="0000FF"/>
                <w:sz w:val="21"/>
                <w:szCs w:val="21"/>
              </w:rPr>
            </w:pPr>
            <w:r>
              <w:rPr>
                <w:rFonts w:hint="eastAsia"/>
                <w:b/>
                <w:color w:val="0000FF"/>
                <w:sz w:val="21"/>
                <w:szCs w:val="21"/>
              </w:rPr>
              <w:t>BOD</w:t>
            </w:r>
          </w:p>
        </w:tc>
        <w:tc>
          <w:tcPr>
            <w:tcW w:w="1414" w:type="dxa"/>
            <w:tcMar>
              <w:top w:w="0" w:type="dxa"/>
              <w:left w:w="57" w:type="dxa"/>
              <w:bottom w:w="0" w:type="dxa"/>
              <w:right w:w="57" w:type="dxa"/>
            </w:tcMar>
            <w:vAlign w:val="center"/>
          </w:tcPr>
          <w:p w:rsidR="00BA7E97" w:rsidRDefault="00B65F6F">
            <w:pPr>
              <w:wordWrap/>
              <w:spacing w:line="240" w:lineRule="auto"/>
              <w:ind w:firstLineChars="0" w:firstLine="0"/>
              <w:jc w:val="center"/>
              <w:rPr>
                <w:b/>
                <w:color w:val="0000FF"/>
                <w:sz w:val="21"/>
                <w:szCs w:val="21"/>
              </w:rPr>
            </w:pPr>
            <w:r>
              <w:rPr>
                <w:rFonts w:hint="eastAsia"/>
                <w:b/>
                <w:color w:val="0000FF"/>
                <w:sz w:val="21"/>
                <w:szCs w:val="21"/>
              </w:rPr>
              <w:t>NH</w:t>
            </w:r>
            <w:r>
              <w:rPr>
                <w:rFonts w:hint="eastAsia"/>
                <w:b/>
                <w:color w:val="0000FF"/>
                <w:sz w:val="21"/>
                <w:szCs w:val="21"/>
                <w:vertAlign w:val="subscript"/>
              </w:rPr>
              <w:t>3</w:t>
            </w:r>
            <w:r>
              <w:rPr>
                <w:rFonts w:hint="eastAsia"/>
                <w:b/>
                <w:color w:val="0000FF"/>
                <w:sz w:val="21"/>
                <w:szCs w:val="21"/>
              </w:rPr>
              <w:t>-N</w:t>
            </w:r>
          </w:p>
        </w:tc>
        <w:tc>
          <w:tcPr>
            <w:tcW w:w="1418" w:type="dxa"/>
            <w:tcMar>
              <w:top w:w="0" w:type="dxa"/>
              <w:left w:w="57" w:type="dxa"/>
              <w:bottom w:w="0" w:type="dxa"/>
              <w:right w:w="57" w:type="dxa"/>
            </w:tcMar>
            <w:vAlign w:val="center"/>
          </w:tcPr>
          <w:p w:rsidR="00BA7E97" w:rsidRDefault="00B65F6F">
            <w:pPr>
              <w:wordWrap/>
              <w:spacing w:line="240" w:lineRule="auto"/>
              <w:ind w:firstLineChars="0" w:firstLine="0"/>
              <w:jc w:val="center"/>
              <w:rPr>
                <w:b/>
                <w:color w:val="0000FF"/>
                <w:sz w:val="21"/>
                <w:szCs w:val="21"/>
              </w:rPr>
            </w:pPr>
            <w:r>
              <w:rPr>
                <w:rFonts w:hint="eastAsia"/>
                <w:b/>
                <w:color w:val="0000FF"/>
                <w:sz w:val="21"/>
                <w:szCs w:val="21"/>
              </w:rPr>
              <w:t>SS</w:t>
            </w:r>
          </w:p>
        </w:tc>
      </w:tr>
      <w:tr w:rsidR="00BA7E97">
        <w:trPr>
          <w:trHeight w:val="369"/>
          <w:jc w:val="center"/>
        </w:trPr>
        <w:tc>
          <w:tcPr>
            <w:tcW w:w="2106" w:type="dxa"/>
            <w:tcMar>
              <w:top w:w="0" w:type="dxa"/>
              <w:left w:w="57" w:type="dxa"/>
              <w:bottom w:w="0" w:type="dxa"/>
              <w:right w:w="57" w:type="dxa"/>
            </w:tcMar>
            <w:vAlign w:val="center"/>
          </w:tcPr>
          <w:p w:rsidR="00BA7E97" w:rsidRDefault="00B65F6F">
            <w:pPr>
              <w:wordWrap/>
              <w:spacing w:line="240" w:lineRule="auto"/>
              <w:ind w:firstLineChars="0" w:firstLine="0"/>
              <w:jc w:val="center"/>
              <w:rPr>
                <w:b/>
                <w:color w:val="0000FF"/>
                <w:sz w:val="21"/>
                <w:szCs w:val="21"/>
              </w:rPr>
            </w:pPr>
            <w:r>
              <w:rPr>
                <w:rFonts w:hint="eastAsia"/>
                <w:b/>
                <w:color w:val="0000FF"/>
                <w:sz w:val="21"/>
                <w:szCs w:val="21"/>
              </w:rPr>
              <w:t>广东省某门诊大楼</w:t>
            </w:r>
          </w:p>
        </w:tc>
        <w:tc>
          <w:tcPr>
            <w:tcW w:w="1418"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平均出水浓度</w:t>
            </w:r>
          </w:p>
        </w:tc>
        <w:tc>
          <w:tcPr>
            <w:tcW w:w="1414"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18</w:t>
            </w:r>
          </w:p>
        </w:tc>
        <w:tc>
          <w:tcPr>
            <w:tcW w:w="1414"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4</w:t>
            </w:r>
          </w:p>
        </w:tc>
        <w:tc>
          <w:tcPr>
            <w:tcW w:w="1414"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w:t>
            </w:r>
          </w:p>
        </w:tc>
        <w:tc>
          <w:tcPr>
            <w:tcW w:w="1418"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1</w:t>
            </w:r>
          </w:p>
        </w:tc>
      </w:tr>
      <w:tr w:rsidR="00BA7E97">
        <w:trPr>
          <w:trHeight w:val="369"/>
          <w:jc w:val="center"/>
        </w:trPr>
        <w:tc>
          <w:tcPr>
            <w:tcW w:w="2106" w:type="dxa"/>
            <w:tcMar>
              <w:top w:w="0" w:type="dxa"/>
              <w:left w:w="57" w:type="dxa"/>
              <w:bottom w:w="0" w:type="dxa"/>
              <w:right w:w="57" w:type="dxa"/>
            </w:tcMar>
            <w:vAlign w:val="center"/>
          </w:tcPr>
          <w:p w:rsidR="00BA7E97" w:rsidRDefault="00B65F6F">
            <w:pPr>
              <w:wordWrap/>
              <w:spacing w:line="240" w:lineRule="auto"/>
              <w:ind w:firstLineChars="0" w:firstLine="0"/>
              <w:jc w:val="center"/>
              <w:rPr>
                <w:b/>
                <w:color w:val="0000FF"/>
                <w:sz w:val="21"/>
                <w:szCs w:val="21"/>
              </w:rPr>
            </w:pPr>
            <w:r>
              <w:rPr>
                <w:rFonts w:hint="eastAsia"/>
                <w:b/>
                <w:color w:val="0000FF"/>
                <w:sz w:val="21"/>
                <w:szCs w:val="21"/>
              </w:rPr>
              <w:t>北京海淀乡卫生院</w:t>
            </w:r>
          </w:p>
        </w:tc>
        <w:tc>
          <w:tcPr>
            <w:tcW w:w="1418"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出水浓度</w:t>
            </w:r>
          </w:p>
        </w:tc>
        <w:tc>
          <w:tcPr>
            <w:tcW w:w="1414"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w:t>
            </w:r>
            <w:r>
              <w:rPr>
                <w:rFonts w:hint="eastAsia"/>
                <w:color w:val="0000FF"/>
                <w:sz w:val="21"/>
                <w:szCs w:val="21"/>
              </w:rPr>
              <w:t>25</w:t>
            </w:r>
          </w:p>
        </w:tc>
        <w:tc>
          <w:tcPr>
            <w:tcW w:w="1414"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w:t>
            </w:r>
            <w:r>
              <w:rPr>
                <w:rFonts w:hint="eastAsia"/>
                <w:color w:val="0000FF"/>
                <w:sz w:val="21"/>
                <w:szCs w:val="21"/>
              </w:rPr>
              <w:t>0.4</w:t>
            </w:r>
          </w:p>
        </w:tc>
        <w:tc>
          <w:tcPr>
            <w:tcW w:w="1414"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w:t>
            </w:r>
            <w:r>
              <w:rPr>
                <w:rFonts w:hint="eastAsia"/>
                <w:color w:val="0000FF"/>
                <w:sz w:val="21"/>
                <w:szCs w:val="21"/>
              </w:rPr>
              <w:t>1.5</w:t>
            </w:r>
          </w:p>
        </w:tc>
        <w:tc>
          <w:tcPr>
            <w:tcW w:w="1418"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w:t>
            </w:r>
          </w:p>
        </w:tc>
      </w:tr>
      <w:tr w:rsidR="00BA7E97">
        <w:trPr>
          <w:trHeight w:val="369"/>
          <w:jc w:val="center"/>
        </w:trPr>
        <w:tc>
          <w:tcPr>
            <w:tcW w:w="2106" w:type="dxa"/>
            <w:tcMar>
              <w:top w:w="0" w:type="dxa"/>
              <w:left w:w="57" w:type="dxa"/>
              <w:bottom w:w="0" w:type="dxa"/>
              <w:right w:w="57" w:type="dxa"/>
            </w:tcMar>
            <w:vAlign w:val="center"/>
          </w:tcPr>
          <w:p w:rsidR="00BA7E97" w:rsidRDefault="00B65F6F">
            <w:pPr>
              <w:wordWrap/>
              <w:spacing w:line="240" w:lineRule="auto"/>
              <w:ind w:firstLineChars="0" w:firstLine="0"/>
              <w:jc w:val="center"/>
              <w:rPr>
                <w:b/>
                <w:color w:val="0000FF"/>
                <w:sz w:val="21"/>
                <w:szCs w:val="21"/>
              </w:rPr>
            </w:pPr>
            <w:r>
              <w:rPr>
                <w:rFonts w:hint="eastAsia"/>
                <w:b/>
                <w:color w:val="0000FF"/>
                <w:sz w:val="21"/>
                <w:szCs w:val="21"/>
              </w:rPr>
              <w:t>天津医科大学总医院</w:t>
            </w:r>
          </w:p>
        </w:tc>
        <w:tc>
          <w:tcPr>
            <w:tcW w:w="1418"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出水浓度</w:t>
            </w:r>
          </w:p>
        </w:tc>
        <w:tc>
          <w:tcPr>
            <w:tcW w:w="1414"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20~60</w:t>
            </w:r>
          </w:p>
        </w:tc>
        <w:tc>
          <w:tcPr>
            <w:tcW w:w="1414"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3~6</w:t>
            </w:r>
          </w:p>
        </w:tc>
        <w:tc>
          <w:tcPr>
            <w:tcW w:w="1414"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2~6</w:t>
            </w:r>
          </w:p>
        </w:tc>
        <w:tc>
          <w:tcPr>
            <w:tcW w:w="1418"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w:t>
            </w:r>
          </w:p>
        </w:tc>
      </w:tr>
      <w:tr w:rsidR="00BA7E97">
        <w:trPr>
          <w:trHeight w:val="369"/>
          <w:jc w:val="center"/>
        </w:trPr>
        <w:tc>
          <w:tcPr>
            <w:tcW w:w="2106" w:type="dxa"/>
            <w:tcMar>
              <w:top w:w="0" w:type="dxa"/>
              <w:left w:w="57" w:type="dxa"/>
              <w:bottom w:w="0" w:type="dxa"/>
              <w:right w:w="57" w:type="dxa"/>
            </w:tcMar>
            <w:vAlign w:val="center"/>
          </w:tcPr>
          <w:p w:rsidR="00BA7E97" w:rsidRDefault="00B65F6F">
            <w:pPr>
              <w:wordWrap/>
              <w:spacing w:line="240" w:lineRule="auto"/>
              <w:ind w:firstLineChars="0" w:firstLine="0"/>
              <w:jc w:val="center"/>
              <w:rPr>
                <w:b/>
                <w:color w:val="0000FF"/>
                <w:sz w:val="21"/>
                <w:szCs w:val="21"/>
              </w:rPr>
            </w:pPr>
            <w:r>
              <w:rPr>
                <w:rFonts w:hint="eastAsia"/>
                <w:b/>
                <w:color w:val="0000FF"/>
                <w:sz w:val="21"/>
                <w:szCs w:val="21"/>
              </w:rPr>
              <w:t>本项目污水站改造前</w:t>
            </w:r>
          </w:p>
        </w:tc>
        <w:tc>
          <w:tcPr>
            <w:tcW w:w="1418"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监测出水浓度</w:t>
            </w:r>
          </w:p>
        </w:tc>
        <w:tc>
          <w:tcPr>
            <w:tcW w:w="1414"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27</w:t>
            </w:r>
          </w:p>
        </w:tc>
        <w:tc>
          <w:tcPr>
            <w:tcW w:w="1414"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9.9</w:t>
            </w:r>
          </w:p>
        </w:tc>
        <w:tc>
          <w:tcPr>
            <w:tcW w:w="1414"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23.7</w:t>
            </w:r>
          </w:p>
        </w:tc>
        <w:tc>
          <w:tcPr>
            <w:tcW w:w="1418"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14</w:t>
            </w:r>
          </w:p>
        </w:tc>
      </w:tr>
      <w:tr w:rsidR="00BA7E97">
        <w:trPr>
          <w:trHeight w:val="369"/>
          <w:jc w:val="center"/>
        </w:trPr>
        <w:tc>
          <w:tcPr>
            <w:tcW w:w="2106" w:type="dxa"/>
            <w:vMerge w:val="restart"/>
            <w:tcMar>
              <w:top w:w="0" w:type="dxa"/>
              <w:left w:w="57" w:type="dxa"/>
              <w:bottom w:w="0" w:type="dxa"/>
              <w:right w:w="57" w:type="dxa"/>
            </w:tcMar>
            <w:vAlign w:val="center"/>
          </w:tcPr>
          <w:p w:rsidR="00BA7E97" w:rsidRDefault="00B65F6F">
            <w:pPr>
              <w:wordWrap/>
              <w:spacing w:line="240" w:lineRule="auto"/>
              <w:ind w:firstLineChars="0" w:firstLine="0"/>
              <w:jc w:val="center"/>
              <w:rPr>
                <w:b/>
                <w:color w:val="0000FF"/>
                <w:sz w:val="21"/>
                <w:szCs w:val="21"/>
              </w:rPr>
            </w:pPr>
            <w:r>
              <w:rPr>
                <w:rFonts w:hint="eastAsia"/>
                <w:b/>
                <w:color w:val="0000FF"/>
                <w:sz w:val="21"/>
                <w:szCs w:val="21"/>
              </w:rPr>
              <w:t>本报告取值</w:t>
            </w:r>
          </w:p>
        </w:tc>
        <w:tc>
          <w:tcPr>
            <w:tcW w:w="1418"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产生浓度</w:t>
            </w:r>
          </w:p>
        </w:tc>
        <w:tc>
          <w:tcPr>
            <w:tcW w:w="1414"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300</w:t>
            </w:r>
          </w:p>
        </w:tc>
        <w:tc>
          <w:tcPr>
            <w:tcW w:w="1414"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150</w:t>
            </w:r>
          </w:p>
        </w:tc>
        <w:tc>
          <w:tcPr>
            <w:tcW w:w="1414"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30</w:t>
            </w:r>
          </w:p>
        </w:tc>
        <w:tc>
          <w:tcPr>
            <w:tcW w:w="1418"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120</w:t>
            </w:r>
          </w:p>
        </w:tc>
      </w:tr>
      <w:tr w:rsidR="00BA7E97">
        <w:trPr>
          <w:trHeight w:val="369"/>
          <w:jc w:val="center"/>
        </w:trPr>
        <w:tc>
          <w:tcPr>
            <w:tcW w:w="2106" w:type="dxa"/>
            <w:vMerge/>
            <w:tcMar>
              <w:top w:w="0" w:type="dxa"/>
              <w:left w:w="57" w:type="dxa"/>
              <w:bottom w:w="0" w:type="dxa"/>
              <w:right w:w="57" w:type="dxa"/>
            </w:tcMar>
            <w:vAlign w:val="center"/>
          </w:tcPr>
          <w:p w:rsidR="00BA7E97" w:rsidRDefault="00BA7E97">
            <w:pPr>
              <w:wordWrap/>
              <w:spacing w:line="240" w:lineRule="auto"/>
              <w:ind w:firstLineChars="0" w:firstLine="0"/>
              <w:jc w:val="center"/>
              <w:rPr>
                <w:color w:val="0000FF"/>
                <w:sz w:val="21"/>
                <w:szCs w:val="21"/>
              </w:rPr>
            </w:pPr>
          </w:p>
        </w:tc>
        <w:tc>
          <w:tcPr>
            <w:tcW w:w="1418"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出水浓度</w:t>
            </w:r>
          </w:p>
        </w:tc>
        <w:tc>
          <w:tcPr>
            <w:tcW w:w="1414"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25</w:t>
            </w:r>
          </w:p>
        </w:tc>
        <w:tc>
          <w:tcPr>
            <w:tcW w:w="1414"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9</w:t>
            </w:r>
          </w:p>
        </w:tc>
        <w:tc>
          <w:tcPr>
            <w:tcW w:w="1414"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5</w:t>
            </w:r>
          </w:p>
        </w:tc>
        <w:tc>
          <w:tcPr>
            <w:tcW w:w="1418"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6</w:t>
            </w:r>
          </w:p>
        </w:tc>
      </w:tr>
      <w:tr w:rsidR="00BA7E97">
        <w:trPr>
          <w:trHeight w:val="369"/>
          <w:jc w:val="center"/>
        </w:trPr>
        <w:tc>
          <w:tcPr>
            <w:tcW w:w="2106" w:type="dxa"/>
            <w:vMerge/>
            <w:tcMar>
              <w:top w:w="0" w:type="dxa"/>
              <w:left w:w="57" w:type="dxa"/>
              <w:bottom w:w="0" w:type="dxa"/>
              <w:right w:w="57" w:type="dxa"/>
            </w:tcMar>
            <w:vAlign w:val="center"/>
          </w:tcPr>
          <w:p w:rsidR="00BA7E97" w:rsidRDefault="00BA7E97">
            <w:pPr>
              <w:wordWrap/>
              <w:spacing w:line="240" w:lineRule="auto"/>
              <w:ind w:firstLineChars="0" w:firstLine="0"/>
              <w:jc w:val="center"/>
              <w:rPr>
                <w:color w:val="0000FF"/>
                <w:sz w:val="21"/>
                <w:szCs w:val="21"/>
              </w:rPr>
            </w:pPr>
          </w:p>
        </w:tc>
        <w:tc>
          <w:tcPr>
            <w:tcW w:w="1418"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去除效率</w:t>
            </w:r>
          </w:p>
        </w:tc>
        <w:tc>
          <w:tcPr>
            <w:tcW w:w="1414"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91.7%</w:t>
            </w:r>
          </w:p>
        </w:tc>
        <w:tc>
          <w:tcPr>
            <w:tcW w:w="1414"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94%</w:t>
            </w:r>
          </w:p>
        </w:tc>
        <w:tc>
          <w:tcPr>
            <w:tcW w:w="1414"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83.7%</w:t>
            </w:r>
          </w:p>
        </w:tc>
        <w:tc>
          <w:tcPr>
            <w:tcW w:w="1418"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95%</w:t>
            </w:r>
          </w:p>
        </w:tc>
      </w:tr>
    </w:tbl>
    <w:p w:rsidR="00BA7E97" w:rsidRDefault="00B65F6F" w:rsidP="009671B5">
      <w:pPr>
        <w:wordWrap/>
        <w:spacing w:beforeLines="50"/>
        <w:ind w:firstLine="480"/>
        <w:rPr>
          <w:color w:val="0000FF"/>
        </w:rPr>
      </w:pPr>
      <w:r>
        <w:rPr>
          <w:rFonts w:hint="eastAsia"/>
          <w:color w:val="0000FF"/>
        </w:rPr>
        <w:t>综上，</w:t>
      </w:r>
      <w:proofErr w:type="gramStart"/>
      <w:r>
        <w:rPr>
          <w:rFonts w:hint="eastAsia"/>
          <w:color w:val="0000FF"/>
        </w:rPr>
        <w:t>本改扩建</w:t>
      </w:r>
      <w:proofErr w:type="gramEnd"/>
      <w:r>
        <w:rPr>
          <w:rFonts w:hint="eastAsia"/>
          <w:color w:val="0000FF"/>
        </w:rPr>
        <w:t>工程建成后全院废水主要污染物排放情况见表</w:t>
      </w:r>
      <w:r>
        <w:rPr>
          <w:rFonts w:hint="eastAsia"/>
          <w:color w:val="0000FF"/>
        </w:rPr>
        <w:t>4.3-5</w:t>
      </w:r>
      <w:r>
        <w:rPr>
          <w:rFonts w:hint="eastAsia"/>
          <w:color w:val="0000FF"/>
        </w:rPr>
        <w:t>。</w:t>
      </w:r>
    </w:p>
    <w:p w:rsidR="00BA7E97" w:rsidRDefault="00B65F6F">
      <w:pPr>
        <w:wordWrap/>
        <w:spacing w:line="240" w:lineRule="auto"/>
        <w:ind w:firstLineChars="0" w:firstLine="0"/>
        <w:jc w:val="center"/>
        <w:rPr>
          <w:b/>
          <w:color w:val="0000FF"/>
          <w:kern w:val="0"/>
          <w:szCs w:val="21"/>
        </w:rPr>
      </w:pPr>
      <w:r>
        <w:rPr>
          <w:b/>
          <w:color w:val="0000FF"/>
          <w:kern w:val="0"/>
          <w:szCs w:val="21"/>
        </w:rPr>
        <w:t>表</w:t>
      </w:r>
      <w:r>
        <w:rPr>
          <w:rFonts w:hint="eastAsia"/>
          <w:b/>
          <w:color w:val="0000FF"/>
          <w:kern w:val="0"/>
          <w:szCs w:val="21"/>
        </w:rPr>
        <w:t xml:space="preserve">4.3-5  </w:t>
      </w:r>
      <w:proofErr w:type="gramStart"/>
      <w:r>
        <w:rPr>
          <w:rFonts w:hint="eastAsia"/>
          <w:b/>
          <w:color w:val="0000FF"/>
          <w:kern w:val="0"/>
          <w:szCs w:val="21"/>
        </w:rPr>
        <w:t>本改扩建</w:t>
      </w:r>
      <w:proofErr w:type="gramEnd"/>
      <w:r>
        <w:rPr>
          <w:rFonts w:hint="eastAsia"/>
          <w:b/>
          <w:color w:val="0000FF"/>
          <w:kern w:val="0"/>
          <w:szCs w:val="21"/>
        </w:rPr>
        <w:t>工程建成后全院废</w:t>
      </w:r>
      <w:r>
        <w:rPr>
          <w:b/>
          <w:color w:val="0000FF"/>
          <w:kern w:val="0"/>
          <w:szCs w:val="21"/>
        </w:rPr>
        <w:t>水主要污染物产排情况</w:t>
      </w:r>
    </w:p>
    <w:tbl>
      <w:tblPr>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602"/>
        <w:gridCol w:w="1480"/>
        <w:gridCol w:w="1551"/>
        <w:gridCol w:w="1551"/>
        <w:gridCol w:w="1551"/>
        <w:gridCol w:w="1551"/>
      </w:tblGrid>
      <w:tr w:rsidR="00BA7E97">
        <w:trPr>
          <w:trHeight w:val="284"/>
          <w:jc w:val="center"/>
        </w:trPr>
        <w:tc>
          <w:tcPr>
            <w:tcW w:w="1602" w:type="dxa"/>
            <w:vAlign w:val="center"/>
          </w:tcPr>
          <w:p w:rsidR="00BA7E97" w:rsidRDefault="00B65F6F">
            <w:pPr>
              <w:wordWrap/>
              <w:spacing w:line="240" w:lineRule="auto"/>
              <w:ind w:firstLineChars="0" w:firstLine="0"/>
              <w:jc w:val="center"/>
              <w:rPr>
                <w:b/>
                <w:color w:val="0000FF"/>
                <w:sz w:val="21"/>
                <w:szCs w:val="21"/>
              </w:rPr>
            </w:pPr>
            <w:r>
              <w:rPr>
                <w:b/>
                <w:color w:val="0000FF"/>
                <w:sz w:val="21"/>
                <w:szCs w:val="21"/>
              </w:rPr>
              <w:t>项目</w:t>
            </w:r>
          </w:p>
        </w:tc>
        <w:tc>
          <w:tcPr>
            <w:tcW w:w="1480" w:type="dxa"/>
            <w:vAlign w:val="center"/>
          </w:tcPr>
          <w:p w:rsidR="00BA7E97" w:rsidRDefault="00B65F6F">
            <w:pPr>
              <w:wordWrap/>
              <w:spacing w:line="240" w:lineRule="auto"/>
              <w:ind w:firstLineChars="0" w:firstLine="0"/>
              <w:jc w:val="center"/>
              <w:rPr>
                <w:b/>
                <w:color w:val="0000FF"/>
                <w:sz w:val="21"/>
                <w:szCs w:val="21"/>
              </w:rPr>
            </w:pPr>
            <w:r>
              <w:rPr>
                <w:b/>
                <w:color w:val="0000FF"/>
                <w:sz w:val="21"/>
                <w:szCs w:val="21"/>
              </w:rPr>
              <w:t>污染物</w:t>
            </w:r>
          </w:p>
        </w:tc>
        <w:tc>
          <w:tcPr>
            <w:tcW w:w="1551" w:type="dxa"/>
            <w:vAlign w:val="center"/>
          </w:tcPr>
          <w:p w:rsidR="00BA7E97" w:rsidRDefault="00B65F6F">
            <w:pPr>
              <w:wordWrap/>
              <w:spacing w:line="240" w:lineRule="auto"/>
              <w:ind w:firstLineChars="0" w:firstLine="0"/>
              <w:jc w:val="center"/>
              <w:rPr>
                <w:b/>
                <w:color w:val="0000FF"/>
                <w:sz w:val="21"/>
                <w:szCs w:val="21"/>
              </w:rPr>
            </w:pPr>
            <w:r>
              <w:rPr>
                <w:color w:val="0000FF"/>
                <w:kern w:val="0"/>
                <w:sz w:val="21"/>
                <w:szCs w:val="21"/>
              </w:rPr>
              <w:t>产生浓度（</w:t>
            </w:r>
            <w:r>
              <w:rPr>
                <w:color w:val="0000FF"/>
                <w:kern w:val="0"/>
                <w:sz w:val="21"/>
                <w:szCs w:val="21"/>
              </w:rPr>
              <w:t>mg/L</w:t>
            </w:r>
            <w:r>
              <w:rPr>
                <w:color w:val="0000FF"/>
                <w:kern w:val="0"/>
                <w:sz w:val="21"/>
                <w:szCs w:val="21"/>
              </w:rPr>
              <w:t>）</w:t>
            </w:r>
          </w:p>
        </w:tc>
        <w:tc>
          <w:tcPr>
            <w:tcW w:w="1551" w:type="dxa"/>
            <w:vAlign w:val="center"/>
          </w:tcPr>
          <w:p w:rsidR="00BA7E97" w:rsidRDefault="00B65F6F">
            <w:pPr>
              <w:wordWrap/>
              <w:spacing w:line="240" w:lineRule="auto"/>
              <w:ind w:firstLineChars="0" w:firstLine="0"/>
              <w:jc w:val="center"/>
              <w:rPr>
                <w:color w:val="0000FF"/>
                <w:kern w:val="0"/>
                <w:sz w:val="21"/>
                <w:szCs w:val="21"/>
              </w:rPr>
            </w:pPr>
            <w:r>
              <w:rPr>
                <w:color w:val="0000FF"/>
                <w:kern w:val="0"/>
                <w:sz w:val="21"/>
                <w:szCs w:val="21"/>
              </w:rPr>
              <w:t>产生量</w:t>
            </w:r>
          </w:p>
          <w:p w:rsidR="00BA7E97" w:rsidRDefault="00B65F6F">
            <w:pPr>
              <w:wordWrap/>
              <w:spacing w:line="240" w:lineRule="auto"/>
              <w:ind w:firstLineChars="0" w:firstLine="0"/>
              <w:jc w:val="center"/>
              <w:rPr>
                <w:b/>
                <w:color w:val="0000FF"/>
                <w:sz w:val="21"/>
                <w:szCs w:val="21"/>
              </w:rPr>
            </w:pPr>
            <w:r>
              <w:rPr>
                <w:color w:val="0000FF"/>
                <w:kern w:val="0"/>
                <w:sz w:val="21"/>
                <w:szCs w:val="21"/>
              </w:rPr>
              <w:t>（</w:t>
            </w:r>
            <w:r>
              <w:rPr>
                <w:color w:val="0000FF"/>
                <w:kern w:val="0"/>
                <w:sz w:val="21"/>
                <w:szCs w:val="21"/>
              </w:rPr>
              <w:t>t/a</w:t>
            </w:r>
            <w:r>
              <w:rPr>
                <w:color w:val="0000FF"/>
                <w:kern w:val="0"/>
                <w:sz w:val="21"/>
                <w:szCs w:val="21"/>
              </w:rPr>
              <w:t>）</w:t>
            </w:r>
          </w:p>
        </w:tc>
        <w:tc>
          <w:tcPr>
            <w:tcW w:w="1551" w:type="dxa"/>
            <w:vAlign w:val="center"/>
          </w:tcPr>
          <w:p w:rsidR="00BA7E97" w:rsidRDefault="00B65F6F">
            <w:pPr>
              <w:wordWrap/>
              <w:spacing w:line="240" w:lineRule="auto"/>
              <w:ind w:firstLineChars="0" w:firstLine="0"/>
              <w:jc w:val="center"/>
              <w:rPr>
                <w:b/>
                <w:color w:val="0000FF"/>
                <w:sz w:val="21"/>
                <w:szCs w:val="21"/>
              </w:rPr>
            </w:pPr>
            <w:r>
              <w:rPr>
                <w:color w:val="0000FF"/>
                <w:kern w:val="0"/>
                <w:sz w:val="21"/>
                <w:szCs w:val="21"/>
              </w:rPr>
              <w:t>排放浓度（</w:t>
            </w:r>
            <w:r>
              <w:rPr>
                <w:color w:val="0000FF"/>
                <w:kern w:val="0"/>
                <w:sz w:val="21"/>
                <w:szCs w:val="21"/>
              </w:rPr>
              <w:t>mg/L</w:t>
            </w:r>
            <w:r>
              <w:rPr>
                <w:color w:val="0000FF"/>
                <w:kern w:val="0"/>
                <w:sz w:val="21"/>
                <w:szCs w:val="21"/>
              </w:rPr>
              <w:t>）</w:t>
            </w:r>
          </w:p>
        </w:tc>
        <w:tc>
          <w:tcPr>
            <w:tcW w:w="1551" w:type="dxa"/>
            <w:vAlign w:val="center"/>
          </w:tcPr>
          <w:p w:rsidR="00BA7E97" w:rsidRDefault="00B65F6F">
            <w:pPr>
              <w:wordWrap/>
              <w:spacing w:line="240" w:lineRule="auto"/>
              <w:ind w:firstLineChars="0" w:firstLine="0"/>
              <w:jc w:val="center"/>
              <w:rPr>
                <w:color w:val="0000FF"/>
                <w:kern w:val="0"/>
                <w:sz w:val="21"/>
                <w:szCs w:val="21"/>
              </w:rPr>
            </w:pPr>
            <w:r>
              <w:rPr>
                <w:color w:val="0000FF"/>
                <w:kern w:val="0"/>
                <w:sz w:val="21"/>
                <w:szCs w:val="21"/>
              </w:rPr>
              <w:t>排放量</w:t>
            </w:r>
          </w:p>
          <w:p w:rsidR="00BA7E97" w:rsidRDefault="00B65F6F">
            <w:pPr>
              <w:wordWrap/>
              <w:spacing w:line="240" w:lineRule="auto"/>
              <w:ind w:firstLineChars="0" w:firstLine="0"/>
              <w:jc w:val="center"/>
              <w:rPr>
                <w:b/>
                <w:color w:val="0000FF"/>
                <w:sz w:val="21"/>
                <w:szCs w:val="21"/>
              </w:rPr>
            </w:pPr>
            <w:r>
              <w:rPr>
                <w:color w:val="0000FF"/>
                <w:kern w:val="0"/>
                <w:sz w:val="21"/>
                <w:szCs w:val="21"/>
              </w:rPr>
              <w:t>（</w:t>
            </w:r>
            <w:r>
              <w:rPr>
                <w:color w:val="0000FF"/>
                <w:kern w:val="0"/>
                <w:sz w:val="21"/>
                <w:szCs w:val="21"/>
              </w:rPr>
              <w:t>t/a</w:t>
            </w:r>
            <w:r>
              <w:rPr>
                <w:color w:val="0000FF"/>
                <w:kern w:val="0"/>
                <w:sz w:val="21"/>
                <w:szCs w:val="21"/>
              </w:rPr>
              <w:t>）</w:t>
            </w:r>
          </w:p>
        </w:tc>
      </w:tr>
      <w:tr w:rsidR="00BA7E97">
        <w:trPr>
          <w:trHeight w:val="284"/>
          <w:jc w:val="center"/>
        </w:trPr>
        <w:tc>
          <w:tcPr>
            <w:tcW w:w="1602" w:type="dxa"/>
            <w:vMerge w:val="restart"/>
            <w:vAlign w:val="center"/>
          </w:tcPr>
          <w:p w:rsidR="00BA7E97" w:rsidRDefault="00B65F6F">
            <w:pPr>
              <w:wordWrap/>
              <w:spacing w:line="240" w:lineRule="auto"/>
              <w:ind w:firstLineChars="0" w:firstLine="0"/>
              <w:jc w:val="center"/>
              <w:rPr>
                <w:b/>
                <w:color w:val="0000FF"/>
                <w:sz w:val="21"/>
                <w:szCs w:val="21"/>
              </w:rPr>
            </w:pPr>
            <w:r>
              <w:rPr>
                <w:b/>
                <w:color w:val="0000FF"/>
                <w:sz w:val="21"/>
                <w:szCs w:val="21"/>
              </w:rPr>
              <w:t>综合废水</w:t>
            </w:r>
          </w:p>
          <w:p w:rsidR="00BA7E97" w:rsidRDefault="00B65F6F">
            <w:pPr>
              <w:wordWrap/>
              <w:spacing w:line="240" w:lineRule="auto"/>
              <w:ind w:firstLineChars="0" w:firstLine="0"/>
              <w:jc w:val="center"/>
              <w:rPr>
                <w:color w:val="0000FF"/>
                <w:sz w:val="21"/>
                <w:szCs w:val="21"/>
              </w:rPr>
            </w:pPr>
            <w:r>
              <w:rPr>
                <w:b/>
                <w:color w:val="0000FF"/>
                <w:sz w:val="21"/>
                <w:szCs w:val="21"/>
              </w:rPr>
              <w:t>（</w:t>
            </w:r>
            <w:r>
              <w:rPr>
                <w:rFonts w:hint="eastAsia"/>
                <w:b/>
                <w:color w:val="0000FF"/>
                <w:sz w:val="21"/>
                <w:szCs w:val="21"/>
              </w:rPr>
              <w:t>69157.4</w:t>
            </w:r>
            <w:r>
              <w:rPr>
                <w:b/>
                <w:color w:val="0000FF"/>
                <w:sz w:val="21"/>
                <w:szCs w:val="21"/>
              </w:rPr>
              <w:t>t/a</w:t>
            </w:r>
            <w:r>
              <w:rPr>
                <w:b/>
                <w:color w:val="0000FF"/>
                <w:sz w:val="21"/>
                <w:szCs w:val="21"/>
              </w:rPr>
              <w:t>）</w:t>
            </w:r>
          </w:p>
        </w:tc>
        <w:tc>
          <w:tcPr>
            <w:tcW w:w="1480" w:type="dxa"/>
            <w:vAlign w:val="center"/>
          </w:tcPr>
          <w:p w:rsidR="00BA7E97" w:rsidRDefault="00B65F6F">
            <w:pPr>
              <w:wordWrap/>
              <w:spacing w:line="240" w:lineRule="auto"/>
              <w:ind w:firstLineChars="0" w:firstLine="0"/>
              <w:jc w:val="center"/>
              <w:rPr>
                <w:b/>
                <w:color w:val="0000FF"/>
                <w:sz w:val="21"/>
                <w:szCs w:val="21"/>
              </w:rPr>
            </w:pPr>
            <w:r>
              <w:rPr>
                <w:color w:val="0000FF"/>
                <w:sz w:val="21"/>
                <w:szCs w:val="21"/>
              </w:rPr>
              <w:t>CODcr</w:t>
            </w:r>
          </w:p>
        </w:tc>
        <w:tc>
          <w:tcPr>
            <w:tcW w:w="1551" w:type="dxa"/>
            <w:vAlign w:val="center"/>
          </w:tcPr>
          <w:p w:rsidR="00BA7E97" w:rsidRDefault="00B65F6F">
            <w:pPr>
              <w:wordWrap/>
              <w:spacing w:line="240" w:lineRule="auto"/>
              <w:ind w:firstLineChars="0" w:firstLine="0"/>
              <w:jc w:val="center"/>
              <w:rPr>
                <w:color w:val="0000FF"/>
                <w:sz w:val="21"/>
                <w:szCs w:val="21"/>
              </w:rPr>
            </w:pPr>
            <w:r>
              <w:rPr>
                <w:color w:val="0000FF"/>
                <w:sz w:val="21"/>
                <w:szCs w:val="21"/>
              </w:rPr>
              <w:t>300</w:t>
            </w:r>
          </w:p>
        </w:tc>
        <w:tc>
          <w:tcPr>
            <w:tcW w:w="1551" w:type="dxa"/>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20.75</w:t>
            </w:r>
          </w:p>
        </w:tc>
        <w:tc>
          <w:tcPr>
            <w:tcW w:w="1551" w:type="dxa"/>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25</w:t>
            </w:r>
          </w:p>
        </w:tc>
        <w:tc>
          <w:tcPr>
            <w:tcW w:w="1551" w:type="dxa"/>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1.73</w:t>
            </w:r>
          </w:p>
        </w:tc>
      </w:tr>
      <w:tr w:rsidR="00BA7E97">
        <w:trPr>
          <w:trHeight w:val="284"/>
          <w:jc w:val="center"/>
        </w:trPr>
        <w:tc>
          <w:tcPr>
            <w:tcW w:w="1602" w:type="dxa"/>
            <w:vMerge/>
            <w:vAlign w:val="center"/>
          </w:tcPr>
          <w:p w:rsidR="00BA7E97" w:rsidRDefault="00BA7E97">
            <w:pPr>
              <w:wordWrap/>
              <w:spacing w:line="240" w:lineRule="auto"/>
              <w:ind w:firstLineChars="0" w:firstLine="0"/>
              <w:jc w:val="center"/>
              <w:rPr>
                <w:b/>
                <w:color w:val="0000FF"/>
                <w:sz w:val="21"/>
                <w:szCs w:val="21"/>
              </w:rPr>
            </w:pPr>
          </w:p>
        </w:tc>
        <w:tc>
          <w:tcPr>
            <w:tcW w:w="1480" w:type="dxa"/>
            <w:vAlign w:val="center"/>
          </w:tcPr>
          <w:p w:rsidR="00BA7E97" w:rsidRDefault="00B65F6F">
            <w:pPr>
              <w:wordWrap/>
              <w:spacing w:line="240" w:lineRule="auto"/>
              <w:ind w:firstLineChars="0" w:firstLine="0"/>
              <w:jc w:val="center"/>
              <w:rPr>
                <w:b/>
                <w:color w:val="0000FF"/>
                <w:sz w:val="21"/>
                <w:szCs w:val="21"/>
              </w:rPr>
            </w:pPr>
            <w:r>
              <w:rPr>
                <w:color w:val="0000FF"/>
                <w:sz w:val="21"/>
                <w:szCs w:val="21"/>
              </w:rPr>
              <w:t>BOD</w:t>
            </w:r>
            <w:r>
              <w:rPr>
                <w:color w:val="0000FF"/>
                <w:sz w:val="21"/>
                <w:szCs w:val="21"/>
                <w:vertAlign w:val="subscript"/>
              </w:rPr>
              <w:t>5</w:t>
            </w:r>
          </w:p>
        </w:tc>
        <w:tc>
          <w:tcPr>
            <w:tcW w:w="1551" w:type="dxa"/>
            <w:vAlign w:val="center"/>
          </w:tcPr>
          <w:p w:rsidR="00BA7E97" w:rsidRDefault="00B65F6F">
            <w:pPr>
              <w:wordWrap/>
              <w:spacing w:line="240" w:lineRule="auto"/>
              <w:ind w:firstLineChars="0" w:firstLine="0"/>
              <w:jc w:val="center"/>
              <w:rPr>
                <w:color w:val="0000FF"/>
                <w:sz w:val="21"/>
                <w:szCs w:val="21"/>
              </w:rPr>
            </w:pPr>
            <w:r>
              <w:rPr>
                <w:color w:val="0000FF"/>
                <w:sz w:val="21"/>
                <w:szCs w:val="21"/>
              </w:rPr>
              <w:t>150</w:t>
            </w:r>
          </w:p>
        </w:tc>
        <w:tc>
          <w:tcPr>
            <w:tcW w:w="1551" w:type="dxa"/>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10.37</w:t>
            </w:r>
          </w:p>
        </w:tc>
        <w:tc>
          <w:tcPr>
            <w:tcW w:w="1551" w:type="dxa"/>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9</w:t>
            </w:r>
          </w:p>
        </w:tc>
        <w:tc>
          <w:tcPr>
            <w:tcW w:w="1551" w:type="dxa"/>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0.62</w:t>
            </w:r>
          </w:p>
        </w:tc>
      </w:tr>
      <w:tr w:rsidR="00BA7E97">
        <w:trPr>
          <w:trHeight w:val="284"/>
          <w:jc w:val="center"/>
        </w:trPr>
        <w:tc>
          <w:tcPr>
            <w:tcW w:w="1602" w:type="dxa"/>
            <w:vMerge/>
            <w:vAlign w:val="center"/>
          </w:tcPr>
          <w:p w:rsidR="00BA7E97" w:rsidRDefault="00BA7E97">
            <w:pPr>
              <w:wordWrap/>
              <w:spacing w:line="240" w:lineRule="auto"/>
              <w:ind w:firstLineChars="0" w:firstLine="0"/>
              <w:jc w:val="center"/>
              <w:rPr>
                <w:b/>
                <w:color w:val="0000FF"/>
                <w:sz w:val="21"/>
                <w:szCs w:val="21"/>
              </w:rPr>
            </w:pPr>
          </w:p>
        </w:tc>
        <w:tc>
          <w:tcPr>
            <w:tcW w:w="1480" w:type="dxa"/>
            <w:vAlign w:val="center"/>
          </w:tcPr>
          <w:p w:rsidR="00BA7E97" w:rsidRDefault="00B65F6F">
            <w:pPr>
              <w:wordWrap/>
              <w:spacing w:line="240" w:lineRule="auto"/>
              <w:ind w:firstLineChars="0" w:firstLine="0"/>
              <w:jc w:val="center"/>
              <w:rPr>
                <w:b/>
                <w:color w:val="0000FF"/>
                <w:sz w:val="21"/>
                <w:szCs w:val="21"/>
              </w:rPr>
            </w:pPr>
            <w:r>
              <w:rPr>
                <w:color w:val="0000FF"/>
                <w:sz w:val="21"/>
                <w:szCs w:val="21"/>
              </w:rPr>
              <w:t>氨氮</w:t>
            </w:r>
          </w:p>
        </w:tc>
        <w:tc>
          <w:tcPr>
            <w:tcW w:w="1551" w:type="dxa"/>
            <w:vAlign w:val="center"/>
          </w:tcPr>
          <w:p w:rsidR="00BA7E97" w:rsidRDefault="00B65F6F">
            <w:pPr>
              <w:wordWrap/>
              <w:spacing w:line="240" w:lineRule="auto"/>
              <w:ind w:firstLineChars="0" w:firstLine="0"/>
              <w:jc w:val="center"/>
              <w:rPr>
                <w:color w:val="0000FF"/>
                <w:sz w:val="21"/>
                <w:szCs w:val="21"/>
              </w:rPr>
            </w:pPr>
            <w:r>
              <w:rPr>
                <w:color w:val="0000FF"/>
                <w:sz w:val="21"/>
                <w:szCs w:val="21"/>
              </w:rPr>
              <w:t>30</w:t>
            </w:r>
          </w:p>
        </w:tc>
        <w:tc>
          <w:tcPr>
            <w:tcW w:w="1551" w:type="dxa"/>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2.07</w:t>
            </w:r>
          </w:p>
        </w:tc>
        <w:tc>
          <w:tcPr>
            <w:tcW w:w="1551" w:type="dxa"/>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5</w:t>
            </w:r>
          </w:p>
        </w:tc>
        <w:tc>
          <w:tcPr>
            <w:tcW w:w="1551" w:type="dxa"/>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0.35</w:t>
            </w:r>
          </w:p>
        </w:tc>
      </w:tr>
      <w:tr w:rsidR="00BA7E97">
        <w:trPr>
          <w:trHeight w:val="284"/>
          <w:jc w:val="center"/>
        </w:trPr>
        <w:tc>
          <w:tcPr>
            <w:tcW w:w="1602" w:type="dxa"/>
            <w:vMerge/>
            <w:vAlign w:val="center"/>
          </w:tcPr>
          <w:p w:rsidR="00BA7E97" w:rsidRDefault="00BA7E97">
            <w:pPr>
              <w:wordWrap/>
              <w:spacing w:line="240" w:lineRule="auto"/>
              <w:ind w:firstLineChars="0" w:firstLine="0"/>
              <w:jc w:val="center"/>
              <w:rPr>
                <w:color w:val="0000FF"/>
                <w:sz w:val="21"/>
                <w:szCs w:val="21"/>
              </w:rPr>
            </w:pPr>
          </w:p>
        </w:tc>
        <w:tc>
          <w:tcPr>
            <w:tcW w:w="1480" w:type="dxa"/>
            <w:vAlign w:val="center"/>
          </w:tcPr>
          <w:p w:rsidR="00BA7E97" w:rsidRDefault="00B65F6F">
            <w:pPr>
              <w:wordWrap/>
              <w:spacing w:line="240" w:lineRule="auto"/>
              <w:ind w:firstLineChars="0" w:firstLine="0"/>
              <w:jc w:val="center"/>
              <w:rPr>
                <w:color w:val="0000FF"/>
                <w:sz w:val="21"/>
                <w:szCs w:val="21"/>
              </w:rPr>
            </w:pPr>
            <w:r>
              <w:rPr>
                <w:color w:val="0000FF"/>
                <w:sz w:val="21"/>
                <w:szCs w:val="21"/>
              </w:rPr>
              <w:t>SS</w:t>
            </w:r>
          </w:p>
        </w:tc>
        <w:tc>
          <w:tcPr>
            <w:tcW w:w="1551" w:type="dxa"/>
            <w:vAlign w:val="center"/>
          </w:tcPr>
          <w:p w:rsidR="00BA7E97" w:rsidRDefault="00B65F6F">
            <w:pPr>
              <w:wordWrap/>
              <w:spacing w:line="240" w:lineRule="auto"/>
              <w:ind w:firstLineChars="0" w:firstLine="0"/>
              <w:jc w:val="center"/>
              <w:rPr>
                <w:color w:val="0000FF"/>
                <w:sz w:val="21"/>
                <w:szCs w:val="21"/>
              </w:rPr>
            </w:pPr>
            <w:r>
              <w:rPr>
                <w:color w:val="0000FF"/>
                <w:sz w:val="21"/>
                <w:szCs w:val="21"/>
              </w:rPr>
              <w:t>120</w:t>
            </w:r>
          </w:p>
        </w:tc>
        <w:tc>
          <w:tcPr>
            <w:tcW w:w="1551" w:type="dxa"/>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8.30</w:t>
            </w:r>
          </w:p>
        </w:tc>
        <w:tc>
          <w:tcPr>
            <w:tcW w:w="1551" w:type="dxa"/>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6</w:t>
            </w:r>
          </w:p>
        </w:tc>
        <w:tc>
          <w:tcPr>
            <w:tcW w:w="1551" w:type="dxa"/>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0.41</w:t>
            </w:r>
          </w:p>
        </w:tc>
      </w:tr>
      <w:tr w:rsidR="00BA7E97">
        <w:trPr>
          <w:trHeight w:val="284"/>
          <w:jc w:val="center"/>
        </w:trPr>
        <w:tc>
          <w:tcPr>
            <w:tcW w:w="1602" w:type="dxa"/>
            <w:vMerge/>
            <w:vAlign w:val="center"/>
          </w:tcPr>
          <w:p w:rsidR="00BA7E97" w:rsidRDefault="00BA7E97">
            <w:pPr>
              <w:wordWrap/>
              <w:spacing w:line="240" w:lineRule="auto"/>
              <w:ind w:firstLineChars="0" w:firstLine="0"/>
              <w:jc w:val="center"/>
              <w:rPr>
                <w:color w:val="0000FF"/>
                <w:sz w:val="21"/>
                <w:szCs w:val="21"/>
              </w:rPr>
            </w:pPr>
          </w:p>
        </w:tc>
        <w:tc>
          <w:tcPr>
            <w:tcW w:w="1480" w:type="dxa"/>
            <w:vAlign w:val="center"/>
          </w:tcPr>
          <w:p w:rsidR="00BA7E97" w:rsidRDefault="00B65F6F">
            <w:pPr>
              <w:wordWrap/>
              <w:spacing w:line="240" w:lineRule="auto"/>
              <w:ind w:firstLineChars="0" w:firstLine="0"/>
              <w:jc w:val="center"/>
              <w:rPr>
                <w:color w:val="0000FF"/>
                <w:sz w:val="21"/>
                <w:szCs w:val="21"/>
              </w:rPr>
            </w:pPr>
            <w:r>
              <w:rPr>
                <w:color w:val="0000FF"/>
                <w:sz w:val="21"/>
                <w:szCs w:val="21"/>
              </w:rPr>
              <w:t>粪大肠菌群（</w:t>
            </w:r>
            <w:r>
              <w:rPr>
                <w:color w:val="0000FF"/>
                <w:sz w:val="21"/>
                <w:szCs w:val="21"/>
              </w:rPr>
              <w:t>MPN//L</w:t>
            </w:r>
            <w:r>
              <w:rPr>
                <w:color w:val="0000FF"/>
                <w:sz w:val="21"/>
                <w:szCs w:val="21"/>
              </w:rPr>
              <w:t>）</w:t>
            </w:r>
          </w:p>
        </w:tc>
        <w:tc>
          <w:tcPr>
            <w:tcW w:w="1551" w:type="dxa"/>
            <w:vAlign w:val="center"/>
          </w:tcPr>
          <w:p w:rsidR="00BA7E97" w:rsidRDefault="00B65F6F">
            <w:pPr>
              <w:wordWrap/>
              <w:spacing w:line="240" w:lineRule="auto"/>
              <w:ind w:firstLineChars="0" w:firstLine="0"/>
              <w:jc w:val="center"/>
              <w:rPr>
                <w:color w:val="0000FF"/>
                <w:sz w:val="21"/>
                <w:szCs w:val="21"/>
              </w:rPr>
            </w:pPr>
            <w:r>
              <w:rPr>
                <w:color w:val="0000FF"/>
                <w:sz w:val="21"/>
                <w:szCs w:val="21"/>
              </w:rPr>
              <w:t>1.0×10</w:t>
            </w:r>
            <w:r>
              <w:rPr>
                <w:color w:val="0000FF"/>
                <w:sz w:val="21"/>
                <w:szCs w:val="21"/>
                <w:vertAlign w:val="superscript"/>
              </w:rPr>
              <w:t>7</w:t>
            </w:r>
          </w:p>
        </w:tc>
        <w:tc>
          <w:tcPr>
            <w:tcW w:w="1551" w:type="dxa"/>
            <w:vAlign w:val="center"/>
          </w:tcPr>
          <w:p w:rsidR="00BA7E97" w:rsidRDefault="00B65F6F">
            <w:pPr>
              <w:spacing w:line="240" w:lineRule="auto"/>
              <w:ind w:firstLineChars="0" w:firstLine="0"/>
              <w:jc w:val="center"/>
              <w:rPr>
                <w:color w:val="0000FF"/>
                <w:sz w:val="21"/>
                <w:szCs w:val="21"/>
              </w:rPr>
            </w:pPr>
            <w:r>
              <w:rPr>
                <w:rFonts w:hint="eastAsia"/>
                <w:color w:val="0000FF"/>
                <w:sz w:val="21"/>
                <w:szCs w:val="21"/>
              </w:rPr>
              <w:t>/</w:t>
            </w:r>
          </w:p>
        </w:tc>
        <w:tc>
          <w:tcPr>
            <w:tcW w:w="1551" w:type="dxa"/>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5000</w:t>
            </w:r>
          </w:p>
        </w:tc>
        <w:tc>
          <w:tcPr>
            <w:tcW w:w="1551" w:type="dxa"/>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w:t>
            </w:r>
          </w:p>
        </w:tc>
      </w:tr>
    </w:tbl>
    <w:p w:rsidR="00BA7E97" w:rsidRDefault="00B65F6F" w:rsidP="009671B5">
      <w:pPr>
        <w:pStyle w:val="3"/>
        <w:wordWrap/>
        <w:spacing w:beforeLines="100" w:after="48"/>
      </w:pPr>
      <w:r>
        <w:t xml:space="preserve">4.3.2 </w:t>
      </w:r>
      <w:r>
        <w:t>废气排放情况分析</w:t>
      </w:r>
      <w:bookmarkEnd w:id="601"/>
      <w:bookmarkEnd w:id="602"/>
    </w:p>
    <w:p w:rsidR="00BA7E97" w:rsidRDefault="00B65F6F">
      <w:pPr>
        <w:wordWrap/>
        <w:ind w:firstLine="480"/>
      </w:pPr>
      <w:proofErr w:type="gramStart"/>
      <w:r>
        <w:rPr>
          <w:rFonts w:hint="eastAsia"/>
        </w:rPr>
        <w:t>本改扩建</w:t>
      </w:r>
      <w:proofErr w:type="gramEnd"/>
      <w:r>
        <w:rPr>
          <w:rFonts w:hint="eastAsia"/>
        </w:rPr>
        <w:t>工程新增</w:t>
      </w:r>
      <w:r>
        <w:t>的废气主要包括污水处理站臭气、食堂油烟、机动车尾气和病原微生物气溶胶。</w:t>
      </w:r>
    </w:p>
    <w:p w:rsidR="00BA7E97" w:rsidRDefault="00B65F6F" w:rsidP="00B722B1">
      <w:pPr>
        <w:pStyle w:val="afffffffffff0"/>
        <w:numPr>
          <w:ilvl w:val="0"/>
          <w:numId w:val="56"/>
        </w:numPr>
        <w:wordWrap/>
        <w:ind w:firstLineChars="0"/>
        <w:jc w:val="both"/>
        <w:rPr>
          <w:b/>
          <w:color w:val="0000FF"/>
        </w:rPr>
      </w:pPr>
      <w:r>
        <w:rPr>
          <w:b/>
          <w:color w:val="0000FF"/>
        </w:rPr>
        <w:t>污水处理站臭气</w:t>
      </w:r>
    </w:p>
    <w:p w:rsidR="00BA7E97" w:rsidRDefault="00B65F6F">
      <w:pPr>
        <w:wordWrap/>
        <w:ind w:firstLine="480"/>
        <w:rPr>
          <w:color w:val="0000FF"/>
          <w:kern w:val="0"/>
          <w:szCs w:val="20"/>
        </w:rPr>
      </w:pPr>
      <w:r>
        <w:rPr>
          <w:color w:val="0000FF"/>
          <w:kern w:val="0"/>
          <w:szCs w:val="20"/>
        </w:rPr>
        <w:t>污水处理站的恶臭来源于污水、污泥中有机物的分解、发酵过程中散发的化学物质，主要包括</w:t>
      </w:r>
      <w:r>
        <w:rPr>
          <w:color w:val="0000FF"/>
          <w:kern w:val="0"/>
          <w:szCs w:val="20"/>
        </w:rPr>
        <w:t>NH</w:t>
      </w:r>
      <w:r>
        <w:rPr>
          <w:color w:val="0000FF"/>
          <w:kern w:val="0"/>
          <w:szCs w:val="20"/>
          <w:vertAlign w:val="subscript"/>
        </w:rPr>
        <w:t>3</w:t>
      </w:r>
      <w:r>
        <w:rPr>
          <w:color w:val="0000FF"/>
          <w:kern w:val="0"/>
          <w:szCs w:val="20"/>
        </w:rPr>
        <w:t>、</w:t>
      </w:r>
      <w:r>
        <w:rPr>
          <w:color w:val="0000FF"/>
          <w:kern w:val="0"/>
          <w:szCs w:val="20"/>
        </w:rPr>
        <w:t>H</w:t>
      </w:r>
      <w:r>
        <w:rPr>
          <w:color w:val="0000FF"/>
          <w:kern w:val="0"/>
          <w:szCs w:val="20"/>
          <w:vertAlign w:val="subscript"/>
        </w:rPr>
        <w:t>2</w:t>
      </w:r>
      <w:r>
        <w:rPr>
          <w:color w:val="0000FF"/>
          <w:kern w:val="0"/>
          <w:szCs w:val="20"/>
        </w:rPr>
        <w:t>S</w:t>
      </w:r>
      <w:r>
        <w:rPr>
          <w:color w:val="0000FF"/>
          <w:kern w:val="0"/>
          <w:szCs w:val="20"/>
        </w:rPr>
        <w:t>、甲硫醇等。污水处理</w:t>
      </w:r>
      <w:proofErr w:type="gramStart"/>
      <w:r>
        <w:rPr>
          <w:color w:val="0000FF"/>
          <w:kern w:val="0"/>
          <w:szCs w:val="20"/>
        </w:rPr>
        <w:t>站产生</w:t>
      </w:r>
      <w:proofErr w:type="gramEnd"/>
      <w:r>
        <w:rPr>
          <w:color w:val="0000FF"/>
          <w:kern w:val="0"/>
          <w:szCs w:val="20"/>
        </w:rPr>
        <w:t>恶臭的主要部位是格栅、</w:t>
      </w:r>
      <w:r>
        <w:rPr>
          <w:rFonts w:hint="eastAsia"/>
          <w:color w:val="0000FF"/>
          <w:kern w:val="0"/>
          <w:szCs w:val="20"/>
        </w:rPr>
        <w:t>好氧</w:t>
      </w:r>
      <w:r>
        <w:rPr>
          <w:color w:val="0000FF"/>
          <w:kern w:val="0"/>
          <w:szCs w:val="20"/>
        </w:rPr>
        <w:t>池、</w:t>
      </w:r>
      <w:r>
        <w:rPr>
          <w:rFonts w:hint="eastAsia"/>
          <w:color w:val="0000FF"/>
          <w:kern w:val="0"/>
          <w:szCs w:val="20"/>
        </w:rPr>
        <w:t>MBR</w:t>
      </w:r>
      <w:r>
        <w:rPr>
          <w:rFonts w:hint="eastAsia"/>
          <w:color w:val="0000FF"/>
          <w:kern w:val="0"/>
          <w:szCs w:val="20"/>
        </w:rPr>
        <w:t>池</w:t>
      </w:r>
      <w:r>
        <w:rPr>
          <w:color w:val="0000FF"/>
          <w:kern w:val="0"/>
          <w:szCs w:val="20"/>
        </w:rPr>
        <w:t>、污泥</w:t>
      </w:r>
      <w:r>
        <w:rPr>
          <w:rFonts w:hint="eastAsia"/>
          <w:color w:val="0000FF"/>
          <w:kern w:val="0"/>
          <w:szCs w:val="20"/>
        </w:rPr>
        <w:t>浓缩</w:t>
      </w:r>
      <w:r>
        <w:rPr>
          <w:color w:val="0000FF"/>
          <w:kern w:val="0"/>
          <w:szCs w:val="20"/>
        </w:rPr>
        <w:t>池。根据美国</w:t>
      </w:r>
      <w:r>
        <w:rPr>
          <w:color w:val="0000FF"/>
          <w:kern w:val="0"/>
          <w:szCs w:val="20"/>
        </w:rPr>
        <w:t>EPA</w:t>
      </w:r>
      <w:r>
        <w:rPr>
          <w:color w:val="0000FF"/>
          <w:kern w:val="0"/>
          <w:szCs w:val="20"/>
        </w:rPr>
        <w:t>对城市污水处理厂恶臭污染物产生情况的研究，每处理</w:t>
      </w:r>
      <w:r>
        <w:rPr>
          <w:color w:val="0000FF"/>
          <w:kern w:val="0"/>
          <w:szCs w:val="20"/>
        </w:rPr>
        <w:t>1g</w:t>
      </w:r>
      <w:r>
        <w:rPr>
          <w:color w:val="0000FF"/>
          <w:kern w:val="0"/>
          <w:szCs w:val="20"/>
        </w:rPr>
        <w:t>的</w:t>
      </w:r>
      <w:r>
        <w:rPr>
          <w:color w:val="0000FF"/>
          <w:kern w:val="0"/>
          <w:szCs w:val="20"/>
        </w:rPr>
        <w:t>BOD</w:t>
      </w:r>
      <w:r>
        <w:rPr>
          <w:color w:val="0000FF"/>
          <w:kern w:val="0"/>
          <w:szCs w:val="20"/>
          <w:vertAlign w:val="subscript"/>
        </w:rPr>
        <w:t>5</w:t>
      </w:r>
      <w:r>
        <w:rPr>
          <w:color w:val="0000FF"/>
          <w:kern w:val="0"/>
          <w:szCs w:val="20"/>
        </w:rPr>
        <w:t>可产生</w:t>
      </w:r>
      <w:r>
        <w:rPr>
          <w:color w:val="0000FF"/>
          <w:kern w:val="0"/>
          <w:szCs w:val="20"/>
        </w:rPr>
        <w:t>0.0031g</w:t>
      </w:r>
      <w:r>
        <w:rPr>
          <w:color w:val="0000FF"/>
          <w:kern w:val="0"/>
          <w:szCs w:val="20"/>
        </w:rPr>
        <w:t>的</w:t>
      </w:r>
      <w:r>
        <w:rPr>
          <w:color w:val="0000FF"/>
          <w:kern w:val="0"/>
          <w:szCs w:val="20"/>
        </w:rPr>
        <w:t>NH</w:t>
      </w:r>
      <w:r>
        <w:rPr>
          <w:color w:val="0000FF"/>
          <w:kern w:val="0"/>
          <w:szCs w:val="20"/>
          <w:vertAlign w:val="subscript"/>
        </w:rPr>
        <w:t>3</w:t>
      </w:r>
      <w:r>
        <w:rPr>
          <w:color w:val="0000FF"/>
          <w:kern w:val="0"/>
          <w:szCs w:val="20"/>
        </w:rPr>
        <w:t>，</w:t>
      </w:r>
      <w:r>
        <w:rPr>
          <w:color w:val="0000FF"/>
          <w:kern w:val="0"/>
          <w:szCs w:val="20"/>
        </w:rPr>
        <w:t>0.00012g</w:t>
      </w:r>
      <w:r>
        <w:rPr>
          <w:color w:val="0000FF"/>
          <w:kern w:val="0"/>
          <w:szCs w:val="20"/>
        </w:rPr>
        <w:t>的</w:t>
      </w:r>
      <w:r>
        <w:rPr>
          <w:color w:val="0000FF"/>
          <w:kern w:val="0"/>
          <w:szCs w:val="20"/>
        </w:rPr>
        <w:t>H</w:t>
      </w:r>
      <w:r>
        <w:rPr>
          <w:color w:val="0000FF"/>
          <w:kern w:val="0"/>
          <w:szCs w:val="20"/>
          <w:vertAlign w:val="subscript"/>
        </w:rPr>
        <w:t>2</w:t>
      </w:r>
      <w:r>
        <w:rPr>
          <w:color w:val="0000FF"/>
          <w:kern w:val="0"/>
          <w:szCs w:val="20"/>
        </w:rPr>
        <w:t>S</w:t>
      </w:r>
      <w:r>
        <w:rPr>
          <w:color w:val="0000FF"/>
          <w:kern w:val="0"/>
          <w:szCs w:val="20"/>
        </w:rPr>
        <w:t>。</w:t>
      </w:r>
      <w:proofErr w:type="gramStart"/>
      <w:r>
        <w:rPr>
          <w:rFonts w:hint="eastAsia"/>
          <w:color w:val="0000FF"/>
          <w:kern w:val="0"/>
          <w:szCs w:val="20"/>
        </w:rPr>
        <w:t>本改扩建</w:t>
      </w:r>
      <w:proofErr w:type="gramEnd"/>
      <w:r>
        <w:rPr>
          <w:rFonts w:hint="eastAsia"/>
          <w:color w:val="0000FF"/>
          <w:kern w:val="0"/>
          <w:szCs w:val="20"/>
        </w:rPr>
        <w:t>工程</w:t>
      </w:r>
      <w:r>
        <w:rPr>
          <w:color w:val="0000FF"/>
          <w:kern w:val="0"/>
          <w:szCs w:val="20"/>
        </w:rPr>
        <w:t>污水处理站</w:t>
      </w:r>
      <w:r>
        <w:rPr>
          <w:rFonts w:hint="eastAsia"/>
          <w:color w:val="0000FF"/>
          <w:kern w:val="0"/>
          <w:szCs w:val="20"/>
        </w:rPr>
        <w:t>升级改造完成后，</w:t>
      </w:r>
      <w:r>
        <w:rPr>
          <w:color w:val="0000FF"/>
          <w:kern w:val="0"/>
          <w:szCs w:val="20"/>
        </w:rPr>
        <w:t>BOD</w:t>
      </w:r>
      <w:r>
        <w:rPr>
          <w:color w:val="0000FF"/>
          <w:kern w:val="0"/>
          <w:szCs w:val="20"/>
          <w:vertAlign w:val="subscript"/>
        </w:rPr>
        <w:t>5</w:t>
      </w:r>
      <w:r>
        <w:rPr>
          <w:color w:val="0000FF"/>
          <w:kern w:val="0"/>
          <w:szCs w:val="20"/>
        </w:rPr>
        <w:t>的处理量为</w:t>
      </w:r>
      <w:r>
        <w:rPr>
          <w:rFonts w:hint="eastAsia"/>
          <w:color w:val="0000FF"/>
          <w:kern w:val="0"/>
          <w:szCs w:val="20"/>
        </w:rPr>
        <w:t>9.75t</w:t>
      </w:r>
      <w:r>
        <w:rPr>
          <w:color w:val="0000FF"/>
          <w:kern w:val="0"/>
          <w:szCs w:val="20"/>
        </w:rPr>
        <w:t>/</w:t>
      </w:r>
      <w:r>
        <w:rPr>
          <w:rFonts w:hint="eastAsia"/>
          <w:color w:val="0000FF"/>
          <w:kern w:val="0"/>
          <w:szCs w:val="20"/>
        </w:rPr>
        <w:t>a</w:t>
      </w:r>
      <w:r>
        <w:rPr>
          <w:color w:val="0000FF"/>
          <w:kern w:val="0"/>
          <w:szCs w:val="20"/>
        </w:rPr>
        <w:t>，</w:t>
      </w:r>
      <w:r>
        <w:rPr>
          <w:rFonts w:hint="eastAsia"/>
          <w:color w:val="0000FF"/>
          <w:kern w:val="0"/>
          <w:szCs w:val="20"/>
        </w:rPr>
        <w:t>则</w:t>
      </w:r>
      <w:r>
        <w:rPr>
          <w:color w:val="0000FF"/>
          <w:kern w:val="0"/>
          <w:szCs w:val="20"/>
        </w:rPr>
        <w:t>污水处理</w:t>
      </w:r>
      <w:proofErr w:type="gramStart"/>
      <w:r>
        <w:rPr>
          <w:color w:val="0000FF"/>
          <w:kern w:val="0"/>
          <w:szCs w:val="20"/>
        </w:rPr>
        <w:t>站产生</w:t>
      </w:r>
      <w:proofErr w:type="gramEnd"/>
      <w:r>
        <w:rPr>
          <w:color w:val="0000FF"/>
          <w:kern w:val="0"/>
          <w:szCs w:val="20"/>
        </w:rPr>
        <w:t>的</w:t>
      </w:r>
      <w:r>
        <w:rPr>
          <w:color w:val="0000FF"/>
          <w:kern w:val="0"/>
          <w:szCs w:val="20"/>
        </w:rPr>
        <w:t>NH</w:t>
      </w:r>
      <w:r>
        <w:rPr>
          <w:color w:val="0000FF"/>
          <w:kern w:val="0"/>
          <w:szCs w:val="20"/>
          <w:vertAlign w:val="subscript"/>
        </w:rPr>
        <w:t>3</w:t>
      </w:r>
      <w:r>
        <w:rPr>
          <w:color w:val="0000FF"/>
          <w:kern w:val="0"/>
          <w:szCs w:val="20"/>
        </w:rPr>
        <w:t>为</w:t>
      </w:r>
      <w:r>
        <w:rPr>
          <w:rFonts w:hint="eastAsia"/>
          <w:color w:val="0000FF"/>
          <w:kern w:val="0"/>
          <w:szCs w:val="20"/>
        </w:rPr>
        <w:t>30.23kg</w:t>
      </w:r>
      <w:r>
        <w:rPr>
          <w:color w:val="0000FF"/>
        </w:rPr>
        <w:t>/</w:t>
      </w:r>
      <w:r>
        <w:rPr>
          <w:rFonts w:hint="eastAsia"/>
          <w:color w:val="0000FF"/>
        </w:rPr>
        <w:t>a</w:t>
      </w:r>
      <w:r>
        <w:rPr>
          <w:color w:val="0000FF"/>
          <w:kern w:val="0"/>
          <w:szCs w:val="20"/>
        </w:rPr>
        <w:t>，</w:t>
      </w:r>
      <w:r>
        <w:rPr>
          <w:color w:val="0000FF"/>
          <w:kern w:val="0"/>
          <w:szCs w:val="20"/>
        </w:rPr>
        <w:t>H</w:t>
      </w:r>
      <w:r>
        <w:rPr>
          <w:color w:val="0000FF"/>
          <w:kern w:val="0"/>
          <w:szCs w:val="20"/>
          <w:vertAlign w:val="subscript"/>
        </w:rPr>
        <w:t>2</w:t>
      </w:r>
      <w:r>
        <w:rPr>
          <w:color w:val="0000FF"/>
          <w:kern w:val="0"/>
          <w:szCs w:val="20"/>
        </w:rPr>
        <w:t>S</w:t>
      </w:r>
      <w:r>
        <w:rPr>
          <w:color w:val="0000FF"/>
          <w:kern w:val="0"/>
          <w:szCs w:val="20"/>
        </w:rPr>
        <w:t>为</w:t>
      </w:r>
      <w:r>
        <w:rPr>
          <w:rFonts w:hint="eastAsia"/>
          <w:color w:val="0000FF"/>
          <w:kern w:val="0"/>
          <w:szCs w:val="20"/>
        </w:rPr>
        <w:t>1.17kg</w:t>
      </w:r>
      <w:r>
        <w:rPr>
          <w:color w:val="0000FF"/>
        </w:rPr>
        <w:t>/</w:t>
      </w:r>
      <w:r>
        <w:rPr>
          <w:rFonts w:hint="eastAsia"/>
          <w:color w:val="0000FF"/>
        </w:rPr>
        <w:t>a</w:t>
      </w:r>
      <w:r>
        <w:rPr>
          <w:color w:val="0000FF"/>
        </w:rPr>
        <w:t>。</w:t>
      </w:r>
    </w:p>
    <w:p w:rsidR="00BA7E97" w:rsidRPr="00F32AD5" w:rsidRDefault="00B65F6F" w:rsidP="00B722B1">
      <w:pPr>
        <w:pStyle w:val="afffffffffff0"/>
        <w:numPr>
          <w:ilvl w:val="0"/>
          <w:numId w:val="56"/>
        </w:numPr>
        <w:wordWrap/>
        <w:ind w:firstLineChars="0"/>
        <w:jc w:val="both"/>
        <w:rPr>
          <w:b/>
        </w:rPr>
      </w:pPr>
      <w:r w:rsidRPr="00F32AD5">
        <w:rPr>
          <w:b/>
        </w:rPr>
        <w:t>食堂油烟</w:t>
      </w:r>
    </w:p>
    <w:p w:rsidR="00BA7E97" w:rsidRDefault="00B65F6F">
      <w:pPr>
        <w:wordWrap/>
        <w:ind w:firstLine="480"/>
        <w:jc w:val="both"/>
      </w:pPr>
      <w:r>
        <w:rPr>
          <w:rFonts w:hint="eastAsia"/>
          <w:szCs w:val="20"/>
        </w:rPr>
        <w:t>项目建成后，原有临时搭建的食堂将拆除，新建的食堂位于梅冰中医大楼首层，厨房</w:t>
      </w:r>
      <w:r>
        <w:rPr>
          <w:rFonts w:hint="eastAsia"/>
        </w:rPr>
        <w:t>配备</w:t>
      </w:r>
      <w:r>
        <w:rPr>
          <w:rFonts w:hint="eastAsia"/>
        </w:rPr>
        <w:t>2</w:t>
      </w:r>
      <w:r>
        <w:rPr>
          <w:rFonts w:hint="eastAsia"/>
        </w:rPr>
        <w:t>个</w:t>
      </w:r>
      <w:r>
        <w:t>灶头，</w:t>
      </w:r>
      <w:r>
        <w:rPr>
          <w:rFonts w:hint="eastAsia"/>
        </w:rPr>
        <w:t>每个</w:t>
      </w:r>
      <w:r>
        <w:t>灶头产生的油烟量按</w:t>
      </w:r>
      <w:r>
        <w:t>2000m</w:t>
      </w:r>
      <w:r>
        <w:rPr>
          <w:vertAlign w:val="superscript"/>
        </w:rPr>
        <w:t>3</w:t>
      </w:r>
      <w:r>
        <w:t>/h</w:t>
      </w:r>
      <w:r>
        <w:t>计</w:t>
      </w:r>
      <w:r>
        <w:rPr>
          <w:rFonts w:hint="eastAsia"/>
        </w:rPr>
        <w:t>。根据建设单位提供的资料，食堂提供一日三餐，约</w:t>
      </w:r>
      <w:r>
        <w:rPr>
          <w:rFonts w:hint="eastAsia"/>
        </w:rPr>
        <w:t>200</w:t>
      </w:r>
      <w:r>
        <w:rPr>
          <w:rFonts w:hint="eastAsia"/>
        </w:rPr>
        <w:t>人次</w:t>
      </w:r>
      <w:r>
        <w:rPr>
          <w:rFonts w:hint="eastAsia"/>
        </w:rPr>
        <w:t>/d</w:t>
      </w:r>
      <w:r>
        <w:t>，每天平均工作时间</w:t>
      </w:r>
      <w:r>
        <w:rPr>
          <w:rFonts w:hint="eastAsia"/>
        </w:rPr>
        <w:t>约</w:t>
      </w:r>
      <w:r>
        <w:rPr>
          <w:rFonts w:hint="eastAsia"/>
        </w:rPr>
        <w:t>6</w:t>
      </w:r>
      <w:r>
        <w:rPr>
          <w:rFonts w:hint="eastAsia"/>
        </w:rPr>
        <w:t>小时</w:t>
      </w:r>
      <w:r>
        <w:t>，年工作时间为</w:t>
      </w:r>
      <w:r>
        <w:rPr>
          <w:rFonts w:hint="eastAsia"/>
        </w:rPr>
        <w:t>365</w:t>
      </w:r>
      <w:r>
        <w:t>天，</w:t>
      </w:r>
      <w:r>
        <w:lastRenderedPageBreak/>
        <w:t>则项目油烟废气量约为</w:t>
      </w:r>
      <w:r>
        <w:rPr>
          <w:rFonts w:hint="eastAsia"/>
        </w:rPr>
        <w:t>24</w:t>
      </w:r>
      <w:r>
        <w:t>000m</w:t>
      </w:r>
      <w:r>
        <w:rPr>
          <w:vertAlign w:val="superscript"/>
        </w:rPr>
        <w:t>3</w:t>
      </w:r>
      <w:r>
        <w:t>/d</w:t>
      </w:r>
      <w:r>
        <w:t>，合计</w:t>
      </w:r>
      <w:r>
        <w:rPr>
          <w:rFonts w:hint="eastAsia"/>
        </w:rPr>
        <w:t>约为</w:t>
      </w:r>
      <w:r>
        <w:rPr>
          <w:rFonts w:hint="eastAsia"/>
        </w:rPr>
        <w:t>876</w:t>
      </w:r>
      <w:r>
        <w:t>万</w:t>
      </w:r>
      <w:r>
        <w:t>m</w:t>
      </w:r>
      <w:r>
        <w:rPr>
          <w:vertAlign w:val="superscript"/>
        </w:rPr>
        <w:t>3</w:t>
      </w:r>
      <w:r>
        <w:t>/a</w:t>
      </w:r>
      <w:r>
        <w:t>。类比同类型项目，油烟废气产生浓度约为</w:t>
      </w:r>
      <w:r>
        <w:t>8mg/m</w:t>
      </w:r>
      <w:r>
        <w:rPr>
          <w:vertAlign w:val="superscript"/>
        </w:rPr>
        <w:t>3</w:t>
      </w:r>
      <w:r>
        <w:t>，则项目油烟产生量约为</w:t>
      </w:r>
      <w:r>
        <w:t>0.0</w:t>
      </w:r>
      <w:r>
        <w:rPr>
          <w:rFonts w:hint="eastAsia"/>
        </w:rPr>
        <w:t>70</w:t>
      </w:r>
      <w:r>
        <w:t>t/a</w:t>
      </w:r>
      <w:r>
        <w:t>。</w:t>
      </w:r>
    </w:p>
    <w:p w:rsidR="00BA7E97" w:rsidRDefault="00B65F6F">
      <w:pPr>
        <w:wordWrap/>
        <w:ind w:firstLine="480"/>
        <w:jc w:val="both"/>
        <w:rPr>
          <w:kern w:val="0"/>
          <w:szCs w:val="20"/>
        </w:rPr>
      </w:pPr>
      <w:proofErr w:type="gramStart"/>
      <w:r>
        <w:rPr>
          <w:rFonts w:hint="eastAsia"/>
          <w:kern w:val="0"/>
          <w:szCs w:val="20"/>
        </w:rPr>
        <w:t>本改扩建</w:t>
      </w:r>
      <w:proofErr w:type="gramEnd"/>
      <w:r>
        <w:rPr>
          <w:rFonts w:hint="eastAsia"/>
          <w:kern w:val="0"/>
          <w:szCs w:val="20"/>
        </w:rPr>
        <w:t>工程</w:t>
      </w:r>
      <w:r>
        <w:rPr>
          <w:kern w:val="0"/>
          <w:szCs w:val="20"/>
        </w:rPr>
        <w:t>食堂油烟拟采用静电式油烟净化装置进行处理，该装置油烟去除率可以达到</w:t>
      </w:r>
      <w:r>
        <w:rPr>
          <w:kern w:val="0"/>
          <w:szCs w:val="20"/>
        </w:rPr>
        <w:t>85%</w:t>
      </w:r>
      <w:r>
        <w:rPr>
          <w:kern w:val="0"/>
          <w:szCs w:val="20"/>
        </w:rPr>
        <w:t>以上，则厨房油烟排放浓度为</w:t>
      </w:r>
      <w:r>
        <w:rPr>
          <w:kern w:val="0"/>
          <w:szCs w:val="20"/>
        </w:rPr>
        <w:t>1.</w:t>
      </w:r>
      <w:r>
        <w:rPr>
          <w:rFonts w:hint="eastAsia"/>
          <w:kern w:val="0"/>
          <w:szCs w:val="20"/>
        </w:rPr>
        <w:t>2</w:t>
      </w:r>
      <w:r>
        <w:rPr>
          <w:kern w:val="0"/>
          <w:szCs w:val="20"/>
        </w:rPr>
        <w:t>mg/m</w:t>
      </w:r>
      <w:r>
        <w:rPr>
          <w:kern w:val="0"/>
          <w:szCs w:val="20"/>
          <w:vertAlign w:val="superscript"/>
        </w:rPr>
        <w:t>3</w:t>
      </w:r>
      <w:r>
        <w:rPr>
          <w:kern w:val="0"/>
          <w:szCs w:val="20"/>
        </w:rPr>
        <w:t>，排放量为</w:t>
      </w:r>
      <w:r>
        <w:rPr>
          <w:rFonts w:hint="eastAsia"/>
          <w:kern w:val="0"/>
          <w:szCs w:val="20"/>
        </w:rPr>
        <w:t>0.011</w:t>
      </w:r>
      <w:r>
        <w:rPr>
          <w:kern w:val="0"/>
          <w:szCs w:val="20"/>
        </w:rPr>
        <w:t>t/a</w:t>
      </w:r>
      <w:r>
        <w:rPr>
          <w:kern w:val="0"/>
          <w:szCs w:val="20"/>
        </w:rPr>
        <w:t>。油烟废气排放浓度满足《饮食业油烟排放标准（试行）》（</w:t>
      </w:r>
      <w:r>
        <w:rPr>
          <w:kern w:val="0"/>
          <w:szCs w:val="20"/>
        </w:rPr>
        <w:t>GB18483-2001</w:t>
      </w:r>
      <w:r>
        <w:rPr>
          <w:kern w:val="0"/>
          <w:szCs w:val="20"/>
        </w:rPr>
        <w:t>）的要求，处理后油烟由专用排烟管道引</w:t>
      </w:r>
      <w:r>
        <w:rPr>
          <w:rFonts w:hint="eastAsia"/>
          <w:kern w:val="0"/>
          <w:szCs w:val="20"/>
        </w:rPr>
        <w:t>至</w:t>
      </w:r>
      <w:r>
        <w:rPr>
          <w:kern w:val="0"/>
          <w:szCs w:val="20"/>
        </w:rPr>
        <w:t>楼顶</w:t>
      </w:r>
      <w:r>
        <w:rPr>
          <w:rFonts w:hint="eastAsia"/>
          <w:kern w:val="0"/>
          <w:szCs w:val="20"/>
        </w:rPr>
        <w:t>高空</w:t>
      </w:r>
      <w:r>
        <w:rPr>
          <w:kern w:val="0"/>
          <w:szCs w:val="20"/>
        </w:rPr>
        <w:t>排放。</w:t>
      </w:r>
      <w:proofErr w:type="gramStart"/>
      <w:r>
        <w:rPr>
          <w:rFonts w:hint="eastAsia"/>
          <w:kern w:val="0"/>
          <w:szCs w:val="20"/>
        </w:rPr>
        <w:t>本改扩建</w:t>
      </w:r>
      <w:proofErr w:type="gramEnd"/>
      <w:r>
        <w:rPr>
          <w:rFonts w:hint="eastAsia"/>
          <w:kern w:val="0"/>
          <w:szCs w:val="20"/>
        </w:rPr>
        <w:t>工程</w:t>
      </w:r>
      <w:r>
        <w:rPr>
          <w:kern w:val="0"/>
          <w:szCs w:val="20"/>
        </w:rPr>
        <w:t>食堂油烟的产生和排放情况详见表</w:t>
      </w:r>
      <w:r>
        <w:rPr>
          <w:kern w:val="0"/>
          <w:szCs w:val="20"/>
        </w:rPr>
        <w:t>4.3-</w:t>
      </w:r>
      <w:r>
        <w:rPr>
          <w:rFonts w:hint="eastAsia"/>
          <w:kern w:val="0"/>
          <w:szCs w:val="20"/>
        </w:rPr>
        <w:t>6</w:t>
      </w:r>
      <w:r>
        <w:rPr>
          <w:kern w:val="0"/>
          <w:szCs w:val="20"/>
        </w:rPr>
        <w:t>。</w:t>
      </w:r>
    </w:p>
    <w:p w:rsidR="00BA7E97" w:rsidRDefault="00B65F6F">
      <w:pPr>
        <w:wordWrap/>
        <w:spacing w:line="240" w:lineRule="auto"/>
        <w:ind w:firstLine="482"/>
        <w:jc w:val="center"/>
        <w:rPr>
          <w:b/>
        </w:rPr>
      </w:pPr>
      <w:r>
        <w:rPr>
          <w:b/>
        </w:rPr>
        <w:t>表</w:t>
      </w:r>
      <w:r>
        <w:rPr>
          <w:b/>
        </w:rPr>
        <w:t>4.3-</w:t>
      </w:r>
      <w:r>
        <w:rPr>
          <w:rFonts w:hint="eastAsia"/>
          <w:b/>
        </w:rPr>
        <w:t>6</w:t>
      </w:r>
      <w:r>
        <w:rPr>
          <w:b/>
        </w:rPr>
        <w:t xml:space="preserve"> </w:t>
      </w:r>
      <w:r>
        <w:rPr>
          <w:b/>
        </w:rPr>
        <w:t>食堂油烟的产生和排放情况</w:t>
      </w:r>
    </w:p>
    <w:tbl>
      <w:tblPr>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88"/>
        <w:gridCol w:w="870"/>
        <w:gridCol w:w="1320"/>
        <w:gridCol w:w="1368"/>
        <w:gridCol w:w="1077"/>
        <w:gridCol w:w="1095"/>
        <w:gridCol w:w="1392"/>
        <w:gridCol w:w="1076"/>
      </w:tblGrid>
      <w:tr w:rsidR="00BA7E97">
        <w:trPr>
          <w:trHeight w:val="284"/>
          <w:jc w:val="center"/>
        </w:trPr>
        <w:tc>
          <w:tcPr>
            <w:tcW w:w="1088" w:type="dxa"/>
            <w:tcMar>
              <w:top w:w="0" w:type="dxa"/>
              <w:left w:w="57" w:type="dxa"/>
              <w:bottom w:w="0" w:type="dxa"/>
              <w:right w:w="57" w:type="dxa"/>
            </w:tcMar>
            <w:vAlign w:val="center"/>
          </w:tcPr>
          <w:p w:rsidR="00BA7E97" w:rsidRDefault="00B65F6F">
            <w:pPr>
              <w:wordWrap/>
              <w:spacing w:line="240" w:lineRule="auto"/>
              <w:ind w:firstLineChars="0" w:firstLine="0"/>
              <w:jc w:val="center"/>
              <w:rPr>
                <w:b/>
                <w:bCs/>
                <w:sz w:val="22"/>
                <w:szCs w:val="21"/>
              </w:rPr>
            </w:pPr>
            <w:r>
              <w:rPr>
                <w:b/>
                <w:bCs/>
                <w:sz w:val="22"/>
                <w:szCs w:val="21"/>
              </w:rPr>
              <w:t>项目</w:t>
            </w:r>
          </w:p>
        </w:tc>
        <w:tc>
          <w:tcPr>
            <w:tcW w:w="870" w:type="dxa"/>
            <w:tcMar>
              <w:top w:w="0" w:type="dxa"/>
              <w:left w:w="57" w:type="dxa"/>
              <w:bottom w:w="0" w:type="dxa"/>
              <w:right w:w="57" w:type="dxa"/>
            </w:tcMar>
            <w:vAlign w:val="center"/>
          </w:tcPr>
          <w:p w:rsidR="00BA7E97" w:rsidRDefault="00B65F6F">
            <w:pPr>
              <w:wordWrap/>
              <w:spacing w:line="240" w:lineRule="auto"/>
              <w:ind w:firstLineChars="0" w:firstLine="0"/>
              <w:jc w:val="center"/>
              <w:rPr>
                <w:b/>
                <w:bCs/>
                <w:sz w:val="22"/>
                <w:szCs w:val="21"/>
              </w:rPr>
            </w:pPr>
            <w:r>
              <w:rPr>
                <w:b/>
                <w:bCs/>
                <w:sz w:val="22"/>
                <w:szCs w:val="21"/>
              </w:rPr>
              <w:t>灶头</w:t>
            </w:r>
          </w:p>
        </w:tc>
        <w:tc>
          <w:tcPr>
            <w:tcW w:w="1320" w:type="dxa"/>
            <w:tcMar>
              <w:top w:w="0" w:type="dxa"/>
              <w:left w:w="57" w:type="dxa"/>
              <w:bottom w:w="0" w:type="dxa"/>
              <w:right w:w="57" w:type="dxa"/>
            </w:tcMar>
            <w:vAlign w:val="center"/>
          </w:tcPr>
          <w:p w:rsidR="00BA7E97" w:rsidRDefault="00B65F6F">
            <w:pPr>
              <w:wordWrap/>
              <w:spacing w:line="240" w:lineRule="auto"/>
              <w:ind w:firstLineChars="0" w:firstLine="0"/>
              <w:jc w:val="center"/>
              <w:rPr>
                <w:b/>
                <w:bCs/>
                <w:sz w:val="22"/>
                <w:szCs w:val="21"/>
              </w:rPr>
            </w:pPr>
            <w:r>
              <w:rPr>
                <w:b/>
                <w:bCs/>
                <w:sz w:val="22"/>
                <w:szCs w:val="21"/>
              </w:rPr>
              <w:t>排风量</w:t>
            </w:r>
          </w:p>
          <w:p w:rsidR="00BA7E97" w:rsidRDefault="00B65F6F">
            <w:pPr>
              <w:wordWrap/>
              <w:spacing w:line="240" w:lineRule="auto"/>
              <w:ind w:firstLineChars="0" w:firstLine="0"/>
              <w:jc w:val="center"/>
              <w:rPr>
                <w:b/>
                <w:bCs/>
                <w:sz w:val="22"/>
                <w:szCs w:val="21"/>
              </w:rPr>
            </w:pPr>
            <w:r>
              <w:rPr>
                <w:b/>
                <w:bCs/>
                <w:sz w:val="22"/>
                <w:szCs w:val="21"/>
              </w:rPr>
              <w:t>（</w:t>
            </w:r>
            <w:r>
              <w:rPr>
                <w:b/>
                <w:bCs/>
                <w:kern w:val="0"/>
                <w:sz w:val="22"/>
                <w:szCs w:val="21"/>
              </w:rPr>
              <w:t>m</w:t>
            </w:r>
            <w:r>
              <w:rPr>
                <w:b/>
                <w:bCs/>
                <w:kern w:val="0"/>
                <w:sz w:val="22"/>
                <w:szCs w:val="21"/>
                <w:vertAlign w:val="superscript"/>
              </w:rPr>
              <w:t>3</w:t>
            </w:r>
            <w:r>
              <w:rPr>
                <w:b/>
                <w:bCs/>
                <w:kern w:val="0"/>
                <w:sz w:val="22"/>
                <w:szCs w:val="21"/>
              </w:rPr>
              <w:t>/h</w:t>
            </w:r>
            <w:r>
              <w:rPr>
                <w:b/>
                <w:bCs/>
                <w:sz w:val="22"/>
                <w:szCs w:val="21"/>
              </w:rPr>
              <w:t>）</w:t>
            </w:r>
          </w:p>
        </w:tc>
        <w:tc>
          <w:tcPr>
            <w:tcW w:w="1368" w:type="dxa"/>
            <w:tcMar>
              <w:top w:w="0" w:type="dxa"/>
              <w:left w:w="57" w:type="dxa"/>
              <w:bottom w:w="0" w:type="dxa"/>
              <w:right w:w="57" w:type="dxa"/>
            </w:tcMar>
            <w:vAlign w:val="center"/>
          </w:tcPr>
          <w:p w:rsidR="00BA7E97" w:rsidRDefault="00B65F6F">
            <w:pPr>
              <w:wordWrap/>
              <w:spacing w:line="240" w:lineRule="auto"/>
              <w:ind w:firstLineChars="0" w:firstLine="0"/>
              <w:jc w:val="center"/>
              <w:rPr>
                <w:b/>
                <w:bCs/>
                <w:sz w:val="22"/>
                <w:szCs w:val="21"/>
              </w:rPr>
            </w:pPr>
            <w:r>
              <w:rPr>
                <w:b/>
                <w:bCs/>
                <w:sz w:val="22"/>
                <w:szCs w:val="21"/>
              </w:rPr>
              <w:t>产生浓度</w:t>
            </w:r>
          </w:p>
          <w:p w:rsidR="00BA7E97" w:rsidRDefault="00B65F6F">
            <w:pPr>
              <w:wordWrap/>
              <w:spacing w:line="240" w:lineRule="auto"/>
              <w:ind w:firstLineChars="0" w:firstLine="0"/>
              <w:jc w:val="center"/>
              <w:rPr>
                <w:b/>
                <w:bCs/>
                <w:sz w:val="22"/>
                <w:szCs w:val="21"/>
              </w:rPr>
            </w:pPr>
            <w:r>
              <w:rPr>
                <w:b/>
                <w:bCs/>
                <w:sz w:val="22"/>
                <w:szCs w:val="21"/>
              </w:rPr>
              <w:t>（</w:t>
            </w:r>
            <w:r>
              <w:rPr>
                <w:b/>
                <w:bCs/>
                <w:sz w:val="22"/>
                <w:szCs w:val="21"/>
              </w:rPr>
              <w:t>mg/m</w:t>
            </w:r>
            <w:r>
              <w:rPr>
                <w:b/>
                <w:bCs/>
                <w:sz w:val="22"/>
                <w:szCs w:val="21"/>
                <w:vertAlign w:val="superscript"/>
              </w:rPr>
              <w:t>3</w:t>
            </w:r>
            <w:r>
              <w:rPr>
                <w:b/>
                <w:bCs/>
                <w:sz w:val="22"/>
                <w:szCs w:val="21"/>
              </w:rPr>
              <w:t>）</w:t>
            </w:r>
          </w:p>
        </w:tc>
        <w:tc>
          <w:tcPr>
            <w:tcW w:w="1077" w:type="dxa"/>
            <w:tcMar>
              <w:top w:w="0" w:type="dxa"/>
              <w:left w:w="57" w:type="dxa"/>
              <w:bottom w:w="0" w:type="dxa"/>
              <w:right w:w="57" w:type="dxa"/>
            </w:tcMar>
            <w:vAlign w:val="center"/>
          </w:tcPr>
          <w:p w:rsidR="00BA7E97" w:rsidRDefault="00B65F6F">
            <w:pPr>
              <w:wordWrap/>
              <w:spacing w:line="240" w:lineRule="auto"/>
              <w:ind w:firstLineChars="0" w:firstLine="0"/>
              <w:jc w:val="center"/>
              <w:rPr>
                <w:b/>
                <w:bCs/>
                <w:sz w:val="22"/>
                <w:szCs w:val="21"/>
              </w:rPr>
            </w:pPr>
            <w:r>
              <w:rPr>
                <w:b/>
                <w:bCs/>
                <w:sz w:val="22"/>
                <w:szCs w:val="21"/>
              </w:rPr>
              <w:t>产生量</w:t>
            </w:r>
          </w:p>
          <w:p w:rsidR="00BA7E97" w:rsidRDefault="00B65F6F">
            <w:pPr>
              <w:wordWrap/>
              <w:spacing w:line="240" w:lineRule="auto"/>
              <w:ind w:firstLineChars="0" w:firstLine="0"/>
              <w:jc w:val="center"/>
              <w:rPr>
                <w:b/>
                <w:bCs/>
                <w:sz w:val="22"/>
                <w:szCs w:val="21"/>
              </w:rPr>
            </w:pPr>
            <w:r>
              <w:rPr>
                <w:b/>
                <w:bCs/>
                <w:sz w:val="22"/>
                <w:szCs w:val="21"/>
              </w:rPr>
              <w:t>（</w:t>
            </w:r>
            <w:r>
              <w:rPr>
                <w:b/>
                <w:bCs/>
                <w:sz w:val="22"/>
                <w:szCs w:val="21"/>
              </w:rPr>
              <w:t>t/a</w:t>
            </w:r>
            <w:r>
              <w:rPr>
                <w:b/>
                <w:bCs/>
                <w:sz w:val="22"/>
                <w:szCs w:val="21"/>
              </w:rPr>
              <w:t>）</w:t>
            </w:r>
          </w:p>
        </w:tc>
        <w:tc>
          <w:tcPr>
            <w:tcW w:w="1095" w:type="dxa"/>
            <w:tcMar>
              <w:top w:w="0" w:type="dxa"/>
              <w:left w:w="57" w:type="dxa"/>
              <w:bottom w:w="0" w:type="dxa"/>
              <w:right w:w="57" w:type="dxa"/>
            </w:tcMar>
            <w:vAlign w:val="center"/>
          </w:tcPr>
          <w:p w:rsidR="00BA7E97" w:rsidRDefault="00B65F6F">
            <w:pPr>
              <w:wordWrap/>
              <w:spacing w:line="240" w:lineRule="auto"/>
              <w:ind w:firstLineChars="0" w:firstLine="0"/>
              <w:jc w:val="center"/>
              <w:rPr>
                <w:b/>
                <w:bCs/>
                <w:sz w:val="22"/>
                <w:szCs w:val="21"/>
              </w:rPr>
            </w:pPr>
            <w:r>
              <w:rPr>
                <w:b/>
                <w:bCs/>
                <w:sz w:val="22"/>
                <w:szCs w:val="21"/>
              </w:rPr>
              <w:t>去除率</w:t>
            </w:r>
          </w:p>
        </w:tc>
        <w:tc>
          <w:tcPr>
            <w:tcW w:w="1392" w:type="dxa"/>
            <w:tcMar>
              <w:top w:w="0" w:type="dxa"/>
              <w:left w:w="57" w:type="dxa"/>
              <w:bottom w:w="0" w:type="dxa"/>
              <w:right w:w="57" w:type="dxa"/>
            </w:tcMar>
            <w:vAlign w:val="center"/>
          </w:tcPr>
          <w:p w:rsidR="00BA7E97" w:rsidRDefault="00B65F6F">
            <w:pPr>
              <w:wordWrap/>
              <w:spacing w:line="240" w:lineRule="auto"/>
              <w:ind w:firstLineChars="0" w:firstLine="0"/>
              <w:jc w:val="center"/>
              <w:rPr>
                <w:b/>
                <w:bCs/>
                <w:sz w:val="22"/>
                <w:szCs w:val="21"/>
              </w:rPr>
            </w:pPr>
            <w:r>
              <w:rPr>
                <w:b/>
                <w:bCs/>
                <w:sz w:val="22"/>
                <w:szCs w:val="21"/>
              </w:rPr>
              <w:t>排放浓度</w:t>
            </w:r>
          </w:p>
          <w:p w:rsidR="00BA7E97" w:rsidRDefault="00B65F6F">
            <w:pPr>
              <w:wordWrap/>
              <w:spacing w:line="240" w:lineRule="auto"/>
              <w:ind w:firstLineChars="0" w:firstLine="0"/>
              <w:jc w:val="center"/>
              <w:rPr>
                <w:b/>
                <w:bCs/>
                <w:sz w:val="22"/>
                <w:szCs w:val="21"/>
              </w:rPr>
            </w:pPr>
            <w:r>
              <w:rPr>
                <w:b/>
                <w:bCs/>
                <w:sz w:val="22"/>
                <w:szCs w:val="21"/>
              </w:rPr>
              <w:t>（</w:t>
            </w:r>
            <w:r>
              <w:rPr>
                <w:b/>
                <w:bCs/>
                <w:sz w:val="22"/>
                <w:szCs w:val="21"/>
              </w:rPr>
              <w:t>mg/m</w:t>
            </w:r>
            <w:r>
              <w:rPr>
                <w:b/>
                <w:bCs/>
                <w:sz w:val="22"/>
                <w:szCs w:val="21"/>
                <w:vertAlign w:val="superscript"/>
              </w:rPr>
              <w:t>3</w:t>
            </w:r>
            <w:r>
              <w:rPr>
                <w:b/>
                <w:bCs/>
                <w:sz w:val="22"/>
                <w:szCs w:val="21"/>
              </w:rPr>
              <w:t>）</w:t>
            </w:r>
          </w:p>
        </w:tc>
        <w:tc>
          <w:tcPr>
            <w:tcW w:w="1076" w:type="dxa"/>
            <w:tcMar>
              <w:top w:w="0" w:type="dxa"/>
              <w:left w:w="57" w:type="dxa"/>
              <w:bottom w:w="0" w:type="dxa"/>
              <w:right w:w="57" w:type="dxa"/>
            </w:tcMar>
            <w:vAlign w:val="center"/>
          </w:tcPr>
          <w:p w:rsidR="00BA7E97" w:rsidRDefault="00B65F6F">
            <w:pPr>
              <w:wordWrap/>
              <w:spacing w:line="240" w:lineRule="auto"/>
              <w:ind w:firstLineChars="0" w:firstLine="0"/>
              <w:jc w:val="center"/>
              <w:rPr>
                <w:b/>
                <w:bCs/>
                <w:sz w:val="22"/>
                <w:szCs w:val="21"/>
              </w:rPr>
            </w:pPr>
            <w:r>
              <w:rPr>
                <w:b/>
                <w:bCs/>
                <w:sz w:val="22"/>
                <w:szCs w:val="21"/>
              </w:rPr>
              <w:t>排放量</w:t>
            </w:r>
          </w:p>
          <w:p w:rsidR="00BA7E97" w:rsidRDefault="00B65F6F">
            <w:pPr>
              <w:wordWrap/>
              <w:spacing w:line="240" w:lineRule="auto"/>
              <w:ind w:firstLineChars="0" w:firstLine="0"/>
              <w:jc w:val="center"/>
              <w:rPr>
                <w:b/>
                <w:bCs/>
                <w:sz w:val="22"/>
                <w:szCs w:val="21"/>
              </w:rPr>
            </w:pPr>
            <w:r>
              <w:rPr>
                <w:b/>
                <w:bCs/>
                <w:sz w:val="22"/>
                <w:szCs w:val="21"/>
              </w:rPr>
              <w:t>（</w:t>
            </w:r>
            <w:r>
              <w:rPr>
                <w:b/>
                <w:bCs/>
                <w:sz w:val="22"/>
                <w:szCs w:val="21"/>
              </w:rPr>
              <w:t>t/a</w:t>
            </w:r>
            <w:r>
              <w:rPr>
                <w:b/>
                <w:bCs/>
                <w:sz w:val="22"/>
                <w:szCs w:val="21"/>
              </w:rPr>
              <w:t>）</w:t>
            </w:r>
          </w:p>
        </w:tc>
      </w:tr>
      <w:tr w:rsidR="00BA7E97">
        <w:trPr>
          <w:trHeight w:val="284"/>
          <w:jc w:val="center"/>
        </w:trPr>
        <w:tc>
          <w:tcPr>
            <w:tcW w:w="1088" w:type="dxa"/>
            <w:tcMar>
              <w:top w:w="0" w:type="dxa"/>
              <w:left w:w="57" w:type="dxa"/>
              <w:bottom w:w="0" w:type="dxa"/>
              <w:right w:w="57" w:type="dxa"/>
            </w:tcMar>
            <w:vAlign w:val="center"/>
          </w:tcPr>
          <w:p w:rsidR="00BA7E97" w:rsidRDefault="00B65F6F">
            <w:pPr>
              <w:wordWrap/>
              <w:spacing w:line="240" w:lineRule="auto"/>
              <w:ind w:firstLineChars="0" w:firstLine="0"/>
              <w:jc w:val="center"/>
              <w:rPr>
                <w:sz w:val="22"/>
                <w:szCs w:val="21"/>
              </w:rPr>
            </w:pPr>
            <w:r>
              <w:rPr>
                <w:sz w:val="22"/>
                <w:szCs w:val="21"/>
              </w:rPr>
              <w:t>食堂</w:t>
            </w:r>
          </w:p>
        </w:tc>
        <w:tc>
          <w:tcPr>
            <w:tcW w:w="870" w:type="dxa"/>
            <w:tcMar>
              <w:top w:w="0" w:type="dxa"/>
              <w:left w:w="57" w:type="dxa"/>
              <w:bottom w:w="0" w:type="dxa"/>
              <w:right w:w="57" w:type="dxa"/>
            </w:tcMar>
            <w:vAlign w:val="center"/>
          </w:tcPr>
          <w:p w:rsidR="00BA7E97" w:rsidRDefault="00B65F6F">
            <w:pPr>
              <w:wordWrap/>
              <w:spacing w:line="240" w:lineRule="auto"/>
              <w:ind w:firstLineChars="0" w:firstLine="0"/>
              <w:jc w:val="center"/>
              <w:rPr>
                <w:sz w:val="22"/>
                <w:szCs w:val="21"/>
              </w:rPr>
            </w:pPr>
            <w:r>
              <w:rPr>
                <w:sz w:val="22"/>
                <w:szCs w:val="21"/>
              </w:rPr>
              <w:t>2</w:t>
            </w:r>
          </w:p>
        </w:tc>
        <w:tc>
          <w:tcPr>
            <w:tcW w:w="1320" w:type="dxa"/>
            <w:tcMar>
              <w:top w:w="0" w:type="dxa"/>
              <w:left w:w="57" w:type="dxa"/>
              <w:bottom w:w="0" w:type="dxa"/>
              <w:right w:w="57" w:type="dxa"/>
            </w:tcMar>
            <w:vAlign w:val="center"/>
          </w:tcPr>
          <w:p w:rsidR="00BA7E97" w:rsidRDefault="00B65F6F">
            <w:pPr>
              <w:wordWrap/>
              <w:spacing w:line="240" w:lineRule="auto"/>
              <w:ind w:firstLineChars="0" w:firstLine="0"/>
              <w:jc w:val="center"/>
              <w:rPr>
                <w:sz w:val="22"/>
                <w:szCs w:val="21"/>
              </w:rPr>
            </w:pPr>
            <w:r>
              <w:rPr>
                <w:sz w:val="22"/>
                <w:szCs w:val="21"/>
              </w:rPr>
              <w:t>4000</w:t>
            </w:r>
          </w:p>
        </w:tc>
        <w:tc>
          <w:tcPr>
            <w:tcW w:w="1368" w:type="dxa"/>
            <w:tcMar>
              <w:top w:w="0" w:type="dxa"/>
              <w:left w:w="57" w:type="dxa"/>
              <w:bottom w:w="0" w:type="dxa"/>
              <w:right w:w="57" w:type="dxa"/>
            </w:tcMar>
            <w:vAlign w:val="center"/>
          </w:tcPr>
          <w:p w:rsidR="00BA7E97" w:rsidRDefault="00B65F6F">
            <w:pPr>
              <w:wordWrap/>
              <w:spacing w:line="240" w:lineRule="auto"/>
              <w:ind w:firstLineChars="0" w:firstLine="0"/>
              <w:jc w:val="center"/>
              <w:rPr>
                <w:sz w:val="22"/>
                <w:szCs w:val="21"/>
              </w:rPr>
            </w:pPr>
            <w:r>
              <w:rPr>
                <w:rFonts w:hint="eastAsia"/>
                <w:sz w:val="22"/>
                <w:szCs w:val="21"/>
              </w:rPr>
              <w:t>8</w:t>
            </w:r>
          </w:p>
        </w:tc>
        <w:tc>
          <w:tcPr>
            <w:tcW w:w="1077" w:type="dxa"/>
            <w:tcMar>
              <w:top w:w="0" w:type="dxa"/>
              <w:left w:w="57" w:type="dxa"/>
              <w:bottom w:w="0" w:type="dxa"/>
              <w:right w:w="57" w:type="dxa"/>
            </w:tcMar>
            <w:vAlign w:val="center"/>
          </w:tcPr>
          <w:p w:rsidR="00BA7E97" w:rsidRDefault="00B65F6F">
            <w:pPr>
              <w:wordWrap/>
              <w:spacing w:line="240" w:lineRule="auto"/>
              <w:ind w:firstLineChars="0" w:firstLine="0"/>
              <w:jc w:val="center"/>
              <w:rPr>
                <w:sz w:val="22"/>
                <w:szCs w:val="21"/>
              </w:rPr>
            </w:pPr>
            <w:r>
              <w:rPr>
                <w:sz w:val="22"/>
                <w:szCs w:val="21"/>
              </w:rPr>
              <w:t>0.</w:t>
            </w:r>
            <w:r>
              <w:rPr>
                <w:rFonts w:hint="eastAsia"/>
                <w:sz w:val="22"/>
                <w:szCs w:val="21"/>
              </w:rPr>
              <w:t>07</w:t>
            </w:r>
          </w:p>
        </w:tc>
        <w:tc>
          <w:tcPr>
            <w:tcW w:w="1095" w:type="dxa"/>
            <w:tcMar>
              <w:top w:w="0" w:type="dxa"/>
              <w:left w:w="57" w:type="dxa"/>
              <w:bottom w:w="0" w:type="dxa"/>
              <w:right w:w="57" w:type="dxa"/>
            </w:tcMar>
            <w:vAlign w:val="center"/>
          </w:tcPr>
          <w:p w:rsidR="00BA7E97" w:rsidRDefault="00B65F6F">
            <w:pPr>
              <w:wordWrap/>
              <w:spacing w:line="240" w:lineRule="auto"/>
              <w:ind w:firstLineChars="0" w:firstLine="0"/>
              <w:jc w:val="center"/>
              <w:rPr>
                <w:sz w:val="22"/>
                <w:szCs w:val="21"/>
              </w:rPr>
            </w:pPr>
            <w:r>
              <w:rPr>
                <w:sz w:val="22"/>
                <w:szCs w:val="21"/>
              </w:rPr>
              <w:t>85%</w:t>
            </w:r>
          </w:p>
        </w:tc>
        <w:tc>
          <w:tcPr>
            <w:tcW w:w="1392" w:type="dxa"/>
            <w:tcMar>
              <w:top w:w="0" w:type="dxa"/>
              <w:left w:w="57" w:type="dxa"/>
              <w:bottom w:w="0" w:type="dxa"/>
              <w:right w:w="57" w:type="dxa"/>
            </w:tcMar>
            <w:vAlign w:val="center"/>
          </w:tcPr>
          <w:p w:rsidR="00BA7E97" w:rsidRDefault="00B65F6F">
            <w:pPr>
              <w:wordWrap/>
              <w:spacing w:line="240" w:lineRule="auto"/>
              <w:ind w:firstLineChars="0" w:firstLine="0"/>
              <w:jc w:val="center"/>
              <w:rPr>
                <w:sz w:val="22"/>
                <w:szCs w:val="21"/>
              </w:rPr>
            </w:pPr>
            <w:r>
              <w:rPr>
                <w:sz w:val="22"/>
                <w:szCs w:val="21"/>
              </w:rPr>
              <w:t>1.</w:t>
            </w:r>
            <w:r>
              <w:rPr>
                <w:rFonts w:hint="eastAsia"/>
                <w:sz w:val="22"/>
                <w:szCs w:val="21"/>
              </w:rPr>
              <w:t>2</w:t>
            </w:r>
          </w:p>
        </w:tc>
        <w:tc>
          <w:tcPr>
            <w:tcW w:w="1076" w:type="dxa"/>
            <w:tcMar>
              <w:top w:w="0" w:type="dxa"/>
              <w:left w:w="57" w:type="dxa"/>
              <w:bottom w:w="0" w:type="dxa"/>
              <w:right w:w="57" w:type="dxa"/>
            </w:tcMar>
            <w:vAlign w:val="center"/>
          </w:tcPr>
          <w:p w:rsidR="00BA7E97" w:rsidRDefault="00B65F6F">
            <w:pPr>
              <w:wordWrap/>
              <w:spacing w:line="240" w:lineRule="auto"/>
              <w:ind w:firstLineChars="0" w:firstLine="0"/>
              <w:jc w:val="center"/>
              <w:rPr>
                <w:sz w:val="22"/>
                <w:szCs w:val="21"/>
              </w:rPr>
            </w:pPr>
            <w:r>
              <w:rPr>
                <w:sz w:val="22"/>
                <w:szCs w:val="21"/>
              </w:rPr>
              <w:t>0.0</w:t>
            </w:r>
            <w:r>
              <w:rPr>
                <w:rFonts w:hint="eastAsia"/>
                <w:sz w:val="22"/>
                <w:szCs w:val="21"/>
              </w:rPr>
              <w:t>11</w:t>
            </w:r>
          </w:p>
        </w:tc>
      </w:tr>
      <w:tr w:rsidR="00BA7E97">
        <w:trPr>
          <w:trHeight w:val="284"/>
          <w:jc w:val="center"/>
        </w:trPr>
        <w:tc>
          <w:tcPr>
            <w:tcW w:w="1088" w:type="dxa"/>
            <w:tcMar>
              <w:top w:w="0" w:type="dxa"/>
              <w:left w:w="57" w:type="dxa"/>
              <w:bottom w:w="0" w:type="dxa"/>
              <w:right w:w="57" w:type="dxa"/>
            </w:tcMar>
            <w:vAlign w:val="center"/>
          </w:tcPr>
          <w:p w:rsidR="00BA7E97" w:rsidRDefault="00B65F6F">
            <w:pPr>
              <w:wordWrap/>
              <w:spacing w:line="240" w:lineRule="auto"/>
              <w:ind w:firstLineChars="0" w:firstLine="0"/>
              <w:jc w:val="center"/>
              <w:rPr>
                <w:sz w:val="22"/>
                <w:szCs w:val="21"/>
              </w:rPr>
            </w:pPr>
            <w:r>
              <w:rPr>
                <w:sz w:val="22"/>
                <w:szCs w:val="21"/>
              </w:rPr>
              <w:t>评价标准</w:t>
            </w:r>
          </w:p>
        </w:tc>
        <w:tc>
          <w:tcPr>
            <w:tcW w:w="870" w:type="dxa"/>
            <w:tcMar>
              <w:top w:w="0" w:type="dxa"/>
              <w:left w:w="57" w:type="dxa"/>
              <w:bottom w:w="0" w:type="dxa"/>
              <w:right w:w="57" w:type="dxa"/>
            </w:tcMar>
            <w:vAlign w:val="center"/>
          </w:tcPr>
          <w:p w:rsidR="00BA7E97" w:rsidRDefault="00B65F6F">
            <w:pPr>
              <w:wordWrap/>
              <w:spacing w:line="240" w:lineRule="auto"/>
              <w:ind w:firstLineChars="0" w:firstLine="0"/>
              <w:jc w:val="center"/>
              <w:rPr>
                <w:sz w:val="22"/>
                <w:szCs w:val="21"/>
              </w:rPr>
            </w:pPr>
            <w:r>
              <w:rPr>
                <w:sz w:val="22"/>
                <w:szCs w:val="21"/>
              </w:rPr>
              <w:t>--</w:t>
            </w:r>
          </w:p>
        </w:tc>
        <w:tc>
          <w:tcPr>
            <w:tcW w:w="1320" w:type="dxa"/>
            <w:tcMar>
              <w:top w:w="0" w:type="dxa"/>
              <w:left w:w="57" w:type="dxa"/>
              <w:bottom w:w="0" w:type="dxa"/>
              <w:right w:w="57" w:type="dxa"/>
            </w:tcMar>
            <w:vAlign w:val="center"/>
          </w:tcPr>
          <w:p w:rsidR="00BA7E97" w:rsidRDefault="00B65F6F">
            <w:pPr>
              <w:wordWrap/>
              <w:spacing w:line="240" w:lineRule="auto"/>
              <w:ind w:firstLineChars="0" w:firstLine="0"/>
              <w:jc w:val="center"/>
              <w:rPr>
                <w:sz w:val="22"/>
                <w:szCs w:val="21"/>
              </w:rPr>
            </w:pPr>
            <w:r>
              <w:rPr>
                <w:sz w:val="22"/>
                <w:szCs w:val="21"/>
              </w:rPr>
              <w:t>--</w:t>
            </w:r>
          </w:p>
        </w:tc>
        <w:tc>
          <w:tcPr>
            <w:tcW w:w="1368" w:type="dxa"/>
            <w:tcMar>
              <w:top w:w="0" w:type="dxa"/>
              <w:left w:w="57" w:type="dxa"/>
              <w:bottom w:w="0" w:type="dxa"/>
              <w:right w:w="57" w:type="dxa"/>
            </w:tcMar>
            <w:vAlign w:val="center"/>
          </w:tcPr>
          <w:p w:rsidR="00BA7E97" w:rsidRDefault="00B65F6F">
            <w:pPr>
              <w:wordWrap/>
              <w:spacing w:line="240" w:lineRule="auto"/>
              <w:ind w:firstLineChars="0" w:firstLine="0"/>
              <w:jc w:val="center"/>
              <w:rPr>
                <w:sz w:val="22"/>
                <w:szCs w:val="21"/>
              </w:rPr>
            </w:pPr>
            <w:r>
              <w:rPr>
                <w:sz w:val="22"/>
                <w:szCs w:val="21"/>
              </w:rPr>
              <w:t>--</w:t>
            </w:r>
          </w:p>
        </w:tc>
        <w:tc>
          <w:tcPr>
            <w:tcW w:w="1077" w:type="dxa"/>
            <w:tcMar>
              <w:top w:w="0" w:type="dxa"/>
              <w:left w:w="57" w:type="dxa"/>
              <w:bottom w:w="0" w:type="dxa"/>
              <w:right w:w="57" w:type="dxa"/>
            </w:tcMar>
            <w:vAlign w:val="center"/>
          </w:tcPr>
          <w:p w:rsidR="00BA7E97" w:rsidRDefault="00B65F6F">
            <w:pPr>
              <w:wordWrap/>
              <w:spacing w:line="240" w:lineRule="auto"/>
              <w:ind w:firstLineChars="0" w:firstLine="0"/>
              <w:jc w:val="center"/>
              <w:rPr>
                <w:sz w:val="22"/>
                <w:szCs w:val="21"/>
              </w:rPr>
            </w:pPr>
            <w:r>
              <w:rPr>
                <w:sz w:val="22"/>
                <w:szCs w:val="21"/>
              </w:rPr>
              <w:t>--</w:t>
            </w:r>
          </w:p>
        </w:tc>
        <w:tc>
          <w:tcPr>
            <w:tcW w:w="1095" w:type="dxa"/>
            <w:tcMar>
              <w:top w:w="0" w:type="dxa"/>
              <w:left w:w="57" w:type="dxa"/>
              <w:bottom w:w="0" w:type="dxa"/>
              <w:right w:w="57" w:type="dxa"/>
            </w:tcMar>
            <w:vAlign w:val="center"/>
          </w:tcPr>
          <w:p w:rsidR="00BA7E97" w:rsidRDefault="00B65F6F">
            <w:pPr>
              <w:wordWrap/>
              <w:spacing w:line="240" w:lineRule="auto"/>
              <w:ind w:firstLineChars="0" w:firstLine="0"/>
              <w:jc w:val="center"/>
              <w:rPr>
                <w:sz w:val="22"/>
                <w:szCs w:val="21"/>
              </w:rPr>
            </w:pPr>
            <w:r>
              <w:rPr>
                <w:sz w:val="22"/>
                <w:szCs w:val="21"/>
              </w:rPr>
              <w:t>≥60%</w:t>
            </w:r>
          </w:p>
        </w:tc>
        <w:tc>
          <w:tcPr>
            <w:tcW w:w="1392" w:type="dxa"/>
            <w:tcMar>
              <w:top w:w="0" w:type="dxa"/>
              <w:left w:w="57" w:type="dxa"/>
              <w:bottom w:w="0" w:type="dxa"/>
              <w:right w:w="57" w:type="dxa"/>
            </w:tcMar>
            <w:vAlign w:val="center"/>
          </w:tcPr>
          <w:p w:rsidR="00BA7E97" w:rsidRDefault="00B65F6F">
            <w:pPr>
              <w:wordWrap/>
              <w:spacing w:line="240" w:lineRule="auto"/>
              <w:ind w:firstLineChars="0" w:firstLine="0"/>
              <w:jc w:val="center"/>
              <w:rPr>
                <w:sz w:val="22"/>
                <w:szCs w:val="21"/>
              </w:rPr>
            </w:pPr>
            <w:r>
              <w:rPr>
                <w:sz w:val="22"/>
                <w:szCs w:val="21"/>
              </w:rPr>
              <w:t>≤2.0</w:t>
            </w:r>
          </w:p>
        </w:tc>
        <w:tc>
          <w:tcPr>
            <w:tcW w:w="1076" w:type="dxa"/>
            <w:tcMar>
              <w:top w:w="0" w:type="dxa"/>
              <w:left w:w="57" w:type="dxa"/>
              <w:bottom w:w="0" w:type="dxa"/>
              <w:right w:w="57" w:type="dxa"/>
            </w:tcMar>
            <w:vAlign w:val="center"/>
          </w:tcPr>
          <w:p w:rsidR="00BA7E97" w:rsidRDefault="00B65F6F">
            <w:pPr>
              <w:wordWrap/>
              <w:spacing w:line="240" w:lineRule="auto"/>
              <w:ind w:firstLineChars="0" w:firstLine="0"/>
              <w:jc w:val="center"/>
              <w:rPr>
                <w:sz w:val="22"/>
                <w:szCs w:val="21"/>
              </w:rPr>
            </w:pPr>
            <w:r>
              <w:rPr>
                <w:sz w:val="22"/>
                <w:szCs w:val="21"/>
              </w:rPr>
              <w:t>--</w:t>
            </w:r>
          </w:p>
        </w:tc>
      </w:tr>
      <w:tr w:rsidR="00BA7E97">
        <w:trPr>
          <w:trHeight w:val="284"/>
          <w:jc w:val="center"/>
        </w:trPr>
        <w:tc>
          <w:tcPr>
            <w:tcW w:w="1088" w:type="dxa"/>
            <w:tcMar>
              <w:top w:w="0" w:type="dxa"/>
              <w:left w:w="57" w:type="dxa"/>
              <w:bottom w:w="0" w:type="dxa"/>
              <w:right w:w="57" w:type="dxa"/>
            </w:tcMar>
            <w:vAlign w:val="center"/>
          </w:tcPr>
          <w:p w:rsidR="00BA7E97" w:rsidRDefault="00B65F6F">
            <w:pPr>
              <w:wordWrap/>
              <w:spacing w:line="240" w:lineRule="auto"/>
              <w:ind w:firstLineChars="0" w:firstLine="0"/>
              <w:jc w:val="center"/>
              <w:rPr>
                <w:sz w:val="22"/>
                <w:szCs w:val="21"/>
              </w:rPr>
            </w:pPr>
            <w:r>
              <w:rPr>
                <w:sz w:val="22"/>
                <w:szCs w:val="21"/>
              </w:rPr>
              <w:t>评价结果</w:t>
            </w:r>
          </w:p>
        </w:tc>
        <w:tc>
          <w:tcPr>
            <w:tcW w:w="870" w:type="dxa"/>
            <w:tcMar>
              <w:top w:w="0" w:type="dxa"/>
              <w:left w:w="57" w:type="dxa"/>
              <w:bottom w:w="0" w:type="dxa"/>
              <w:right w:w="57" w:type="dxa"/>
            </w:tcMar>
            <w:vAlign w:val="center"/>
          </w:tcPr>
          <w:p w:rsidR="00BA7E97" w:rsidRDefault="00B65F6F">
            <w:pPr>
              <w:wordWrap/>
              <w:spacing w:line="240" w:lineRule="auto"/>
              <w:ind w:firstLineChars="0" w:firstLine="0"/>
              <w:jc w:val="center"/>
              <w:rPr>
                <w:sz w:val="22"/>
                <w:szCs w:val="21"/>
              </w:rPr>
            </w:pPr>
            <w:r>
              <w:rPr>
                <w:sz w:val="22"/>
                <w:szCs w:val="21"/>
              </w:rPr>
              <w:t>--</w:t>
            </w:r>
          </w:p>
        </w:tc>
        <w:tc>
          <w:tcPr>
            <w:tcW w:w="1320" w:type="dxa"/>
            <w:tcMar>
              <w:top w:w="0" w:type="dxa"/>
              <w:left w:w="57" w:type="dxa"/>
              <w:bottom w:w="0" w:type="dxa"/>
              <w:right w:w="57" w:type="dxa"/>
            </w:tcMar>
            <w:vAlign w:val="center"/>
          </w:tcPr>
          <w:p w:rsidR="00BA7E97" w:rsidRDefault="00B65F6F">
            <w:pPr>
              <w:wordWrap/>
              <w:spacing w:line="240" w:lineRule="auto"/>
              <w:ind w:firstLineChars="0" w:firstLine="0"/>
              <w:jc w:val="center"/>
              <w:rPr>
                <w:sz w:val="22"/>
                <w:szCs w:val="21"/>
              </w:rPr>
            </w:pPr>
            <w:r>
              <w:rPr>
                <w:sz w:val="22"/>
                <w:szCs w:val="21"/>
              </w:rPr>
              <w:t>--</w:t>
            </w:r>
          </w:p>
        </w:tc>
        <w:tc>
          <w:tcPr>
            <w:tcW w:w="1368" w:type="dxa"/>
            <w:tcMar>
              <w:top w:w="0" w:type="dxa"/>
              <w:left w:w="57" w:type="dxa"/>
              <w:bottom w:w="0" w:type="dxa"/>
              <w:right w:w="57" w:type="dxa"/>
            </w:tcMar>
            <w:vAlign w:val="center"/>
          </w:tcPr>
          <w:p w:rsidR="00BA7E97" w:rsidRDefault="00B65F6F">
            <w:pPr>
              <w:wordWrap/>
              <w:spacing w:line="240" w:lineRule="auto"/>
              <w:ind w:firstLineChars="0" w:firstLine="0"/>
              <w:jc w:val="center"/>
              <w:rPr>
                <w:sz w:val="22"/>
                <w:szCs w:val="21"/>
              </w:rPr>
            </w:pPr>
            <w:r>
              <w:rPr>
                <w:sz w:val="22"/>
                <w:szCs w:val="21"/>
              </w:rPr>
              <w:t>--</w:t>
            </w:r>
          </w:p>
        </w:tc>
        <w:tc>
          <w:tcPr>
            <w:tcW w:w="1077" w:type="dxa"/>
            <w:tcMar>
              <w:top w:w="0" w:type="dxa"/>
              <w:left w:w="57" w:type="dxa"/>
              <w:bottom w:w="0" w:type="dxa"/>
              <w:right w:w="57" w:type="dxa"/>
            </w:tcMar>
            <w:vAlign w:val="center"/>
          </w:tcPr>
          <w:p w:rsidR="00BA7E97" w:rsidRDefault="00B65F6F">
            <w:pPr>
              <w:wordWrap/>
              <w:spacing w:line="240" w:lineRule="auto"/>
              <w:ind w:firstLineChars="0" w:firstLine="0"/>
              <w:jc w:val="center"/>
              <w:rPr>
                <w:sz w:val="22"/>
                <w:szCs w:val="21"/>
              </w:rPr>
            </w:pPr>
            <w:r>
              <w:rPr>
                <w:sz w:val="22"/>
                <w:szCs w:val="21"/>
              </w:rPr>
              <w:t>--</w:t>
            </w:r>
          </w:p>
        </w:tc>
        <w:tc>
          <w:tcPr>
            <w:tcW w:w="1095" w:type="dxa"/>
            <w:tcMar>
              <w:top w:w="0" w:type="dxa"/>
              <w:left w:w="57" w:type="dxa"/>
              <w:bottom w:w="0" w:type="dxa"/>
              <w:right w:w="57" w:type="dxa"/>
            </w:tcMar>
            <w:vAlign w:val="center"/>
          </w:tcPr>
          <w:p w:rsidR="00BA7E97" w:rsidRDefault="00B65F6F">
            <w:pPr>
              <w:wordWrap/>
              <w:spacing w:line="240" w:lineRule="auto"/>
              <w:ind w:firstLineChars="0" w:firstLine="0"/>
              <w:jc w:val="center"/>
              <w:rPr>
                <w:sz w:val="22"/>
                <w:szCs w:val="21"/>
              </w:rPr>
            </w:pPr>
            <w:r>
              <w:rPr>
                <w:sz w:val="22"/>
                <w:szCs w:val="21"/>
              </w:rPr>
              <w:t>达标</w:t>
            </w:r>
          </w:p>
        </w:tc>
        <w:tc>
          <w:tcPr>
            <w:tcW w:w="1392" w:type="dxa"/>
            <w:tcMar>
              <w:top w:w="0" w:type="dxa"/>
              <w:left w:w="57" w:type="dxa"/>
              <w:bottom w:w="0" w:type="dxa"/>
              <w:right w:w="57" w:type="dxa"/>
            </w:tcMar>
            <w:vAlign w:val="center"/>
          </w:tcPr>
          <w:p w:rsidR="00BA7E97" w:rsidRDefault="00B65F6F">
            <w:pPr>
              <w:wordWrap/>
              <w:spacing w:line="240" w:lineRule="auto"/>
              <w:ind w:firstLineChars="0" w:firstLine="0"/>
              <w:jc w:val="center"/>
              <w:rPr>
                <w:sz w:val="22"/>
                <w:szCs w:val="21"/>
              </w:rPr>
            </w:pPr>
            <w:r>
              <w:rPr>
                <w:sz w:val="22"/>
                <w:szCs w:val="21"/>
              </w:rPr>
              <w:t>达标</w:t>
            </w:r>
          </w:p>
        </w:tc>
        <w:tc>
          <w:tcPr>
            <w:tcW w:w="1076" w:type="dxa"/>
            <w:tcMar>
              <w:top w:w="0" w:type="dxa"/>
              <w:left w:w="57" w:type="dxa"/>
              <w:bottom w:w="0" w:type="dxa"/>
              <w:right w:w="57" w:type="dxa"/>
            </w:tcMar>
            <w:vAlign w:val="center"/>
          </w:tcPr>
          <w:p w:rsidR="00BA7E97" w:rsidRDefault="00B65F6F">
            <w:pPr>
              <w:wordWrap/>
              <w:spacing w:line="240" w:lineRule="auto"/>
              <w:ind w:firstLineChars="0" w:firstLine="0"/>
              <w:jc w:val="center"/>
              <w:rPr>
                <w:sz w:val="22"/>
                <w:szCs w:val="21"/>
              </w:rPr>
            </w:pPr>
            <w:r>
              <w:rPr>
                <w:sz w:val="22"/>
                <w:szCs w:val="21"/>
              </w:rPr>
              <w:t>--</w:t>
            </w:r>
          </w:p>
        </w:tc>
      </w:tr>
    </w:tbl>
    <w:p w:rsidR="00BA7E97" w:rsidRDefault="00B65F6F" w:rsidP="00B722B1">
      <w:pPr>
        <w:pStyle w:val="afffffffffff0"/>
        <w:numPr>
          <w:ilvl w:val="0"/>
          <w:numId w:val="56"/>
        </w:numPr>
        <w:wordWrap/>
        <w:ind w:firstLineChars="0"/>
        <w:jc w:val="both"/>
        <w:rPr>
          <w:b/>
        </w:rPr>
      </w:pPr>
      <w:r>
        <w:rPr>
          <w:b/>
        </w:rPr>
        <w:t>汽车尾气</w:t>
      </w:r>
    </w:p>
    <w:p w:rsidR="00BA7E97" w:rsidRDefault="00B65F6F">
      <w:pPr>
        <w:wordWrap/>
        <w:ind w:firstLine="480"/>
        <w:jc w:val="both"/>
      </w:pPr>
      <w:r>
        <w:t>机动车尾气主要是指汽车进出车库及在车库内行驶时，汽车</w:t>
      </w:r>
      <w:proofErr w:type="gramStart"/>
      <w:r>
        <w:t>怠</w:t>
      </w:r>
      <w:proofErr w:type="gramEnd"/>
      <w:r>
        <w:t>速及慢速（</w:t>
      </w:r>
      <w:r>
        <w:t>≤5km/h</w:t>
      </w:r>
      <w:r>
        <w:t>）状态下的尾气排放，包括排气管尾气、曲轴箱漏气及油箱和化油箱等燃料系统的泄漏等。根据实际调查，汽车冷启动初期由于汽油的不完全燃烧，故排放的污染物主要为</w:t>
      </w:r>
      <w:r>
        <w:t>CO</w:t>
      </w:r>
      <w:r>
        <w:t>，行驶过程中汽油燃烧完全，尾气温度高，排放的污染物主要为</w:t>
      </w:r>
      <w:r>
        <w:t>NOx</w:t>
      </w:r>
      <w:r>
        <w:t>、</w:t>
      </w:r>
      <w:r>
        <w:t>HC</w:t>
      </w:r>
      <w:r>
        <w:t>，因此汽车尾气排放中的主要污染物为</w:t>
      </w:r>
      <w:r>
        <w:t>NOx</w:t>
      </w:r>
      <w:r>
        <w:t>、</w:t>
      </w:r>
      <w:r>
        <w:t>CO</w:t>
      </w:r>
      <w:r>
        <w:t>、</w:t>
      </w:r>
      <w:r>
        <w:t>HC</w:t>
      </w:r>
      <w:r>
        <w:t>。</w:t>
      </w:r>
    </w:p>
    <w:p w:rsidR="00BA7E97" w:rsidRDefault="00B65F6F">
      <w:pPr>
        <w:wordWrap/>
        <w:ind w:firstLine="480"/>
        <w:jc w:val="both"/>
      </w:pPr>
      <w:proofErr w:type="gramStart"/>
      <w:r>
        <w:rPr>
          <w:rFonts w:hint="eastAsia"/>
        </w:rPr>
        <w:t>本改扩建</w:t>
      </w:r>
      <w:proofErr w:type="gramEnd"/>
      <w:r>
        <w:rPr>
          <w:rFonts w:hint="eastAsia"/>
        </w:rPr>
        <w:t>工程</w:t>
      </w:r>
      <w:r>
        <w:t>新增</w:t>
      </w:r>
      <w:r>
        <w:rPr>
          <w:rFonts w:hint="eastAsia"/>
        </w:rPr>
        <w:t>地下</w:t>
      </w:r>
      <w:r>
        <w:t>停车位</w:t>
      </w:r>
      <w:r>
        <w:rPr>
          <w:rFonts w:hint="eastAsia"/>
        </w:rPr>
        <w:t>184</w:t>
      </w:r>
      <w:r>
        <w:rPr>
          <w:rFonts w:hint="eastAsia"/>
        </w:rPr>
        <w:t>个，</w:t>
      </w:r>
      <w:r>
        <w:t>按每个车位平均每日使用</w:t>
      </w:r>
      <w:r>
        <w:rPr>
          <w:rFonts w:hint="eastAsia"/>
        </w:rPr>
        <w:t>2</w:t>
      </w:r>
      <w:r>
        <w:t>次计算，则日车流量为</w:t>
      </w:r>
      <w:r>
        <w:rPr>
          <w:rFonts w:hint="eastAsia"/>
        </w:rPr>
        <w:t>368</w:t>
      </w:r>
      <w:r>
        <w:t>车辆次，</w:t>
      </w:r>
      <w:r>
        <w:rPr>
          <w:rFonts w:hint="eastAsia"/>
        </w:rPr>
        <w:t>平均行驶距离按</w:t>
      </w:r>
      <w:r>
        <w:rPr>
          <w:rFonts w:hint="eastAsia"/>
        </w:rPr>
        <w:t>400m</w:t>
      </w:r>
      <w:r>
        <w:rPr>
          <w:rFonts w:hint="eastAsia"/>
        </w:rPr>
        <w:t>计。为了保证车库内的空气质量，地下停车场设置机械送排风系统，机动车尾气经排风井引至地面排放，排放口高度为</w:t>
      </w:r>
      <w:r>
        <w:t>2.5m</w:t>
      </w:r>
      <w:r>
        <w:rPr>
          <w:rFonts w:hint="eastAsia"/>
        </w:rPr>
        <w:t>，</w:t>
      </w:r>
      <w:r>
        <w:t>排风口朝向</w:t>
      </w:r>
      <w:r>
        <w:rPr>
          <w:rFonts w:hint="eastAsia"/>
        </w:rPr>
        <w:t>绿化带或道路</w:t>
      </w:r>
      <w:r>
        <w:t>，避开人流密集</w:t>
      </w:r>
      <w:r>
        <w:rPr>
          <w:rFonts w:hint="eastAsia"/>
        </w:rPr>
        <w:t>处。根据《汽车库设计规范》，车库的换气率为</w:t>
      </w:r>
      <w:r>
        <w:t>6</w:t>
      </w:r>
      <w:r>
        <w:rPr>
          <w:rFonts w:hint="eastAsia"/>
        </w:rPr>
        <w:t>次</w:t>
      </w:r>
      <w:r>
        <w:t>/</w:t>
      </w:r>
      <w:r>
        <w:rPr>
          <w:rFonts w:hint="eastAsia"/>
        </w:rPr>
        <w:t>时，排风量按地下停车场的容积计算，项目的地下车库面积有</w:t>
      </w:r>
      <w:r>
        <w:rPr>
          <w:rFonts w:hint="eastAsia"/>
        </w:rPr>
        <w:t>10952.08</w:t>
      </w:r>
      <w:r>
        <w:t>m</w:t>
      </w:r>
      <w:r>
        <w:rPr>
          <w:vertAlign w:val="superscript"/>
        </w:rPr>
        <w:t>2</w:t>
      </w:r>
      <w:r>
        <w:rPr>
          <w:rFonts w:hint="eastAsia"/>
        </w:rPr>
        <w:t>，平均层高按</w:t>
      </w:r>
      <w:r>
        <w:rPr>
          <w:rFonts w:hint="eastAsia"/>
        </w:rPr>
        <w:t>4</w:t>
      </w:r>
      <w:r>
        <w:t>.</w:t>
      </w:r>
      <w:r>
        <w:rPr>
          <w:rFonts w:hint="eastAsia"/>
        </w:rPr>
        <w:t>0</w:t>
      </w:r>
      <w:r>
        <w:t>m</w:t>
      </w:r>
      <w:r>
        <w:rPr>
          <w:rFonts w:hint="eastAsia"/>
        </w:rPr>
        <w:t>计算，即项目地下车库排风量约为</w:t>
      </w:r>
      <w:r>
        <w:rPr>
          <w:rFonts w:hint="eastAsia"/>
        </w:rPr>
        <w:t>2.63</w:t>
      </w:r>
      <w:r>
        <w:rPr>
          <w:rFonts w:hint="eastAsia"/>
        </w:rPr>
        <w:t>×</w:t>
      </w:r>
      <w:r>
        <w:rPr>
          <w:rFonts w:hint="eastAsia"/>
        </w:rPr>
        <w:t>10</w:t>
      </w:r>
      <w:r>
        <w:rPr>
          <w:rFonts w:hint="eastAsia"/>
          <w:vertAlign w:val="superscript"/>
        </w:rPr>
        <w:t>5</w:t>
      </w:r>
      <w:r>
        <w:t>m</w:t>
      </w:r>
      <w:r>
        <w:rPr>
          <w:vertAlign w:val="superscript"/>
        </w:rPr>
        <w:t>3</w:t>
      </w:r>
      <w:r>
        <w:t>/</w:t>
      </w:r>
      <w:r>
        <w:rPr>
          <w:rFonts w:hint="eastAsia"/>
        </w:rPr>
        <w:t>h</w:t>
      </w:r>
      <w:r>
        <w:rPr>
          <w:rFonts w:hint="eastAsia"/>
        </w:rPr>
        <w:t>。</w:t>
      </w:r>
    </w:p>
    <w:p w:rsidR="00BA7E97" w:rsidRDefault="00B65F6F">
      <w:pPr>
        <w:wordWrap/>
        <w:ind w:firstLine="480"/>
        <w:jc w:val="both"/>
      </w:pPr>
      <w:r>
        <w:rPr>
          <w:rFonts w:hint="eastAsia"/>
        </w:rPr>
        <w:t>根据《关于实施第五阶段机动车排放标准的公告》（环境保护部</w:t>
      </w:r>
      <w:r>
        <w:rPr>
          <w:rFonts w:hint="eastAsia"/>
        </w:rPr>
        <w:t xml:space="preserve"> </w:t>
      </w:r>
      <w:r>
        <w:rPr>
          <w:rFonts w:hint="eastAsia"/>
        </w:rPr>
        <w:t>工业和信息化部</w:t>
      </w:r>
      <w:r>
        <w:rPr>
          <w:rFonts w:hint="eastAsia"/>
        </w:rPr>
        <w:t xml:space="preserve"> </w:t>
      </w:r>
      <w:r>
        <w:rPr>
          <w:rFonts w:hint="eastAsia"/>
        </w:rPr>
        <w:t>公告</w:t>
      </w:r>
      <w:r>
        <w:rPr>
          <w:rFonts w:hint="eastAsia"/>
        </w:rPr>
        <w:t>2016</w:t>
      </w:r>
      <w:r>
        <w:rPr>
          <w:rFonts w:hint="eastAsia"/>
        </w:rPr>
        <w:t>年第</w:t>
      </w:r>
      <w:r>
        <w:rPr>
          <w:rFonts w:hint="eastAsia"/>
        </w:rPr>
        <w:t>4</w:t>
      </w:r>
      <w:r>
        <w:rPr>
          <w:rFonts w:hint="eastAsia"/>
        </w:rPr>
        <w:t>号）和《轻型汽车污染物排放限值及测量方法（中国第五阶段）》（</w:t>
      </w:r>
      <w:r>
        <w:rPr>
          <w:rFonts w:hint="eastAsia"/>
        </w:rPr>
        <w:t>GB18352.5-2013</w:t>
      </w:r>
      <w:r>
        <w:rPr>
          <w:rFonts w:hint="eastAsia"/>
        </w:rPr>
        <w:t>）规定，自</w:t>
      </w:r>
      <w:r>
        <w:rPr>
          <w:rFonts w:hint="eastAsia"/>
        </w:rPr>
        <w:t>2018</w:t>
      </w:r>
      <w:r>
        <w:rPr>
          <w:rFonts w:hint="eastAsia"/>
        </w:rPr>
        <w:t>年</w:t>
      </w:r>
      <w:r>
        <w:rPr>
          <w:rFonts w:hint="eastAsia"/>
        </w:rPr>
        <w:t>1</w:t>
      </w:r>
      <w:r>
        <w:rPr>
          <w:rFonts w:hint="eastAsia"/>
        </w:rPr>
        <w:t>月</w:t>
      </w:r>
      <w:r>
        <w:rPr>
          <w:rFonts w:hint="eastAsia"/>
        </w:rPr>
        <w:t>1</w:t>
      </w:r>
      <w:r>
        <w:rPr>
          <w:rFonts w:hint="eastAsia"/>
        </w:rPr>
        <w:t>日起，所有销售和注册登记的轻型汽车应符合中国第五阶段的标准要求。根据本项目特点，进入项目地下停车场的机动车基本上为轻型点燃式发动机小型车（属于第一类车），虽然已新出厂的车已执行Ⅴ类标准，但部分老汽车还是执行Ⅳ标准的车，</w:t>
      </w:r>
      <w:r>
        <w:t>因此</w:t>
      </w:r>
      <w:proofErr w:type="gramStart"/>
      <w:r>
        <w:t>本评价</w:t>
      </w:r>
      <w:proofErr w:type="gramEnd"/>
      <w:r>
        <w:t>从保守角度考虑，营运</w:t>
      </w:r>
      <w:proofErr w:type="gramStart"/>
      <w:r>
        <w:t>期汽车</w:t>
      </w:r>
      <w:proofErr w:type="gramEnd"/>
      <w:r>
        <w:t>尾气排放源强按国</w:t>
      </w:r>
      <w:r>
        <w:t>Ⅳ</w:t>
      </w:r>
      <w:r>
        <w:t>、国</w:t>
      </w:r>
      <w:proofErr w:type="gramStart"/>
      <w:r>
        <w:rPr>
          <w:rFonts w:hint="eastAsia"/>
        </w:rPr>
        <w:t>Ⅴ</w:t>
      </w:r>
      <w:r>
        <w:t>分别</w:t>
      </w:r>
      <w:proofErr w:type="gramEnd"/>
      <w:r>
        <w:t>占</w:t>
      </w:r>
      <w:r>
        <w:rPr>
          <w:rFonts w:hint="eastAsia"/>
        </w:rPr>
        <w:t>5</w:t>
      </w:r>
      <w:r>
        <w:t>0%</w:t>
      </w:r>
      <w:r>
        <w:t>和</w:t>
      </w:r>
      <w:r>
        <w:rPr>
          <w:rFonts w:hint="eastAsia"/>
        </w:rPr>
        <w:t>5</w:t>
      </w:r>
      <w:r>
        <w:t>0%</w:t>
      </w:r>
      <w:r>
        <w:t>进行单车排放因子的计算。</w:t>
      </w:r>
      <w:r>
        <w:rPr>
          <w:rFonts w:hAnsi="宋体" w:hint="eastAsia"/>
        </w:rPr>
        <w:t>第Ⅳ、</w:t>
      </w:r>
      <w:proofErr w:type="gramStart"/>
      <w:r>
        <w:rPr>
          <w:rFonts w:hAnsi="宋体" w:hint="eastAsia"/>
        </w:rPr>
        <w:t>Ⅴ</w:t>
      </w:r>
      <w:r>
        <w:rPr>
          <w:rFonts w:hAnsi="宋体"/>
        </w:rPr>
        <w:t>阶段</w:t>
      </w:r>
      <w:proofErr w:type="gramEnd"/>
      <w:r>
        <w:rPr>
          <w:rFonts w:hAnsi="宋体"/>
        </w:rPr>
        <w:t>单车汽车尾气排放因子参数详见表</w:t>
      </w:r>
      <w:r>
        <w:rPr>
          <w:rFonts w:hAnsi="宋体" w:hint="eastAsia"/>
        </w:rPr>
        <w:t>3.2-5</w:t>
      </w:r>
      <w:r>
        <w:t>。</w:t>
      </w:r>
      <w:r>
        <w:rPr>
          <w:rFonts w:hint="eastAsia"/>
        </w:rPr>
        <w:t>污染物排放情况见表</w:t>
      </w:r>
      <w:r>
        <w:rPr>
          <w:rFonts w:hint="eastAsia"/>
        </w:rPr>
        <w:t>4.3-7</w:t>
      </w:r>
      <w:r>
        <w:rPr>
          <w:rFonts w:hint="eastAsia"/>
        </w:rPr>
        <w:t>。</w:t>
      </w:r>
    </w:p>
    <w:p w:rsidR="00BA7E97" w:rsidRDefault="00B65F6F">
      <w:pPr>
        <w:wordWrap/>
        <w:spacing w:line="240" w:lineRule="auto"/>
        <w:ind w:firstLine="482"/>
        <w:jc w:val="center"/>
        <w:rPr>
          <w:b/>
        </w:rPr>
      </w:pPr>
      <w:r>
        <w:rPr>
          <w:b/>
        </w:rPr>
        <w:t>表</w:t>
      </w:r>
      <w:r>
        <w:rPr>
          <w:rFonts w:hint="eastAsia"/>
          <w:b/>
        </w:rPr>
        <w:t>4.3-7</w:t>
      </w:r>
      <w:r>
        <w:rPr>
          <w:b/>
        </w:rPr>
        <w:t xml:space="preserve">  </w:t>
      </w:r>
      <w:r>
        <w:rPr>
          <w:b/>
        </w:rPr>
        <w:t>项目汽车尾气污染物排放情况表</w:t>
      </w:r>
    </w:p>
    <w:tbl>
      <w:tblPr>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399"/>
        <w:gridCol w:w="933"/>
        <w:gridCol w:w="933"/>
        <w:gridCol w:w="934"/>
        <w:gridCol w:w="1951"/>
        <w:gridCol w:w="2136"/>
      </w:tblGrid>
      <w:tr w:rsidR="00BA7E97">
        <w:trPr>
          <w:trHeight w:val="227"/>
          <w:jc w:val="center"/>
        </w:trPr>
        <w:tc>
          <w:tcPr>
            <w:tcW w:w="2399" w:type="dxa"/>
            <w:vAlign w:val="center"/>
          </w:tcPr>
          <w:p w:rsidR="00BA7E97" w:rsidRDefault="00B65F6F">
            <w:pPr>
              <w:tabs>
                <w:tab w:val="left" w:pos="6379"/>
              </w:tabs>
              <w:wordWrap/>
              <w:spacing w:line="240" w:lineRule="auto"/>
              <w:ind w:firstLineChars="0" w:firstLine="0"/>
              <w:jc w:val="center"/>
              <w:rPr>
                <w:b/>
                <w:sz w:val="21"/>
                <w:szCs w:val="21"/>
              </w:rPr>
            </w:pPr>
            <w:r>
              <w:rPr>
                <w:b/>
                <w:sz w:val="21"/>
                <w:szCs w:val="21"/>
              </w:rPr>
              <w:lastRenderedPageBreak/>
              <w:t>污染物</w:t>
            </w:r>
          </w:p>
        </w:tc>
        <w:tc>
          <w:tcPr>
            <w:tcW w:w="933" w:type="dxa"/>
            <w:vAlign w:val="center"/>
          </w:tcPr>
          <w:p w:rsidR="00BA7E97" w:rsidRDefault="00B65F6F">
            <w:pPr>
              <w:tabs>
                <w:tab w:val="left" w:pos="6379"/>
              </w:tabs>
              <w:wordWrap/>
              <w:spacing w:line="240" w:lineRule="auto"/>
              <w:ind w:firstLineChars="0" w:firstLine="0"/>
              <w:jc w:val="center"/>
              <w:rPr>
                <w:b/>
                <w:sz w:val="21"/>
                <w:szCs w:val="21"/>
              </w:rPr>
            </w:pPr>
            <w:r>
              <w:rPr>
                <w:b/>
                <w:sz w:val="21"/>
                <w:szCs w:val="21"/>
              </w:rPr>
              <w:t>NOx</w:t>
            </w:r>
          </w:p>
        </w:tc>
        <w:tc>
          <w:tcPr>
            <w:tcW w:w="933" w:type="dxa"/>
            <w:vAlign w:val="center"/>
          </w:tcPr>
          <w:p w:rsidR="00BA7E97" w:rsidRDefault="00B65F6F">
            <w:pPr>
              <w:tabs>
                <w:tab w:val="left" w:pos="6379"/>
              </w:tabs>
              <w:wordWrap/>
              <w:spacing w:line="240" w:lineRule="auto"/>
              <w:ind w:firstLineChars="0" w:firstLine="0"/>
              <w:jc w:val="center"/>
              <w:rPr>
                <w:b/>
                <w:sz w:val="21"/>
                <w:szCs w:val="21"/>
              </w:rPr>
            </w:pPr>
            <w:r>
              <w:rPr>
                <w:b/>
                <w:sz w:val="21"/>
                <w:szCs w:val="21"/>
              </w:rPr>
              <w:t>CO</w:t>
            </w:r>
          </w:p>
        </w:tc>
        <w:tc>
          <w:tcPr>
            <w:tcW w:w="934" w:type="dxa"/>
            <w:vAlign w:val="center"/>
          </w:tcPr>
          <w:p w:rsidR="00BA7E97" w:rsidRDefault="00B65F6F">
            <w:pPr>
              <w:tabs>
                <w:tab w:val="left" w:pos="6379"/>
              </w:tabs>
              <w:wordWrap/>
              <w:spacing w:line="240" w:lineRule="auto"/>
              <w:ind w:firstLineChars="0" w:firstLine="0"/>
              <w:jc w:val="center"/>
              <w:rPr>
                <w:b/>
                <w:sz w:val="21"/>
                <w:szCs w:val="21"/>
              </w:rPr>
            </w:pPr>
            <w:r>
              <w:rPr>
                <w:b/>
                <w:sz w:val="21"/>
                <w:szCs w:val="21"/>
              </w:rPr>
              <w:t>HC</w:t>
            </w:r>
          </w:p>
        </w:tc>
        <w:tc>
          <w:tcPr>
            <w:tcW w:w="1951" w:type="dxa"/>
            <w:vAlign w:val="center"/>
          </w:tcPr>
          <w:p w:rsidR="00BA7E97" w:rsidRDefault="00B65F6F">
            <w:pPr>
              <w:tabs>
                <w:tab w:val="left" w:pos="6379"/>
              </w:tabs>
              <w:wordWrap/>
              <w:spacing w:line="240" w:lineRule="auto"/>
              <w:ind w:firstLineChars="0" w:firstLine="0"/>
              <w:jc w:val="center"/>
              <w:rPr>
                <w:b/>
                <w:sz w:val="21"/>
                <w:szCs w:val="21"/>
              </w:rPr>
            </w:pPr>
            <w:r>
              <w:rPr>
                <w:b/>
                <w:sz w:val="21"/>
                <w:szCs w:val="21"/>
              </w:rPr>
              <w:t>每日平均开动车辆（辆）</w:t>
            </w:r>
          </w:p>
        </w:tc>
        <w:tc>
          <w:tcPr>
            <w:tcW w:w="2136" w:type="dxa"/>
            <w:vAlign w:val="center"/>
          </w:tcPr>
          <w:p w:rsidR="00BA7E97" w:rsidRDefault="00B65F6F">
            <w:pPr>
              <w:tabs>
                <w:tab w:val="left" w:pos="6379"/>
              </w:tabs>
              <w:wordWrap/>
              <w:spacing w:line="240" w:lineRule="auto"/>
              <w:ind w:firstLineChars="0" w:firstLine="0"/>
              <w:jc w:val="center"/>
              <w:rPr>
                <w:b/>
                <w:sz w:val="21"/>
                <w:szCs w:val="21"/>
              </w:rPr>
            </w:pPr>
            <w:r>
              <w:rPr>
                <w:b/>
                <w:sz w:val="21"/>
                <w:szCs w:val="21"/>
              </w:rPr>
              <w:t>每辆车每次平均行驶距离（</w:t>
            </w:r>
            <w:r>
              <w:rPr>
                <w:b/>
                <w:sz w:val="21"/>
                <w:szCs w:val="21"/>
              </w:rPr>
              <w:t>m</w:t>
            </w:r>
            <w:r>
              <w:rPr>
                <w:b/>
                <w:sz w:val="21"/>
                <w:szCs w:val="21"/>
              </w:rPr>
              <w:t>）</w:t>
            </w:r>
          </w:p>
        </w:tc>
      </w:tr>
      <w:tr w:rsidR="00BA7E97">
        <w:trPr>
          <w:trHeight w:val="227"/>
          <w:jc w:val="center"/>
        </w:trPr>
        <w:tc>
          <w:tcPr>
            <w:tcW w:w="2399" w:type="dxa"/>
            <w:vAlign w:val="center"/>
          </w:tcPr>
          <w:p w:rsidR="00BA7E97" w:rsidRDefault="00B65F6F">
            <w:pPr>
              <w:tabs>
                <w:tab w:val="left" w:pos="6379"/>
              </w:tabs>
              <w:wordWrap/>
              <w:spacing w:line="240" w:lineRule="auto"/>
              <w:ind w:firstLineChars="0" w:firstLine="0"/>
              <w:jc w:val="center"/>
              <w:rPr>
                <w:b/>
                <w:sz w:val="21"/>
                <w:szCs w:val="21"/>
              </w:rPr>
            </w:pPr>
            <w:r>
              <w:rPr>
                <w:b/>
                <w:sz w:val="21"/>
                <w:szCs w:val="21"/>
              </w:rPr>
              <w:t>排放系数（</w:t>
            </w:r>
            <w:r>
              <w:rPr>
                <w:b/>
                <w:sz w:val="21"/>
                <w:szCs w:val="21"/>
              </w:rPr>
              <w:t>g/</w:t>
            </w:r>
            <w:r>
              <w:rPr>
                <w:b/>
                <w:sz w:val="21"/>
                <w:szCs w:val="21"/>
              </w:rPr>
              <w:t>辆</w:t>
            </w:r>
            <w:r>
              <w:rPr>
                <w:b/>
                <w:sz w:val="21"/>
                <w:szCs w:val="21"/>
              </w:rPr>
              <w:t>·km</w:t>
            </w:r>
            <w:r>
              <w:rPr>
                <w:b/>
                <w:sz w:val="21"/>
                <w:szCs w:val="21"/>
              </w:rPr>
              <w:t>）</w:t>
            </w:r>
          </w:p>
        </w:tc>
        <w:tc>
          <w:tcPr>
            <w:tcW w:w="933" w:type="dxa"/>
            <w:vAlign w:val="center"/>
          </w:tcPr>
          <w:p w:rsidR="00BA7E97" w:rsidRDefault="00B65F6F">
            <w:pPr>
              <w:tabs>
                <w:tab w:val="left" w:pos="6379"/>
              </w:tabs>
              <w:wordWrap/>
              <w:spacing w:line="240" w:lineRule="auto"/>
              <w:ind w:firstLineChars="0" w:firstLine="0"/>
              <w:jc w:val="center"/>
              <w:rPr>
                <w:sz w:val="21"/>
                <w:szCs w:val="21"/>
              </w:rPr>
            </w:pPr>
            <w:r>
              <w:rPr>
                <w:rFonts w:hint="eastAsia"/>
                <w:sz w:val="21"/>
                <w:szCs w:val="21"/>
              </w:rPr>
              <w:t>0.07</w:t>
            </w:r>
          </w:p>
        </w:tc>
        <w:tc>
          <w:tcPr>
            <w:tcW w:w="933" w:type="dxa"/>
            <w:vAlign w:val="center"/>
          </w:tcPr>
          <w:p w:rsidR="00BA7E97" w:rsidRDefault="00B65F6F">
            <w:pPr>
              <w:tabs>
                <w:tab w:val="left" w:pos="6379"/>
              </w:tabs>
              <w:wordWrap/>
              <w:spacing w:line="240" w:lineRule="auto"/>
              <w:ind w:firstLineChars="0" w:firstLine="0"/>
              <w:jc w:val="center"/>
              <w:rPr>
                <w:sz w:val="21"/>
                <w:szCs w:val="21"/>
              </w:rPr>
            </w:pPr>
            <w:r>
              <w:rPr>
                <w:rFonts w:hint="eastAsia"/>
                <w:sz w:val="21"/>
                <w:szCs w:val="21"/>
              </w:rPr>
              <w:t>1.0</w:t>
            </w:r>
          </w:p>
        </w:tc>
        <w:tc>
          <w:tcPr>
            <w:tcW w:w="934" w:type="dxa"/>
            <w:vAlign w:val="center"/>
          </w:tcPr>
          <w:p w:rsidR="00BA7E97" w:rsidRDefault="00B65F6F">
            <w:pPr>
              <w:tabs>
                <w:tab w:val="left" w:pos="6379"/>
              </w:tabs>
              <w:wordWrap/>
              <w:spacing w:line="240" w:lineRule="auto"/>
              <w:ind w:firstLineChars="0" w:firstLine="0"/>
              <w:jc w:val="center"/>
              <w:rPr>
                <w:sz w:val="21"/>
                <w:szCs w:val="21"/>
              </w:rPr>
            </w:pPr>
            <w:r>
              <w:rPr>
                <w:rFonts w:hint="eastAsia"/>
                <w:sz w:val="21"/>
                <w:szCs w:val="21"/>
              </w:rPr>
              <w:t>0.1</w:t>
            </w:r>
          </w:p>
        </w:tc>
        <w:tc>
          <w:tcPr>
            <w:tcW w:w="1951" w:type="dxa"/>
            <w:vMerge w:val="restart"/>
            <w:vAlign w:val="center"/>
          </w:tcPr>
          <w:p w:rsidR="00BA7E97" w:rsidRDefault="00B65F6F">
            <w:pPr>
              <w:tabs>
                <w:tab w:val="left" w:pos="6379"/>
              </w:tabs>
              <w:wordWrap/>
              <w:spacing w:line="240" w:lineRule="auto"/>
              <w:ind w:firstLineChars="0" w:firstLine="0"/>
              <w:jc w:val="center"/>
              <w:rPr>
                <w:sz w:val="21"/>
                <w:szCs w:val="21"/>
              </w:rPr>
            </w:pPr>
            <w:r>
              <w:rPr>
                <w:rFonts w:hint="eastAsia"/>
                <w:sz w:val="21"/>
                <w:szCs w:val="21"/>
              </w:rPr>
              <w:t>368</w:t>
            </w:r>
          </w:p>
        </w:tc>
        <w:tc>
          <w:tcPr>
            <w:tcW w:w="2136" w:type="dxa"/>
            <w:vMerge w:val="restart"/>
            <w:vAlign w:val="center"/>
          </w:tcPr>
          <w:p w:rsidR="00BA7E97" w:rsidRDefault="00B65F6F">
            <w:pPr>
              <w:tabs>
                <w:tab w:val="left" w:pos="6379"/>
              </w:tabs>
              <w:wordWrap/>
              <w:spacing w:line="240" w:lineRule="auto"/>
              <w:ind w:firstLineChars="0" w:firstLine="0"/>
              <w:jc w:val="center"/>
              <w:rPr>
                <w:sz w:val="21"/>
                <w:szCs w:val="21"/>
              </w:rPr>
            </w:pPr>
            <w:r>
              <w:rPr>
                <w:rFonts w:hint="eastAsia"/>
                <w:sz w:val="21"/>
                <w:szCs w:val="21"/>
              </w:rPr>
              <w:t>4</w:t>
            </w:r>
            <w:r>
              <w:rPr>
                <w:sz w:val="21"/>
                <w:szCs w:val="21"/>
              </w:rPr>
              <w:t>00</w:t>
            </w:r>
          </w:p>
        </w:tc>
      </w:tr>
      <w:tr w:rsidR="00BA7E97">
        <w:trPr>
          <w:trHeight w:val="227"/>
          <w:jc w:val="center"/>
        </w:trPr>
        <w:tc>
          <w:tcPr>
            <w:tcW w:w="2399" w:type="dxa"/>
            <w:vAlign w:val="center"/>
          </w:tcPr>
          <w:p w:rsidR="00BA7E97" w:rsidRDefault="00B65F6F">
            <w:pPr>
              <w:tabs>
                <w:tab w:val="left" w:pos="6379"/>
              </w:tabs>
              <w:wordWrap/>
              <w:spacing w:line="240" w:lineRule="auto"/>
              <w:ind w:firstLineChars="0" w:firstLine="0"/>
              <w:jc w:val="center"/>
              <w:rPr>
                <w:b/>
                <w:bCs/>
                <w:sz w:val="21"/>
                <w:szCs w:val="21"/>
              </w:rPr>
            </w:pPr>
            <w:r>
              <w:rPr>
                <w:b/>
                <w:bCs/>
                <w:sz w:val="21"/>
                <w:szCs w:val="21"/>
              </w:rPr>
              <w:t>日排放量（</w:t>
            </w:r>
            <w:r>
              <w:rPr>
                <w:b/>
                <w:bCs/>
                <w:sz w:val="21"/>
                <w:szCs w:val="21"/>
              </w:rPr>
              <w:t>kg/d</w:t>
            </w:r>
            <w:r>
              <w:rPr>
                <w:b/>
                <w:bCs/>
                <w:sz w:val="21"/>
                <w:szCs w:val="21"/>
              </w:rPr>
              <w:t>）</w:t>
            </w:r>
          </w:p>
        </w:tc>
        <w:tc>
          <w:tcPr>
            <w:tcW w:w="933" w:type="dxa"/>
            <w:vAlign w:val="center"/>
          </w:tcPr>
          <w:p w:rsidR="00BA7E97" w:rsidRDefault="00B65F6F">
            <w:pPr>
              <w:tabs>
                <w:tab w:val="left" w:pos="6379"/>
              </w:tabs>
              <w:wordWrap/>
              <w:spacing w:line="240" w:lineRule="auto"/>
              <w:ind w:firstLineChars="0" w:firstLine="0"/>
              <w:jc w:val="center"/>
              <w:rPr>
                <w:sz w:val="21"/>
                <w:szCs w:val="21"/>
              </w:rPr>
            </w:pPr>
            <w:r>
              <w:rPr>
                <w:rFonts w:hint="eastAsia"/>
                <w:sz w:val="21"/>
                <w:szCs w:val="21"/>
              </w:rPr>
              <w:t>0.010</w:t>
            </w:r>
          </w:p>
        </w:tc>
        <w:tc>
          <w:tcPr>
            <w:tcW w:w="933" w:type="dxa"/>
            <w:vAlign w:val="center"/>
          </w:tcPr>
          <w:p w:rsidR="00BA7E97" w:rsidRDefault="00B65F6F">
            <w:pPr>
              <w:tabs>
                <w:tab w:val="left" w:pos="6379"/>
              </w:tabs>
              <w:wordWrap/>
              <w:spacing w:line="240" w:lineRule="auto"/>
              <w:ind w:firstLineChars="0" w:firstLine="0"/>
              <w:jc w:val="center"/>
              <w:rPr>
                <w:sz w:val="21"/>
                <w:szCs w:val="21"/>
              </w:rPr>
            </w:pPr>
            <w:r>
              <w:rPr>
                <w:rFonts w:hint="eastAsia"/>
                <w:sz w:val="21"/>
                <w:szCs w:val="21"/>
              </w:rPr>
              <w:t>0.147</w:t>
            </w:r>
          </w:p>
        </w:tc>
        <w:tc>
          <w:tcPr>
            <w:tcW w:w="934" w:type="dxa"/>
            <w:vAlign w:val="center"/>
          </w:tcPr>
          <w:p w:rsidR="00BA7E97" w:rsidRDefault="00B65F6F">
            <w:pPr>
              <w:tabs>
                <w:tab w:val="left" w:pos="6379"/>
              </w:tabs>
              <w:wordWrap/>
              <w:spacing w:line="240" w:lineRule="auto"/>
              <w:ind w:firstLineChars="0" w:firstLine="0"/>
              <w:jc w:val="center"/>
              <w:rPr>
                <w:sz w:val="21"/>
                <w:szCs w:val="21"/>
              </w:rPr>
            </w:pPr>
            <w:r>
              <w:rPr>
                <w:sz w:val="21"/>
                <w:szCs w:val="21"/>
              </w:rPr>
              <w:t>0.</w:t>
            </w:r>
            <w:r>
              <w:rPr>
                <w:rFonts w:hint="eastAsia"/>
                <w:sz w:val="21"/>
                <w:szCs w:val="21"/>
              </w:rPr>
              <w:t>0147</w:t>
            </w:r>
          </w:p>
        </w:tc>
        <w:tc>
          <w:tcPr>
            <w:tcW w:w="1951" w:type="dxa"/>
            <w:vMerge/>
            <w:vAlign w:val="center"/>
          </w:tcPr>
          <w:p w:rsidR="00BA7E97" w:rsidRDefault="00BA7E97">
            <w:pPr>
              <w:tabs>
                <w:tab w:val="left" w:pos="6379"/>
              </w:tabs>
              <w:wordWrap/>
              <w:spacing w:line="240" w:lineRule="auto"/>
              <w:ind w:firstLineChars="0" w:firstLine="0"/>
              <w:jc w:val="center"/>
              <w:rPr>
                <w:sz w:val="21"/>
                <w:szCs w:val="21"/>
              </w:rPr>
            </w:pPr>
          </w:p>
        </w:tc>
        <w:tc>
          <w:tcPr>
            <w:tcW w:w="2136" w:type="dxa"/>
            <w:vMerge/>
            <w:vAlign w:val="center"/>
          </w:tcPr>
          <w:p w:rsidR="00BA7E97" w:rsidRDefault="00BA7E97">
            <w:pPr>
              <w:tabs>
                <w:tab w:val="left" w:pos="6379"/>
              </w:tabs>
              <w:wordWrap/>
              <w:spacing w:line="240" w:lineRule="auto"/>
              <w:ind w:firstLineChars="0" w:firstLine="0"/>
              <w:jc w:val="center"/>
              <w:rPr>
                <w:sz w:val="21"/>
                <w:szCs w:val="21"/>
              </w:rPr>
            </w:pPr>
          </w:p>
        </w:tc>
      </w:tr>
      <w:tr w:rsidR="00BA7E97">
        <w:trPr>
          <w:trHeight w:val="227"/>
          <w:jc w:val="center"/>
        </w:trPr>
        <w:tc>
          <w:tcPr>
            <w:tcW w:w="2399" w:type="dxa"/>
            <w:vAlign w:val="center"/>
          </w:tcPr>
          <w:p w:rsidR="00BA7E97" w:rsidRDefault="00B65F6F">
            <w:pPr>
              <w:tabs>
                <w:tab w:val="left" w:pos="6379"/>
              </w:tabs>
              <w:wordWrap/>
              <w:spacing w:line="240" w:lineRule="auto"/>
              <w:ind w:firstLineChars="0" w:firstLine="0"/>
              <w:jc w:val="center"/>
              <w:rPr>
                <w:b/>
                <w:bCs/>
                <w:sz w:val="21"/>
                <w:szCs w:val="21"/>
              </w:rPr>
            </w:pPr>
            <w:r>
              <w:rPr>
                <w:b/>
                <w:bCs/>
                <w:sz w:val="21"/>
                <w:szCs w:val="21"/>
              </w:rPr>
              <w:t>年排放量（</w:t>
            </w:r>
            <w:r>
              <w:rPr>
                <w:rFonts w:hint="eastAsia"/>
                <w:b/>
                <w:bCs/>
                <w:sz w:val="21"/>
                <w:szCs w:val="21"/>
              </w:rPr>
              <w:t>t</w:t>
            </w:r>
            <w:r>
              <w:rPr>
                <w:b/>
                <w:bCs/>
                <w:sz w:val="21"/>
                <w:szCs w:val="21"/>
              </w:rPr>
              <w:t>/a</w:t>
            </w:r>
            <w:r>
              <w:rPr>
                <w:b/>
                <w:bCs/>
                <w:sz w:val="21"/>
                <w:szCs w:val="21"/>
              </w:rPr>
              <w:t>）</w:t>
            </w:r>
          </w:p>
        </w:tc>
        <w:tc>
          <w:tcPr>
            <w:tcW w:w="933" w:type="dxa"/>
            <w:vAlign w:val="center"/>
          </w:tcPr>
          <w:p w:rsidR="00BA7E97" w:rsidRDefault="00B65F6F">
            <w:pPr>
              <w:tabs>
                <w:tab w:val="left" w:pos="6379"/>
              </w:tabs>
              <w:wordWrap/>
              <w:spacing w:line="240" w:lineRule="auto"/>
              <w:ind w:firstLineChars="0" w:firstLine="0"/>
              <w:jc w:val="center"/>
              <w:rPr>
                <w:sz w:val="21"/>
                <w:szCs w:val="21"/>
              </w:rPr>
            </w:pPr>
            <w:r>
              <w:rPr>
                <w:sz w:val="21"/>
                <w:szCs w:val="21"/>
              </w:rPr>
              <w:t>0.</w:t>
            </w:r>
            <w:r>
              <w:rPr>
                <w:rFonts w:hint="eastAsia"/>
                <w:sz w:val="21"/>
                <w:szCs w:val="21"/>
              </w:rPr>
              <w:t>00376</w:t>
            </w:r>
          </w:p>
        </w:tc>
        <w:tc>
          <w:tcPr>
            <w:tcW w:w="933" w:type="dxa"/>
            <w:vAlign w:val="center"/>
          </w:tcPr>
          <w:p w:rsidR="00BA7E97" w:rsidRDefault="00B65F6F">
            <w:pPr>
              <w:tabs>
                <w:tab w:val="left" w:pos="6379"/>
              </w:tabs>
              <w:wordWrap/>
              <w:spacing w:line="240" w:lineRule="auto"/>
              <w:ind w:firstLineChars="0" w:firstLine="0"/>
              <w:jc w:val="center"/>
              <w:rPr>
                <w:sz w:val="21"/>
                <w:szCs w:val="21"/>
              </w:rPr>
            </w:pPr>
            <w:r>
              <w:rPr>
                <w:sz w:val="21"/>
                <w:szCs w:val="21"/>
              </w:rPr>
              <w:t>0.</w:t>
            </w:r>
            <w:r>
              <w:rPr>
                <w:rFonts w:hint="eastAsia"/>
                <w:sz w:val="21"/>
                <w:szCs w:val="21"/>
              </w:rPr>
              <w:t>0537</w:t>
            </w:r>
          </w:p>
        </w:tc>
        <w:tc>
          <w:tcPr>
            <w:tcW w:w="934" w:type="dxa"/>
            <w:vAlign w:val="center"/>
          </w:tcPr>
          <w:p w:rsidR="00BA7E97" w:rsidRDefault="00B65F6F">
            <w:pPr>
              <w:tabs>
                <w:tab w:val="left" w:pos="6379"/>
              </w:tabs>
              <w:wordWrap/>
              <w:spacing w:line="240" w:lineRule="auto"/>
              <w:ind w:firstLineChars="0" w:firstLine="0"/>
              <w:jc w:val="center"/>
              <w:rPr>
                <w:sz w:val="21"/>
                <w:szCs w:val="21"/>
              </w:rPr>
            </w:pPr>
            <w:r>
              <w:rPr>
                <w:sz w:val="21"/>
                <w:szCs w:val="21"/>
              </w:rPr>
              <w:t>0.0</w:t>
            </w:r>
            <w:r>
              <w:rPr>
                <w:rFonts w:hint="eastAsia"/>
                <w:sz w:val="21"/>
                <w:szCs w:val="21"/>
              </w:rPr>
              <w:t>0537</w:t>
            </w:r>
          </w:p>
        </w:tc>
        <w:tc>
          <w:tcPr>
            <w:tcW w:w="1951" w:type="dxa"/>
            <w:vMerge/>
            <w:vAlign w:val="center"/>
          </w:tcPr>
          <w:p w:rsidR="00BA7E97" w:rsidRDefault="00BA7E97">
            <w:pPr>
              <w:tabs>
                <w:tab w:val="left" w:pos="6379"/>
              </w:tabs>
              <w:wordWrap/>
              <w:spacing w:line="240" w:lineRule="auto"/>
              <w:ind w:firstLineChars="0" w:firstLine="0"/>
              <w:jc w:val="center"/>
              <w:rPr>
                <w:sz w:val="21"/>
                <w:szCs w:val="21"/>
              </w:rPr>
            </w:pPr>
          </w:p>
        </w:tc>
        <w:tc>
          <w:tcPr>
            <w:tcW w:w="2136" w:type="dxa"/>
            <w:vMerge/>
            <w:vAlign w:val="center"/>
          </w:tcPr>
          <w:p w:rsidR="00BA7E97" w:rsidRDefault="00BA7E97">
            <w:pPr>
              <w:tabs>
                <w:tab w:val="left" w:pos="6379"/>
              </w:tabs>
              <w:wordWrap/>
              <w:spacing w:line="240" w:lineRule="auto"/>
              <w:ind w:firstLineChars="0" w:firstLine="0"/>
              <w:jc w:val="center"/>
              <w:rPr>
                <w:sz w:val="21"/>
                <w:szCs w:val="21"/>
              </w:rPr>
            </w:pPr>
          </w:p>
        </w:tc>
      </w:tr>
    </w:tbl>
    <w:p w:rsidR="00BA7E97" w:rsidRDefault="00B65F6F" w:rsidP="00B722B1">
      <w:pPr>
        <w:pStyle w:val="afffffffffff0"/>
        <w:numPr>
          <w:ilvl w:val="0"/>
          <w:numId w:val="56"/>
        </w:numPr>
        <w:wordWrap/>
        <w:ind w:firstLineChars="0"/>
        <w:jc w:val="both"/>
        <w:rPr>
          <w:b/>
        </w:rPr>
      </w:pPr>
      <w:r>
        <w:rPr>
          <w:b/>
        </w:rPr>
        <w:t>病源微生物气溶胶</w:t>
      </w:r>
    </w:p>
    <w:p w:rsidR="00BA7E97" w:rsidRDefault="00B65F6F">
      <w:pPr>
        <w:wordWrap/>
        <w:ind w:firstLine="480"/>
        <w:jc w:val="both"/>
        <w:rPr>
          <w:kern w:val="0"/>
          <w:szCs w:val="20"/>
        </w:rPr>
      </w:pPr>
      <w:r>
        <w:rPr>
          <w:kern w:val="0"/>
          <w:szCs w:val="20"/>
        </w:rPr>
        <w:t>空气中微生物大多附着在灰尘粒子上，以微生物气溶胶的形式存在于空气中。微生物气溶胶（</w:t>
      </w:r>
      <w:r>
        <w:rPr>
          <w:kern w:val="0"/>
          <w:szCs w:val="20"/>
        </w:rPr>
        <w:t>Microbiological aerosol</w:t>
      </w:r>
      <w:r>
        <w:rPr>
          <w:kern w:val="0"/>
          <w:szCs w:val="20"/>
        </w:rPr>
        <w:t>）是悬浮于空气中的微生物所形成的胶体体系，其粒径范围很宽，为</w:t>
      </w:r>
      <w:r>
        <w:rPr>
          <w:kern w:val="0"/>
          <w:szCs w:val="20"/>
        </w:rPr>
        <w:t>0.002</w:t>
      </w:r>
      <w:r>
        <w:rPr>
          <w:kern w:val="0"/>
          <w:szCs w:val="20"/>
        </w:rPr>
        <w:t>～</w:t>
      </w:r>
      <w:r>
        <w:rPr>
          <w:kern w:val="0"/>
          <w:szCs w:val="20"/>
        </w:rPr>
        <w:t>30μm</w:t>
      </w:r>
      <w:r>
        <w:rPr>
          <w:kern w:val="0"/>
          <w:szCs w:val="20"/>
        </w:rPr>
        <w:t>，与人类疾病有关的微生物气溶胶粒子直径一般为</w:t>
      </w:r>
      <w:r>
        <w:rPr>
          <w:kern w:val="0"/>
          <w:szCs w:val="20"/>
        </w:rPr>
        <w:t>4</w:t>
      </w:r>
      <w:r>
        <w:rPr>
          <w:kern w:val="0"/>
          <w:szCs w:val="20"/>
        </w:rPr>
        <w:t>～</w:t>
      </w:r>
      <w:r>
        <w:rPr>
          <w:kern w:val="0"/>
          <w:szCs w:val="20"/>
        </w:rPr>
        <w:t>20μm</w:t>
      </w:r>
      <w:r>
        <w:rPr>
          <w:kern w:val="0"/>
          <w:szCs w:val="20"/>
        </w:rPr>
        <w:t>，而真菌则以单个孢子的形式存在于空气中。不同微生物气溶胶粒径大小不同：病毒</w:t>
      </w:r>
      <w:r>
        <w:rPr>
          <w:kern w:val="0"/>
          <w:szCs w:val="20"/>
        </w:rPr>
        <w:t>0.015</w:t>
      </w:r>
      <w:r>
        <w:rPr>
          <w:kern w:val="0"/>
          <w:szCs w:val="20"/>
        </w:rPr>
        <w:t>～</w:t>
      </w:r>
      <w:r>
        <w:rPr>
          <w:kern w:val="0"/>
          <w:szCs w:val="20"/>
        </w:rPr>
        <w:t>0.045μm,</w:t>
      </w:r>
      <w:r>
        <w:rPr>
          <w:kern w:val="0"/>
          <w:szCs w:val="20"/>
        </w:rPr>
        <w:t>细菌</w:t>
      </w:r>
      <w:r>
        <w:rPr>
          <w:kern w:val="0"/>
          <w:szCs w:val="20"/>
        </w:rPr>
        <w:t>0.3</w:t>
      </w:r>
      <w:r>
        <w:rPr>
          <w:kern w:val="0"/>
          <w:szCs w:val="20"/>
        </w:rPr>
        <w:t>～</w:t>
      </w:r>
      <w:r>
        <w:rPr>
          <w:kern w:val="0"/>
          <w:szCs w:val="20"/>
        </w:rPr>
        <w:t>15μm</w:t>
      </w:r>
      <w:r>
        <w:rPr>
          <w:kern w:val="0"/>
          <w:szCs w:val="20"/>
        </w:rPr>
        <w:t>，真菌</w:t>
      </w:r>
      <w:r>
        <w:rPr>
          <w:kern w:val="0"/>
          <w:szCs w:val="20"/>
        </w:rPr>
        <w:t>3</w:t>
      </w:r>
      <w:r>
        <w:rPr>
          <w:kern w:val="0"/>
          <w:szCs w:val="20"/>
        </w:rPr>
        <w:t>～</w:t>
      </w:r>
      <w:r>
        <w:rPr>
          <w:kern w:val="0"/>
          <w:szCs w:val="20"/>
        </w:rPr>
        <w:t>100μm</w:t>
      </w:r>
      <w:r>
        <w:rPr>
          <w:kern w:val="0"/>
          <w:szCs w:val="20"/>
        </w:rPr>
        <w:t>，藻类</w:t>
      </w:r>
      <w:r>
        <w:rPr>
          <w:kern w:val="0"/>
          <w:szCs w:val="20"/>
        </w:rPr>
        <w:t>0.5μm</w:t>
      </w:r>
      <w:r>
        <w:rPr>
          <w:kern w:val="0"/>
          <w:szCs w:val="20"/>
        </w:rPr>
        <w:t>，孢子</w:t>
      </w:r>
      <w:r>
        <w:rPr>
          <w:kern w:val="0"/>
          <w:szCs w:val="20"/>
        </w:rPr>
        <w:t>6</w:t>
      </w:r>
      <w:r>
        <w:rPr>
          <w:kern w:val="0"/>
          <w:szCs w:val="20"/>
        </w:rPr>
        <w:t>～</w:t>
      </w:r>
      <w:r>
        <w:rPr>
          <w:kern w:val="0"/>
          <w:szCs w:val="20"/>
        </w:rPr>
        <w:t>60μm</w:t>
      </w:r>
      <w:r>
        <w:rPr>
          <w:kern w:val="0"/>
          <w:szCs w:val="20"/>
        </w:rPr>
        <w:t>，花粉</w:t>
      </w:r>
      <w:r>
        <w:rPr>
          <w:kern w:val="0"/>
          <w:szCs w:val="20"/>
        </w:rPr>
        <w:t>1</w:t>
      </w:r>
      <w:r>
        <w:rPr>
          <w:kern w:val="0"/>
          <w:szCs w:val="20"/>
        </w:rPr>
        <w:t>～</w:t>
      </w:r>
      <w:r>
        <w:rPr>
          <w:kern w:val="0"/>
          <w:szCs w:val="20"/>
        </w:rPr>
        <w:t>100μm</w:t>
      </w:r>
      <w:r>
        <w:rPr>
          <w:kern w:val="0"/>
          <w:szCs w:val="20"/>
        </w:rPr>
        <w:t>。</w:t>
      </w:r>
    </w:p>
    <w:p w:rsidR="00BA7E97" w:rsidRDefault="00B65F6F">
      <w:pPr>
        <w:wordWrap/>
        <w:ind w:firstLine="480"/>
        <w:jc w:val="both"/>
        <w:rPr>
          <w:kern w:val="0"/>
          <w:szCs w:val="20"/>
        </w:rPr>
      </w:pPr>
      <w:r>
        <w:rPr>
          <w:kern w:val="0"/>
          <w:szCs w:val="20"/>
        </w:rPr>
        <w:t>医院病区内的空气被病原微生物气溶胶污染是造成医院及外环境感染的重要途径，</w:t>
      </w:r>
      <w:proofErr w:type="gramStart"/>
      <w:r>
        <w:rPr>
          <w:rFonts w:hint="eastAsia"/>
          <w:kern w:val="0"/>
          <w:szCs w:val="20"/>
        </w:rPr>
        <w:t>本改扩建</w:t>
      </w:r>
      <w:proofErr w:type="gramEnd"/>
      <w:r>
        <w:rPr>
          <w:rFonts w:hint="eastAsia"/>
          <w:kern w:val="0"/>
          <w:szCs w:val="20"/>
        </w:rPr>
        <w:t>工程</w:t>
      </w:r>
      <w:r>
        <w:rPr>
          <w:kern w:val="0"/>
          <w:szCs w:val="20"/>
        </w:rPr>
        <w:t>在手术室、病房、检验科、诊疗室等区域会存在含病菌的气溶胶，室内空气外排在不利气象条件下难以扩散，可能会对邻近的居民带来影响和感染。微生物微粒形成的气溶胶散布于室内空气，极易附着于人体皮肤和口、鼻腔黏膜，对易感人群，尤其是身体抵抗力下降的病人危害极大，其感染的方式主要有：切口的微生物气溶胶感染、创伤的微生物气溶胶感染、呼吸道的微生物气溶胶感染。影响微生物气溶胶感染的因素主要包括：微生物气溶胶粒子大小、微生物气溶胶粒的存活率、吸入活粒子的时间、机体的抵抗力。</w:t>
      </w:r>
    </w:p>
    <w:p w:rsidR="00BA7E97" w:rsidRDefault="00B65F6F">
      <w:pPr>
        <w:wordWrap/>
        <w:ind w:firstLine="480"/>
        <w:jc w:val="both"/>
        <w:rPr>
          <w:kern w:val="0"/>
          <w:szCs w:val="20"/>
        </w:rPr>
      </w:pPr>
      <w:r>
        <w:rPr>
          <w:kern w:val="0"/>
          <w:szCs w:val="20"/>
        </w:rPr>
        <w:t>根据《医院消毒卫生标准》（</w:t>
      </w:r>
      <w:r>
        <w:rPr>
          <w:kern w:val="0"/>
          <w:szCs w:val="20"/>
        </w:rPr>
        <w:t>GB15982-2012</w:t>
      </w:r>
      <w:r>
        <w:rPr>
          <w:kern w:val="0"/>
          <w:szCs w:val="20"/>
        </w:rPr>
        <w:t>），医院环境空气的微生物标准分为四类。</w:t>
      </w:r>
      <w:r>
        <w:rPr>
          <w:kern w:val="0"/>
          <w:szCs w:val="20"/>
        </w:rPr>
        <w:t>I</w:t>
      </w:r>
      <w:r>
        <w:rPr>
          <w:kern w:val="0"/>
          <w:szCs w:val="20"/>
        </w:rPr>
        <w:t>类环境为采用空气洁净技术的诊疗场所，分洁净手术部和其他洁净场所。</w:t>
      </w:r>
      <w:r>
        <w:rPr>
          <w:kern w:val="0"/>
          <w:szCs w:val="20"/>
        </w:rPr>
        <w:t>Ⅱ</w:t>
      </w:r>
      <w:r>
        <w:rPr>
          <w:kern w:val="0"/>
          <w:szCs w:val="20"/>
        </w:rPr>
        <w:t>类环境为非洁净手术部（室）；产房；导管室；血液病病区、烧伤病区等保护性隔离病区；重症监护病区；新生儿室等。</w:t>
      </w:r>
      <w:r>
        <w:rPr>
          <w:kern w:val="0"/>
          <w:szCs w:val="20"/>
        </w:rPr>
        <w:t>Ⅲ</w:t>
      </w:r>
      <w:r>
        <w:rPr>
          <w:kern w:val="0"/>
          <w:szCs w:val="20"/>
        </w:rPr>
        <w:t>类环境为母婴同室；消毒供应中心的检查包装灭菌区和无菌物品存放区；血液透析中心（室）；其他普通住院病区等。</w:t>
      </w:r>
      <w:r>
        <w:rPr>
          <w:kern w:val="0"/>
          <w:szCs w:val="20"/>
        </w:rPr>
        <w:t>Ⅳ</w:t>
      </w:r>
      <w:r>
        <w:rPr>
          <w:kern w:val="0"/>
          <w:szCs w:val="20"/>
        </w:rPr>
        <w:t>类环境为普通门（急）</w:t>
      </w:r>
      <w:proofErr w:type="gramStart"/>
      <w:r>
        <w:rPr>
          <w:kern w:val="0"/>
          <w:szCs w:val="20"/>
        </w:rPr>
        <w:t>诊及其</w:t>
      </w:r>
      <w:proofErr w:type="gramEnd"/>
      <w:r>
        <w:rPr>
          <w:kern w:val="0"/>
          <w:szCs w:val="20"/>
        </w:rPr>
        <w:t>检查、治疗室；感染性疾病科门诊和病区。各类环境区的空气微生物要求见下表。</w:t>
      </w:r>
    </w:p>
    <w:p w:rsidR="00BA7E97" w:rsidRDefault="00B65F6F">
      <w:pPr>
        <w:widowControl/>
        <w:wordWrap/>
        <w:spacing w:line="240" w:lineRule="auto"/>
        <w:ind w:firstLine="482"/>
        <w:jc w:val="center"/>
        <w:rPr>
          <w:b/>
          <w:bCs/>
          <w:kern w:val="0"/>
          <w:szCs w:val="21"/>
        </w:rPr>
      </w:pPr>
      <w:r>
        <w:rPr>
          <w:b/>
          <w:bCs/>
          <w:kern w:val="0"/>
          <w:szCs w:val="21"/>
        </w:rPr>
        <w:t>表</w:t>
      </w:r>
      <w:r>
        <w:rPr>
          <w:b/>
          <w:bCs/>
          <w:kern w:val="0"/>
          <w:szCs w:val="21"/>
        </w:rPr>
        <w:t xml:space="preserve">4.3-8 </w:t>
      </w:r>
      <w:r>
        <w:rPr>
          <w:b/>
          <w:bCs/>
          <w:kern w:val="0"/>
          <w:szCs w:val="21"/>
        </w:rPr>
        <w:t>各类环境空气、物体表面菌落总数卫生标准</w:t>
      </w:r>
    </w:p>
    <w:tbl>
      <w:tblPr>
        <w:tblW w:w="9286" w:type="dxa"/>
        <w:jc w:val="center"/>
        <w:tblLayout w:type="fixed"/>
        <w:tblLook w:val="04A0"/>
      </w:tblPr>
      <w:tblGrid>
        <w:gridCol w:w="1354"/>
        <w:gridCol w:w="2418"/>
        <w:gridCol w:w="3386"/>
        <w:gridCol w:w="2128"/>
      </w:tblGrid>
      <w:tr w:rsidR="00BA7E97">
        <w:trPr>
          <w:trHeight w:val="227"/>
          <w:jc w:val="center"/>
        </w:trPr>
        <w:tc>
          <w:tcPr>
            <w:tcW w:w="3772" w:type="dxa"/>
            <w:gridSpan w:val="2"/>
            <w:vMerge w:val="restart"/>
            <w:tcBorders>
              <w:top w:val="single" w:sz="4" w:space="0" w:color="000000"/>
              <w:left w:val="single" w:sz="4" w:space="0" w:color="000000"/>
              <w:bottom w:val="single" w:sz="4" w:space="0" w:color="000000"/>
              <w:right w:val="single" w:sz="4" w:space="0" w:color="000000"/>
            </w:tcBorders>
            <w:vAlign w:val="center"/>
          </w:tcPr>
          <w:p w:rsidR="00BA7E97" w:rsidRDefault="00B65F6F">
            <w:pPr>
              <w:widowControl/>
              <w:wordWrap/>
              <w:spacing w:line="0" w:lineRule="atLeast"/>
              <w:ind w:firstLineChars="0" w:firstLine="0"/>
              <w:jc w:val="center"/>
              <w:rPr>
                <w:b/>
                <w:bCs/>
                <w:kern w:val="0"/>
                <w:sz w:val="21"/>
                <w:szCs w:val="21"/>
              </w:rPr>
            </w:pPr>
            <w:r>
              <w:rPr>
                <w:b/>
                <w:bCs/>
                <w:kern w:val="0"/>
                <w:sz w:val="21"/>
                <w:szCs w:val="21"/>
              </w:rPr>
              <w:t>环境类别</w:t>
            </w:r>
          </w:p>
        </w:tc>
        <w:tc>
          <w:tcPr>
            <w:tcW w:w="5514" w:type="dxa"/>
            <w:gridSpan w:val="2"/>
            <w:tcBorders>
              <w:top w:val="single" w:sz="4" w:space="0" w:color="000000"/>
              <w:left w:val="nil"/>
              <w:bottom w:val="single" w:sz="4" w:space="0" w:color="000000"/>
              <w:right w:val="single" w:sz="4" w:space="0" w:color="000000"/>
            </w:tcBorders>
            <w:vAlign w:val="center"/>
          </w:tcPr>
          <w:p w:rsidR="00BA7E97" w:rsidRDefault="00B65F6F">
            <w:pPr>
              <w:widowControl/>
              <w:wordWrap/>
              <w:spacing w:line="0" w:lineRule="atLeast"/>
              <w:ind w:firstLineChars="0" w:firstLine="0"/>
              <w:jc w:val="center"/>
              <w:rPr>
                <w:b/>
                <w:bCs/>
                <w:kern w:val="0"/>
                <w:sz w:val="21"/>
                <w:szCs w:val="21"/>
              </w:rPr>
            </w:pPr>
            <w:r>
              <w:rPr>
                <w:b/>
                <w:bCs/>
                <w:kern w:val="0"/>
                <w:sz w:val="21"/>
                <w:szCs w:val="21"/>
              </w:rPr>
              <w:t>空气平均菌落数</w:t>
            </w:r>
            <w:r>
              <w:rPr>
                <w:b/>
                <w:bCs/>
                <w:kern w:val="0"/>
                <w:sz w:val="21"/>
                <w:szCs w:val="21"/>
              </w:rPr>
              <w:t>a</w:t>
            </w:r>
          </w:p>
        </w:tc>
      </w:tr>
      <w:tr w:rsidR="00BA7E97">
        <w:trPr>
          <w:trHeight w:val="227"/>
          <w:jc w:val="center"/>
        </w:trPr>
        <w:tc>
          <w:tcPr>
            <w:tcW w:w="3772" w:type="dxa"/>
            <w:gridSpan w:val="2"/>
            <w:vMerge/>
            <w:tcBorders>
              <w:top w:val="single" w:sz="4" w:space="0" w:color="000000"/>
              <w:left w:val="single" w:sz="4" w:space="0" w:color="000000"/>
              <w:bottom w:val="single" w:sz="4" w:space="0" w:color="000000"/>
              <w:right w:val="single" w:sz="4" w:space="0" w:color="000000"/>
            </w:tcBorders>
            <w:vAlign w:val="center"/>
          </w:tcPr>
          <w:p w:rsidR="00BA7E97" w:rsidRDefault="00BA7E97">
            <w:pPr>
              <w:widowControl/>
              <w:wordWrap/>
              <w:spacing w:line="0" w:lineRule="atLeast"/>
              <w:ind w:firstLineChars="0" w:firstLine="0"/>
              <w:rPr>
                <w:b/>
                <w:bCs/>
                <w:kern w:val="0"/>
                <w:sz w:val="21"/>
                <w:szCs w:val="21"/>
              </w:rPr>
            </w:pPr>
          </w:p>
        </w:tc>
        <w:tc>
          <w:tcPr>
            <w:tcW w:w="3386" w:type="dxa"/>
            <w:tcBorders>
              <w:top w:val="single" w:sz="4" w:space="0" w:color="000000"/>
              <w:left w:val="nil"/>
              <w:bottom w:val="single" w:sz="4" w:space="0" w:color="000000"/>
              <w:right w:val="single" w:sz="4" w:space="0" w:color="000000"/>
            </w:tcBorders>
            <w:vAlign w:val="center"/>
          </w:tcPr>
          <w:p w:rsidR="00BA7E97" w:rsidRDefault="00B65F6F">
            <w:pPr>
              <w:widowControl/>
              <w:wordWrap/>
              <w:spacing w:line="0" w:lineRule="atLeast"/>
              <w:ind w:firstLineChars="0" w:firstLine="0"/>
              <w:jc w:val="center"/>
              <w:rPr>
                <w:b/>
                <w:bCs/>
                <w:kern w:val="0"/>
                <w:sz w:val="21"/>
                <w:szCs w:val="21"/>
              </w:rPr>
            </w:pPr>
            <w:r>
              <w:rPr>
                <w:b/>
                <w:bCs/>
                <w:kern w:val="0"/>
                <w:sz w:val="21"/>
                <w:szCs w:val="21"/>
              </w:rPr>
              <w:t>CFU</w:t>
            </w:r>
            <w:r>
              <w:rPr>
                <w:b/>
                <w:bCs/>
                <w:kern w:val="0"/>
                <w:sz w:val="21"/>
                <w:szCs w:val="21"/>
              </w:rPr>
              <w:t>／</w:t>
            </w:r>
            <w:proofErr w:type="gramStart"/>
            <w:r>
              <w:rPr>
                <w:b/>
                <w:bCs/>
                <w:kern w:val="0"/>
                <w:sz w:val="21"/>
                <w:szCs w:val="21"/>
              </w:rPr>
              <w:t>皿</w:t>
            </w:r>
            <w:proofErr w:type="gramEnd"/>
          </w:p>
        </w:tc>
        <w:tc>
          <w:tcPr>
            <w:tcW w:w="2128" w:type="dxa"/>
            <w:tcBorders>
              <w:top w:val="single" w:sz="4" w:space="0" w:color="000000"/>
              <w:left w:val="nil"/>
              <w:bottom w:val="single" w:sz="4" w:space="0" w:color="000000"/>
              <w:right w:val="single" w:sz="4" w:space="0" w:color="000000"/>
            </w:tcBorders>
            <w:vAlign w:val="center"/>
          </w:tcPr>
          <w:p w:rsidR="00BA7E97" w:rsidRDefault="00B65F6F">
            <w:pPr>
              <w:widowControl/>
              <w:wordWrap/>
              <w:spacing w:line="0" w:lineRule="atLeast"/>
              <w:ind w:firstLineChars="0" w:firstLine="0"/>
              <w:jc w:val="center"/>
              <w:rPr>
                <w:b/>
                <w:bCs/>
                <w:kern w:val="0"/>
                <w:sz w:val="21"/>
                <w:szCs w:val="21"/>
              </w:rPr>
            </w:pPr>
            <w:r>
              <w:rPr>
                <w:b/>
                <w:bCs/>
                <w:kern w:val="0"/>
                <w:sz w:val="21"/>
                <w:szCs w:val="21"/>
              </w:rPr>
              <w:t>CFU/m</w:t>
            </w:r>
            <w:r>
              <w:rPr>
                <w:b/>
                <w:bCs/>
                <w:kern w:val="0"/>
                <w:sz w:val="21"/>
                <w:szCs w:val="21"/>
                <w:vertAlign w:val="superscript"/>
              </w:rPr>
              <w:t>3</w:t>
            </w:r>
          </w:p>
        </w:tc>
      </w:tr>
      <w:tr w:rsidR="00BA7E97">
        <w:trPr>
          <w:trHeight w:val="227"/>
          <w:jc w:val="center"/>
        </w:trPr>
        <w:tc>
          <w:tcPr>
            <w:tcW w:w="1354" w:type="dxa"/>
            <w:vMerge w:val="restart"/>
            <w:tcBorders>
              <w:top w:val="nil"/>
              <w:left w:val="single" w:sz="4" w:space="0" w:color="000000"/>
              <w:bottom w:val="single" w:sz="4" w:space="0" w:color="000000"/>
              <w:right w:val="single" w:sz="4" w:space="0" w:color="000000"/>
            </w:tcBorders>
            <w:vAlign w:val="center"/>
          </w:tcPr>
          <w:p w:rsidR="00BA7E97" w:rsidRDefault="00B65F6F">
            <w:pPr>
              <w:widowControl/>
              <w:wordWrap/>
              <w:spacing w:line="0" w:lineRule="atLeast"/>
              <w:ind w:firstLineChars="0" w:firstLine="0"/>
              <w:jc w:val="center"/>
              <w:rPr>
                <w:kern w:val="0"/>
                <w:sz w:val="21"/>
                <w:szCs w:val="21"/>
              </w:rPr>
            </w:pPr>
            <w:r>
              <w:rPr>
                <w:kern w:val="0"/>
                <w:sz w:val="21"/>
                <w:szCs w:val="21"/>
              </w:rPr>
              <w:t>I</w:t>
            </w:r>
            <w:r>
              <w:rPr>
                <w:kern w:val="0"/>
                <w:sz w:val="21"/>
                <w:szCs w:val="21"/>
              </w:rPr>
              <w:t>类环境</w:t>
            </w:r>
          </w:p>
        </w:tc>
        <w:tc>
          <w:tcPr>
            <w:tcW w:w="2418" w:type="dxa"/>
            <w:tcBorders>
              <w:top w:val="single" w:sz="4" w:space="0" w:color="000000"/>
              <w:left w:val="nil"/>
              <w:bottom w:val="single" w:sz="4" w:space="0" w:color="000000"/>
              <w:right w:val="single" w:sz="4" w:space="0" w:color="000000"/>
            </w:tcBorders>
            <w:vAlign w:val="center"/>
          </w:tcPr>
          <w:p w:rsidR="00BA7E97" w:rsidRDefault="00B65F6F">
            <w:pPr>
              <w:widowControl/>
              <w:wordWrap/>
              <w:spacing w:line="0" w:lineRule="atLeast"/>
              <w:ind w:firstLineChars="0" w:firstLine="0"/>
              <w:jc w:val="center"/>
              <w:rPr>
                <w:kern w:val="0"/>
                <w:sz w:val="21"/>
                <w:szCs w:val="21"/>
              </w:rPr>
            </w:pPr>
            <w:r>
              <w:rPr>
                <w:kern w:val="0"/>
                <w:sz w:val="21"/>
                <w:szCs w:val="21"/>
              </w:rPr>
              <w:t>洁净手术部</w:t>
            </w:r>
          </w:p>
        </w:tc>
        <w:tc>
          <w:tcPr>
            <w:tcW w:w="3386" w:type="dxa"/>
            <w:tcBorders>
              <w:top w:val="single" w:sz="4" w:space="0" w:color="000000"/>
              <w:left w:val="nil"/>
              <w:bottom w:val="single" w:sz="4" w:space="0" w:color="000000"/>
              <w:right w:val="single" w:sz="4" w:space="0" w:color="000000"/>
            </w:tcBorders>
            <w:vAlign w:val="center"/>
          </w:tcPr>
          <w:p w:rsidR="00BA7E97" w:rsidRDefault="00B65F6F">
            <w:pPr>
              <w:widowControl/>
              <w:wordWrap/>
              <w:spacing w:line="0" w:lineRule="atLeast"/>
              <w:ind w:firstLineChars="0" w:firstLine="0"/>
              <w:jc w:val="center"/>
              <w:rPr>
                <w:kern w:val="0"/>
                <w:sz w:val="21"/>
                <w:szCs w:val="21"/>
              </w:rPr>
            </w:pPr>
            <w:r>
              <w:rPr>
                <w:kern w:val="0"/>
                <w:sz w:val="21"/>
                <w:szCs w:val="21"/>
              </w:rPr>
              <w:t>符合</w:t>
            </w:r>
            <w:r>
              <w:rPr>
                <w:kern w:val="0"/>
                <w:sz w:val="21"/>
                <w:szCs w:val="21"/>
              </w:rPr>
              <w:t>GB50333</w:t>
            </w:r>
            <w:r>
              <w:rPr>
                <w:kern w:val="0"/>
                <w:sz w:val="21"/>
                <w:szCs w:val="21"/>
              </w:rPr>
              <w:t>要求</w:t>
            </w:r>
          </w:p>
        </w:tc>
        <w:tc>
          <w:tcPr>
            <w:tcW w:w="2128" w:type="dxa"/>
            <w:vMerge w:val="restart"/>
            <w:tcBorders>
              <w:top w:val="nil"/>
              <w:left w:val="nil"/>
              <w:bottom w:val="single" w:sz="4" w:space="0" w:color="000000"/>
              <w:right w:val="single" w:sz="4" w:space="0" w:color="000000"/>
            </w:tcBorders>
            <w:vAlign w:val="center"/>
          </w:tcPr>
          <w:p w:rsidR="00BA7E97" w:rsidRDefault="00B65F6F">
            <w:pPr>
              <w:widowControl/>
              <w:wordWrap/>
              <w:spacing w:line="0" w:lineRule="atLeast"/>
              <w:ind w:firstLineChars="0" w:firstLine="0"/>
              <w:jc w:val="center"/>
              <w:rPr>
                <w:kern w:val="0"/>
                <w:sz w:val="21"/>
                <w:szCs w:val="21"/>
              </w:rPr>
            </w:pPr>
            <w:r>
              <w:rPr>
                <w:kern w:val="0"/>
                <w:sz w:val="21"/>
                <w:szCs w:val="21"/>
              </w:rPr>
              <w:t>≤150</w:t>
            </w:r>
          </w:p>
        </w:tc>
      </w:tr>
      <w:tr w:rsidR="00BA7E97">
        <w:trPr>
          <w:trHeight w:val="227"/>
          <w:jc w:val="center"/>
        </w:trPr>
        <w:tc>
          <w:tcPr>
            <w:tcW w:w="1354" w:type="dxa"/>
            <w:vMerge/>
            <w:tcBorders>
              <w:top w:val="nil"/>
              <w:left w:val="single" w:sz="4" w:space="0" w:color="000000"/>
              <w:bottom w:val="single" w:sz="4" w:space="0" w:color="000000"/>
              <w:right w:val="single" w:sz="4" w:space="0" w:color="000000"/>
            </w:tcBorders>
            <w:vAlign w:val="center"/>
          </w:tcPr>
          <w:p w:rsidR="00BA7E97" w:rsidRDefault="00BA7E97">
            <w:pPr>
              <w:widowControl/>
              <w:wordWrap/>
              <w:spacing w:line="0" w:lineRule="atLeast"/>
              <w:ind w:firstLineChars="0" w:firstLine="0"/>
              <w:rPr>
                <w:kern w:val="0"/>
                <w:sz w:val="21"/>
                <w:szCs w:val="21"/>
              </w:rPr>
            </w:pPr>
          </w:p>
        </w:tc>
        <w:tc>
          <w:tcPr>
            <w:tcW w:w="2418" w:type="dxa"/>
            <w:tcBorders>
              <w:top w:val="single" w:sz="4" w:space="0" w:color="000000"/>
              <w:left w:val="nil"/>
              <w:bottom w:val="single" w:sz="4" w:space="0" w:color="000000"/>
              <w:right w:val="single" w:sz="4" w:space="0" w:color="000000"/>
            </w:tcBorders>
            <w:vAlign w:val="center"/>
          </w:tcPr>
          <w:p w:rsidR="00BA7E97" w:rsidRDefault="00B65F6F">
            <w:pPr>
              <w:widowControl/>
              <w:wordWrap/>
              <w:spacing w:line="0" w:lineRule="atLeast"/>
              <w:ind w:firstLineChars="0" w:firstLine="0"/>
              <w:jc w:val="center"/>
              <w:rPr>
                <w:kern w:val="0"/>
                <w:sz w:val="21"/>
                <w:szCs w:val="21"/>
              </w:rPr>
            </w:pPr>
            <w:r>
              <w:rPr>
                <w:kern w:val="0"/>
                <w:sz w:val="21"/>
                <w:szCs w:val="21"/>
              </w:rPr>
              <w:t>其他洁净场所</w:t>
            </w:r>
          </w:p>
        </w:tc>
        <w:tc>
          <w:tcPr>
            <w:tcW w:w="3386" w:type="dxa"/>
            <w:tcBorders>
              <w:top w:val="single" w:sz="4" w:space="0" w:color="000000"/>
              <w:left w:val="nil"/>
              <w:bottom w:val="single" w:sz="4" w:space="0" w:color="000000"/>
              <w:right w:val="single" w:sz="4" w:space="0" w:color="000000"/>
            </w:tcBorders>
            <w:vAlign w:val="center"/>
          </w:tcPr>
          <w:p w:rsidR="00BA7E97" w:rsidRDefault="00B65F6F">
            <w:pPr>
              <w:widowControl/>
              <w:wordWrap/>
              <w:spacing w:line="0" w:lineRule="atLeast"/>
              <w:ind w:firstLineChars="0" w:firstLine="0"/>
              <w:jc w:val="center"/>
              <w:rPr>
                <w:kern w:val="0"/>
                <w:sz w:val="21"/>
                <w:szCs w:val="21"/>
              </w:rPr>
            </w:pPr>
            <w:r>
              <w:rPr>
                <w:kern w:val="0"/>
                <w:sz w:val="21"/>
                <w:szCs w:val="21"/>
              </w:rPr>
              <w:t>≤4.0</w:t>
            </w:r>
            <w:r>
              <w:rPr>
                <w:kern w:val="0"/>
                <w:sz w:val="21"/>
                <w:szCs w:val="21"/>
              </w:rPr>
              <w:t>（</w:t>
            </w:r>
            <w:r>
              <w:rPr>
                <w:kern w:val="0"/>
                <w:sz w:val="21"/>
                <w:szCs w:val="21"/>
              </w:rPr>
              <w:t>30min</w:t>
            </w:r>
            <w:r>
              <w:rPr>
                <w:kern w:val="0"/>
                <w:sz w:val="21"/>
                <w:szCs w:val="21"/>
              </w:rPr>
              <w:t>）</w:t>
            </w:r>
            <w:r>
              <w:rPr>
                <w:kern w:val="0"/>
                <w:sz w:val="21"/>
                <w:szCs w:val="21"/>
              </w:rPr>
              <w:t>b</w:t>
            </w:r>
          </w:p>
        </w:tc>
        <w:tc>
          <w:tcPr>
            <w:tcW w:w="2128" w:type="dxa"/>
            <w:vMerge/>
            <w:tcBorders>
              <w:top w:val="nil"/>
              <w:left w:val="nil"/>
              <w:bottom w:val="single" w:sz="4" w:space="0" w:color="000000"/>
              <w:right w:val="single" w:sz="4" w:space="0" w:color="000000"/>
            </w:tcBorders>
            <w:vAlign w:val="center"/>
          </w:tcPr>
          <w:p w:rsidR="00BA7E97" w:rsidRDefault="00BA7E97">
            <w:pPr>
              <w:widowControl/>
              <w:wordWrap/>
              <w:spacing w:line="0" w:lineRule="atLeast"/>
              <w:ind w:firstLineChars="0" w:firstLine="0"/>
              <w:rPr>
                <w:kern w:val="0"/>
                <w:sz w:val="21"/>
                <w:szCs w:val="21"/>
              </w:rPr>
            </w:pPr>
          </w:p>
        </w:tc>
      </w:tr>
      <w:tr w:rsidR="00BA7E97">
        <w:trPr>
          <w:trHeight w:val="227"/>
          <w:jc w:val="center"/>
        </w:trPr>
        <w:tc>
          <w:tcPr>
            <w:tcW w:w="3772" w:type="dxa"/>
            <w:gridSpan w:val="2"/>
            <w:tcBorders>
              <w:top w:val="single" w:sz="4" w:space="0" w:color="000000"/>
              <w:left w:val="single" w:sz="4" w:space="0" w:color="000000"/>
              <w:bottom w:val="single" w:sz="4" w:space="0" w:color="000000"/>
              <w:right w:val="single" w:sz="4" w:space="0" w:color="000000"/>
            </w:tcBorders>
            <w:vAlign w:val="center"/>
          </w:tcPr>
          <w:p w:rsidR="00BA7E97" w:rsidRDefault="00B65F6F">
            <w:pPr>
              <w:widowControl/>
              <w:wordWrap/>
              <w:spacing w:line="0" w:lineRule="atLeast"/>
              <w:ind w:firstLineChars="0" w:firstLine="0"/>
              <w:jc w:val="center"/>
              <w:rPr>
                <w:kern w:val="0"/>
                <w:sz w:val="21"/>
                <w:szCs w:val="21"/>
              </w:rPr>
            </w:pPr>
            <w:r>
              <w:rPr>
                <w:kern w:val="0"/>
                <w:sz w:val="21"/>
                <w:szCs w:val="21"/>
              </w:rPr>
              <w:t>Ⅱ</w:t>
            </w:r>
            <w:r>
              <w:rPr>
                <w:kern w:val="0"/>
                <w:sz w:val="21"/>
                <w:szCs w:val="21"/>
              </w:rPr>
              <w:t>类环境</w:t>
            </w:r>
          </w:p>
        </w:tc>
        <w:tc>
          <w:tcPr>
            <w:tcW w:w="3386" w:type="dxa"/>
            <w:tcBorders>
              <w:top w:val="single" w:sz="4" w:space="0" w:color="000000"/>
              <w:left w:val="nil"/>
              <w:bottom w:val="single" w:sz="4" w:space="0" w:color="000000"/>
              <w:right w:val="single" w:sz="4" w:space="0" w:color="000000"/>
            </w:tcBorders>
            <w:vAlign w:val="center"/>
          </w:tcPr>
          <w:p w:rsidR="00BA7E97" w:rsidRDefault="00B65F6F">
            <w:pPr>
              <w:widowControl/>
              <w:wordWrap/>
              <w:spacing w:line="0" w:lineRule="atLeast"/>
              <w:ind w:firstLineChars="0" w:firstLine="0"/>
              <w:jc w:val="center"/>
              <w:rPr>
                <w:kern w:val="0"/>
                <w:sz w:val="21"/>
                <w:szCs w:val="21"/>
              </w:rPr>
            </w:pPr>
            <w:r>
              <w:rPr>
                <w:kern w:val="0"/>
                <w:sz w:val="21"/>
                <w:szCs w:val="21"/>
              </w:rPr>
              <w:t>≤4.0</w:t>
            </w:r>
            <w:r>
              <w:rPr>
                <w:kern w:val="0"/>
                <w:sz w:val="21"/>
                <w:szCs w:val="21"/>
              </w:rPr>
              <w:t>（</w:t>
            </w:r>
            <w:r>
              <w:rPr>
                <w:kern w:val="0"/>
                <w:sz w:val="21"/>
                <w:szCs w:val="21"/>
              </w:rPr>
              <w:t>15min</w:t>
            </w:r>
            <w:r>
              <w:rPr>
                <w:kern w:val="0"/>
                <w:sz w:val="21"/>
                <w:szCs w:val="21"/>
              </w:rPr>
              <w:t>）</w:t>
            </w:r>
          </w:p>
        </w:tc>
        <w:tc>
          <w:tcPr>
            <w:tcW w:w="2128" w:type="dxa"/>
            <w:tcBorders>
              <w:top w:val="single" w:sz="4" w:space="0" w:color="000000"/>
              <w:left w:val="nil"/>
              <w:bottom w:val="single" w:sz="4" w:space="0" w:color="000000"/>
              <w:right w:val="single" w:sz="4" w:space="0" w:color="000000"/>
            </w:tcBorders>
            <w:vAlign w:val="center"/>
          </w:tcPr>
          <w:p w:rsidR="00BA7E97" w:rsidRDefault="00B65F6F">
            <w:pPr>
              <w:widowControl/>
              <w:wordWrap/>
              <w:spacing w:line="0" w:lineRule="atLeast"/>
              <w:ind w:firstLineChars="0" w:firstLine="0"/>
              <w:jc w:val="center"/>
              <w:rPr>
                <w:kern w:val="0"/>
                <w:sz w:val="21"/>
                <w:szCs w:val="21"/>
              </w:rPr>
            </w:pPr>
            <w:r>
              <w:rPr>
                <w:kern w:val="0"/>
                <w:sz w:val="21"/>
                <w:szCs w:val="21"/>
              </w:rPr>
              <w:t>--</w:t>
            </w:r>
          </w:p>
        </w:tc>
      </w:tr>
      <w:tr w:rsidR="00BA7E97">
        <w:trPr>
          <w:trHeight w:val="227"/>
          <w:jc w:val="center"/>
        </w:trPr>
        <w:tc>
          <w:tcPr>
            <w:tcW w:w="3772" w:type="dxa"/>
            <w:gridSpan w:val="2"/>
            <w:tcBorders>
              <w:top w:val="single" w:sz="4" w:space="0" w:color="000000"/>
              <w:left w:val="single" w:sz="4" w:space="0" w:color="000000"/>
              <w:bottom w:val="single" w:sz="4" w:space="0" w:color="000000"/>
              <w:right w:val="single" w:sz="4" w:space="0" w:color="000000"/>
            </w:tcBorders>
            <w:vAlign w:val="center"/>
          </w:tcPr>
          <w:p w:rsidR="00BA7E97" w:rsidRDefault="00B65F6F">
            <w:pPr>
              <w:widowControl/>
              <w:wordWrap/>
              <w:spacing w:line="0" w:lineRule="atLeast"/>
              <w:ind w:firstLineChars="0" w:firstLine="0"/>
              <w:jc w:val="center"/>
              <w:rPr>
                <w:kern w:val="0"/>
                <w:sz w:val="21"/>
                <w:szCs w:val="21"/>
              </w:rPr>
            </w:pPr>
            <w:r>
              <w:rPr>
                <w:kern w:val="0"/>
                <w:sz w:val="21"/>
                <w:szCs w:val="21"/>
              </w:rPr>
              <w:t>Ⅲ</w:t>
            </w:r>
            <w:r>
              <w:rPr>
                <w:kern w:val="0"/>
                <w:sz w:val="21"/>
                <w:szCs w:val="21"/>
              </w:rPr>
              <w:t>类环境</w:t>
            </w:r>
          </w:p>
        </w:tc>
        <w:tc>
          <w:tcPr>
            <w:tcW w:w="3386" w:type="dxa"/>
            <w:tcBorders>
              <w:top w:val="single" w:sz="4" w:space="0" w:color="000000"/>
              <w:left w:val="nil"/>
              <w:bottom w:val="single" w:sz="4" w:space="0" w:color="000000"/>
              <w:right w:val="single" w:sz="4" w:space="0" w:color="000000"/>
            </w:tcBorders>
            <w:vAlign w:val="center"/>
          </w:tcPr>
          <w:p w:rsidR="00BA7E97" w:rsidRDefault="00B65F6F">
            <w:pPr>
              <w:widowControl/>
              <w:wordWrap/>
              <w:spacing w:line="0" w:lineRule="atLeast"/>
              <w:ind w:firstLineChars="0" w:firstLine="0"/>
              <w:jc w:val="center"/>
              <w:rPr>
                <w:kern w:val="0"/>
                <w:sz w:val="21"/>
                <w:szCs w:val="21"/>
              </w:rPr>
            </w:pPr>
            <w:r>
              <w:rPr>
                <w:kern w:val="0"/>
                <w:sz w:val="21"/>
                <w:szCs w:val="21"/>
              </w:rPr>
              <w:t>≤4.0</w:t>
            </w:r>
            <w:r>
              <w:rPr>
                <w:kern w:val="0"/>
                <w:sz w:val="21"/>
                <w:szCs w:val="21"/>
              </w:rPr>
              <w:t>（</w:t>
            </w:r>
            <w:r>
              <w:rPr>
                <w:kern w:val="0"/>
                <w:sz w:val="21"/>
                <w:szCs w:val="21"/>
              </w:rPr>
              <w:t>5min</w:t>
            </w:r>
            <w:r>
              <w:rPr>
                <w:kern w:val="0"/>
                <w:sz w:val="21"/>
                <w:szCs w:val="21"/>
              </w:rPr>
              <w:t>）</w:t>
            </w:r>
          </w:p>
        </w:tc>
        <w:tc>
          <w:tcPr>
            <w:tcW w:w="2128" w:type="dxa"/>
            <w:tcBorders>
              <w:top w:val="single" w:sz="4" w:space="0" w:color="000000"/>
              <w:left w:val="nil"/>
              <w:bottom w:val="single" w:sz="4" w:space="0" w:color="000000"/>
              <w:right w:val="single" w:sz="4" w:space="0" w:color="000000"/>
            </w:tcBorders>
            <w:vAlign w:val="center"/>
          </w:tcPr>
          <w:p w:rsidR="00BA7E97" w:rsidRDefault="00B65F6F">
            <w:pPr>
              <w:widowControl/>
              <w:wordWrap/>
              <w:spacing w:line="0" w:lineRule="atLeast"/>
              <w:ind w:firstLineChars="0" w:firstLine="0"/>
              <w:jc w:val="center"/>
              <w:rPr>
                <w:kern w:val="0"/>
                <w:sz w:val="21"/>
                <w:szCs w:val="21"/>
              </w:rPr>
            </w:pPr>
            <w:r>
              <w:rPr>
                <w:kern w:val="0"/>
                <w:sz w:val="21"/>
                <w:szCs w:val="21"/>
              </w:rPr>
              <w:t>--</w:t>
            </w:r>
          </w:p>
        </w:tc>
      </w:tr>
      <w:tr w:rsidR="00BA7E97">
        <w:trPr>
          <w:trHeight w:val="227"/>
          <w:jc w:val="center"/>
        </w:trPr>
        <w:tc>
          <w:tcPr>
            <w:tcW w:w="3772" w:type="dxa"/>
            <w:gridSpan w:val="2"/>
            <w:tcBorders>
              <w:top w:val="single" w:sz="4" w:space="0" w:color="000000"/>
              <w:left w:val="single" w:sz="4" w:space="0" w:color="000000"/>
              <w:bottom w:val="single" w:sz="4" w:space="0" w:color="000000"/>
              <w:right w:val="single" w:sz="4" w:space="0" w:color="000000"/>
            </w:tcBorders>
            <w:vAlign w:val="center"/>
          </w:tcPr>
          <w:p w:rsidR="00BA7E97" w:rsidRDefault="00B65F6F">
            <w:pPr>
              <w:widowControl/>
              <w:wordWrap/>
              <w:spacing w:line="0" w:lineRule="atLeast"/>
              <w:ind w:firstLineChars="0" w:firstLine="0"/>
              <w:jc w:val="center"/>
              <w:rPr>
                <w:kern w:val="0"/>
                <w:sz w:val="21"/>
                <w:szCs w:val="21"/>
              </w:rPr>
            </w:pPr>
            <w:r>
              <w:rPr>
                <w:kern w:val="0"/>
                <w:sz w:val="21"/>
                <w:szCs w:val="21"/>
              </w:rPr>
              <w:t>Ⅳ</w:t>
            </w:r>
            <w:r>
              <w:rPr>
                <w:kern w:val="0"/>
                <w:sz w:val="21"/>
                <w:szCs w:val="21"/>
              </w:rPr>
              <w:t>类环境</w:t>
            </w:r>
          </w:p>
        </w:tc>
        <w:tc>
          <w:tcPr>
            <w:tcW w:w="3386" w:type="dxa"/>
            <w:tcBorders>
              <w:top w:val="single" w:sz="4" w:space="0" w:color="000000"/>
              <w:left w:val="nil"/>
              <w:bottom w:val="single" w:sz="4" w:space="0" w:color="000000"/>
              <w:right w:val="single" w:sz="4" w:space="0" w:color="000000"/>
            </w:tcBorders>
            <w:vAlign w:val="center"/>
          </w:tcPr>
          <w:p w:rsidR="00BA7E97" w:rsidRDefault="00B65F6F">
            <w:pPr>
              <w:widowControl/>
              <w:wordWrap/>
              <w:spacing w:line="0" w:lineRule="atLeast"/>
              <w:ind w:firstLineChars="0" w:firstLine="0"/>
              <w:jc w:val="center"/>
              <w:rPr>
                <w:kern w:val="0"/>
                <w:sz w:val="21"/>
                <w:szCs w:val="21"/>
              </w:rPr>
            </w:pPr>
            <w:r>
              <w:rPr>
                <w:kern w:val="0"/>
                <w:sz w:val="21"/>
                <w:szCs w:val="21"/>
              </w:rPr>
              <w:t>≤4.0</w:t>
            </w:r>
            <w:r>
              <w:rPr>
                <w:kern w:val="0"/>
                <w:sz w:val="21"/>
                <w:szCs w:val="21"/>
              </w:rPr>
              <w:t>（</w:t>
            </w:r>
            <w:r>
              <w:rPr>
                <w:kern w:val="0"/>
                <w:sz w:val="21"/>
                <w:szCs w:val="21"/>
              </w:rPr>
              <w:t>5min</w:t>
            </w:r>
            <w:r>
              <w:rPr>
                <w:kern w:val="0"/>
                <w:sz w:val="21"/>
                <w:szCs w:val="21"/>
              </w:rPr>
              <w:t>）</w:t>
            </w:r>
          </w:p>
        </w:tc>
        <w:tc>
          <w:tcPr>
            <w:tcW w:w="2128" w:type="dxa"/>
            <w:tcBorders>
              <w:top w:val="single" w:sz="4" w:space="0" w:color="000000"/>
              <w:left w:val="nil"/>
              <w:bottom w:val="single" w:sz="4" w:space="0" w:color="000000"/>
              <w:right w:val="single" w:sz="4" w:space="0" w:color="000000"/>
            </w:tcBorders>
            <w:vAlign w:val="center"/>
          </w:tcPr>
          <w:p w:rsidR="00BA7E97" w:rsidRDefault="00B65F6F">
            <w:pPr>
              <w:widowControl/>
              <w:wordWrap/>
              <w:spacing w:line="0" w:lineRule="atLeast"/>
              <w:ind w:firstLineChars="0" w:firstLine="0"/>
              <w:jc w:val="center"/>
              <w:rPr>
                <w:kern w:val="0"/>
                <w:sz w:val="21"/>
                <w:szCs w:val="21"/>
              </w:rPr>
            </w:pPr>
            <w:r>
              <w:rPr>
                <w:kern w:val="0"/>
                <w:sz w:val="21"/>
                <w:szCs w:val="21"/>
              </w:rPr>
              <w:t>--</w:t>
            </w:r>
          </w:p>
        </w:tc>
      </w:tr>
      <w:tr w:rsidR="00BA7E97">
        <w:trPr>
          <w:trHeight w:val="227"/>
          <w:jc w:val="center"/>
        </w:trPr>
        <w:tc>
          <w:tcPr>
            <w:tcW w:w="9286" w:type="dxa"/>
            <w:gridSpan w:val="4"/>
            <w:tcBorders>
              <w:top w:val="single" w:sz="4" w:space="0" w:color="000000"/>
              <w:left w:val="single" w:sz="4" w:space="0" w:color="000000"/>
              <w:bottom w:val="single" w:sz="4" w:space="0" w:color="000000"/>
              <w:right w:val="single" w:sz="4" w:space="0" w:color="auto"/>
            </w:tcBorders>
          </w:tcPr>
          <w:p w:rsidR="00BA7E97" w:rsidRDefault="00B65F6F">
            <w:pPr>
              <w:widowControl/>
              <w:wordWrap/>
              <w:spacing w:line="0" w:lineRule="atLeast"/>
              <w:ind w:firstLineChars="0" w:firstLine="0"/>
              <w:rPr>
                <w:kern w:val="0"/>
                <w:sz w:val="21"/>
                <w:szCs w:val="21"/>
              </w:rPr>
            </w:pPr>
            <w:r>
              <w:rPr>
                <w:kern w:val="0"/>
                <w:sz w:val="21"/>
                <w:szCs w:val="21"/>
              </w:rPr>
              <w:t>a</w:t>
            </w:r>
            <w:r>
              <w:rPr>
                <w:kern w:val="0"/>
                <w:sz w:val="21"/>
                <w:szCs w:val="21"/>
              </w:rPr>
              <w:t>：</w:t>
            </w:r>
            <w:r>
              <w:rPr>
                <w:kern w:val="0"/>
                <w:sz w:val="21"/>
                <w:szCs w:val="21"/>
              </w:rPr>
              <w:t>CFU</w:t>
            </w:r>
            <w:r>
              <w:rPr>
                <w:kern w:val="0"/>
                <w:sz w:val="21"/>
                <w:szCs w:val="21"/>
              </w:rPr>
              <w:t>／</w:t>
            </w:r>
            <w:proofErr w:type="gramStart"/>
            <w:r>
              <w:rPr>
                <w:kern w:val="0"/>
                <w:sz w:val="21"/>
                <w:szCs w:val="21"/>
              </w:rPr>
              <w:t>皿</w:t>
            </w:r>
            <w:proofErr w:type="gramEnd"/>
            <w:r>
              <w:rPr>
                <w:kern w:val="0"/>
                <w:sz w:val="21"/>
                <w:szCs w:val="21"/>
              </w:rPr>
              <w:t>为平板暴露法，</w:t>
            </w:r>
            <w:r>
              <w:rPr>
                <w:kern w:val="0"/>
                <w:sz w:val="21"/>
                <w:szCs w:val="21"/>
              </w:rPr>
              <w:t>CFU/m</w:t>
            </w:r>
            <w:r>
              <w:rPr>
                <w:kern w:val="0"/>
                <w:sz w:val="21"/>
                <w:szCs w:val="21"/>
                <w:vertAlign w:val="superscript"/>
              </w:rPr>
              <w:t>3</w:t>
            </w:r>
            <w:r>
              <w:rPr>
                <w:kern w:val="0"/>
                <w:sz w:val="21"/>
                <w:szCs w:val="21"/>
              </w:rPr>
              <w:t>为空气采样器法。</w:t>
            </w:r>
            <w:r>
              <w:rPr>
                <w:kern w:val="0"/>
                <w:sz w:val="21"/>
                <w:szCs w:val="21"/>
              </w:rPr>
              <w:t>b</w:t>
            </w:r>
            <w:r>
              <w:rPr>
                <w:kern w:val="0"/>
                <w:sz w:val="21"/>
                <w:szCs w:val="21"/>
              </w:rPr>
              <w:t>：平板暴露法检测时的平板暴露时间。</w:t>
            </w:r>
          </w:p>
        </w:tc>
      </w:tr>
    </w:tbl>
    <w:p w:rsidR="00BA7E97" w:rsidRDefault="00B65F6F" w:rsidP="009671B5">
      <w:pPr>
        <w:wordWrap/>
        <w:spacing w:beforeLines="50"/>
        <w:ind w:firstLine="480"/>
        <w:rPr>
          <w:kern w:val="0"/>
          <w:szCs w:val="20"/>
        </w:rPr>
      </w:pPr>
      <w:r>
        <w:rPr>
          <w:kern w:val="0"/>
          <w:szCs w:val="20"/>
        </w:rPr>
        <w:t>控制微生物气溶胶污染或感染是全方位、全过程的系统过程。对于解决的有效途径</w:t>
      </w:r>
      <w:r>
        <w:rPr>
          <w:kern w:val="0"/>
          <w:szCs w:val="20"/>
        </w:rPr>
        <w:lastRenderedPageBreak/>
        <w:t>就是医院对室内空气严格落实消毒杀菌处理，保证各类污染严重用房的排风段设有除菌装置，使排风经过过滤或光触媒灭菌，排风口的设置应有利于空气扩散。要求医院设立有效的管理制度，严格控制对含病菌室内空气的消毒，排气体经过过滤、消毒后可杀灭绝大部分细菌，一般不会对院区和周围环境产生不良影响。</w:t>
      </w:r>
    </w:p>
    <w:p w:rsidR="00BA7E97" w:rsidRPr="00F32AD5" w:rsidRDefault="00B65F6F" w:rsidP="00B722B1">
      <w:pPr>
        <w:pStyle w:val="afffffffffff0"/>
        <w:numPr>
          <w:ilvl w:val="0"/>
          <w:numId w:val="56"/>
        </w:numPr>
        <w:wordWrap/>
        <w:ind w:firstLineChars="0"/>
        <w:jc w:val="both"/>
        <w:rPr>
          <w:b/>
          <w:color w:val="6666FF"/>
        </w:rPr>
      </w:pPr>
      <w:r w:rsidRPr="00F32AD5">
        <w:rPr>
          <w:rFonts w:hint="eastAsia"/>
          <w:b/>
          <w:color w:val="6666FF"/>
        </w:rPr>
        <w:t>备用发电机尾气</w:t>
      </w:r>
    </w:p>
    <w:p w:rsidR="00BA7E97" w:rsidRDefault="00B65F6F">
      <w:pPr>
        <w:wordWrap/>
        <w:ind w:firstLine="480"/>
        <w:jc w:val="both"/>
        <w:rPr>
          <w:color w:val="0000FF"/>
          <w:kern w:val="0"/>
          <w:szCs w:val="20"/>
        </w:rPr>
      </w:pPr>
      <w:r>
        <w:rPr>
          <w:rFonts w:hint="eastAsia"/>
          <w:color w:val="0000FF"/>
          <w:kern w:val="0"/>
          <w:szCs w:val="20"/>
        </w:rPr>
        <w:t>根据建设单位提供的资料，医院扩建后拟继续沿用现有的备用发电机作为应急备用电源，并对备用发电机尾气进行收集后引至楼顶排放，排气筒高度约为</w:t>
      </w:r>
      <w:r>
        <w:rPr>
          <w:rFonts w:hint="eastAsia"/>
          <w:color w:val="0000FF"/>
          <w:kern w:val="0"/>
          <w:szCs w:val="20"/>
        </w:rPr>
        <w:t>8m</w:t>
      </w:r>
      <w:r>
        <w:rPr>
          <w:rFonts w:hint="eastAsia"/>
          <w:color w:val="0000FF"/>
          <w:kern w:val="0"/>
          <w:szCs w:val="20"/>
        </w:rPr>
        <w:t>。根据章节</w:t>
      </w:r>
      <w:r>
        <w:rPr>
          <w:rFonts w:hint="eastAsia"/>
          <w:color w:val="0000FF"/>
          <w:kern w:val="0"/>
          <w:szCs w:val="20"/>
        </w:rPr>
        <w:t>3.2.2</w:t>
      </w:r>
      <w:r>
        <w:rPr>
          <w:rFonts w:hint="eastAsia"/>
          <w:color w:val="0000FF"/>
          <w:kern w:val="0"/>
          <w:szCs w:val="20"/>
        </w:rPr>
        <w:t>中备用发电机尾气的分析可知，备用发电机燃油废气中</w:t>
      </w:r>
      <w:r>
        <w:rPr>
          <w:rFonts w:hint="eastAsia"/>
          <w:color w:val="0000FF"/>
          <w:kern w:val="0"/>
          <w:szCs w:val="20"/>
        </w:rPr>
        <w:t>SO</w:t>
      </w:r>
      <w:r>
        <w:rPr>
          <w:rFonts w:hint="eastAsia"/>
          <w:color w:val="0000FF"/>
          <w:kern w:val="0"/>
          <w:szCs w:val="20"/>
          <w:vertAlign w:val="subscript"/>
        </w:rPr>
        <w:t>2</w:t>
      </w:r>
      <w:r>
        <w:rPr>
          <w:rFonts w:hint="eastAsia"/>
          <w:color w:val="0000FF"/>
          <w:kern w:val="0"/>
          <w:szCs w:val="20"/>
        </w:rPr>
        <w:t>的排放量为</w:t>
      </w:r>
      <w:r>
        <w:rPr>
          <w:rFonts w:hint="eastAsia"/>
          <w:color w:val="0000FF"/>
          <w:kern w:val="0"/>
          <w:szCs w:val="20"/>
        </w:rPr>
        <w:t>0.005kg/a</w:t>
      </w:r>
      <w:r>
        <w:rPr>
          <w:rFonts w:hint="eastAsia"/>
          <w:color w:val="0000FF"/>
          <w:kern w:val="0"/>
          <w:szCs w:val="20"/>
        </w:rPr>
        <w:t>，</w:t>
      </w:r>
      <w:r>
        <w:rPr>
          <w:rFonts w:hint="eastAsia"/>
          <w:color w:val="0000FF"/>
          <w:kern w:val="0"/>
          <w:szCs w:val="20"/>
        </w:rPr>
        <w:t>NO</w:t>
      </w:r>
      <w:r>
        <w:rPr>
          <w:rFonts w:hint="eastAsia"/>
          <w:color w:val="0000FF"/>
          <w:kern w:val="0"/>
          <w:szCs w:val="20"/>
          <w:vertAlign w:val="subscript"/>
        </w:rPr>
        <w:t>X</w:t>
      </w:r>
      <w:r>
        <w:rPr>
          <w:rFonts w:hint="eastAsia"/>
          <w:color w:val="0000FF"/>
          <w:kern w:val="0"/>
          <w:szCs w:val="20"/>
        </w:rPr>
        <w:t>排放量为</w:t>
      </w:r>
      <w:r>
        <w:rPr>
          <w:rFonts w:hint="eastAsia"/>
          <w:color w:val="0000FF"/>
          <w:kern w:val="0"/>
          <w:szCs w:val="20"/>
        </w:rPr>
        <w:t>0.423kg/a</w:t>
      </w:r>
      <w:r>
        <w:rPr>
          <w:rFonts w:hint="eastAsia"/>
          <w:color w:val="0000FF"/>
          <w:kern w:val="0"/>
          <w:szCs w:val="20"/>
        </w:rPr>
        <w:t>，烟尘的排放量为</w:t>
      </w:r>
      <w:r>
        <w:rPr>
          <w:rFonts w:hint="eastAsia"/>
          <w:color w:val="0000FF"/>
          <w:kern w:val="0"/>
          <w:szCs w:val="20"/>
        </w:rPr>
        <w:t>0.026kg/a</w:t>
      </w:r>
      <w:r>
        <w:rPr>
          <w:rFonts w:hint="eastAsia"/>
          <w:color w:val="0000FF"/>
          <w:kern w:val="0"/>
          <w:szCs w:val="20"/>
        </w:rPr>
        <w:t>。</w:t>
      </w:r>
    </w:p>
    <w:p w:rsidR="00BA7E97" w:rsidRDefault="00B65F6F">
      <w:pPr>
        <w:wordWrap/>
        <w:ind w:firstLine="480"/>
        <w:jc w:val="both"/>
        <w:rPr>
          <w:color w:val="0000FF"/>
        </w:rPr>
      </w:pPr>
      <w:r>
        <w:rPr>
          <w:color w:val="0000FF"/>
        </w:rPr>
        <w:t>根据《大气污染工程师手册》，当空气过剩系数为</w:t>
      </w:r>
      <w:r>
        <w:rPr>
          <w:color w:val="0000FF"/>
        </w:rPr>
        <w:t>1</w:t>
      </w:r>
      <w:r>
        <w:rPr>
          <w:color w:val="0000FF"/>
        </w:rPr>
        <w:t>时，</w:t>
      </w:r>
      <w:r>
        <w:rPr>
          <w:color w:val="0000FF"/>
        </w:rPr>
        <w:t>1kg</w:t>
      </w:r>
      <w:r>
        <w:rPr>
          <w:color w:val="0000FF"/>
        </w:rPr>
        <w:t>柴油产生的烟气量约为</w:t>
      </w:r>
      <w:r>
        <w:rPr>
          <w:color w:val="0000FF"/>
        </w:rPr>
        <w:t>11Nm</w:t>
      </w:r>
      <w:r>
        <w:rPr>
          <w:color w:val="0000FF"/>
          <w:vertAlign w:val="superscript"/>
        </w:rPr>
        <w:t>3</w:t>
      </w:r>
      <w:r>
        <w:rPr>
          <w:color w:val="0000FF"/>
        </w:rPr>
        <w:t>。一般柴油发电机空气过剩系数为</w:t>
      </w:r>
      <w:r>
        <w:rPr>
          <w:color w:val="0000FF"/>
        </w:rPr>
        <w:t>1.8</w:t>
      </w:r>
      <w:r>
        <w:rPr>
          <w:color w:val="0000FF"/>
        </w:rPr>
        <w:t>，则发电机每燃烧</w:t>
      </w:r>
      <w:r>
        <w:rPr>
          <w:color w:val="0000FF"/>
        </w:rPr>
        <w:t>1kg</w:t>
      </w:r>
      <w:r>
        <w:rPr>
          <w:color w:val="0000FF"/>
        </w:rPr>
        <w:t>柴油产生的烟气量为</w:t>
      </w:r>
      <w:r>
        <w:rPr>
          <w:color w:val="0000FF"/>
        </w:rPr>
        <w:t>11×1.8=19.8m</w:t>
      </w:r>
      <w:r>
        <w:rPr>
          <w:color w:val="0000FF"/>
          <w:vertAlign w:val="superscript"/>
        </w:rPr>
        <w:t>3</w:t>
      </w:r>
      <w:r>
        <w:rPr>
          <w:color w:val="0000FF"/>
        </w:rPr>
        <w:t>，</w:t>
      </w:r>
      <w:r>
        <w:rPr>
          <w:rFonts w:hint="eastAsia"/>
          <w:color w:val="0000FF"/>
        </w:rPr>
        <w:t>根据章节</w:t>
      </w:r>
      <w:r>
        <w:rPr>
          <w:rFonts w:hint="eastAsia"/>
          <w:color w:val="0000FF"/>
        </w:rPr>
        <w:t>3.2.2</w:t>
      </w:r>
      <w:r>
        <w:rPr>
          <w:rFonts w:hint="eastAsia"/>
          <w:color w:val="0000FF"/>
        </w:rPr>
        <w:t>中备用发电机尾气的分析可知，备用发电机预计全年耗油量为</w:t>
      </w:r>
      <w:r>
        <w:rPr>
          <w:rFonts w:hint="eastAsia"/>
          <w:color w:val="0000FF"/>
        </w:rPr>
        <w:t>0.255t</w:t>
      </w:r>
      <w:r>
        <w:rPr>
          <w:rFonts w:hint="eastAsia"/>
          <w:color w:val="0000FF"/>
        </w:rPr>
        <w:t>，</w:t>
      </w:r>
      <w:r>
        <w:rPr>
          <w:color w:val="0000FF"/>
        </w:rPr>
        <w:t>则</w:t>
      </w:r>
      <w:r>
        <w:rPr>
          <w:rFonts w:hint="eastAsia"/>
          <w:color w:val="0000FF"/>
        </w:rPr>
        <w:t>项目</w:t>
      </w:r>
      <w:r>
        <w:rPr>
          <w:color w:val="0000FF"/>
        </w:rPr>
        <w:t>发电机</w:t>
      </w:r>
      <w:r>
        <w:rPr>
          <w:rFonts w:hint="eastAsia"/>
          <w:color w:val="0000FF"/>
        </w:rPr>
        <w:t>总</w:t>
      </w:r>
      <w:r>
        <w:rPr>
          <w:color w:val="0000FF"/>
        </w:rPr>
        <w:t>废气量约</w:t>
      </w:r>
      <w:r>
        <w:rPr>
          <w:rFonts w:hint="eastAsia"/>
          <w:color w:val="0000FF"/>
        </w:rPr>
        <w:t>5049</w:t>
      </w:r>
      <w:r>
        <w:rPr>
          <w:color w:val="0000FF"/>
        </w:rPr>
        <w:t>m</w:t>
      </w:r>
      <w:r>
        <w:rPr>
          <w:color w:val="0000FF"/>
          <w:vertAlign w:val="superscript"/>
        </w:rPr>
        <w:t>3</w:t>
      </w:r>
      <w:r>
        <w:rPr>
          <w:color w:val="0000FF"/>
        </w:rPr>
        <w:t>/a</w:t>
      </w:r>
      <w:r>
        <w:rPr>
          <w:rFonts w:hint="eastAsia"/>
          <w:color w:val="0000FF"/>
        </w:rPr>
        <w:t>。扩建整改后</w:t>
      </w:r>
      <w:r>
        <w:rPr>
          <w:color w:val="0000FF"/>
        </w:rPr>
        <w:t>医院备用柴油发电机尾气主要污染物产生及排放情况见表</w:t>
      </w:r>
      <w:r>
        <w:rPr>
          <w:rFonts w:hint="eastAsia"/>
          <w:color w:val="0000FF"/>
        </w:rPr>
        <w:t>4.3-9</w:t>
      </w:r>
      <w:r>
        <w:rPr>
          <w:rFonts w:hint="eastAsia"/>
          <w:color w:val="0000FF"/>
        </w:rPr>
        <w:t>。</w:t>
      </w:r>
    </w:p>
    <w:p w:rsidR="00BA7E97" w:rsidRDefault="00B65F6F">
      <w:pPr>
        <w:wordWrap/>
        <w:snapToGrid w:val="0"/>
        <w:spacing w:line="240" w:lineRule="auto"/>
        <w:ind w:firstLineChars="0" w:firstLine="0"/>
        <w:jc w:val="center"/>
        <w:rPr>
          <w:b/>
          <w:color w:val="0000FF"/>
          <w:szCs w:val="21"/>
        </w:rPr>
      </w:pPr>
      <w:r>
        <w:rPr>
          <w:b/>
          <w:color w:val="0000FF"/>
          <w:szCs w:val="21"/>
        </w:rPr>
        <w:t>表</w:t>
      </w:r>
      <w:r>
        <w:rPr>
          <w:rFonts w:hint="eastAsia"/>
          <w:b/>
          <w:color w:val="0000FF"/>
          <w:szCs w:val="21"/>
        </w:rPr>
        <w:t xml:space="preserve">4.3-9 </w:t>
      </w:r>
      <w:r>
        <w:rPr>
          <w:b/>
          <w:color w:val="0000FF"/>
          <w:szCs w:val="21"/>
        </w:rPr>
        <w:t xml:space="preserve"> </w:t>
      </w:r>
      <w:r>
        <w:rPr>
          <w:b/>
          <w:color w:val="0000FF"/>
          <w:szCs w:val="21"/>
        </w:rPr>
        <w:t>现有医院备用柴油发电机尾气主要污染物产生及排放情况</w:t>
      </w:r>
    </w:p>
    <w:tbl>
      <w:tblPr>
        <w:tblW w:w="9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36"/>
        <w:gridCol w:w="1256"/>
        <w:gridCol w:w="1056"/>
        <w:gridCol w:w="1232"/>
        <w:gridCol w:w="669"/>
        <w:gridCol w:w="1286"/>
        <w:gridCol w:w="1038"/>
        <w:gridCol w:w="1311"/>
      </w:tblGrid>
      <w:tr w:rsidR="00BA7E97">
        <w:trPr>
          <w:trHeight w:val="397"/>
          <w:jc w:val="center"/>
        </w:trPr>
        <w:tc>
          <w:tcPr>
            <w:tcW w:w="1336" w:type="dxa"/>
            <w:vMerge w:val="restart"/>
            <w:tcMar>
              <w:top w:w="0" w:type="dxa"/>
              <w:left w:w="57" w:type="dxa"/>
              <w:bottom w:w="0" w:type="dxa"/>
              <w:right w:w="57" w:type="dxa"/>
            </w:tcMar>
            <w:vAlign w:val="center"/>
          </w:tcPr>
          <w:p w:rsidR="00BA7E97" w:rsidRDefault="00B65F6F">
            <w:pPr>
              <w:wordWrap/>
              <w:adjustRightInd w:val="0"/>
              <w:snapToGrid w:val="0"/>
              <w:spacing w:line="240" w:lineRule="auto"/>
              <w:ind w:firstLineChars="0" w:firstLine="0"/>
              <w:jc w:val="center"/>
              <w:rPr>
                <w:b/>
                <w:color w:val="0000FF"/>
                <w:sz w:val="21"/>
                <w:szCs w:val="21"/>
              </w:rPr>
            </w:pPr>
            <w:r>
              <w:rPr>
                <w:b/>
                <w:color w:val="0000FF"/>
                <w:sz w:val="21"/>
                <w:szCs w:val="21"/>
              </w:rPr>
              <w:t>污染物</w:t>
            </w:r>
          </w:p>
        </w:tc>
        <w:tc>
          <w:tcPr>
            <w:tcW w:w="3544" w:type="dxa"/>
            <w:gridSpan w:val="3"/>
            <w:tcMar>
              <w:top w:w="0" w:type="dxa"/>
              <w:left w:w="57" w:type="dxa"/>
              <w:bottom w:w="0" w:type="dxa"/>
              <w:right w:w="57" w:type="dxa"/>
            </w:tcMar>
            <w:vAlign w:val="center"/>
          </w:tcPr>
          <w:p w:rsidR="00BA7E97" w:rsidRDefault="00B65F6F">
            <w:pPr>
              <w:wordWrap/>
              <w:adjustRightInd w:val="0"/>
              <w:snapToGrid w:val="0"/>
              <w:spacing w:line="240" w:lineRule="auto"/>
              <w:ind w:firstLineChars="0" w:firstLine="0"/>
              <w:jc w:val="center"/>
              <w:rPr>
                <w:b/>
                <w:color w:val="0000FF"/>
                <w:sz w:val="21"/>
                <w:szCs w:val="21"/>
              </w:rPr>
            </w:pPr>
            <w:r>
              <w:rPr>
                <w:b/>
                <w:color w:val="0000FF"/>
                <w:sz w:val="21"/>
                <w:szCs w:val="21"/>
              </w:rPr>
              <w:t>产生情况</w:t>
            </w:r>
          </w:p>
        </w:tc>
        <w:tc>
          <w:tcPr>
            <w:tcW w:w="669" w:type="dxa"/>
            <w:vMerge w:val="restart"/>
            <w:tcMar>
              <w:top w:w="0" w:type="dxa"/>
              <w:left w:w="57" w:type="dxa"/>
              <w:bottom w:w="0" w:type="dxa"/>
              <w:right w:w="57" w:type="dxa"/>
            </w:tcMar>
            <w:vAlign w:val="center"/>
          </w:tcPr>
          <w:p w:rsidR="00BA7E97" w:rsidRDefault="00B65F6F">
            <w:pPr>
              <w:wordWrap/>
              <w:adjustRightInd w:val="0"/>
              <w:snapToGrid w:val="0"/>
              <w:spacing w:line="240" w:lineRule="auto"/>
              <w:ind w:firstLineChars="0" w:firstLine="0"/>
              <w:jc w:val="center"/>
              <w:rPr>
                <w:b/>
                <w:color w:val="0000FF"/>
                <w:sz w:val="21"/>
                <w:szCs w:val="21"/>
              </w:rPr>
            </w:pPr>
            <w:r>
              <w:rPr>
                <w:b/>
                <w:color w:val="0000FF"/>
                <w:sz w:val="21"/>
                <w:szCs w:val="21"/>
              </w:rPr>
              <w:t>治理</w:t>
            </w:r>
          </w:p>
          <w:p w:rsidR="00BA7E97" w:rsidRDefault="00B65F6F">
            <w:pPr>
              <w:wordWrap/>
              <w:adjustRightInd w:val="0"/>
              <w:snapToGrid w:val="0"/>
              <w:spacing w:line="240" w:lineRule="auto"/>
              <w:ind w:firstLineChars="0" w:firstLine="0"/>
              <w:jc w:val="center"/>
              <w:rPr>
                <w:b/>
                <w:color w:val="0000FF"/>
                <w:sz w:val="21"/>
                <w:szCs w:val="21"/>
              </w:rPr>
            </w:pPr>
            <w:r>
              <w:rPr>
                <w:b/>
                <w:color w:val="0000FF"/>
                <w:sz w:val="21"/>
                <w:szCs w:val="21"/>
              </w:rPr>
              <w:t>措施</w:t>
            </w:r>
          </w:p>
        </w:tc>
        <w:tc>
          <w:tcPr>
            <w:tcW w:w="3635" w:type="dxa"/>
            <w:gridSpan w:val="3"/>
            <w:tcMar>
              <w:top w:w="0" w:type="dxa"/>
              <w:left w:w="57" w:type="dxa"/>
              <w:bottom w:w="0" w:type="dxa"/>
              <w:right w:w="57" w:type="dxa"/>
            </w:tcMar>
            <w:vAlign w:val="center"/>
          </w:tcPr>
          <w:p w:rsidR="00BA7E97" w:rsidRDefault="00B65F6F">
            <w:pPr>
              <w:wordWrap/>
              <w:adjustRightInd w:val="0"/>
              <w:snapToGrid w:val="0"/>
              <w:spacing w:line="240" w:lineRule="auto"/>
              <w:ind w:firstLineChars="0" w:firstLine="0"/>
              <w:jc w:val="center"/>
              <w:rPr>
                <w:b/>
                <w:color w:val="0000FF"/>
                <w:sz w:val="21"/>
                <w:szCs w:val="21"/>
              </w:rPr>
            </w:pPr>
            <w:r>
              <w:rPr>
                <w:b/>
                <w:color w:val="0000FF"/>
                <w:sz w:val="21"/>
                <w:szCs w:val="21"/>
              </w:rPr>
              <w:t>排放情况</w:t>
            </w:r>
          </w:p>
        </w:tc>
      </w:tr>
      <w:tr w:rsidR="00BA7E97">
        <w:trPr>
          <w:trHeight w:val="397"/>
          <w:jc w:val="center"/>
        </w:trPr>
        <w:tc>
          <w:tcPr>
            <w:tcW w:w="1336" w:type="dxa"/>
            <w:vMerge/>
            <w:tcMar>
              <w:top w:w="0" w:type="dxa"/>
              <w:left w:w="57" w:type="dxa"/>
              <w:bottom w:w="0" w:type="dxa"/>
              <w:right w:w="57" w:type="dxa"/>
            </w:tcMar>
            <w:vAlign w:val="center"/>
          </w:tcPr>
          <w:p w:rsidR="00BA7E97" w:rsidRDefault="00BA7E97">
            <w:pPr>
              <w:wordWrap/>
              <w:spacing w:line="240" w:lineRule="auto"/>
              <w:ind w:firstLineChars="0" w:firstLine="0"/>
              <w:jc w:val="center"/>
              <w:rPr>
                <w:color w:val="0000FF"/>
                <w:sz w:val="21"/>
                <w:szCs w:val="21"/>
              </w:rPr>
            </w:pPr>
          </w:p>
        </w:tc>
        <w:tc>
          <w:tcPr>
            <w:tcW w:w="1256" w:type="dxa"/>
            <w:tcMar>
              <w:top w:w="0" w:type="dxa"/>
              <w:left w:w="57" w:type="dxa"/>
              <w:bottom w:w="0" w:type="dxa"/>
              <w:right w:w="57" w:type="dxa"/>
            </w:tcMar>
            <w:vAlign w:val="center"/>
          </w:tcPr>
          <w:p w:rsidR="00BA7E97" w:rsidRDefault="00B65F6F">
            <w:pPr>
              <w:wordWrap/>
              <w:adjustRightInd w:val="0"/>
              <w:snapToGrid w:val="0"/>
              <w:spacing w:line="240" w:lineRule="auto"/>
              <w:ind w:firstLineChars="0" w:firstLine="0"/>
              <w:jc w:val="center"/>
              <w:rPr>
                <w:b/>
                <w:color w:val="0000FF"/>
                <w:sz w:val="21"/>
                <w:szCs w:val="21"/>
              </w:rPr>
            </w:pPr>
            <w:r>
              <w:rPr>
                <w:b/>
                <w:color w:val="0000FF"/>
                <w:sz w:val="21"/>
                <w:szCs w:val="21"/>
              </w:rPr>
              <w:t>浓度</w:t>
            </w:r>
            <w:r>
              <w:rPr>
                <w:b/>
                <w:color w:val="0000FF"/>
                <w:sz w:val="21"/>
                <w:szCs w:val="21"/>
              </w:rPr>
              <w:t>mg/m</w:t>
            </w:r>
            <w:r>
              <w:rPr>
                <w:b/>
                <w:color w:val="0000FF"/>
                <w:sz w:val="21"/>
                <w:szCs w:val="21"/>
                <w:vertAlign w:val="superscript"/>
              </w:rPr>
              <w:t>3</w:t>
            </w:r>
          </w:p>
        </w:tc>
        <w:tc>
          <w:tcPr>
            <w:tcW w:w="1056" w:type="dxa"/>
            <w:tcMar>
              <w:top w:w="0" w:type="dxa"/>
              <w:left w:w="57" w:type="dxa"/>
              <w:bottom w:w="0" w:type="dxa"/>
              <w:right w:w="57" w:type="dxa"/>
            </w:tcMar>
            <w:vAlign w:val="center"/>
          </w:tcPr>
          <w:p w:rsidR="00BA7E97" w:rsidRDefault="00B65F6F">
            <w:pPr>
              <w:wordWrap/>
              <w:adjustRightInd w:val="0"/>
              <w:snapToGrid w:val="0"/>
              <w:spacing w:line="240" w:lineRule="auto"/>
              <w:ind w:firstLineChars="0" w:firstLine="0"/>
              <w:jc w:val="center"/>
              <w:rPr>
                <w:b/>
                <w:color w:val="0000FF"/>
                <w:sz w:val="21"/>
                <w:szCs w:val="21"/>
              </w:rPr>
            </w:pPr>
            <w:r>
              <w:rPr>
                <w:b/>
                <w:color w:val="0000FF"/>
                <w:sz w:val="21"/>
                <w:szCs w:val="21"/>
              </w:rPr>
              <w:t>速率</w:t>
            </w:r>
            <w:r>
              <w:rPr>
                <w:b/>
                <w:color w:val="0000FF"/>
                <w:sz w:val="21"/>
                <w:szCs w:val="21"/>
              </w:rPr>
              <w:t>kg/h</w:t>
            </w:r>
          </w:p>
        </w:tc>
        <w:tc>
          <w:tcPr>
            <w:tcW w:w="1232" w:type="dxa"/>
            <w:tcMar>
              <w:top w:w="0" w:type="dxa"/>
              <w:left w:w="57" w:type="dxa"/>
              <w:bottom w:w="0" w:type="dxa"/>
              <w:right w:w="57" w:type="dxa"/>
            </w:tcMar>
            <w:vAlign w:val="center"/>
          </w:tcPr>
          <w:p w:rsidR="00BA7E97" w:rsidRDefault="00B65F6F">
            <w:pPr>
              <w:wordWrap/>
              <w:adjustRightInd w:val="0"/>
              <w:snapToGrid w:val="0"/>
              <w:spacing w:line="240" w:lineRule="auto"/>
              <w:ind w:firstLineChars="0" w:firstLine="0"/>
              <w:jc w:val="center"/>
              <w:rPr>
                <w:b/>
                <w:color w:val="0000FF"/>
                <w:sz w:val="21"/>
                <w:szCs w:val="21"/>
              </w:rPr>
            </w:pPr>
            <w:r>
              <w:rPr>
                <w:b/>
                <w:color w:val="0000FF"/>
                <w:sz w:val="21"/>
                <w:szCs w:val="21"/>
              </w:rPr>
              <w:t>产生量</w:t>
            </w:r>
            <w:r>
              <w:rPr>
                <w:rFonts w:hint="eastAsia"/>
                <w:b/>
                <w:color w:val="0000FF"/>
                <w:sz w:val="21"/>
                <w:szCs w:val="21"/>
              </w:rPr>
              <w:t>kg</w:t>
            </w:r>
            <w:r>
              <w:rPr>
                <w:b/>
                <w:color w:val="0000FF"/>
                <w:sz w:val="21"/>
                <w:szCs w:val="21"/>
              </w:rPr>
              <w:t>/a</w:t>
            </w:r>
          </w:p>
        </w:tc>
        <w:tc>
          <w:tcPr>
            <w:tcW w:w="669" w:type="dxa"/>
            <w:vMerge/>
            <w:tcMar>
              <w:top w:w="0" w:type="dxa"/>
              <w:left w:w="57" w:type="dxa"/>
              <w:bottom w:w="0" w:type="dxa"/>
              <w:right w:w="57" w:type="dxa"/>
            </w:tcMar>
            <w:vAlign w:val="center"/>
          </w:tcPr>
          <w:p w:rsidR="00BA7E97" w:rsidRDefault="00BA7E97">
            <w:pPr>
              <w:wordWrap/>
              <w:spacing w:line="240" w:lineRule="auto"/>
              <w:ind w:firstLineChars="0" w:firstLine="0"/>
              <w:jc w:val="center"/>
              <w:rPr>
                <w:b/>
                <w:color w:val="0000FF"/>
                <w:sz w:val="21"/>
                <w:szCs w:val="21"/>
              </w:rPr>
            </w:pPr>
          </w:p>
        </w:tc>
        <w:tc>
          <w:tcPr>
            <w:tcW w:w="1286" w:type="dxa"/>
            <w:tcMar>
              <w:top w:w="0" w:type="dxa"/>
              <w:left w:w="57" w:type="dxa"/>
              <w:bottom w:w="0" w:type="dxa"/>
              <w:right w:w="57" w:type="dxa"/>
            </w:tcMar>
            <w:vAlign w:val="center"/>
          </w:tcPr>
          <w:p w:rsidR="00BA7E97" w:rsidRDefault="00B65F6F">
            <w:pPr>
              <w:wordWrap/>
              <w:adjustRightInd w:val="0"/>
              <w:snapToGrid w:val="0"/>
              <w:spacing w:line="240" w:lineRule="auto"/>
              <w:ind w:firstLineChars="0" w:firstLine="0"/>
              <w:jc w:val="center"/>
              <w:rPr>
                <w:b/>
                <w:color w:val="0000FF"/>
                <w:sz w:val="21"/>
                <w:szCs w:val="21"/>
              </w:rPr>
            </w:pPr>
            <w:r>
              <w:rPr>
                <w:b/>
                <w:color w:val="0000FF"/>
                <w:sz w:val="21"/>
                <w:szCs w:val="21"/>
              </w:rPr>
              <w:t>浓度</w:t>
            </w:r>
            <w:r>
              <w:rPr>
                <w:b/>
                <w:color w:val="0000FF"/>
                <w:sz w:val="21"/>
                <w:szCs w:val="21"/>
              </w:rPr>
              <w:t>mg/m</w:t>
            </w:r>
            <w:r>
              <w:rPr>
                <w:b/>
                <w:color w:val="0000FF"/>
                <w:sz w:val="21"/>
                <w:szCs w:val="21"/>
                <w:vertAlign w:val="superscript"/>
              </w:rPr>
              <w:t>3</w:t>
            </w:r>
          </w:p>
        </w:tc>
        <w:tc>
          <w:tcPr>
            <w:tcW w:w="1038" w:type="dxa"/>
            <w:tcMar>
              <w:top w:w="0" w:type="dxa"/>
              <w:left w:w="57" w:type="dxa"/>
              <w:bottom w:w="0" w:type="dxa"/>
              <w:right w:w="57" w:type="dxa"/>
            </w:tcMar>
            <w:vAlign w:val="center"/>
          </w:tcPr>
          <w:p w:rsidR="00BA7E97" w:rsidRDefault="00B65F6F">
            <w:pPr>
              <w:wordWrap/>
              <w:adjustRightInd w:val="0"/>
              <w:snapToGrid w:val="0"/>
              <w:spacing w:line="240" w:lineRule="auto"/>
              <w:ind w:firstLineChars="0" w:firstLine="0"/>
              <w:jc w:val="center"/>
              <w:rPr>
                <w:b/>
                <w:color w:val="0000FF"/>
                <w:sz w:val="21"/>
                <w:szCs w:val="21"/>
              </w:rPr>
            </w:pPr>
            <w:r>
              <w:rPr>
                <w:b/>
                <w:color w:val="0000FF"/>
                <w:sz w:val="21"/>
                <w:szCs w:val="21"/>
              </w:rPr>
              <w:t>速率</w:t>
            </w:r>
            <w:r>
              <w:rPr>
                <w:b/>
                <w:color w:val="0000FF"/>
                <w:sz w:val="21"/>
                <w:szCs w:val="21"/>
              </w:rPr>
              <w:t>kg/h</w:t>
            </w:r>
          </w:p>
        </w:tc>
        <w:tc>
          <w:tcPr>
            <w:tcW w:w="1311" w:type="dxa"/>
            <w:tcMar>
              <w:top w:w="0" w:type="dxa"/>
              <w:left w:w="57" w:type="dxa"/>
              <w:bottom w:w="0" w:type="dxa"/>
              <w:right w:w="57" w:type="dxa"/>
            </w:tcMar>
            <w:vAlign w:val="center"/>
          </w:tcPr>
          <w:p w:rsidR="00BA7E97" w:rsidRDefault="00B65F6F">
            <w:pPr>
              <w:wordWrap/>
              <w:adjustRightInd w:val="0"/>
              <w:snapToGrid w:val="0"/>
              <w:spacing w:line="240" w:lineRule="auto"/>
              <w:ind w:firstLineChars="0" w:firstLine="0"/>
              <w:jc w:val="center"/>
              <w:rPr>
                <w:b/>
                <w:color w:val="0000FF"/>
                <w:sz w:val="21"/>
                <w:szCs w:val="21"/>
              </w:rPr>
            </w:pPr>
            <w:r>
              <w:rPr>
                <w:b/>
                <w:color w:val="0000FF"/>
                <w:sz w:val="21"/>
                <w:szCs w:val="21"/>
              </w:rPr>
              <w:t>排放量</w:t>
            </w:r>
            <w:r>
              <w:rPr>
                <w:rFonts w:hint="eastAsia"/>
                <w:b/>
                <w:color w:val="0000FF"/>
                <w:sz w:val="21"/>
                <w:szCs w:val="21"/>
              </w:rPr>
              <w:t>kg</w:t>
            </w:r>
            <w:r>
              <w:rPr>
                <w:b/>
                <w:color w:val="0000FF"/>
                <w:sz w:val="21"/>
                <w:szCs w:val="21"/>
              </w:rPr>
              <w:t>/a</w:t>
            </w:r>
          </w:p>
        </w:tc>
      </w:tr>
      <w:tr w:rsidR="00BA7E97">
        <w:trPr>
          <w:trHeight w:val="397"/>
          <w:jc w:val="center"/>
        </w:trPr>
        <w:tc>
          <w:tcPr>
            <w:tcW w:w="1336" w:type="dxa"/>
            <w:tcMar>
              <w:top w:w="0" w:type="dxa"/>
              <w:left w:w="57" w:type="dxa"/>
              <w:bottom w:w="0" w:type="dxa"/>
              <w:right w:w="57" w:type="dxa"/>
            </w:tcMar>
            <w:vAlign w:val="center"/>
          </w:tcPr>
          <w:p w:rsidR="00BA7E97" w:rsidRDefault="00B65F6F">
            <w:pPr>
              <w:wordWrap/>
              <w:spacing w:line="240" w:lineRule="auto"/>
              <w:ind w:firstLineChars="0" w:firstLine="0"/>
              <w:jc w:val="center"/>
              <w:rPr>
                <w:b/>
                <w:color w:val="0000FF"/>
                <w:sz w:val="21"/>
                <w:szCs w:val="21"/>
              </w:rPr>
            </w:pPr>
            <w:r>
              <w:rPr>
                <w:color w:val="0000FF"/>
                <w:sz w:val="21"/>
                <w:szCs w:val="21"/>
              </w:rPr>
              <w:t>SO</w:t>
            </w:r>
            <w:r>
              <w:rPr>
                <w:color w:val="0000FF"/>
                <w:sz w:val="21"/>
                <w:szCs w:val="21"/>
                <w:vertAlign w:val="subscript"/>
              </w:rPr>
              <w:t>2</w:t>
            </w:r>
          </w:p>
        </w:tc>
        <w:tc>
          <w:tcPr>
            <w:tcW w:w="1256"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0.99</w:t>
            </w:r>
          </w:p>
        </w:tc>
        <w:tc>
          <w:tcPr>
            <w:tcW w:w="1056"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color w:val="0000FF"/>
                <w:sz w:val="21"/>
                <w:szCs w:val="21"/>
              </w:rPr>
              <w:t>0.0</w:t>
            </w:r>
            <w:r>
              <w:rPr>
                <w:rFonts w:hint="eastAsia"/>
                <w:color w:val="0000FF"/>
                <w:sz w:val="21"/>
                <w:szCs w:val="21"/>
              </w:rPr>
              <w:t>0043</w:t>
            </w:r>
          </w:p>
        </w:tc>
        <w:tc>
          <w:tcPr>
            <w:tcW w:w="1232"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0.005</w:t>
            </w:r>
          </w:p>
        </w:tc>
        <w:tc>
          <w:tcPr>
            <w:tcW w:w="669" w:type="dxa"/>
            <w:vMerge w:val="restart"/>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color w:val="0000FF"/>
                <w:sz w:val="21"/>
                <w:szCs w:val="21"/>
              </w:rPr>
              <w:t>无</w:t>
            </w:r>
          </w:p>
        </w:tc>
        <w:tc>
          <w:tcPr>
            <w:tcW w:w="1286"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0.99</w:t>
            </w:r>
          </w:p>
        </w:tc>
        <w:tc>
          <w:tcPr>
            <w:tcW w:w="1038"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color w:val="0000FF"/>
                <w:sz w:val="21"/>
                <w:szCs w:val="21"/>
              </w:rPr>
              <w:t>0.0</w:t>
            </w:r>
            <w:r>
              <w:rPr>
                <w:rFonts w:hint="eastAsia"/>
                <w:color w:val="0000FF"/>
                <w:sz w:val="21"/>
                <w:szCs w:val="21"/>
              </w:rPr>
              <w:t>0043</w:t>
            </w:r>
          </w:p>
        </w:tc>
        <w:tc>
          <w:tcPr>
            <w:tcW w:w="1311"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0.005</w:t>
            </w:r>
          </w:p>
        </w:tc>
      </w:tr>
      <w:tr w:rsidR="00BA7E97">
        <w:trPr>
          <w:trHeight w:val="397"/>
          <w:jc w:val="center"/>
        </w:trPr>
        <w:tc>
          <w:tcPr>
            <w:tcW w:w="1336" w:type="dxa"/>
            <w:tcMar>
              <w:top w:w="0" w:type="dxa"/>
              <w:left w:w="57" w:type="dxa"/>
              <w:bottom w:w="0" w:type="dxa"/>
              <w:right w:w="57" w:type="dxa"/>
            </w:tcMar>
            <w:vAlign w:val="center"/>
          </w:tcPr>
          <w:p w:rsidR="00BA7E97" w:rsidRDefault="00B65F6F">
            <w:pPr>
              <w:wordWrap/>
              <w:spacing w:line="240" w:lineRule="auto"/>
              <w:ind w:firstLineChars="0" w:firstLine="0"/>
              <w:jc w:val="center"/>
              <w:rPr>
                <w:b/>
                <w:color w:val="0000FF"/>
                <w:sz w:val="21"/>
                <w:szCs w:val="21"/>
              </w:rPr>
            </w:pPr>
            <w:r>
              <w:rPr>
                <w:color w:val="0000FF"/>
                <w:sz w:val="21"/>
                <w:szCs w:val="21"/>
              </w:rPr>
              <w:t>NO</w:t>
            </w:r>
            <w:r>
              <w:rPr>
                <w:color w:val="0000FF"/>
                <w:sz w:val="21"/>
                <w:szCs w:val="21"/>
                <w:vertAlign w:val="subscript"/>
              </w:rPr>
              <w:t>x</w:t>
            </w:r>
          </w:p>
        </w:tc>
        <w:tc>
          <w:tcPr>
            <w:tcW w:w="1256"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color w:val="0000FF"/>
                <w:sz w:val="21"/>
                <w:szCs w:val="21"/>
              </w:rPr>
              <w:t>83.81</w:t>
            </w:r>
          </w:p>
        </w:tc>
        <w:tc>
          <w:tcPr>
            <w:tcW w:w="1056"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color w:val="0000FF"/>
                <w:sz w:val="21"/>
                <w:szCs w:val="21"/>
              </w:rPr>
              <w:t>0.0</w:t>
            </w:r>
            <w:r>
              <w:rPr>
                <w:rFonts w:hint="eastAsia"/>
                <w:color w:val="0000FF"/>
                <w:sz w:val="21"/>
                <w:szCs w:val="21"/>
              </w:rPr>
              <w:t>353</w:t>
            </w:r>
          </w:p>
        </w:tc>
        <w:tc>
          <w:tcPr>
            <w:tcW w:w="1232"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0.423</w:t>
            </w:r>
          </w:p>
        </w:tc>
        <w:tc>
          <w:tcPr>
            <w:tcW w:w="669" w:type="dxa"/>
            <w:vMerge/>
            <w:tcMar>
              <w:top w:w="0" w:type="dxa"/>
              <w:left w:w="57" w:type="dxa"/>
              <w:bottom w:w="0" w:type="dxa"/>
              <w:right w:w="57" w:type="dxa"/>
            </w:tcMar>
            <w:vAlign w:val="center"/>
          </w:tcPr>
          <w:p w:rsidR="00BA7E97" w:rsidRDefault="00BA7E97">
            <w:pPr>
              <w:wordWrap/>
              <w:spacing w:line="240" w:lineRule="auto"/>
              <w:ind w:firstLineChars="0" w:firstLine="0"/>
              <w:jc w:val="center"/>
              <w:rPr>
                <w:b/>
                <w:color w:val="0000FF"/>
                <w:sz w:val="21"/>
                <w:szCs w:val="21"/>
              </w:rPr>
            </w:pPr>
          </w:p>
        </w:tc>
        <w:tc>
          <w:tcPr>
            <w:tcW w:w="1286"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color w:val="0000FF"/>
                <w:sz w:val="21"/>
                <w:szCs w:val="21"/>
              </w:rPr>
              <w:t>83.81</w:t>
            </w:r>
          </w:p>
        </w:tc>
        <w:tc>
          <w:tcPr>
            <w:tcW w:w="1038"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color w:val="0000FF"/>
                <w:sz w:val="21"/>
                <w:szCs w:val="21"/>
              </w:rPr>
              <w:t>0.0</w:t>
            </w:r>
            <w:r>
              <w:rPr>
                <w:rFonts w:hint="eastAsia"/>
                <w:color w:val="0000FF"/>
                <w:sz w:val="21"/>
                <w:szCs w:val="21"/>
              </w:rPr>
              <w:t>353</w:t>
            </w:r>
          </w:p>
        </w:tc>
        <w:tc>
          <w:tcPr>
            <w:tcW w:w="1311"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0.423</w:t>
            </w:r>
          </w:p>
        </w:tc>
      </w:tr>
      <w:tr w:rsidR="00BA7E97">
        <w:trPr>
          <w:trHeight w:val="397"/>
          <w:jc w:val="center"/>
        </w:trPr>
        <w:tc>
          <w:tcPr>
            <w:tcW w:w="1336" w:type="dxa"/>
            <w:tcMar>
              <w:top w:w="0" w:type="dxa"/>
              <w:left w:w="57" w:type="dxa"/>
              <w:bottom w:w="0" w:type="dxa"/>
              <w:right w:w="57" w:type="dxa"/>
            </w:tcMar>
            <w:vAlign w:val="center"/>
          </w:tcPr>
          <w:p w:rsidR="00BA7E97" w:rsidRDefault="00B65F6F">
            <w:pPr>
              <w:wordWrap/>
              <w:spacing w:line="240" w:lineRule="auto"/>
              <w:ind w:firstLineChars="0" w:firstLine="0"/>
              <w:jc w:val="center"/>
              <w:rPr>
                <w:b/>
                <w:color w:val="0000FF"/>
                <w:sz w:val="21"/>
                <w:szCs w:val="21"/>
              </w:rPr>
            </w:pPr>
            <w:r>
              <w:rPr>
                <w:color w:val="0000FF"/>
                <w:sz w:val="21"/>
                <w:szCs w:val="21"/>
              </w:rPr>
              <w:t>烟尘</w:t>
            </w:r>
          </w:p>
        </w:tc>
        <w:tc>
          <w:tcPr>
            <w:tcW w:w="1256"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5.05</w:t>
            </w:r>
          </w:p>
        </w:tc>
        <w:tc>
          <w:tcPr>
            <w:tcW w:w="1056"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color w:val="0000FF"/>
                <w:sz w:val="21"/>
                <w:szCs w:val="21"/>
              </w:rPr>
              <w:t>0.00</w:t>
            </w:r>
            <w:r>
              <w:rPr>
                <w:rFonts w:hint="eastAsia"/>
                <w:color w:val="0000FF"/>
                <w:sz w:val="21"/>
                <w:szCs w:val="21"/>
              </w:rPr>
              <w:t>21</w:t>
            </w:r>
          </w:p>
        </w:tc>
        <w:tc>
          <w:tcPr>
            <w:tcW w:w="1232"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0.026</w:t>
            </w:r>
          </w:p>
        </w:tc>
        <w:tc>
          <w:tcPr>
            <w:tcW w:w="669" w:type="dxa"/>
            <w:vMerge/>
            <w:tcMar>
              <w:top w:w="0" w:type="dxa"/>
              <w:left w:w="57" w:type="dxa"/>
              <w:bottom w:w="0" w:type="dxa"/>
              <w:right w:w="57" w:type="dxa"/>
            </w:tcMar>
            <w:vAlign w:val="center"/>
          </w:tcPr>
          <w:p w:rsidR="00BA7E97" w:rsidRDefault="00BA7E97">
            <w:pPr>
              <w:wordWrap/>
              <w:spacing w:line="240" w:lineRule="auto"/>
              <w:ind w:firstLineChars="0" w:firstLine="0"/>
              <w:jc w:val="center"/>
              <w:rPr>
                <w:b/>
                <w:color w:val="0000FF"/>
                <w:sz w:val="21"/>
                <w:szCs w:val="21"/>
              </w:rPr>
            </w:pPr>
          </w:p>
        </w:tc>
        <w:tc>
          <w:tcPr>
            <w:tcW w:w="1286"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5.05</w:t>
            </w:r>
          </w:p>
        </w:tc>
        <w:tc>
          <w:tcPr>
            <w:tcW w:w="1038"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color w:val="0000FF"/>
                <w:sz w:val="21"/>
                <w:szCs w:val="21"/>
              </w:rPr>
              <w:t>0.00</w:t>
            </w:r>
            <w:r>
              <w:rPr>
                <w:rFonts w:hint="eastAsia"/>
                <w:color w:val="0000FF"/>
                <w:sz w:val="21"/>
                <w:szCs w:val="21"/>
              </w:rPr>
              <w:t>21</w:t>
            </w:r>
          </w:p>
        </w:tc>
        <w:tc>
          <w:tcPr>
            <w:tcW w:w="1311"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0.026</w:t>
            </w:r>
          </w:p>
        </w:tc>
      </w:tr>
      <w:tr w:rsidR="00BA7E97">
        <w:trPr>
          <w:trHeight w:val="397"/>
          <w:jc w:val="center"/>
        </w:trPr>
        <w:tc>
          <w:tcPr>
            <w:tcW w:w="1336" w:type="dxa"/>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color w:val="0000FF"/>
                <w:sz w:val="21"/>
                <w:szCs w:val="21"/>
              </w:rPr>
              <w:t>林格曼黑度</w:t>
            </w:r>
          </w:p>
        </w:tc>
        <w:tc>
          <w:tcPr>
            <w:tcW w:w="3544" w:type="dxa"/>
            <w:gridSpan w:val="3"/>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&lt;</w:t>
            </w:r>
            <w:r>
              <w:rPr>
                <w:color w:val="0000FF"/>
                <w:sz w:val="21"/>
                <w:szCs w:val="21"/>
              </w:rPr>
              <w:t>1</w:t>
            </w:r>
            <w:r>
              <w:rPr>
                <w:color w:val="0000FF"/>
                <w:sz w:val="21"/>
                <w:szCs w:val="21"/>
              </w:rPr>
              <w:t>级</w:t>
            </w:r>
          </w:p>
        </w:tc>
        <w:tc>
          <w:tcPr>
            <w:tcW w:w="669" w:type="dxa"/>
            <w:vMerge/>
            <w:tcMar>
              <w:top w:w="0" w:type="dxa"/>
              <w:left w:w="57" w:type="dxa"/>
              <w:bottom w:w="0" w:type="dxa"/>
              <w:right w:w="57" w:type="dxa"/>
            </w:tcMar>
            <w:vAlign w:val="center"/>
          </w:tcPr>
          <w:p w:rsidR="00BA7E97" w:rsidRDefault="00BA7E97">
            <w:pPr>
              <w:wordWrap/>
              <w:spacing w:line="240" w:lineRule="auto"/>
              <w:ind w:firstLineChars="0" w:firstLine="0"/>
              <w:jc w:val="center"/>
              <w:rPr>
                <w:b/>
                <w:color w:val="0000FF"/>
                <w:sz w:val="21"/>
                <w:szCs w:val="21"/>
              </w:rPr>
            </w:pPr>
          </w:p>
        </w:tc>
        <w:tc>
          <w:tcPr>
            <w:tcW w:w="3635" w:type="dxa"/>
            <w:gridSpan w:val="3"/>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rFonts w:hint="eastAsia"/>
                <w:color w:val="0000FF"/>
                <w:sz w:val="21"/>
                <w:szCs w:val="21"/>
              </w:rPr>
              <w:t>&lt;</w:t>
            </w:r>
            <w:r>
              <w:rPr>
                <w:color w:val="0000FF"/>
                <w:sz w:val="21"/>
                <w:szCs w:val="21"/>
              </w:rPr>
              <w:t>1</w:t>
            </w:r>
            <w:r>
              <w:rPr>
                <w:color w:val="0000FF"/>
                <w:sz w:val="21"/>
                <w:szCs w:val="21"/>
              </w:rPr>
              <w:t>级</w:t>
            </w:r>
          </w:p>
        </w:tc>
      </w:tr>
    </w:tbl>
    <w:p w:rsidR="00BA7E97" w:rsidRDefault="00B65F6F" w:rsidP="009671B5">
      <w:pPr>
        <w:wordWrap/>
        <w:spacing w:beforeLines="50"/>
        <w:ind w:firstLine="480"/>
        <w:jc w:val="both"/>
        <w:rPr>
          <w:color w:val="3333CC"/>
        </w:rPr>
      </w:pPr>
      <w:r>
        <w:rPr>
          <w:rFonts w:hint="eastAsia"/>
          <w:color w:val="0000FF"/>
        </w:rPr>
        <w:t>根据表</w:t>
      </w:r>
      <w:r>
        <w:rPr>
          <w:rFonts w:hint="eastAsia"/>
          <w:color w:val="0000FF"/>
        </w:rPr>
        <w:t>4.3-9</w:t>
      </w:r>
      <w:r>
        <w:rPr>
          <w:rFonts w:hint="eastAsia"/>
          <w:color w:val="0000FF"/>
        </w:rPr>
        <w:t>可知，项目备用发电机燃油尾气中的</w:t>
      </w:r>
      <w:r>
        <w:rPr>
          <w:color w:val="0000FF"/>
        </w:rPr>
        <w:t>NOx</w:t>
      </w:r>
      <w:r>
        <w:rPr>
          <w:rFonts w:hint="eastAsia"/>
          <w:color w:val="0000FF"/>
        </w:rPr>
        <w:t>、</w:t>
      </w:r>
      <w:r>
        <w:rPr>
          <w:color w:val="0000FF"/>
        </w:rPr>
        <w:t>烟尘</w:t>
      </w:r>
      <w:r>
        <w:rPr>
          <w:rFonts w:hint="eastAsia"/>
          <w:color w:val="0000FF"/>
        </w:rPr>
        <w:t>、</w:t>
      </w:r>
      <w:r>
        <w:rPr>
          <w:color w:val="0000FF"/>
        </w:rPr>
        <w:t>SO</w:t>
      </w:r>
      <w:r>
        <w:rPr>
          <w:color w:val="0000FF"/>
          <w:szCs w:val="21"/>
          <w:vertAlign w:val="subscript"/>
        </w:rPr>
        <w:t>2</w:t>
      </w:r>
      <w:r>
        <w:rPr>
          <w:rFonts w:hint="eastAsia"/>
          <w:color w:val="0000FF"/>
          <w:szCs w:val="21"/>
          <w:vertAlign w:val="subscript"/>
        </w:rPr>
        <w:t xml:space="preserve"> </w:t>
      </w:r>
      <w:r>
        <w:rPr>
          <w:rFonts w:hint="eastAsia"/>
          <w:color w:val="0000FF"/>
          <w:spacing w:val="10"/>
        </w:rPr>
        <w:t>排放浓度均可达</w:t>
      </w:r>
      <w:r>
        <w:rPr>
          <w:rFonts w:hint="eastAsia"/>
          <w:color w:val="3333CC"/>
          <w:spacing w:val="10"/>
        </w:rPr>
        <w:t>到</w:t>
      </w:r>
      <w:r>
        <w:rPr>
          <w:rFonts w:hAnsi="宋体"/>
          <w:color w:val="3333CC"/>
        </w:rPr>
        <w:t>广东省地方标准《大气污染物排放限值》（</w:t>
      </w:r>
      <w:r>
        <w:rPr>
          <w:rFonts w:hAnsi="宋体"/>
          <w:color w:val="3333CC"/>
        </w:rPr>
        <w:t>DB44/T 27-2001</w:t>
      </w:r>
      <w:r>
        <w:rPr>
          <w:rFonts w:hAnsi="宋体"/>
          <w:color w:val="3333CC"/>
        </w:rPr>
        <w:t>）中的第二时段二级标准</w:t>
      </w:r>
      <w:r>
        <w:rPr>
          <w:rFonts w:hAnsi="宋体" w:hint="eastAsia"/>
          <w:color w:val="3333CC"/>
        </w:rPr>
        <w:t>，</w:t>
      </w:r>
      <w:r>
        <w:rPr>
          <w:color w:val="3333CC"/>
          <w:spacing w:val="10"/>
        </w:rPr>
        <w:t>对周围环境影响较小。</w:t>
      </w:r>
    </w:p>
    <w:p w:rsidR="00BA7E97" w:rsidRDefault="00B65F6F">
      <w:pPr>
        <w:pStyle w:val="3"/>
        <w:wordWrap/>
        <w:spacing w:before="120" w:after="48"/>
      </w:pPr>
      <w:r>
        <w:t xml:space="preserve">4.3.3 </w:t>
      </w:r>
      <w:r>
        <w:t>噪声</w:t>
      </w:r>
      <w:r>
        <w:rPr>
          <w:rFonts w:hint="eastAsia"/>
        </w:rPr>
        <w:t>排放情况</w:t>
      </w:r>
    </w:p>
    <w:p w:rsidR="00BA7E97" w:rsidRDefault="00B65F6F">
      <w:pPr>
        <w:wordWrap/>
        <w:ind w:firstLine="480"/>
      </w:pPr>
      <w:proofErr w:type="gramStart"/>
      <w:r>
        <w:rPr>
          <w:rFonts w:hint="eastAsia"/>
        </w:rPr>
        <w:t>本改扩建</w:t>
      </w:r>
      <w:proofErr w:type="gramEnd"/>
      <w:r>
        <w:rPr>
          <w:rFonts w:hint="eastAsia"/>
        </w:rPr>
        <w:t>工程</w:t>
      </w:r>
      <w:r>
        <w:t>不设锅炉，主要的噪声污染源为污水处理站水泵和污泥泵、污水处理站鼓风机、油烟净化设施排风机。主要噪声源及治理措施见表</w:t>
      </w:r>
      <w:r>
        <w:t>4.3-</w:t>
      </w:r>
      <w:r>
        <w:rPr>
          <w:rFonts w:hint="eastAsia"/>
        </w:rPr>
        <w:t>10</w:t>
      </w:r>
      <w:r>
        <w:t>。</w:t>
      </w:r>
    </w:p>
    <w:p w:rsidR="00BA7E97" w:rsidRDefault="00B65F6F">
      <w:pPr>
        <w:wordWrap/>
        <w:spacing w:line="240" w:lineRule="auto"/>
        <w:ind w:firstLine="482"/>
        <w:jc w:val="center"/>
        <w:rPr>
          <w:b/>
        </w:rPr>
      </w:pPr>
      <w:r>
        <w:rPr>
          <w:b/>
        </w:rPr>
        <w:t>表</w:t>
      </w:r>
      <w:r>
        <w:rPr>
          <w:b/>
        </w:rPr>
        <w:t>4.3-</w:t>
      </w:r>
      <w:r>
        <w:rPr>
          <w:rFonts w:hint="eastAsia"/>
          <w:b/>
        </w:rPr>
        <w:t xml:space="preserve">10 </w:t>
      </w:r>
      <w:r>
        <w:rPr>
          <w:b/>
        </w:rPr>
        <w:t xml:space="preserve"> </w:t>
      </w:r>
      <w:proofErr w:type="gramStart"/>
      <w:r>
        <w:rPr>
          <w:rFonts w:hint="eastAsia"/>
          <w:b/>
        </w:rPr>
        <w:t>本改扩建</w:t>
      </w:r>
      <w:proofErr w:type="gramEnd"/>
      <w:r>
        <w:rPr>
          <w:rFonts w:hint="eastAsia"/>
          <w:b/>
        </w:rPr>
        <w:t>工程</w:t>
      </w:r>
      <w:r>
        <w:rPr>
          <w:b/>
        </w:rPr>
        <w:t>噪声污染</w:t>
      </w:r>
      <w:proofErr w:type="gramStart"/>
      <w:r>
        <w:rPr>
          <w:b/>
        </w:rPr>
        <w:t>源产排</w:t>
      </w:r>
      <w:proofErr w:type="gramEnd"/>
      <w:r>
        <w:rPr>
          <w:b/>
        </w:rPr>
        <w:t>情况</w:t>
      </w:r>
    </w:p>
    <w:tbl>
      <w:tblPr>
        <w:tblW w:w="94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4"/>
        <w:gridCol w:w="2409"/>
        <w:gridCol w:w="1233"/>
        <w:gridCol w:w="850"/>
        <w:gridCol w:w="879"/>
        <w:gridCol w:w="2197"/>
        <w:gridCol w:w="1337"/>
      </w:tblGrid>
      <w:tr w:rsidR="00BA7E97">
        <w:trPr>
          <w:trHeight w:val="227"/>
          <w:jc w:val="center"/>
        </w:trPr>
        <w:tc>
          <w:tcPr>
            <w:tcW w:w="534"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320"/>
              <w:snapToGrid w:val="0"/>
              <w:rPr>
                <w:rFonts w:eastAsia="宋体"/>
                <w:b/>
              </w:rPr>
            </w:pPr>
            <w:r>
              <w:rPr>
                <w:rFonts w:eastAsia="宋体"/>
                <w:b/>
              </w:rPr>
              <w:t>序号</w:t>
            </w:r>
          </w:p>
        </w:tc>
        <w:tc>
          <w:tcPr>
            <w:tcW w:w="240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A7E97" w:rsidRDefault="00B65F6F">
            <w:pPr>
              <w:pStyle w:val="320"/>
              <w:snapToGrid w:val="0"/>
              <w:rPr>
                <w:rFonts w:eastAsia="宋体"/>
                <w:b/>
              </w:rPr>
            </w:pPr>
            <w:r>
              <w:rPr>
                <w:rFonts w:eastAsia="宋体"/>
                <w:b/>
              </w:rPr>
              <w:t>设备名称</w:t>
            </w:r>
          </w:p>
        </w:tc>
        <w:tc>
          <w:tcPr>
            <w:tcW w:w="1233"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320"/>
              <w:snapToGrid w:val="0"/>
              <w:rPr>
                <w:rFonts w:eastAsia="宋体"/>
                <w:b/>
              </w:rPr>
            </w:pPr>
            <w:r>
              <w:rPr>
                <w:rFonts w:eastAsia="宋体"/>
                <w:b/>
              </w:rPr>
              <w:t>位置</w:t>
            </w:r>
          </w:p>
        </w:tc>
        <w:tc>
          <w:tcPr>
            <w:tcW w:w="850"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320"/>
              <w:snapToGrid w:val="0"/>
              <w:rPr>
                <w:rFonts w:eastAsia="宋体"/>
                <w:b/>
              </w:rPr>
            </w:pPr>
            <w:r>
              <w:rPr>
                <w:rFonts w:eastAsia="宋体"/>
                <w:b/>
              </w:rPr>
              <w:t>台数</w:t>
            </w:r>
          </w:p>
        </w:tc>
        <w:tc>
          <w:tcPr>
            <w:tcW w:w="879"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320"/>
              <w:snapToGrid w:val="0"/>
              <w:rPr>
                <w:rFonts w:eastAsia="宋体"/>
                <w:b/>
              </w:rPr>
            </w:pPr>
            <w:r>
              <w:rPr>
                <w:rFonts w:eastAsia="宋体"/>
                <w:b/>
              </w:rPr>
              <w:t>源强</w:t>
            </w:r>
            <w:r>
              <w:rPr>
                <w:rFonts w:eastAsia="宋体"/>
                <w:b/>
              </w:rPr>
              <w:t>dB</w:t>
            </w:r>
            <w:r>
              <w:rPr>
                <w:rFonts w:eastAsia="宋体"/>
                <w:b/>
              </w:rPr>
              <w:t>（</w:t>
            </w:r>
            <w:r>
              <w:rPr>
                <w:rFonts w:eastAsia="宋体"/>
                <w:b/>
              </w:rPr>
              <w:t>A</w:t>
            </w:r>
            <w:r>
              <w:rPr>
                <w:rFonts w:eastAsia="宋体"/>
                <w:b/>
              </w:rPr>
              <w:t>）</w:t>
            </w:r>
          </w:p>
        </w:tc>
        <w:tc>
          <w:tcPr>
            <w:tcW w:w="2197"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320"/>
              <w:snapToGrid w:val="0"/>
              <w:rPr>
                <w:rFonts w:eastAsia="宋体"/>
                <w:b/>
              </w:rPr>
            </w:pPr>
            <w:r>
              <w:rPr>
                <w:rFonts w:eastAsia="宋体"/>
                <w:b/>
              </w:rPr>
              <w:t>降噪措施</w:t>
            </w:r>
          </w:p>
        </w:tc>
        <w:tc>
          <w:tcPr>
            <w:tcW w:w="1337"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320"/>
              <w:snapToGrid w:val="0"/>
              <w:rPr>
                <w:rFonts w:eastAsia="宋体"/>
                <w:b/>
              </w:rPr>
            </w:pPr>
            <w:r>
              <w:rPr>
                <w:rFonts w:eastAsia="宋体"/>
                <w:b/>
              </w:rPr>
              <w:t>降噪后噪声值</w:t>
            </w:r>
            <w:r>
              <w:rPr>
                <w:rFonts w:eastAsia="宋体"/>
                <w:b/>
              </w:rPr>
              <w:t>dB</w:t>
            </w:r>
            <w:r>
              <w:rPr>
                <w:rFonts w:eastAsia="宋体"/>
                <w:b/>
              </w:rPr>
              <w:t>（</w:t>
            </w:r>
            <w:r>
              <w:rPr>
                <w:rFonts w:eastAsia="宋体"/>
                <w:b/>
              </w:rPr>
              <w:t>A</w:t>
            </w:r>
            <w:r>
              <w:rPr>
                <w:rFonts w:eastAsia="宋体"/>
                <w:b/>
              </w:rPr>
              <w:t>）</w:t>
            </w:r>
          </w:p>
        </w:tc>
      </w:tr>
      <w:tr w:rsidR="00BA7E97">
        <w:trPr>
          <w:trHeight w:val="227"/>
          <w:jc w:val="center"/>
        </w:trPr>
        <w:tc>
          <w:tcPr>
            <w:tcW w:w="534"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320"/>
              <w:snapToGrid w:val="0"/>
              <w:rPr>
                <w:rFonts w:eastAsia="宋体"/>
              </w:rPr>
            </w:pPr>
            <w:r>
              <w:rPr>
                <w:rFonts w:eastAsia="宋体"/>
              </w:rPr>
              <w:t>1</w:t>
            </w:r>
          </w:p>
        </w:tc>
        <w:tc>
          <w:tcPr>
            <w:tcW w:w="240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A7E97" w:rsidRDefault="00B65F6F">
            <w:pPr>
              <w:pStyle w:val="320"/>
              <w:snapToGrid w:val="0"/>
              <w:rPr>
                <w:rFonts w:eastAsia="宋体"/>
              </w:rPr>
            </w:pPr>
            <w:r>
              <w:rPr>
                <w:rFonts w:eastAsia="宋体"/>
              </w:rPr>
              <w:t>污水处理站水泵</w:t>
            </w:r>
          </w:p>
        </w:tc>
        <w:tc>
          <w:tcPr>
            <w:tcW w:w="1233" w:type="dxa"/>
            <w:vMerge w:val="restart"/>
            <w:tcBorders>
              <w:top w:val="single" w:sz="4" w:space="0" w:color="auto"/>
              <w:left w:val="single" w:sz="4" w:space="0" w:color="auto"/>
              <w:right w:val="single" w:sz="4" w:space="0" w:color="auto"/>
            </w:tcBorders>
            <w:vAlign w:val="center"/>
          </w:tcPr>
          <w:p w:rsidR="00BA7E97" w:rsidRDefault="00B65F6F">
            <w:pPr>
              <w:pStyle w:val="320"/>
              <w:snapToGrid w:val="0"/>
              <w:rPr>
                <w:rFonts w:eastAsia="宋体"/>
              </w:rPr>
            </w:pPr>
            <w:r>
              <w:rPr>
                <w:rFonts w:eastAsia="宋体"/>
              </w:rPr>
              <w:t>污水处理站泵房，位于地下</w:t>
            </w:r>
          </w:p>
        </w:tc>
        <w:tc>
          <w:tcPr>
            <w:tcW w:w="850"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320"/>
              <w:snapToGrid w:val="0"/>
              <w:rPr>
                <w:rFonts w:eastAsia="宋体"/>
              </w:rPr>
            </w:pPr>
            <w:r>
              <w:rPr>
                <w:rFonts w:eastAsia="宋体"/>
              </w:rPr>
              <w:t>4</w:t>
            </w:r>
          </w:p>
        </w:tc>
        <w:tc>
          <w:tcPr>
            <w:tcW w:w="879"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320"/>
              <w:snapToGrid w:val="0"/>
              <w:rPr>
                <w:rFonts w:eastAsia="宋体"/>
              </w:rPr>
            </w:pPr>
            <w:r>
              <w:rPr>
                <w:rFonts w:eastAsia="宋体"/>
              </w:rPr>
              <w:t>90</w:t>
            </w:r>
          </w:p>
        </w:tc>
        <w:tc>
          <w:tcPr>
            <w:tcW w:w="2197" w:type="dxa"/>
            <w:vMerge w:val="restart"/>
            <w:tcBorders>
              <w:top w:val="single" w:sz="4" w:space="0" w:color="auto"/>
              <w:left w:val="single" w:sz="4" w:space="0" w:color="auto"/>
              <w:right w:val="single" w:sz="4" w:space="0" w:color="auto"/>
            </w:tcBorders>
            <w:vAlign w:val="center"/>
          </w:tcPr>
          <w:p w:rsidR="00BA7E97" w:rsidRDefault="00B65F6F">
            <w:pPr>
              <w:pStyle w:val="320"/>
              <w:snapToGrid w:val="0"/>
              <w:rPr>
                <w:rFonts w:eastAsia="宋体"/>
              </w:rPr>
            </w:pPr>
            <w:r>
              <w:rPr>
                <w:rFonts w:eastAsia="宋体"/>
              </w:rPr>
              <w:t>位于地下泵房内，设备加减震基础，泵房墙壁安装吸声材料</w:t>
            </w:r>
          </w:p>
        </w:tc>
        <w:tc>
          <w:tcPr>
            <w:tcW w:w="1337"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320"/>
              <w:snapToGrid w:val="0"/>
              <w:rPr>
                <w:rFonts w:eastAsia="宋体"/>
              </w:rPr>
            </w:pPr>
            <w:r>
              <w:rPr>
                <w:rFonts w:eastAsia="宋体"/>
              </w:rPr>
              <w:t>≤65</w:t>
            </w:r>
          </w:p>
        </w:tc>
      </w:tr>
      <w:tr w:rsidR="00BA7E97">
        <w:trPr>
          <w:trHeight w:val="227"/>
          <w:jc w:val="center"/>
        </w:trPr>
        <w:tc>
          <w:tcPr>
            <w:tcW w:w="534"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320"/>
              <w:snapToGrid w:val="0"/>
              <w:rPr>
                <w:rFonts w:eastAsia="宋体"/>
              </w:rPr>
            </w:pPr>
            <w:r>
              <w:rPr>
                <w:rFonts w:eastAsia="宋体"/>
              </w:rPr>
              <w:t>2</w:t>
            </w:r>
          </w:p>
        </w:tc>
        <w:tc>
          <w:tcPr>
            <w:tcW w:w="240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A7E97" w:rsidRDefault="00B65F6F">
            <w:pPr>
              <w:pStyle w:val="320"/>
              <w:snapToGrid w:val="0"/>
              <w:rPr>
                <w:rFonts w:eastAsia="宋体"/>
              </w:rPr>
            </w:pPr>
            <w:r>
              <w:rPr>
                <w:rFonts w:eastAsia="宋体"/>
              </w:rPr>
              <w:t>污水处理站污泥泵</w:t>
            </w:r>
          </w:p>
        </w:tc>
        <w:tc>
          <w:tcPr>
            <w:tcW w:w="1233" w:type="dxa"/>
            <w:vMerge/>
            <w:tcBorders>
              <w:left w:val="single" w:sz="4" w:space="0" w:color="auto"/>
              <w:right w:val="single" w:sz="4" w:space="0" w:color="auto"/>
            </w:tcBorders>
            <w:vAlign w:val="center"/>
          </w:tcPr>
          <w:p w:rsidR="00BA7E97" w:rsidRDefault="00BA7E97">
            <w:pPr>
              <w:pStyle w:val="320"/>
              <w:snapToGrid w:val="0"/>
              <w:rPr>
                <w:rFonts w:eastAsia="宋体"/>
              </w:rPr>
            </w:pPr>
          </w:p>
        </w:tc>
        <w:tc>
          <w:tcPr>
            <w:tcW w:w="850"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320"/>
              <w:snapToGrid w:val="0"/>
              <w:rPr>
                <w:rFonts w:eastAsia="宋体"/>
              </w:rPr>
            </w:pPr>
            <w:r>
              <w:rPr>
                <w:rFonts w:eastAsia="宋体"/>
              </w:rPr>
              <w:t>1</w:t>
            </w:r>
          </w:p>
        </w:tc>
        <w:tc>
          <w:tcPr>
            <w:tcW w:w="879"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320"/>
              <w:snapToGrid w:val="0"/>
              <w:rPr>
                <w:rFonts w:eastAsia="宋体"/>
              </w:rPr>
            </w:pPr>
            <w:r>
              <w:rPr>
                <w:rFonts w:eastAsia="宋体"/>
              </w:rPr>
              <w:t>90</w:t>
            </w:r>
          </w:p>
        </w:tc>
        <w:tc>
          <w:tcPr>
            <w:tcW w:w="2197" w:type="dxa"/>
            <w:vMerge/>
            <w:tcBorders>
              <w:left w:val="single" w:sz="4" w:space="0" w:color="auto"/>
              <w:right w:val="single" w:sz="4" w:space="0" w:color="auto"/>
            </w:tcBorders>
            <w:vAlign w:val="center"/>
          </w:tcPr>
          <w:p w:rsidR="00BA7E97" w:rsidRDefault="00BA7E97">
            <w:pPr>
              <w:pStyle w:val="320"/>
              <w:snapToGrid w:val="0"/>
              <w:rPr>
                <w:rFonts w:eastAsia="宋体"/>
              </w:rPr>
            </w:pPr>
          </w:p>
        </w:tc>
        <w:tc>
          <w:tcPr>
            <w:tcW w:w="1337"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320"/>
              <w:snapToGrid w:val="0"/>
              <w:rPr>
                <w:rFonts w:eastAsia="宋体"/>
              </w:rPr>
            </w:pPr>
            <w:r>
              <w:rPr>
                <w:rFonts w:eastAsia="宋体"/>
              </w:rPr>
              <w:t>≤65</w:t>
            </w:r>
          </w:p>
        </w:tc>
      </w:tr>
      <w:tr w:rsidR="00BA7E97">
        <w:trPr>
          <w:trHeight w:val="227"/>
          <w:jc w:val="center"/>
        </w:trPr>
        <w:tc>
          <w:tcPr>
            <w:tcW w:w="534"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320"/>
              <w:snapToGrid w:val="0"/>
              <w:rPr>
                <w:rFonts w:eastAsia="宋体"/>
              </w:rPr>
            </w:pPr>
            <w:r>
              <w:rPr>
                <w:rFonts w:eastAsia="宋体"/>
              </w:rPr>
              <w:t>3</w:t>
            </w:r>
          </w:p>
        </w:tc>
        <w:tc>
          <w:tcPr>
            <w:tcW w:w="240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A7E97" w:rsidRDefault="00B65F6F">
            <w:pPr>
              <w:pStyle w:val="320"/>
              <w:snapToGrid w:val="0"/>
              <w:rPr>
                <w:rFonts w:eastAsia="宋体"/>
              </w:rPr>
            </w:pPr>
            <w:r>
              <w:rPr>
                <w:rFonts w:eastAsia="宋体"/>
              </w:rPr>
              <w:t>污水处理站鼓风机</w:t>
            </w:r>
          </w:p>
        </w:tc>
        <w:tc>
          <w:tcPr>
            <w:tcW w:w="1233" w:type="dxa"/>
            <w:vMerge/>
            <w:tcBorders>
              <w:left w:val="single" w:sz="4" w:space="0" w:color="auto"/>
              <w:bottom w:val="single" w:sz="4" w:space="0" w:color="auto"/>
              <w:right w:val="single" w:sz="4" w:space="0" w:color="auto"/>
            </w:tcBorders>
            <w:vAlign w:val="center"/>
          </w:tcPr>
          <w:p w:rsidR="00BA7E97" w:rsidRDefault="00BA7E97">
            <w:pPr>
              <w:pStyle w:val="320"/>
              <w:snapToGrid w:val="0"/>
              <w:rPr>
                <w:rFonts w:eastAsia="宋体"/>
              </w:rPr>
            </w:pPr>
          </w:p>
        </w:tc>
        <w:tc>
          <w:tcPr>
            <w:tcW w:w="850"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320"/>
              <w:snapToGrid w:val="0"/>
              <w:rPr>
                <w:rFonts w:eastAsia="宋体"/>
              </w:rPr>
            </w:pPr>
            <w:r>
              <w:rPr>
                <w:rFonts w:eastAsia="宋体"/>
              </w:rPr>
              <w:t>1</w:t>
            </w:r>
          </w:p>
        </w:tc>
        <w:tc>
          <w:tcPr>
            <w:tcW w:w="879"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320"/>
              <w:snapToGrid w:val="0"/>
              <w:rPr>
                <w:rFonts w:eastAsia="宋体"/>
              </w:rPr>
            </w:pPr>
            <w:r>
              <w:rPr>
                <w:rFonts w:eastAsia="宋体"/>
              </w:rPr>
              <w:t>95</w:t>
            </w:r>
          </w:p>
        </w:tc>
        <w:tc>
          <w:tcPr>
            <w:tcW w:w="2197" w:type="dxa"/>
            <w:vMerge/>
            <w:tcBorders>
              <w:left w:val="single" w:sz="4" w:space="0" w:color="auto"/>
              <w:bottom w:val="single" w:sz="4" w:space="0" w:color="auto"/>
              <w:right w:val="single" w:sz="4" w:space="0" w:color="auto"/>
            </w:tcBorders>
            <w:vAlign w:val="center"/>
          </w:tcPr>
          <w:p w:rsidR="00BA7E97" w:rsidRDefault="00BA7E97">
            <w:pPr>
              <w:pStyle w:val="320"/>
              <w:snapToGrid w:val="0"/>
              <w:rPr>
                <w:rFonts w:eastAsia="宋体"/>
              </w:rPr>
            </w:pPr>
          </w:p>
        </w:tc>
        <w:tc>
          <w:tcPr>
            <w:tcW w:w="1337"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320"/>
              <w:snapToGrid w:val="0"/>
              <w:rPr>
                <w:rFonts w:eastAsia="宋体"/>
              </w:rPr>
            </w:pPr>
            <w:r>
              <w:rPr>
                <w:rFonts w:eastAsia="宋体"/>
              </w:rPr>
              <w:t>≤70</w:t>
            </w:r>
          </w:p>
        </w:tc>
      </w:tr>
      <w:tr w:rsidR="00BA7E97">
        <w:trPr>
          <w:trHeight w:val="227"/>
          <w:jc w:val="center"/>
        </w:trPr>
        <w:tc>
          <w:tcPr>
            <w:tcW w:w="534"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320"/>
              <w:snapToGrid w:val="0"/>
              <w:rPr>
                <w:rFonts w:eastAsia="宋体"/>
              </w:rPr>
            </w:pPr>
            <w:r>
              <w:rPr>
                <w:rFonts w:eastAsia="宋体"/>
              </w:rPr>
              <w:lastRenderedPageBreak/>
              <w:t>4</w:t>
            </w:r>
          </w:p>
        </w:tc>
        <w:tc>
          <w:tcPr>
            <w:tcW w:w="240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A7E97" w:rsidRDefault="00B65F6F">
            <w:pPr>
              <w:pStyle w:val="320"/>
              <w:snapToGrid w:val="0"/>
              <w:rPr>
                <w:rFonts w:eastAsia="宋体"/>
              </w:rPr>
            </w:pPr>
            <w:r>
              <w:rPr>
                <w:rFonts w:eastAsia="宋体"/>
              </w:rPr>
              <w:t>油烟净化器风机</w:t>
            </w:r>
          </w:p>
        </w:tc>
        <w:tc>
          <w:tcPr>
            <w:tcW w:w="1233"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320"/>
              <w:snapToGrid w:val="0"/>
              <w:rPr>
                <w:rFonts w:eastAsia="宋体"/>
              </w:rPr>
            </w:pPr>
            <w:r>
              <w:rPr>
                <w:rFonts w:eastAsia="宋体"/>
              </w:rPr>
              <w:t>食堂</w:t>
            </w:r>
          </w:p>
        </w:tc>
        <w:tc>
          <w:tcPr>
            <w:tcW w:w="850"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320"/>
              <w:snapToGrid w:val="0"/>
              <w:rPr>
                <w:rFonts w:eastAsia="宋体"/>
              </w:rPr>
            </w:pPr>
            <w:r>
              <w:rPr>
                <w:rFonts w:eastAsia="宋体"/>
              </w:rPr>
              <w:t>1</w:t>
            </w:r>
          </w:p>
        </w:tc>
        <w:tc>
          <w:tcPr>
            <w:tcW w:w="879"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320"/>
              <w:snapToGrid w:val="0"/>
              <w:rPr>
                <w:rFonts w:eastAsia="宋体"/>
              </w:rPr>
            </w:pPr>
            <w:r>
              <w:rPr>
                <w:rFonts w:eastAsia="宋体"/>
              </w:rPr>
              <w:t>90</w:t>
            </w:r>
          </w:p>
        </w:tc>
        <w:tc>
          <w:tcPr>
            <w:tcW w:w="2197"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320"/>
              <w:snapToGrid w:val="0"/>
              <w:rPr>
                <w:rFonts w:eastAsia="宋体"/>
              </w:rPr>
            </w:pPr>
            <w:r>
              <w:rPr>
                <w:rFonts w:eastAsia="宋体"/>
              </w:rPr>
              <w:t>设备加减震基础，风道位置安装吸声材料</w:t>
            </w:r>
          </w:p>
        </w:tc>
        <w:tc>
          <w:tcPr>
            <w:tcW w:w="1337"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320"/>
              <w:snapToGrid w:val="0"/>
              <w:rPr>
                <w:rFonts w:eastAsia="宋体"/>
              </w:rPr>
            </w:pPr>
            <w:r>
              <w:rPr>
                <w:rFonts w:eastAsia="宋体"/>
              </w:rPr>
              <w:t>≤70</w:t>
            </w:r>
          </w:p>
        </w:tc>
      </w:tr>
      <w:tr w:rsidR="00BA7E97">
        <w:trPr>
          <w:trHeight w:val="227"/>
          <w:jc w:val="center"/>
        </w:trPr>
        <w:tc>
          <w:tcPr>
            <w:tcW w:w="534"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320"/>
              <w:snapToGrid w:val="0"/>
              <w:rPr>
                <w:rFonts w:eastAsia="宋体"/>
              </w:rPr>
            </w:pPr>
            <w:r>
              <w:rPr>
                <w:rFonts w:eastAsia="宋体"/>
              </w:rPr>
              <w:t>5</w:t>
            </w:r>
          </w:p>
        </w:tc>
        <w:tc>
          <w:tcPr>
            <w:tcW w:w="240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A7E97" w:rsidRDefault="00B65F6F">
            <w:pPr>
              <w:pStyle w:val="320"/>
              <w:snapToGrid w:val="0"/>
              <w:rPr>
                <w:rFonts w:eastAsia="宋体"/>
              </w:rPr>
            </w:pPr>
            <w:r>
              <w:rPr>
                <w:rFonts w:eastAsia="宋体"/>
              </w:rPr>
              <w:t>洗衣房洗衣机及干衣机</w:t>
            </w:r>
          </w:p>
        </w:tc>
        <w:tc>
          <w:tcPr>
            <w:tcW w:w="1233"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320"/>
              <w:snapToGrid w:val="0"/>
              <w:rPr>
                <w:rFonts w:eastAsia="宋体"/>
              </w:rPr>
            </w:pPr>
            <w:r>
              <w:rPr>
                <w:rFonts w:eastAsia="宋体"/>
              </w:rPr>
              <w:t>洗衣房</w:t>
            </w:r>
          </w:p>
        </w:tc>
        <w:tc>
          <w:tcPr>
            <w:tcW w:w="850"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320"/>
              <w:snapToGrid w:val="0"/>
              <w:rPr>
                <w:rFonts w:eastAsia="宋体"/>
              </w:rPr>
            </w:pPr>
            <w:r>
              <w:rPr>
                <w:rFonts w:eastAsia="宋体"/>
              </w:rPr>
              <w:t>各</w:t>
            </w:r>
            <w:r>
              <w:rPr>
                <w:rFonts w:eastAsia="宋体"/>
              </w:rPr>
              <w:t>2</w:t>
            </w:r>
            <w:r>
              <w:rPr>
                <w:rFonts w:eastAsia="宋体"/>
              </w:rPr>
              <w:t>台</w:t>
            </w:r>
          </w:p>
        </w:tc>
        <w:tc>
          <w:tcPr>
            <w:tcW w:w="879"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320"/>
              <w:snapToGrid w:val="0"/>
              <w:rPr>
                <w:rFonts w:eastAsia="宋体"/>
              </w:rPr>
            </w:pPr>
            <w:r>
              <w:rPr>
                <w:rFonts w:eastAsia="宋体"/>
              </w:rPr>
              <w:t>60</w:t>
            </w:r>
          </w:p>
        </w:tc>
        <w:tc>
          <w:tcPr>
            <w:tcW w:w="2197"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320"/>
              <w:snapToGrid w:val="0"/>
              <w:rPr>
                <w:rFonts w:eastAsia="宋体"/>
              </w:rPr>
            </w:pPr>
            <w:r>
              <w:rPr>
                <w:rFonts w:eastAsia="宋体" w:hint="eastAsia"/>
              </w:rPr>
              <w:t>/</w:t>
            </w:r>
          </w:p>
        </w:tc>
        <w:tc>
          <w:tcPr>
            <w:tcW w:w="1337"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320"/>
              <w:snapToGrid w:val="0"/>
              <w:rPr>
                <w:rFonts w:eastAsia="宋体"/>
              </w:rPr>
            </w:pPr>
            <w:r>
              <w:rPr>
                <w:rFonts w:eastAsia="宋体"/>
              </w:rPr>
              <w:t>60</w:t>
            </w:r>
          </w:p>
        </w:tc>
      </w:tr>
      <w:tr w:rsidR="00BA7E97">
        <w:trPr>
          <w:trHeight w:val="227"/>
          <w:jc w:val="center"/>
        </w:trPr>
        <w:tc>
          <w:tcPr>
            <w:tcW w:w="534"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320"/>
              <w:snapToGrid w:val="0"/>
              <w:rPr>
                <w:rFonts w:eastAsia="宋体"/>
              </w:rPr>
            </w:pPr>
            <w:r>
              <w:rPr>
                <w:rFonts w:eastAsia="宋体"/>
              </w:rPr>
              <w:t>6</w:t>
            </w:r>
          </w:p>
        </w:tc>
        <w:tc>
          <w:tcPr>
            <w:tcW w:w="240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BA7E97" w:rsidRDefault="00B65F6F">
            <w:pPr>
              <w:pStyle w:val="320"/>
              <w:snapToGrid w:val="0"/>
              <w:rPr>
                <w:rFonts w:eastAsia="宋体"/>
              </w:rPr>
            </w:pPr>
            <w:r>
              <w:rPr>
                <w:rFonts w:eastAsia="宋体"/>
              </w:rPr>
              <w:t>车辆噪声</w:t>
            </w:r>
          </w:p>
        </w:tc>
        <w:tc>
          <w:tcPr>
            <w:tcW w:w="1233"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320"/>
              <w:snapToGrid w:val="0"/>
              <w:rPr>
                <w:rFonts w:eastAsia="宋体"/>
              </w:rPr>
            </w:pPr>
            <w:r>
              <w:rPr>
                <w:rFonts w:eastAsia="宋体" w:hint="eastAsia"/>
              </w:rPr>
              <w:t>/</w:t>
            </w:r>
          </w:p>
        </w:tc>
        <w:tc>
          <w:tcPr>
            <w:tcW w:w="850"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320"/>
              <w:snapToGrid w:val="0"/>
              <w:rPr>
                <w:rFonts w:eastAsia="宋体"/>
              </w:rPr>
            </w:pPr>
            <w:r>
              <w:rPr>
                <w:rFonts w:eastAsia="宋体" w:hint="eastAsia"/>
              </w:rPr>
              <w:t>/</w:t>
            </w:r>
          </w:p>
        </w:tc>
        <w:tc>
          <w:tcPr>
            <w:tcW w:w="879"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320"/>
              <w:snapToGrid w:val="0"/>
              <w:rPr>
                <w:rFonts w:eastAsia="宋体"/>
              </w:rPr>
            </w:pPr>
            <w:r>
              <w:rPr>
                <w:rFonts w:eastAsia="宋体"/>
              </w:rPr>
              <w:t>60</w:t>
            </w:r>
          </w:p>
        </w:tc>
        <w:tc>
          <w:tcPr>
            <w:tcW w:w="2197"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320"/>
              <w:snapToGrid w:val="0"/>
              <w:rPr>
                <w:rFonts w:eastAsia="宋体"/>
              </w:rPr>
            </w:pPr>
            <w:r>
              <w:rPr>
                <w:rFonts w:eastAsia="宋体"/>
              </w:rPr>
              <w:t>禁止鸣笛</w:t>
            </w:r>
          </w:p>
        </w:tc>
        <w:tc>
          <w:tcPr>
            <w:tcW w:w="1337"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320"/>
              <w:snapToGrid w:val="0"/>
              <w:rPr>
                <w:rFonts w:eastAsia="宋体"/>
              </w:rPr>
            </w:pPr>
            <w:r>
              <w:rPr>
                <w:rFonts w:eastAsia="宋体"/>
              </w:rPr>
              <w:t>55</w:t>
            </w:r>
          </w:p>
        </w:tc>
      </w:tr>
    </w:tbl>
    <w:p w:rsidR="00BA7E97" w:rsidRDefault="00B65F6F" w:rsidP="009671B5">
      <w:pPr>
        <w:pStyle w:val="3"/>
        <w:wordWrap/>
        <w:spacing w:beforeLines="100" w:after="48"/>
      </w:pPr>
      <w:r>
        <w:t xml:space="preserve">4.3.4 </w:t>
      </w:r>
      <w:r>
        <w:t>固体废物</w:t>
      </w:r>
      <w:r>
        <w:rPr>
          <w:rFonts w:hint="eastAsia"/>
        </w:rPr>
        <w:t>排放情况</w:t>
      </w:r>
    </w:p>
    <w:p w:rsidR="00BA7E97" w:rsidRDefault="00B65F6F">
      <w:pPr>
        <w:wordWrap/>
        <w:ind w:firstLine="480"/>
      </w:pPr>
      <w:proofErr w:type="gramStart"/>
      <w:r>
        <w:rPr>
          <w:rFonts w:hint="eastAsia"/>
        </w:rPr>
        <w:t>本改扩建</w:t>
      </w:r>
      <w:proofErr w:type="gramEnd"/>
      <w:r>
        <w:rPr>
          <w:rFonts w:hint="eastAsia"/>
        </w:rPr>
        <w:t>工程</w:t>
      </w:r>
      <w:r>
        <w:t>产生的固体废物主要包括医疗废物、污水处理站污泥、生活垃圾、废油脂及餐厨垃圾。</w:t>
      </w:r>
    </w:p>
    <w:p w:rsidR="00BA7E97" w:rsidRDefault="00B65F6F" w:rsidP="00B722B1">
      <w:pPr>
        <w:pStyle w:val="afffffffffff0"/>
        <w:numPr>
          <w:ilvl w:val="0"/>
          <w:numId w:val="20"/>
        </w:numPr>
        <w:wordWrap/>
        <w:ind w:firstLineChars="0"/>
        <w:rPr>
          <w:b/>
        </w:rPr>
      </w:pPr>
      <w:r>
        <w:rPr>
          <w:b/>
        </w:rPr>
        <w:t>医疗废物</w:t>
      </w:r>
    </w:p>
    <w:p w:rsidR="00BA7E97" w:rsidRDefault="00B65F6F">
      <w:pPr>
        <w:wordWrap/>
        <w:ind w:firstLine="480"/>
        <w:rPr>
          <w:kern w:val="0"/>
        </w:rPr>
      </w:pPr>
      <w:r>
        <w:rPr>
          <w:kern w:val="0"/>
        </w:rPr>
        <w:t>根据《国家危险废物名录》中的规定，医疗废物被列为危险废物，编号为</w:t>
      </w:r>
      <w:r>
        <w:rPr>
          <w:kern w:val="0"/>
        </w:rPr>
        <w:t>HW01</w:t>
      </w:r>
      <w:r>
        <w:rPr>
          <w:kern w:val="0"/>
        </w:rPr>
        <w:t>医疗废物。根据《医疗废物分类名录》，医疗机构产生医疗废物包括感染性废物、病理性废物、损伤性废物、药物性废物和化学性废物，详见</w:t>
      </w:r>
      <w:r>
        <w:rPr>
          <w:kern w:val="0"/>
        </w:rPr>
        <w:t>3.2.4</w:t>
      </w:r>
      <w:r>
        <w:rPr>
          <w:kern w:val="0"/>
        </w:rPr>
        <w:t>章节。</w:t>
      </w:r>
    </w:p>
    <w:p w:rsidR="00BA7E97" w:rsidRDefault="00B65F6F">
      <w:pPr>
        <w:wordWrap/>
        <w:ind w:firstLine="480"/>
        <w:jc w:val="both"/>
        <w:rPr>
          <w:kern w:val="0"/>
        </w:rPr>
      </w:pPr>
      <w:r>
        <w:rPr>
          <w:kern w:val="0"/>
        </w:rPr>
        <w:t>参考《第一次全国污染源普查城镇生活源产排污系数手册</w:t>
      </w:r>
      <w:r>
        <w:rPr>
          <w:kern w:val="0"/>
        </w:rPr>
        <w:t>-</w:t>
      </w:r>
      <w:r>
        <w:rPr>
          <w:kern w:val="0"/>
        </w:rPr>
        <w:t>第四分册：医院污染物产生、排放系数》，二区</w:t>
      </w:r>
      <w:r>
        <w:rPr>
          <w:rFonts w:hint="eastAsia"/>
          <w:kern w:val="0"/>
        </w:rPr>
        <w:t>中医</w:t>
      </w:r>
      <w:r>
        <w:rPr>
          <w:kern w:val="0"/>
        </w:rPr>
        <w:t>医院床位数（</w:t>
      </w:r>
      <w:r>
        <w:rPr>
          <w:kern w:val="0"/>
        </w:rPr>
        <w:t>101~500</w:t>
      </w:r>
      <w:r>
        <w:rPr>
          <w:kern w:val="0"/>
        </w:rPr>
        <w:t>）医疗废物产生量为</w:t>
      </w:r>
      <w:r>
        <w:rPr>
          <w:kern w:val="0"/>
        </w:rPr>
        <w:t>0.5</w:t>
      </w:r>
      <w:r>
        <w:rPr>
          <w:rFonts w:hint="eastAsia"/>
          <w:kern w:val="0"/>
        </w:rPr>
        <w:t>1</w:t>
      </w:r>
      <w:r>
        <w:rPr>
          <w:kern w:val="0"/>
        </w:rPr>
        <w:t>kg/</w:t>
      </w:r>
      <w:r>
        <w:rPr>
          <w:kern w:val="0"/>
        </w:rPr>
        <w:t>床</w:t>
      </w:r>
      <w:r>
        <w:rPr>
          <w:kern w:val="0"/>
        </w:rPr>
        <w:t>·d</w:t>
      </w:r>
      <w:r>
        <w:rPr>
          <w:kern w:val="0"/>
        </w:rPr>
        <w:t>，</w:t>
      </w:r>
      <w:r>
        <w:rPr>
          <w:rFonts w:hint="eastAsia"/>
          <w:kern w:val="0"/>
        </w:rPr>
        <w:t>医院</w:t>
      </w:r>
      <w:r>
        <w:rPr>
          <w:kern w:val="0"/>
        </w:rPr>
        <w:t>拟新增床位</w:t>
      </w:r>
      <w:r>
        <w:rPr>
          <w:kern w:val="0"/>
        </w:rPr>
        <w:t>300</w:t>
      </w:r>
      <w:r>
        <w:rPr>
          <w:kern w:val="0"/>
        </w:rPr>
        <w:t>张，</w:t>
      </w:r>
      <w:proofErr w:type="gramStart"/>
      <w:r>
        <w:rPr>
          <w:kern w:val="0"/>
        </w:rPr>
        <w:t>则</w:t>
      </w:r>
      <w:r>
        <w:rPr>
          <w:rFonts w:hint="eastAsia"/>
          <w:kern w:val="0"/>
        </w:rPr>
        <w:t>本改扩建</w:t>
      </w:r>
      <w:proofErr w:type="gramEnd"/>
      <w:r>
        <w:rPr>
          <w:rFonts w:hint="eastAsia"/>
          <w:kern w:val="0"/>
        </w:rPr>
        <w:t>工程住院病人产生的</w:t>
      </w:r>
      <w:r>
        <w:rPr>
          <w:kern w:val="0"/>
        </w:rPr>
        <w:t>医疗废物为</w:t>
      </w:r>
      <w:r>
        <w:rPr>
          <w:rFonts w:hint="eastAsia"/>
          <w:kern w:val="0"/>
        </w:rPr>
        <w:t>153</w:t>
      </w:r>
      <w:r>
        <w:rPr>
          <w:kern w:val="0"/>
        </w:rPr>
        <w:t>kg/d</w:t>
      </w:r>
      <w:r>
        <w:rPr>
          <w:kern w:val="0"/>
        </w:rPr>
        <w:t>（</w:t>
      </w:r>
      <w:r>
        <w:rPr>
          <w:rFonts w:hint="eastAsia"/>
          <w:kern w:val="0"/>
        </w:rPr>
        <w:t>55.8</w:t>
      </w:r>
      <w:r>
        <w:rPr>
          <w:kern w:val="0"/>
        </w:rPr>
        <w:t>t/a</w:t>
      </w:r>
      <w:r>
        <w:rPr>
          <w:kern w:val="0"/>
        </w:rPr>
        <w:t>）。</w:t>
      </w:r>
      <w:r>
        <w:rPr>
          <w:rFonts w:hint="eastAsia"/>
          <w:kern w:val="0"/>
        </w:rPr>
        <w:t>此外，项目建成后预计</w:t>
      </w:r>
      <w:r>
        <w:rPr>
          <w:rFonts w:hint="eastAsia"/>
        </w:rPr>
        <w:t>增加门急诊</w:t>
      </w:r>
      <w:r>
        <w:rPr>
          <w:rFonts w:hint="eastAsia"/>
        </w:rPr>
        <w:t>580</w:t>
      </w:r>
      <w:r>
        <w:rPr>
          <w:rFonts w:hint="eastAsia"/>
          <w:color w:val="000000"/>
          <w:kern w:val="0"/>
        </w:rPr>
        <w:t>人</w:t>
      </w:r>
      <w:r>
        <w:rPr>
          <w:color w:val="000000"/>
          <w:kern w:val="0"/>
        </w:rPr>
        <w:t>次</w:t>
      </w:r>
      <w:r>
        <w:rPr>
          <w:color w:val="000000"/>
          <w:kern w:val="0"/>
        </w:rPr>
        <w:t>/d</w:t>
      </w:r>
      <w:r>
        <w:rPr>
          <w:rFonts w:hint="eastAsia"/>
          <w:color w:val="000000"/>
          <w:kern w:val="0"/>
        </w:rPr>
        <w:t>，</w:t>
      </w:r>
      <w:r>
        <w:rPr>
          <w:rFonts w:hint="eastAsia"/>
        </w:rPr>
        <w:t>医疗废物产生</w:t>
      </w:r>
      <w:proofErr w:type="gramStart"/>
      <w:r>
        <w:rPr>
          <w:rFonts w:hint="eastAsia"/>
        </w:rPr>
        <w:t>量按照</w:t>
      </w:r>
      <w:proofErr w:type="gramEnd"/>
      <w:r>
        <w:t>0.1kg/</w:t>
      </w:r>
      <w:r>
        <w:rPr>
          <w:rFonts w:hint="eastAsia"/>
        </w:rPr>
        <w:t>人</w:t>
      </w:r>
      <w:r>
        <w:t>•d</w:t>
      </w:r>
      <w:r>
        <w:rPr>
          <w:rFonts w:hint="eastAsia"/>
        </w:rPr>
        <w:t>，则约</w:t>
      </w:r>
      <w:r>
        <w:rPr>
          <w:rFonts w:hint="eastAsia"/>
        </w:rPr>
        <w:t>58</w:t>
      </w:r>
      <w:r>
        <w:t>kg/d</w:t>
      </w:r>
      <w:r>
        <w:rPr>
          <w:rFonts w:hint="eastAsia"/>
        </w:rPr>
        <w:t>，即约</w:t>
      </w:r>
      <w:r>
        <w:rPr>
          <w:rFonts w:hint="eastAsia"/>
        </w:rPr>
        <w:t>21.2</w:t>
      </w:r>
      <w:r>
        <w:t>t/a</w:t>
      </w:r>
      <w:r>
        <w:rPr>
          <w:rFonts w:hint="eastAsia"/>
        </w:rPr>
        <w:t>，则本项目医疗废物产生量约共</w:t>
      </w:r>
      <w:r>
        <w:rPr>
          <w:rFonts w:hint="eastAsia"/>
        </w:rPr>
        <w:t>211</w:t>
      </w:r>
      <w:r>
        <w:t>kg/d</w:t>
      </w:r>
      <w:r>
        <w:rPr>
          <w:rFonts w:hint="eastAsia"/>
        </w:rPr>
        <w:t>，约</w:t>
      </w:r>
      <w:r>
        <w:rPr>
          <w:rFonts w:hint="eastAsia"/>
        </w:rPr>
        <w:t>77</w:t>
      </w:r>
      <w:r>
        <w:t>t/a</w:t>
      </w:r>
      <w:r>
        <w:rPr>
          <w:rFonts w:hint="eastAsia"/>
        </w:rPr>
        <w:t>。</w:t>
      </w:r>
      <w:r>
        <w:rPr>
          <w:kern w:val="0"/>
        </w:rPr>
        <w:t>医疗废物属于危险性废物（废物类别</w:t>
      </w:r>
      <w:r>
        <w:rPr>
          <w:kern w:val="0"/>
        </w:rPr>
        <w:t>HW01</w:t>
      </w:r>
      <w:r>
        <w:rPr>
          <w:kern w:val="0"/>
        </w:rPr>
        <w:t>，代码</w:t>
      </w:r>
      <w:r>
        <w:rPr>
          <w:kern w:val="0"/>
        </w:rPr>
        <w:t>851-001-01</w:t>
      </w:r>
      <w:r>
        <w:rPr>
          <w:kern w:val="0"/>
        </w:rPr>
        <w:t>）</w:t>
      </w:r>
      <w:r>
        <w:rPr>
          <w:rFonts w:hint="eastAsia"/>
          <w:kern w:val="0"/>
        </w:rPr>
        <w:t>，医院收集后</w:t>
      </w:r>
      <w:r>
        <w:rPr>
          <w:kern w:val="0"/>
        </w:rPr>
        <w:t>委托梅州金川医疗废物集中处置有限公司进行集中处置。</w:t>
      </w:r>
    </w:p>
    <w:p w:rsidR="00BA7E97" w:rsidRDefault="00B65F6F" w:rsidP="00B722B1">
      <w:pPr>
        <w:pStyle w:val="afffffffffff0"/>
        <w:numPr>
          <w:ilvl w:val="0"/>
          <w:numId w:val="20"/>
        </w:numPr>
        <w:wordWrap/>
        <w:ind w:firstLineChars="0"/>
        <w:rPr>
          <w:b/>
          <w:color w:val="3333FF"/>
        </w:rPr>
      </w:pPr>
      <w:r>
        <w:rPr>
          <w:b/>
          <w:color w:val="3333FF"/>
        </w:rPr>
        <w:t>污水处理站污泥</w:t>
      </w:r>
    </w:p>
    <w:p w:rsidR="00BA7E97" w:rsidRDefault="00B65F6F">
      <w:pPr>
        <w:tabs>
          <w:tab w:val="left" w:pos="480"/>
        </w:tabs>
        <w:wordWrap/>
        <w:spacing w:line="348" w:lineRule="auto"/>
        <w:ind w:firstLine="480"/>
        <w:rPr>
          <w:color w:val="0000FF"/>
        </w:rPr>
      </w:pPr>
      <w:proofErr w:type="gramStart"/>
      <w:r>
        <w:rPr>
          <w:rFonts w:hint="eastAsia"/>
          <w:color w:val="0000FF"/>
        </w:rPr>
        <w:t>本改扩建</w:t>
      </w:r>
      <w:proofErr w:type="gramEnd"/>
      <w:r>
        <w:rPr>
          <w:rFonts w:hint="eastAsia"/>
          <w:color w:val="0000FF"/>
        </w:rPr>
        <w:t>工程需对现有污水处理站进行改造，改造后污水处理站处理全院的废水达标后通过市政污水管网引至梅县新城水质净化厂进行处理。</w:t>
      </w:r>
      <w:r>
        <w:rPr>
          <w:color w:val="0000FF"/>
        </w:rPr>
        <w:t>医院污水处理产生的污泥含致病菌、病毒、寄生虫卵等沉淀物，属于《国家危险废弃物名录》中的</w:t>
      </w:r>
      <w:r>
        <w:rPr>
          <w:color w:val="0000FF"/>
        </w:rPr>
        <w:t>HW</w:t>
      </w:r>
      <w:r>
        <w:rPr>
          <w:rFonts w:hint="eastAsia"/>
          <w:color w:val="0000FF"/>
        </w:rPr>
        <w:t>49</w:t>
      </w:r>
      <w:r>
        <w:rPr>
          <w:rFonts w:hint="eastAsia"/>
          <w:color w:val="0000FF"/>
        </w:rPr>
        <w:t>危废</w:t>
      </w:r>
      <w:r>
        <w:rPr>
          <w:color w:val="0000FF"/>
        </w:rPr>
        <w:t>。</w:t>
      </w:r>
    </w:p>
    <w:p w:rsidR="00BA7E97" w:rsidRDefault="00B65F6F">
      <w:pPr>
        <w:tabs>
          <w:tab w:val="left" w:pos="480"/>
        </w:tabs>
        <w:wordWrap/>
        <w:ind w:firstLine="480"/>
        <w:rPr>
          <w:color w:val="0000FF"/>
        </w:rPr>
      </w:pPr>
      <w:proofErr w:type="gramStart"/>
      <w:r>
        <w:rPr>
          <w:rFonts w:hint="eastAsia"/>
          <w:color w:val="0000FF"/>
        </w:rPr>
        <w:t>本改扩建</w:t>
      </w:r>
      <w:proofErr w:type="gramEnd"/>
      <w:r>
        <w:rPr>
          <w:rFonts w:hint="eastAsia"/>
          <w:color w:val="0000FF"/>
        </w:rPr>
        <w:t>工程的自建</w:t>
      </w:r>
      <w:proofErr w:type="gramStart"/>
      <w:r>
        <w:rPr>
          <w:rFonts w:hint="eastAsia"/>
          <w:color w:val="0000FF"/>
        </w:rPr>
        <w:t>污水处理站拟采用</w:t>
      </w:r>
      <w:proofErr w:type="gramEnd"/>
      <w:r>
        <w:rPr>
          <w:rFonts w:hint="eastAsia"/>
          <w:color w:val="0000FF"/>
        </w:rPr>
        <w:t>“</w:t>
      </w:r>
      <w:r>
        <w:rPr>
          <w:rFonts w:hint="eastAsia"/>
          <w:color w:val="0000FF"/>
        </w:rPr>
        <w:t>MBR</w:t>
      </w:r>
      <w:r>
        <w:rPr>
          <w:rFonts w:hint="eastAsia"/>
          <w:color w:val="0000FF"/>
        </w:rPr>
        <w:t>一体化</w:t>
      </w:r>
      <w:r>
        <w:rPr>
          <w:rFonts w:hint="eastAsia"/>
          <w:color w:val="0000FF"/>
        </w:rPr>
        <w:t>+</w:t>
      </w:r>
      <w:r>
        <w:rPr>
          <w:rFonts w:hint="eastAsia"/>
          <w:color w:val="0000FF"/>
        </w:rPr>
        <w:t>臭氧紫外线消毒”处理工艺，将产生一定量的废水处理污泥。建成后全院的污水量为</w:t>
      </w:r>
      <w:r>
        <w:rPr>
          <w:rFonts w:hint="eastAsia"/>
          <w:color w:val="0000FF"/>
        </w:rPr>
        <w:t>69157.4t/a</w:t>
      </w:r>
      <w:r>
        <w:rPr>
          <w:rFonts w:hint="eastAsia"/>
          <w:color w:val="0000FF"/>
        </w:rPr>
        <w:t>，则干污泥量为</w:t>
      </w:r>
      <w:r>
        <w:rPr>
          <w:rFonts w:hint="eastAsia"/>
          <w:color w:val="0000FF"/>
        </w:rPr>
        <w:t>69157.4</w:t>
      </w:r>
      <w:r>
        <w:rPr>
          <w:rFonts w:hint="eastAsia"/>
          <w:color w:val="0000FF"/>
        </w:rPr>
        <w:t>×（</w:t>
      </w:r>
      <w:r>
        <w:rPr>
          <w:rFonts w:hint="eastAsia"/>
          <w:color w:val="0000FF"/>
        </w:rPr>
        <w:t>120</w:t>
      </w:r>
      <w:r>
        <w:rPr>
          <w:rFonts w:hint="eastAsia"/>
          <w:color w:val="0000FF"/>
        </w:rPr>
        <w:t>－</w:t>
      </w:r>
      <w:r>
        <w:rPr>
          <w:rFonts w:hint="eastAsia"/>
          <w:color w:val="0000FF"/>
        </w:rPr>
        <w:t>6</w:t>
      </w:r>
      <w:r>
        <w:rPr>
          <w:rFonts w:hint="eastAsia"/>
          <w:color w:val="0000FF"/>
        </w:rPr>
        <w:t>）</w:t>
      </w:r>
      <w:r>
        <w:rPr>
          <w:rFonts w:hint="eastAsia"/>
          <w:color w:val="0000FF"/>
        </w:rPr>
        <w:t>/1000/1000</w:t>
      </w:r>
      <w:r>
        <w:rPr>
          <w:rFonts w:hint="eastAsia"/>
          <w:color w:val="0000FF"/>
        </w:rPr>
        <w:t>＝</w:t>
      </w:r>
      <w:r>
        <w:rPr>
          <w:rFonts w:hint="eastAsia"/>
          <w:color w:val="0000FF"/>
        </w:rPr>
        <w:t>7.88t/a</w:t>
      </w:r>
      <w:r>
        <w:rPr>
          <w:rFonts w:hint="eastAsia"/>
          <w:color w:val="0000FF"/>
        </w:rPr>
        <w:t>。项目污水站污泥在污泥浓缩池中自然沉降浓缩，上清液回流到调节池，并且在污泥池中投加石灰消毒过程中，同时起到</w:t>
      </w:r>
      <w:proofErr w:type="gramStart"/>
      <w:r>
        <w:rPr>
          <w:rFonts w:hint="eastAsia"/>
          <w:color w:val="0000FF"/>
        </w:rPr>
        <w:t>干化减容</w:t>
      </w:r>
      <w:proofErr w:type="gramEnd"/>
      <w:r>
        <w:rPr>
          <w:rFonts w:hint="eastAsia"/>
          <w:color w:val="0000FF"/>
        </w:rPr>
        <w:t>作用，故污泥含水率可以达到</w:t>
      </w:r>
      <w:r>
        <w:rPr>
          <w:rFonts w:hint="eastAsia"/>
          <w:color w:val="0000FF"/>
        </w:rPr>
        <w:t>80</w:t>
      </w:r>
      <w:r>
        <w:rPr>
          <w:rFonts w:hint="eastAsia"/>
          <w:color w:val="0000FF"/>
        </w:rPr>
        <w:t>％，则含水污泥量约</w:t>
      </w:r>
      <w:r>
        <w:rPr>
          <w:rFonts w:hint="eastAsia"/>
          <w:color w:val="0000FF"/>
        </w:rPr>
        <w:t>39.4t/a</w:t>
      </w:r>
      <w:r>
        <w:rPr>
          <w:rFonts w:hint="eastAsia"/>
          <w:color w:val="0000FF"/>
        </w:rPr>
        <w:t>。污水处理</w:t>
      </w:r>
      <w:proofErr w:type="gramStart"/>
      <w:r>
        <w:rPr>
          <w:rFonts w:hint="eastAsia"/>
          <w:color w:val="0000FF"/>
        </w:rPr>
        <w:t>站产生</w:t>
      </w:r>
      <w:proofErr w:type="gramEnd"/>
      <w:r>
        <w:rPr>
          <w:rFonts w:hint="eastAsia"/>
          <w:color w:val="0000FF"/>
        </w:rPr>
        <w:t>的污泥投加石灰或漂白粉进行消毒处理后，交由相关单位清运并进行无害化处理处置</w:t>
      </w:r>
    </w:p>
    <w:p w:rsidR="00BA7E97" w:rsidRDefault="00B65F6F" w:rsidP="00B722B1">
      <w:pPr>
        <w:pStyle w:val="afffffffffff0"/>
        <w:numPr>
          <w:ilvl w:val="0"/>
          <w:numId w:val="20"/>
        </w:numPr>
        <w:wordWrap/>
        <w:ind w:firstLineChars="0"/>
        <w:rPr>
          <w:b/>
        </w:rPr>
      </w:pPr>
      <w:r>
        <w:rPr>
          <w:b/>
        </w:rPr>
        <w:t>生活垃圾</w:t>
      </w:r>
    </w:p>
    <w:p w:rsidR="00BA7E97" w:rsidRDefault="00B65F6F">
      <w:pPr>
        <w:wordWrap/>
        <w:ind w:firstLine="480"/>
        <w:rPr>
          <w:kern w:val="0"/>
          <w:szCs w:val="20"/>
        </w:rPr>
      </w:pPr>
      <w:r>
        <w:rPr>
          <w:kern w:val="0"/>
          <w:szCs w:val="20"/>
        </w:rPr>
        <w:t>生活垃圾主要来自医院职工及病人生活产生的垃圾。住院病人每病床每日产生生活垃圾按</w:t>
      </w:r>
      <w:r>
        <w:rPr>
          <w:kern w:val="0"/>
          <w:szCs w:val="20"/>
        </w:rPr>
        <w:t>1.0kg</w:t>
      </w:r>
      <w:r>
        <w:rPr>
          <w:kern w:val="0"/>
          <w:szCs w:val="20"/>
        </w:rPr>
        <w:t>计，按住院最大人数</w:t>
      </w:r>
      <w:r>
        <w:rPr>
          <w:kern w:val="0"/>
          <w:szCs w:val="20"/>
        </w:rPr>
        <w:t>300</w:t>
      </w:r>
      <w:r>
        <w:rPr>
          <w:kern w:val="0"/>
          <w:szCs w:val="20"/>
        </w:rPr>
        <w:t>人计，则</w:t>
      </w:r>
      <w:r>
        <w:rPr>
          <w:rFonts w:hint="eastAsia"/>
          <w:kern w:val="0"/>
          <w:szCs w:val="20"/>
        </w:rPr>
        <w:t>新增</w:t>
      </w:r>
      <w:r>
        <w:rPr>
          <w:kern w:val="0"/>
          <w:szCs w:val="20"/>
        </w:rPr>
        <w:t>生活垃圾</w:t>
      </w:r>
      <w:r>
        <w:rPr>
          <w:kern w:val="0"/>
          <w:szCs w:val="20"/>
        </w:rPr>
        <w:t>300kg/d</w:t>
      </w:r>
      <w:r>
        <w:rPr>
          <w:kern w:val="0"/>
          <w:szCs w:val="20"/>
        </w:rPr>
        <w:t>；</w:t>
      </w:r>
      <w:r>
        <w:rPr>
          <w:rFonts w:hint="eastAsia"/>
          <w:kern w:val="0"/>
          <w:szCs w:val="20"/>
        </w:rPr>
        <w:t>新增</w:t>
      </w:r>
      <w:r>
        <w:rPr>
          <w:kern w:val="0"/>
          <w:szCs w:val="20"/>
        </w:rPr>
        <w:t>职工</w:t>
      </w:r>
      <w:r>
        <w:rPr>
          <w:rFonts w:hint="eastAsia"/>
          <w:kern w:val="0"/>
          <w:szCs w:val="20"/>
        </w:rPr>
        <w:t>187</w:t>
      </w:r>
      <w:r>
        <w:rPr>
          <w:rFonts w:hint="eastAsia"/>
          <w:kern w:val="0"/>
          <w:szCs w:val="20"/>
        </w:rPr>
        <w:lastRenderedPageBreak/>
        <w:t>人，</w:t>
      </w:r>
      <w:r>
        <w:rPr>
          <w:kern w:val="0"/>
          <w:szCs w:val="20"/>
        </w:rPr>
        <w:t>每人每日产生生活垃圾按</w:t>
      </w:r>
      <w:r>
        <w:rPr>
          <w:rFonts w:hint="eastAsia"/>
          <w:kern w:val="0"/>
          <w:szCs w:val="20"/>
        </w:rPr>
        <w:t>0.5</w:t>
      </w:r>
      <w:r>
        <w:rPr>
          <w:kern w:val="0"/>
          <w:szCs w:val="20"/>
        </w:rPr>
        <w:t>kg</w:t>
      </w:r>
      <w:r>
        <w:rPr>
          <w:kern w:val="0"/>
          <w:szCs w:val="20"/>
        </w:rPr>
        <w:t>计，则产生生活垃圾</w:t>
      </w:r>
      <w:r>
        <w:rPr>
          <w:rFonts w:hint="eastAsia"/>
          <w:kern w:val="0"/>
          <w:szCs w:val="20"/>
        </w:rPr>
        <w:t>93.5</w:t>
      </w:r>
      <w:r>
        <w:rPr>
          <w:kern w:val="0"/>
          <w:szCs w:val="20"/>
        </w:rPr>
        <w:t>kg/d</w:t>
      </w:r>
      <w:r>
        <w:rPr>
          <w:kern w:val="0"/>
          <w:szCs w:val="20"/>
        </w:rPr>
        <w:t>，合计产生生活垃圾</w:t>
      </w:r>
      <w:r>
        <w:rPr>
          <w:rFonts w:hint="eastAsia"/>
          <w:kern w:val="0"/>
          <w:szCs w:val="20"/>
        </w:rPr>
        <w:t>393.5</w:t>
      </w:r>
      <w:r>
        <w:rPr>
          <w:kern w:val="0"/>
          <w:szCs w:val="20"/>
        </w:rPr>
        <w:t>kg/d</w:t>
      </w:r>
      <w:r>
        <w:rPr>
          <w:kern w:val="0"/>
          <w:szCs w:val="20"/>
        </w:rPr>
        <w:t>，</w:t>
      </w:r>
      <w:r>
        <w:rPr>
          <w:rFonts w:hint="eastAsia"/>
          <w:kern w:val="0"/>
          <w:szCs w:val="20"/>
        </w:rPr>
        <w:t>143.6</w:t>
      </w:r>
      <w:r>
        <w:rPr>
          <w:kern w:val="0"/>
          <w:szCs w:val="20"/>
        </w:rPr>
        <w:t>t/a</w:t>
      </w:r>
      <w:r>
        <w:rPr>
          <w:kern w:val="0"/>
          <w:szCs w:val="20"/>
        </w:rPr>
        <w:t>。</w:t>
      </w:r>
    </w:p>
    <w:p w:rsidR="00BA7E97" w:rsidRDefault="00B65F6F" w:rsidP="00B722B1">
      <w:pPr>
        <w:pStyle w:val="afffffffffff0"/>
        <w:numPr>
          <w:ilvl w:val="0"/>
          <w:numId w:val="20"/>
        </w:numPr>
        <w:wordWrap/>
        <w:ind w:firstLineChars="0"/>
        <w:rPr>
          <w:b/>
        </w:rPr>
      </w:pPr>
      <w:r>
        <w:rPr>
          <w:b/>
        </w:rPr>
        <w:t>废油脂及餐厨垃圾</w:t>
      </w:r>
    </w:p>
    <w:p w:rsidR="00BA7E97" w:rsidRDefault="00B65F6F">
      <w:pPr>
        <w:tabs>
          <w:tab w:val="left" w:pos="480"/>
        </w:tabs>
        <w:wordWrap/>
        <w:ind w:firstLine="480"/>
      </w:pPr>
      <w:proofErr w:type="gramStart"/>
      <w:r>
        <w:rPr>
          <w:rFonts w:hint="eastAsia"/>
          <w:kern w:val="0"/>
          <w:szCs w:val="20"/>
        </w:rPr>
        <w:t>本改扩建</w:t>
      </w:r>
      <w:proofErr w:type="gramEnd"/>
      <w:r>
        <w:rPr>
          <w:rFonts w:hint="eastAsia"/>
          <w:kern w:val="0"/>
          <w:szCs w:val="20"/>
        </w:rPr>
        <w:t>工程建成后，食堂位于梅冰中医大楼一层，将拆除现有临时搭建的食堂。根据建设单位提供的资料，食堂建成后预计用餐量为</w:t>
      </w:r>
      <w:r>
        <w:rPr>
          <w:rFonts w:hint="eastAsia"/>
          <w:kern w:val="0"/>
          <w:szCs w:val="20"/>
        </w:rPr>
        <w:t>200</w:t>
      </w:r>
      <w:r>
        <w:rPr>
          <w:rFonts w:hint="eastAsia"/>
          <w:kern w:val="0"/>
          <w:szCs w:val="20"/>
        </w:rPr>
        <w:t>人次</w:t>
      </w:r>
      <w:r>
        <w:rPr>
          <w:rFonts w:hint="eastAsia"/>
          <w:kern w:val="0"/>
          <w:szCs w:val="20"/>
        </w:rPr>
        <w:t>/d</w:t>
      </w:r>
      <w:r>
        <w:rPr>
          <w:rFonts w:hint="eastAsia"/>
          <w:kern w:val="0"/>
          <w:szCs w:val="20"/>
        </w:rPr>
        <w:t>。食堂产生的餐厨垃圾</w:t>
      </w:r>
      <w:r>
        <w:rPr>
          <w:rFonts w:hint="eastAsia"/>
        </w:rPr>
        <w:t>按照</w:t>
      </w:r>
      <w:r>
        <w:t>0.</w:t>
      </w:r>
      <w:r>
        <w:rPr>
          <w:rFonts w:hint="eastAsia"/>
        </w:rPr>
        <w:t>2</w:t>
      </w:r>
      <w:r>
        <w:t>kg/d•</w:t>
      </w:r>
      <w:r>
        <w:rPr>
          <w:rFonts w:hint="eastAsia"/>
        </w:rPr>
        <w:t>人计算，则产生量为</w:t>
      </w:r>
      <w:r>
        <w:rPr>
          <w:rFonts w:hint="eastAsia"/>
        </w:rPr>
        <w:t>0.04t/d</w:t>
      </w:r>
      <w:r>
        <w:rPr>
          <w:rFonts w:hint="eastAsia"/>
        </w:rPr>
        <w:t>，</w:t>
      </w:r>
      <w:r>
        <w:rPr>
          <w:rFonts w:hint="eastAsia"/>
        </w:rPr>
        <w:t>14.6t/a</w:t>
      </w:r>
      <w:r>
        <w:rPr>
          <w:rFonts w:hint="eastAsia"/>
        </w:rPr>
        <w:t>；隔油池及油烟净化器产生的废油脂为</w:t>
      </w:r>
      <w:r>
        <w:rPr>
          <w:rFonts w:hint="eastAsia"/>
        </w:rPr>
        <w:t>0.22t/a</w:t>
      </w:r>
      <w:r>
        <w:rPr>
          <w:rFonts w:hint="eastAsia"/>
        </w:rPr>
        <w:t>，则本项目总计产生餐厨垃圾和废油脂共</w:t>
      </w:r>
      <w:r>
        <w:rPr>
          <w:rFonts w:hint="eastAsia"/>
        </w:rPr>
        <w:t>14.82t/a</w:t>
      </w:r>
      <w:r>
        <w:rPr>
          <w:rFonts w:hint="eastAsia"/>
        </w:rPr>
        <w:t>。</w:t>
      </w:r>
    </w:p>
    <w:p w:rsidR="00BA7E97" w:rsidRDefault="00B65F6F">
      <w:pPr>
        <w:wordWrap/>
        <w:ind w:firstLine="480"/>
        <w:rPr>
          <w:kern w:val="0"/>
          <w:szCs w:val="20"/>
        </w:rPr>
      </w:pPr>
      <w:proofErr w:type="gramStart"/>
      <w:r>
        <w:rPr>
          <w:rFonts w:hint="eastAsia"/>
          <w:kern w:val="0"/>
          <w:szCs w:val="20"/>
        </w:rPr>
        <w:t>本改扩建</w:t>
      </w:r>
      <w:proofErr w:type="gramEnd"/>
      <w:r>
        <w:rPr>
          <w:rFonts w:hint="eastAsia"/>
          <w:kern w:val="0"/>
          <w:szCs w:val="20"/>
        </w:rPr>
        <w:t>工程</w:t>
      </w:r>
      <w:r>
        <w:rPr>
          <w:kern w:val="0"/>
          <w:szCs w:val="20"/>
        </w:rPr>
        <w:t>固</w:t>
      </w:r>
      <w:proofErr w:type="gramStart"/>
      <w:r>
        <w:rPr>
          <w:kern w:val="0"/>
          <w:szCs w:val="20"/>
        </w:rPr>
        <w:t>废产生</w:t>
      </w:r>
      <w:proofErr w:type="gramEnd"/>
      <w:r>
        <w:rPr>
          <w:kern w:val="0"/>
          <w:szCs w:val="20"/>
        </w:rPr>
        <w:t>量见表</w:t>
      </w:r>
      <w:r>
        <w:rPr>
          <w:kern w:val="0"/>
          <w:szCs w:val="20"/>
        </w:rPr>
        <w:t>4.3-11</w:t>
      </w:r>
      <w:r>
        <w:rPr>
          <w:kern w:val="0"/>
          <w:szCs w:val="20"/>
        </w:rPr>
        <w:t>。</w:t>
      </w:r>
    </w:p>
    <w:p w:rsidR="00BA7E97" w:rsidRDefault="00B65F6F">
      <w:pPr>
        <w:wordWrap/>
        <w:spacing w:line="240" w:lineRule="auto"/>
        <w:ind w:firstLineChars="0" w:firstLine="0"/>
        <w:jc w:val="center"/>
        <w:rPr>
          <w:b/>
          <w:kern w:val="0"/>
          <w:szCs w:val="21"/>
        </w:rPr>
      </w:pPr>
      <w:r>
        <w:rPr>
          <w:b/>
          <w:kern w:val="0"/>
          <w:szCs w:val="21"/>
        </w:rPr>
        <w:t>表</w:t>
      </w:r>
      <w:r>
        <w:rPr>
          <w:b/>
          <w:kern w:val="0"/>
          <w:szCs w:val="21"/>
        </w:rPr>
        <w:t xml:space="preserve">4.3-11 </w:t>
      </w:r>
      <w:proofErr w:type="gramStart"/>
      <w:r>
        <w:rPr>
          <w:rFonts w:hint="eastAsia"/>
          <w:b/>
          <w:kern w:val="0"/>
          <w:szCs w:val="21"/>
        </w:rPr>
        <w:t>本改扩建</w:t>
      </w:r>
      <w:proofErr w:type="gramEnd"/>
      <w:r>
        <w:rPr>
          <w:rFonts w:hint="eastAsia"/>
          <w:b/>
          <w:kern w:val="0"/>
          <w:szCs w:val="21"/>
        </w:rPr>
        <w:t>工程</w:t>
      </w:r>
      <w:r>
        <w:rPr>
          <w:b/>
          <w:kern w:val="0"/>
          <w:szCs w:val="21"/>
        </w:rPr>
        <w:t>固体废物产生情况一览表</w:t>
      </w:r>
    </w:p>
    <w:tbl>
      <w:tblPr>
        <w:tblW w:w="8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38"/>
        <w:gridCol w:w="1896"/>
        <w:gridCol w:w="1504"/>
        <w:gridCol w:w="4626"/>
      </w:tblGrid>
      <w:tr w:rsidR="00BA7E97">
        <w:trPr>
          <w:trHeight w:val="227"/>
          <w:jc w:val="center"/>
        </w:trPr>
        <w:tc>
          <w:tcPr>
            <w:tcW w:w="638" w:type="dxa"/>
            <w:vAlign w:val="center"/>
          </w:tcPr>
          <w:p w:rsidR="00BA7E97" w:rsidRDefault="00B65F6F">
            <w:pPr>
              <w:pStyle w:val="L"/>
              <w:wordWrap/>
              <w:jc w:val="center"/>
              <w:rPr>
                <w:b/>
                <w:szCs w:val="21"/>
              </w:rPr>
            </w:pPr>
            <w:r>
              <w:rPr>
                <w:rFonts w:hint="eastAsia"/>
                <w:b/>
                <w:szCs w:val="21"/>
              </w:rPr>
              <w:t>序号</w:t>
            </w:r>
          </w:p>
        </w:tc>
        <w:tc>
          <w:tcPr>
            <w:tcW w:w="1896" w:type="dxa"/>
            <w:vAlign w:val="center"/>
          </w:tcPr>
          <w:p w:rsidR="00BA7E97" w:rsidRDefault="00B65F6F">
            <w:pPr>
              <w:pStyle w:val="L"/>
              <w:wordWrap/>
              <w:jc w:val="center"/>
              <w:rPr>
                <w:b/>
                <w:szCs w:val="21"/>
              </w:rPr>
            </w:pPr>
            <w:r>
              <w:rPr>
                <w:b/>
                <w:szCs w:val="21"/>
              </w:rPr>
              <w:t>来源</w:t>
            </w:r>
          </w:p>
        </w:tc>
        <w:tc>
          <w:tcPr>
            <w:tcW w:w="1504" w:type="dxa"/>
            <w:vAlign w:val="center"/>
          </w:tcPr>
          <w:p w:rsidR="00BA7E97" w:rsidRDefault="00B65F6F">
            <w:pPr>
              <w:pStyle w:val="L"/>
              <w:wordWrap/>
              <w:jc w:val="center"/>
              <w:rPr>
                <w:b/>
                <w:szCs w:val="21"/>
              </w:rPr>
            </w:pPr>
            <w:r>
              <w:rPr>
                <w:rFonts w:hint="eastAsia"/>
                <w:b/>
                <w:szCs w:val="21"/>
              </w:rPr>
              <w:t>产生量（</w:t>
            </w:r>
            <w:r>
              <w:rPr>
                <w:rFonts w:hint="eastAsia"/>
                <w:b/>
                <w:szCs w:val="21"/>
              </w:rPr>
              <w:t>t/a</w:t>
            </w:r>
            <w:r>
              <w:rPr>
                <w:rFonts w:hint="eastAsia"/>
                <w:b/>
                <w:szCs w:val="21"/>
              </w:rPr>
              <w:t>）</w:t>
            </w:r>
          </w:p>
        </w:tc>
        <w:tc>
          <w:tcPr>
            <w:tcW w:w="4626" w:type="dxa"/>
            <w:vAlign w:val="center"/>
          </w:tcPr>
          <w:p w:rsidR="00BA7E97" w:rsidRDefault="00B65F6F">
            <w:pPr>
              <w:pStyle w:val="L"/>
              <w:wordWrap/>
              <w:jc w:val="center"/>
              <w:rPr>
                <w:b/>
                <w:szCs w:val="21"/>
              </w:rPr>
            </w:pPr>
            <w:r>
              <w:rPr>
                <w:rFonts w:hint="eastAsia"/>
                <w:b/>
                <w:szCs w:val="21"/>
              </w:rPr>
              <w:t>去向</w:t>
            </w:r>
          </w:p>
        </w:tc>
      </w:tr>
      <w:tr w:rsidR="00BA7E97">
        <w:trPr>
          <w:trHeight w:val="227"/>
          <w:jc w:val="center"/>
        </w:trPr>
        <w:tc>
          <w:tcPr>
            <w:tcW w:w="638" w:type="dxa"/>
            <w:vAlign w:val="center"/>
          </w:tcPr>
          <w:p w:rsidR="00BA7E97" w:rsidRDefault="00B65F6F">
            <w:pPr>
              <w:pStyle w:val="L"/>
              <w:wordWrap/>
              <w:jc w:val="center"/>
              <w:rPr>
                <w:szCs w:val="21"/>
              </w:rPr>
            </w:pPr>
            <w:r>
              <w:rPr>
                <w:rFonts w:hint="eastAsia"/>
                <w:szCs w:val="21"/>
              </w:rPr>
              <w:t>1</w:t>
            </w:r>
          </w:p>
        </w:tc>
        <w:tc>
          <w:tcPr>
            <w:tcW w:w="1896" w:type="dxa"/>
            <w:vAlign w:val="center"/>
          </w:tcPr>
          <w:p w:rsidR="00BA7E97" w:rsidRDefault="00B65F6F">
            <w:pPr>
              <w:pStyle w:val="L"/>
              <w:wordWrap/>
              <w:jc w:val="center"/>
              <w:rPr>
                <w:szCs w:val="21"/>
              </w:rPr>
            </w:pPr>
            <w:r>
              <w:rPr>
                <w:rFonts w:hint="eastAsia"/>
                <w:szCs w:val="21"/>
              </w:rPr>
              <w:t>生活垃圾</w:t>
            </w:r>
          </w:p>
        </w:tc>
        <w:tc>
          <w:tcPr>
            <w:tcW w:w="1504" w:type="dxa"/>
            <w:vAlign w:val="center"/>
          </w:tcPr>
          <w:p w:rsidR="00BA7E97" w:rsidRDefault="00B65F6F">
            <w:pPr>
              <w:pStyle w:val="L"/>
              <w:wordWrap/>
              <w:jc w:val="center"/>
              <w:rPr>
                <w:szCs w:val="21"/>
              </w:rPr>
            </w:pPr>
            <w:r>
              <w:rPr>
                <w:rFonts w:hint="eastAsia"/>
                <w:szCs w:val="21"/>
              </w:rPr>
              <w:t>143.6</w:t>
            </w:r>
          </w:p>
        </w:tc>
        <w:tc>
          <w:tcPr>
            <w:tcW w:w="4626" w:type="dxa"/>
            <w:vAlign w:val="center"/>
          </w:tcPr>
          <w:p w:rsidR="00BA7E97" w:rsidRDefault="00B65F6F">
            <w:pPr>
              <w:pStyle w:val="L"/>
              <w:wordWrap/>
              <w:jc w:val="center"/>
              <w:rPr>
                <w:szCs w:val="21"/>
              </w:rPr>
            </w:pPr>
            <w:r>
              <w:rPr>
                <w:rFonts w:hint="eastAsia"/>
                <w:szCs w:val="21"/>
              </w:rPr>
              <w:t>由环卫部门统一清运</w:t>
            </w:r>
          </w:p>
        </w:tc>
      </w:tr>
      <w:tr w:rsidR="00BA7E97">
        <w:trPr>
          <w:trHeight w:val="227"/>
          <w:jc w:val="center"/>
        </w:trPr>
        <w:tc>
          <w:tcPr>
            <w:tcW w:w="638" w:type="dxa"/>
            <w:vAlign w:val="center"/>
          </w:tcPr>
          <w:p w:rsidR="00BA7E97" w:rsidRDefault="00B65F6F">
            <w:pPr>
              <w:pStyle w:val="L"/>
              <w:wordWrap/>
              <w:jc w:val="center"/>
              <w:rPr>
                <w:szCs w:val="21"/>
              </w:rPr>
            </w:pPr>
            <w:r>
              <w:rPr>
                <w:rFonts w:hint="eastAsia"/>
                <w:szCs w:val="21"/>
              </w:rPr>
              <w:t>2</w:t>
            </w:r>
          </w:p>
        </w:tc>
        <w:tc>
          <w:tcPr>
            <w:tcW w:w="1896" w:type="dxa"/>
            <w:vAlign w:val="center"/>
          </w:tcPr>
          <w:p w:rsidR="00BA7E97" w:rsidRDefault="00B65F6F">
            <w:pPr>
              <w:pStyle w:val="L"/>
              <w:wordWrap/>
              <w:jc w:val="center"/>
              <w:rPr>
                <w:szCs w:val="21"/>
              </w:rPr>
            </w:pPr>
            <w:proofErr w:type="gramStart"/>
            <w:r>
              <w:rPr>
                <w:rFonts w:hint="eastAsia"/>
                <w:szCs w:val="21"/>
              </w:rPr>
              <w:t>厨余垃圾</w:t>
            </w:r>
            <w:proofErr w:type="gramEnd"/>
            <w:r>
              <w:rPr>
                <w:rFonts w:hint="eastAsia"/>
                <w:szCs w:val="21"/>
              </w:rPr>
              <w:t>及废油脂</w:t>
            </w:r>
          </w:p>
        </w:tc>
        <w:tc>
          <w:tcPr>
            <w:tcW w:w="1504" w:type="dxa"/>
            <w:vAlign w:val="center"/>
          </w:tcPr>
          <w:p w:rsidR="00BA7E97" w:rsidRDefault="00B65F6F">
            <w:pPr>
              <w:pStyle w:val="L"/>
              <w:wordWrap/>
              <w:jc w:val="center"/>
              <w:rPr>
                <w:szCs w:val="21"/>
              </w:rPr>
            </w:pPr>
            <w:r>
              <w:rPr>
                <w:rFonts w:hint="eastAsia"/>
                <w:szCs w:val="21"/>
              </w:rPr>
              <w:t>14.82</w:t>
            </w:r>
          </w:p>
        </w:tc>
        <w:tc>
          <w:tcPr>
            <w:tcW w:w="4626" w:type="dxa"/>
            <w:vAlign w:val="center"/>
          </w:tcPr>
          <w:p w:rsidR="00BA7E97" w:rsidRDefault="00B65F6F">
            <w:pPr>
              <w:pStyle w:val="L"/>
              <w:wordWrap/>
              <w:jc w:val="center"/>
              <w:rPr>
                <w:szCs w:val="21"/>
              </w:rPr>
            </w:pPr>
            <w:r>
              <w:rPr>
                <w:rFonts w:hint="eastAsia"/>
                <w:szCs w:val="21"/>
              </w:rPr>
              <w:t>由环卫部门统一清运</w:t>
            </w:r>
          </w:p>
        </w:tc>
      </w:tr>
      <w:tr w:rsidR="00BA7E97">
        <w:trPr>
          <w:trHeight w:val="227"/>
          <w:jc w:val="center"/>
        </w:trPr>
        <w:tc>
          <w:tcPr>
            <w:tcW w:w="638" w:type="dxa"/>
            <w:vAlign w:val="center"/>
          </w:tcPr>
          <w:p w:rsidR="00BA7E97" w:rsidRDefault="00B65F6F">
            <w:pPr>
              <w:pStyle w:val="L"/>
              <w:wordWrap/>
              <w:jc w:val="center"/>
              <w:rPr>
                <w:szCs w:val="21"/>
              </w:rPr>
            </w:pPr>
            <w:r>
              <w:rPr>
                <w:rFonts w:hint="eastAsia"/>
                <w:szCs w:val="21"/>
              </w:rPr>
              <w:t>3</w:t>
            </w:r>
          </w:p>
        </w:tc>
        <w:tc>
          <w:tcPr>
            <w:tcW w:w="1896" w:type="dxa"/>
            <w:vAlign w:val="center"/>
          </w:tcPr>
          <w:p w:rsidR="00BA7E97" w:rsidRDefault="00B65F6F">
            <w:pPr>
              <w:pStyle w:val="L"/>
              <w:wordWrap/>
              <w:jc w:val="center"/>
              <w:rPr>
                <w:szCs w:val="21"/>
              </w:rPr>
            </w:pPr>
            <w:r>
              <w:rPr>
                <w:szCs w:val="21"/>
              </w:rPr>
              <w:t>医疗垃圾</w:t>
            </w:r>
          </w:p>
        </w:tc>
        <w:tc>
          <w:tcPr>
            <w:tcW w:w="1504" w:type="dxa"/>
            <w:vAlign w:val="center"/>
          </w:tcPr>
          <w:p w:rsidR="00BA7E97" w:rsidRDefault="00B65F6F">
            <w:pPr>
              <w:pStyle w:val="L"/>
              <w:wordWrap/>
              <w:jc w:val="center"/>
              <w:rPr>
                <w:szCs w:val="21"/>
              </w:rPr>
            </w:pPr>
            <w:r>
              <w:rPr>
                <w:rFonts w:hint="eastAsia"/>
                <w:szCs w:val="21"/>
              </w:rPr>
              <w:t>77</w:t>
            </w:r>
          </w:p>
        </w:tc>
        <w:tc>
          <w:tcPr>
            <w:tcW w:w="4626" w:type="dxa"/>
            <w:vAlign w:val="center"/>
          </w:tcPr>
          <w:p w:rsidR="00BA7E97" w:rsidRDefault="00B65F6F">
            <w:pPr>
              <w:pStyle w:val="L"/>
              <w:wordWrap/>
              <w:jc w:val="center"/>
              <w:rPr>
                <w:szCs w:val="21"/>
              </w:rPr>
            </w:pPr>
            <w:r>
              <w:rPr>
                <w:szCs w:val="21"/>
              </w:rPr>
              <w:t>交</w:t>
            </w:r>
            <w:r>
              <w:rPr>
                <w:rFonts w:hint="eastAsia"/>
                <w:szCs w:val="21"/>
              </w:rPr>
              <w:t>由梅州市金川医疗废物处置有限公司进行</w:t>
            </w:r>
            <w:r>
              <w:rPr>
                <w:szCs w:val="21"/>
              </w:rPr>
              <w:t>处理</w:t>
            </w:r>
          </w:p>
        </w:tc>
      </w:tr>
      <w:tr w:rsidR="00BA7E97">
        <w:trPr>
          <w:trHeight w:val="227"/>
          <w:jc w:val="center"/>
        </w:trPr>
        <w:tc>
          <w:tcPr>
            <w:tcW w:w="638" w:type="dxa"/>
            <w:vAlign w:val="center"/>
          </w:tcPr>
          <w:p w:rsidR="00BA7E97" w:rsidRDefault="00B65F6F">
            <w:pPr>
              <w:pStyle w:val="L"/>
              <w:wordWrap/>
              <w:jc w:val="center"/>
              <w:rPr>
                <w:color w:val="0000FF"/>
                <w:szCs w:val="21"/>
              </w:rPr>
            </w:pPr>
            <w:r>
              <w:rPr>
                <w:rFonts w:hint="eastAsia"/>
                <w:color w:val="0000FF"/>
                <w:szCs w:val="21"/>
              </w:rPr>
              <w:t>4</w:t>
            </w:r>
          </w:p>
        </w:tc>
        <w:tc>
          <w:tcPr>
            <w:tcW w:w="1896" w:type="dxa"/>
            <w:vAlign w:val="center"/>
          </w:tcPr>
          <w:p w:rsidR="00BA7E97" w:rsidRDefault="00B65F6F">
            <w:pPr>
              <w:pStyle w:val="L"/>
              <w:wordWrap/>
              <w:jc w:val="center"/>
              <w:rPr>
                <w:color w:val="0000FF"/>
                <w:szCs w:val="21"/>
              </w:rPr>
            </w:pPr>
            <w:r>
              <w:rPr>
                <w:color w:val="0000FF"/>
                <w:szCs w:val="21"/>
              </w:rPr>
              <w:t>污水站</w:t>
            </w:r>
            <w:r>
              <w:rPr>
                <w:rFonts w:hint="eastAsia"/>
                <w:color w:val="0000FF"/>
                <w:szCs w:val="21"/>
              </w:rPr>
              <w:t>污泥</w:t>
            </w:r>
          </w:p>
        </w:tc>
        <w:tc>
          <w:tcPr>
            <w:tcW w:w="1504" w:type="dxa"/>
            <w:vAlign w:val="center"/>
          </w:tcPr>
          <w:p w:rsidR="00BA7E97" w:rsidRDefault="00B65F6F">
            <w:pPr>
              <w:pStyle w:val="L"/>
              <w:wordWrap/>
              <w:jc w:val="center"/>
              <w:rPr>
                <w:color w:val="0000FF"/>
                <w:szCs w:val="21"/>
              </w:rPr>
            </w:pPr>
            <w:r>
              <w:rPr>
                <w:rFonts w:hint="eastAsia"/>
                <w:color w:val="0000FF"/>
                <w:szCs w:val="21"/>
              </w:rPr>
              <w:t>39.4</w:t>
            </w:r>
          </w:p>
        </w:tc>
        <w:tc>
          <w:tcPr>
            <w:tcW w:w="4626" w:type="dxa"/>
            <w:vAlign w:val="center"/>
          </w:tcPr>
          <w:p w:rsidR="00BA7E97" w:rsidRDefault="00B65F6F">
            <w:pPr>
              <w:pStyle w:val="L"/>
              <w:wordWrap/>
              <w:jc w:val="center"/>
              <w:rPr>
                <w:color w:val="0000FF"/>
                <w:szCs w:val="21"/>
              </w:rPr>
            </w:pPr>
            <w:r>
              <w:rPr>
                <w:color w:val="0000FF"/>
                <w:szCs w:val="21"/>
              </w:rPr>
              <w:t>交给</w:t>
            </w:r>
            <w:r>
              <w:rPr>
                <w:rFonts w:hint="eastAsia"/>
                <w:color w:val="0000FF"/>
                <w:szCs w:val="21"/>
              </w:rPr>
              <w:t>相关</w:t>
            </w:r>
            <w:r>
              <w:rPr>
                <w:color w:val="0000FF"/>
                <w:szCs w:val="21"/>
              </w:rPr>
              <w:t>单位</w:t>
            </w:r>
            <w:r>
              <w:rPr>
                <w:rFonts w:hint="eastAsia"/>
                <w:color w:val="0000FF"/>
                <w:szCs w:val="21"/>
              </w:rPr>
              <w:t>进行无害化</w:t>
            </w:r>
            <w:r>
              <w:rPr>
                <w:color w:val="0000FF"/>
                <w:szCs w:val="21"/>
              </w:rPr>
              <w:t>处理</w:t>
            </w:r>
          </w:p>
        </w:tc>
      </w:tr>
      <w:tr w:rsidR="00BA7E97">
        <w:trPr>
          <w:trHeight w:val="227"/>
          <w:jc w:val="center"/>
        </w:trPr>
        <w:tc>
          <w:tcPr>
            <w:tcW w:w="2534" w:type="dxa"/>
            <w:gridSpan w:val="2"/>
            <w:vAlign w:val="center"/>
          </w:tcPr>
          <w:p w:rsidR="00BA7E97" w:rsidRDefault="00B65F6F">
            <w:pPr>
              <w:pStyle w:val="L"/>
              <w:wordWrap/>
              <w:jc w:val="center"/>
              <w:rPr>
                <w:szCs w:val="21"/>
              </w:rPr>
            </w:pPr>
            <w:r>
              <w:rPr>
                <w:rFonts w:hint="eastAsia"/>
                <w:szCs w:val="21"/>
              </w:rPr>
              <w:t>合计</w:t>
            </w:r>
          </w:p>
        </w:tc>
        <w:tc>
          <w:tcPr>
            <w:tcW w:w="1504" w:type="dxa"/>
            <w:vAlign w:val="center"/>
          </w:tcPr>
          <w:p w:rsidR="00BA7E97" w:rsidRDefault="00B65F6F">
            <w:pPr>
              <w:pStyle w:val="L"/>
              <w:wordWrap/>
              <w:jc w:val="center"/>
              <w:rPr>
                <w:szCs w:val="21"/>
              </w:rPr>
            </w:pPr>
            <w:r>
              <w:rPr>
                <w:rFonts w:hint="eastAsia"/>
                <w:szCs w:val="21"/>
              </w:rPr>
              <w:t>274.82</w:t>
            </w:r>
          </w:p>
        </w:tc>
        <w:tc>
          <w:tcPr>
            <w:tcW w:w="4626" w:type="dxa"/>
            <w:vAlign w:val="center"/>
          </w:tcPr>
          <w:p w:rsidR="00BA7E97" w:rsidRDefault="00B65F6F">
            <w:pPr>
              <w:pStyle w:val="L"/>
              <w:wordWrap/>
              <w:jc w:val="center"/>
              <w:rPr>
                <w:szCs w:val="21"/>
              </w:rPr>
            </w:pPr>
            <w:r>
              <w:rPr>
                <w:rFonts w:hint="eastAsia"/>
                <w:szCs w:val="21"/>
              </w:rPr>
              <w:t>--</w:t>
            </w:r>
          </w:p>
        </w:tc>
      </w:tr>
    </w:tbl>
    <w:p w:rsidR="00BA7E97" w:rsidRDefault="00B65F6F">
      <w:pPr>
        <w:pStyle w:val="2"/>
        <w:wordWrap/>
        <w:spacing w:before="120"/>
      </w:pPr>
      <w:bookmarkStart w:id="616" w:name="_Toc264"/>
      <w:bookmarkStart w:id="617" w:name="_Toc27022"/>
      <w:bookmarkStart w:id="618" w:name="_Toc9127"/>
      <w:bookmarkStart w:id="619" w:name="_Toc83"/>
      <w:bookmarkStart w:id="620" w:name="_Toc28952"/>
      <w:bookmarkStart w:id="621" w:name="_Toc13467"/>
      <w:bookmarkStart w:id="622" w:name="_Toc20090"/>
      <w:bookmarkStart w:id="623" w:name="_Toc2533"/>
      <w:bookmarkStart w:id="624" w:name="_Toc2463"/>
      <w:bookmarkStart w:id="625" w:name="_Toc31530"/>
      <w:bookmarkStart w:id="626" w:name="_Toc27390"/>
      <w:bookmarkStart w:id="627" w:name="_Toc17297"/>
      <w:bookmarkStart w:id="628" w:name="_Toc15055"/>
      <w:bookmarkStart w:id="629" w:name="_Toc24935"/>
      <w:bookmarkStart w:id="630" w:name="_Toc21702"/>
      <w:bookmarkStart w:id="631" w:name="_Toc18036"/>
      <w:bookmarkStart w:id="632" w:name="_Toc447455990"/>
      <w:bookmarkStart w:id="633" w:name="_Toc508269950"/>
      <w:r>
        <w:t xml:space="preserve">4.4 </w:t>
      </w:r>
      <w:proofErr w:type="gramStart"/>
      <w:r>
        <w:rPr>
          <w:rFonts w:hint="eastAsia"/>
        </w:rPr>
        <w:t>本改扩建</w:t>
      </w:r>
      <w:proofErr w:type="gramEnd"/>
      <w:r>
        <w:rPr>
          <w:rFonts w:hint="eastAsia"/>
        </w:rPr>
        <w:t>工程</w:t>
      </w:r>
      <w:r>
        <w:t>污染物排放情况汇总</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rsidR="00BA7E97" w:rsidRDefault="00B65F6F">
      <w:pPr>
        <w:wordWrap/>
        <w:ind w:firstLine="480"/>
      </w:pPr>
      <w:proofErr w:type="gramStart"/>
      <w:r>
        <w:rPr>
          <w:rFonts w:hint="eastAsia"/>
        </w:rPr>
        <w:t>本改扩建</w:t>
      </w:r>
      <w:proofErr w:type="gramEnd"/>
      <w:r>
        <w:rPr>
          <w:rFonts w:hint="eastAsia"/>
        </w:rPr>
        <w:t>工程</w:t>
      </w:r>
      <w:r>
        <w:t>污染物排放汇总情况见表</w:t>
      </w:r>
      <w:r>
        <w:t>4.4-1</w:t>
      </w:r>
      <w:r>
        <w:t>。</w:t>
      </w:r>
    </w:p>
    <w:p w:rsidR="00BA7E97" w:rsidRDefault="00B65F6F">
      <w:pPr>
        <w:wordWrap/>
        <w:spacing w:line="240" w:lineRule="auto"/>
        <w:ind w:firstLine="482"/>
        <w:jc w:val="center"/>
        <w:rPr>
          <w:b/>
          <w:szCs w:val="21"/>
        </w:rPr>
      </w:pPr>
      <w:r>
        <w:rPr>
          <w:b/>
          <w:szCs w:val="21"/>
        </w:rPr>
        <w:t>表</w:t>
      </w:r>
      <w:r>
        <w:rPr>
          <w:b/>
          <w:szCs w:val="21"/>
        </w:rPr>
        <w:t xml:space="preserve">4.4-1 </w:t>
      </w:r>
      <w:proofErr w:type="gramStart"/>
      <w:r>
        <w:rPr>
          <w:rFonts w:hint="eastAsia"/>
          <w:b/>
          <w:szCs w:val="21"/>
        </w:rPr>
        <w:t>本改扩建</w:t>
      </w:r>
      <w:proofErr w:type="gramEnd"/>
      <w:r>
        <w:rPr>
          <w:rFonts w:hint="eastAsia"/>
          <w:b/>
          <w:szCs w:val="21"/>
        </w:rPr>
        <w:t>工程</w:t>
      </w:r>
      <w:r>
        <w:rPr>
          <w:b/>
          <w:szCs w:val="21"/>
        </w:rPr>
        <w:t>污染物排放情况汇总表</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36"/>
        <w:gridCol w:w="1170"/>
        <w:gridCol w:w="121"/>
        <w:gridCol w:w="1050"/>
        <w:gridCol w:w="1600"/>
        <w:gridCol w:w="1811"/>
        <w:gridCol w:w="1812"/>
      </w:tblGrid>
      <w:tr w:rsidR="00BA7E97">
        <w:trPr>
          <w:trHeight w:val="227"/>
          <w:tblHeader/>
          <w:jc w:val="center"/>
        </w:trPr>
        <w:tc>
          <w:tcPr>
            <w:tcW w:w="1136" w:type="dxa"/>
            <w:vAlign w:val="center"/>
          </w:tcPr>
          <w:p w:rsidR="00BA7E97" w:rsidRDefault="00B65F6F">
            <w:pPr>
              <w:widowControl/>
              <w:wordWrap/>
              <w:spacing w:line="240" w:lineRule="auto"/>
              <w:ind w:firstLineChars="0" w:firstLine="0"/>
              <w:jc w:val="center"/>
              <w:rPr>
                <w:b/>
                <w:bCs/>
                <w:color w:val="0000FF"/>
                <w:kern w:val="0"/>
                <w:sz w:val="21"/>
                <w:szCs w:val="21"/>
              </w:rPr>
            </w:pPr>
            <w:r>
              <w:rPr>
                <w:b/>
                <w:bCs/>
                <w:color w:val="0000FF"/>
                <w:kern w:val="0"/>
                <w:sz w:val="21"/>
                <w:szCs w:val="21"/>
              </w:rPr>
              <w:t>污染类别</w:t>
            </w:r>
          </w:p>
        </w:tc>
        <w:tc>
          <w:tcPr>
            <w:tcW w:w="2341" w:type="dxa"/>
            <w:gridSpan w:val="3"/>
            <w:vAlign w:val="center"/>
          </w:tcPr>
          <w:p w:rsidR="00BA7E97" w:rsidRDefault="00B65F6F">
            <w:pPr>
              <w:widowControl/>
              <w:wordWrap/>
              <w:spacing w:line="240" w:lineRule="auto"/>
              <w:ind w:firstLineChars="0" w:firstLine="0"/>
              <w:jc w:val="center"/>
              <w:rPr>
                <w:b/>
                <w:bCs/>
                <w:color w:val="0000FF"/>
                <w:kern w:val="0"/>
                <w:sz w:val="21"/>
                <w:szCs w:val="21"/>
              </w:rPr>
            </w:pPr>
            <w:r>
              <w:rPr>
                <w:b/>
                <w:bCs/>
                <w:color w:val="0000FF"/>
                <w:kern w:val="0"/>
                <w:sz w:val="21"/>
                <w:szCs w:val="21"/>
              </w:rPr>
              <w:t>污染物名称</w:t>
            </w:r>
          </w:p>
        </w:tc>
        <w:tc>
          <w:tcPr>
            <w:tcW w:w="1600" w:type="dxa"/>
            <w:vAlign w:val="center"/>
          </w:tcPr>
          <w:p w:rsidR="00BA7E97" w:rsidRDefault="00B65F6F">
            <w:pPr>
              <w:widowControl/>
              <w:wordWrap/>
              <w:spacing w:line="240" w:lineRule="auto"/>
              <w:ind w:firstLineChars="0" w:firstLine="0"/>
              <w:jc w:val="center"/>
              <w:rPr>
                <w:b/>
                <w:bCs/>
                <w:color w:val="0000FF"/>
                <w:kern w:val="0"/>
                <w:sz w:val="21"/>
                <w:szCs w:val="21"/>
              </w:rPr>
            </w:pPr>
            <w:r>
              <w:rPr>
                <w:b/>
                <w:bCs/>
                <w:color w:val="0000FF"/>
                <w:kern w:val="0"/>
                <w:sz w:val="21"/>
                <w:szCs w:val="21"/>
              </w:rPr>
              <w:t>产生量</w:t>
            </w:r>
            <w:r>
              <w:rPr>
                <w:b/>
                <w:bCs/>
                <w:iCs/>
                <w:color w:val="0000FF"/>
                <w:kern w:val="0"/>
                <w:sz w:val="21"/>
                <w:szCs w:val="21"/>
              </w:rPr>
              <w:t>（</w:t>
            </w:r>
            <w:r>
              <w:rPr>
                <w:b/>
                <w:bCs/>
                <w:iCs/>
                <w:color w:val="0000FF"/>
                <w:kern w:val="0"/>
                <w:sz w:val="21"/>
                <w:szCs w:val="21"/>
              </w:rPr>
              <w:t>t/a</w:t>
            </w:r>
            <w:r>
              <w:rPr>
                <w:b/>
                <w:bCs/>
                <w:iCs/>
                <w:color w:val="0000FF"/>
                <w:kern w:val="0"/>
                <w:sz w:val="21"/>
                <w:szCs w:val="21"/>
              </w:rPr>
              <w:t>）</w:t>
            </w:r>
          </w:p>
        </w:tc>
        <w:tc>
          <w:tcPr>
            <w:tcW w:w="1811" w:type="dxa"/>
            <w:vAlign w:val="center"/>
          </w:tcPr>
          <w:p w:rsidR="00BA7E97" w:rsidRDefault="00B65F6F">
            <w:pPr>
              <w:widowControl/>
              <w:wordWrap/>
              <w:spacing w:line="240" w:lineRule="auto"/>
              <w:ind w:firstLineChars="0" w:firstLine="0"/>
              <w:jc w:val="center"/>
              <w:rPr>
                <w:b/>
                <w:bCs/>
                <w:color w:val="0000FF"/>
                <w:kern w:val="0"/>
                <w:sz w:val="21"/>
                <w:szCs w:val="21"/>
              </w:rPr>
            </w:pPr>
            <w:r>
              <w:rPr>
                <w:b/>
                <w:bCs/>
                <w:color w:val="0000FF"/>
                <w:kern w:val="0"/>
                <w:sz w:val="21"/>
                <w:szCs w:val="21"/>
              </w:rPr>
              <w:t>削减量</w:t>
            </w:r>
            <w:r>
              <w:rPr>
                <w:b/>
                <w:bCs/>
                <w:iCs/>
                <w:color w:val="0000FF"/>
                <w:kern w:val="0"/>
                <w:sz w:val="21"/>
                <w:szCs w:val="21"/>
              </w:rPr>
              <w:t>（</w:t>
            </w:r>
            <w:r>
              <w:rPr>
                <w:b/>
                <w:bCs/>
                <w:iCs/>
                <w:color w:val="0000FF"/>
                <w:kern w:val="0"/>
                <w:sz w:val="21"/>
                <w:szCs w:val="21"/>
              </w:rPr>
              <w:t>t/a</w:t>
            </w:r>
            <w:r>
              <w:rPr>
                <w:b/>
                <w:bCs/>
                <w:iCs/>
                <w:color w:val="0000FF"/>
                <w:kern w:val="0"/>
                <w:sz w:val="21"/>
                <w:szCs w:val="21"/>
              </w:rPr>
              <w:t>）</w:t>
            </w:r>
          </w:p>
        </w:tc>
        <w:tc>
          <w:tcPr>
            <w:tcW w:w="1812" w:type="dxa"/>
            <w:vAlign w:val="center"/>
          </w:tcPr>
          <w:p w:rsidR="00BA7E97" w:rsidRDefault="00B65F6F">
            <w:pPr>
              <w:widowControl/>
              <w:wordWrap/>
              <w:spacing w:line="240" w:lineRule="auto"/>
              <w:ind w:firstLineChars="0" w:firstLine="0"/>
              <w:jc w:val="center"/>
              <w:rPr>
                <w:b/>
                <w:bCs/>
                <w:color w:val="0000FF"/>
                <w:kern w:val="0"/>
                <w:sz w:val="21"/>
                <w:szCs w:val="21"/>
              </w:rPr>
            </w:pPr>
            <w:r>
              <w:rPr>
                <w:b/>
                <w:bCs/>
                <w:color w:val="0000FF"/>
                <w:kern w:val="0"/>
                <w:sz w:val="21"/>
                <w:szCs w:val="21"/>
              </w:rPr>
              <w:t>排放量</w:t>
            </w:r>
            <w:r>
              <w:rPr>
                <w:b/>
                <w:bCs/>
                <w:iCs/>
                <w:color w:val="0000FF"/>
                <w:kern w:val="0"/>
                <w:sz w:val="21"/>
                <w:szCs w:val="21"/>
              </w:rPr>
              <w:t>（</w:t>
            </w:r>
            <w:r>
              <w:rPr>
                <w:b/>
                <w:bCs/>
                <w:iCs/>
                <w:color w:val="0000FF"/>
                <w:kern w:val="0"/>
                <w:sz w:val="21"/>
                <w:szCs w:val="21"/>
              </w:rPr>
              <w:t>t/a</w:t>
            </w:r>
            <w:r>
              <w:rPr>
                <w:b/>
                <w:bCs/>
                <w:iCs/>
                <w:color w:val="0000FF"/>
                <w:kern w:val="0"/>
                <w:sz w:val="21"/>
                <w:szCs w:val="21"/>
              </w:rPr>
              <w:t>）</w:t>
            </w:r>
          </w:p>
        </w:tc>
      </w:tr>
      <w:tr w:rsidR="00BA7E97">
        <w:trPr>
          <w:trHeight w:val="227"/>
          <w:jc w:val="center"/>
        </w:trPr>
        <w:tc>
          <w:tcPr>
            <w:tcW w:w="1136" w:type="dxa"/>
            <w:vMerge w:val="restart"/>
            <w:vAlign w:val="center"/>
          </w:tcPr>
          <w:p w:rsidR="00BA7E97" w:rsidRDefault="00B65F6F">
            <w:pPr>
              <w:widowControl/>
              <w:wordWrap/>
              <w:spacing w:line="240" w:lineRule="auto"/>
              <w:ind w:firstLineChars="0" w:firstLine="0"/>
              <w:jc w:val="center"/>
              <w:rPr>
                <w:b/>
                <w:color w:val="0000FF"/>
                <w:kern w:val="0"/>
                <w:sz w:val="21"/>
                <w:szCs w:val="21"/>
              </w:rPr>
            </w:pPr>
            <w:r>
              <w:rPr>
                <w:rFonts w:hint="eastAsia"/>
                <w:b/>
                <w:color w:val="0000FF"/>
                <w:kern w:val="0"/>
                <w:sz w:val="21"/>
                <w:szCs w:val="21"/>
              </w:rPr>
              <w:t>综合</w:t>
            </w:r>
            <w:r>
              <w:rPr>
                <w:b/>
                <w:color w:val="0000FF"/>
                <w:kern w:val="0"/>
                <w:sz w:val="21"/>
                <w:szCs w:val="21"/>
              </w:rPr>
              <w:t>废水</w:t>
            </w:r>
          </w:p>
        </w:tc>
        <w:tc>
          <w:tcPr>
            <w:tcW w:w="2341" w:type="dxa"/>
            <w:gridSpan w:val="3"/>
            <w:vAlign w:val="center"/>
          </w:tcPr>
          <w:p w:rsidR="00BA7E97" w:rsidRDefault="00B65F6F">
            <w:pPr>
              <w:widowControl/>
              <w:wordWrap/>
              <w:spacing w:line="240" w:lineRule="auto"/>
              <w:ind w:firstLineChars="0" w:firstLine="0"/>
              <w:jc w:val="center"/>
              <w:rPr>
                <w:color w:val="0000FF"/>
                <w:kern w:val="0"/>
                <w:sz w:val="21"/>
                <w:szCs w:val="21"/>
              </w:rPr>
            </w:pPr>
            <w:r>
              <w:rPr>
                <w:color w:val="0000FF"/>
                <w:kern w:val="0"/>
                <w:sz w:val="21"/>
                <w:szCs w:val="21"/>
              </w:rPr>
              <w:t>水量（</w:t>
            </w:r>
            <w:r>
              <w:rPr>
                <w:color w:val="0000FF"/>
                <w:kern w:val="0"/>
                <w:sz w:val="21"/>
                <w:szCs w:val="21"/>
              </w:rPr>
              <w:t>m</w:t>
            </w:r>
            <w:r>
              <w:rPr>
                <w:color w:val="0000FF"/>
                <w:kern w:val="0"/>
                <w:sz w:val="21"/>
                <w:szCs w:val="21"/>
                <w:vertAlign w:val="superscript"/>
              </w:rPr>
              <w:t>3</w:t>
            </w:r>
            <w:r>
              <w:rPr>
                <w:color w:val="0000FF"/>
                <w:kern w:val="0"/>
                <w:sz w:val="21"/>
                <w:szCs w:val="21"/>
              </w:rPr>
              <w:t>/a</w:t>
            </w:r>
            <w:r>
              <w:rPr>
                <w:color w:val="0000FF"/>
                <w:kern w:val="0"/>
                <w:sz w:val="21"/>
                <w:szCs w:val="21"/>
              </w:rPr>
              <w:t>）</w:t>
            </w:r>
          </w:p>
        </w:tc>
        <w:tc>
          <w:tcPr>
            <w:tcW w:w="1600" w:type="dxa"/>
            <w:shd w:val="clear" w:color="auto" w:fill="auto"/>
            <w:vAlign w:val="center"/>
          </w:tcPr>
          <w:p w:rsidR="00BA7E97" w:rsidRDefault="00B65F6F">
            <w:pPr>
              <w:spacing w:line="240" w:lineRule="auto"/>
              <w:ind w:firstLineChars="0" w:firstLine="0"/>
              <w:jc w:val="center"/>
              <w:rPr>
                <w:color w:val="0000FF"/>
                <w:kern w:val="0"/>
                <w:sz w:val="21"/>
                <w:szCs w:val="21"/>
              </w:rPr>
            </w:pPr>
            <w:r>
              <w:rPr>
                <w:rFonts w:eastAsiaTheme="minorEastAsia" w:hint="eastAsia"/>
                <w:color w:val="0000FF"/>
                <w:sz w:val="21"/>
                <w:szCs w:val="21"/>
              </w:rPr>
              <w:t>52296.2</w:t>
            </w:r>
          </w:p>
        </w:tc>
        <w:tc>
          <w:tcPr>
            <w:tcW w:w="1811" w:type="dxa"/>
            <w:shd w:val="clear" w:color="auto" w:fill="auto"/>
            <w:vAlign w:val="center"/>
          </w:tcPr>
          <w:p w:rsidR="00BA7E97" w:rsidRDefault="00B65F6F">
            <w:pPr>
              <w:spacing w:line="240" w:lineRule="auto"/>
              <w:ind w:firstLineChars="0" w:firstLine="0"/>
              <w:jc w:val="center"/>
              <w:rPr>
                <w:color w:val="0000FF"/>
                <w:kern w:val="0"/>
                <w:sz w:val="21"/>
                <w:szCs w:val="21"/>
              </w:rPr>
            </w:pPr>
            <w:r>
              <w:rPr>
                <w:rFonts w:eastAsiaTheme="minorEastAsia"/>
                <w:color w:val="0000FF"/>
                <w:sz w:val="21"/>
                <w:szCs w:val="21"/>
              </w:rPr>
              <w:t>0</w:t>
            </w:r>
          </w:p>
        </w:tc>
        <w:tc>
          <w:tcPr>
            <w:tcW w:w="1812" w:type="dxa"/>
            <w:shd w:val="clear" w:color="auto" w:fill="auto"/>
            <w:vAlign w:val="center"/>
          </w:tcPr>
          <w:p w:rsidR="00BA7E97" w:rsidRDefault="00B65F6F">
            <w:pPr>
              <w:spacing w:line="240" w:lineRule="auto"/>
              <w:ind w:firstLineChars="0" w:firstLine="0"/>
              <w:jc w:val="center"/>
              <w:rPr>
                <w:color w:val="0000FF"/>
                <w:kern w:val="0"/>
                <w:sz w:val="21"/>
                <w:szCs w:val="21"/>
              </w:rPr>
            </w:pPr>
            <w:r>
              <w:rPr>
                <w:rFonts w:eastAsiaTheme="minorEastAsia" w:hint="eastAsia"/>
                <w:color w:val="0000FF"/>
                <w:sz w:val="21"/>
                <w:szCs w:val="21"/>
              </w:rPr>
              <w:t>52296.2</w:t>
            </w:r>
          </w:p>
        </w:tc>
      </w:tr>
      <w:tr w:rsidR="00BA7E97">
        <w:trPr>
          <w:trHeight w:val="227"/>
          <w:jc w:val="center"/>
        </w:trPr>
        <w:tc>
          <w:tcPr>
            <w:tcW w:w="1136" w:type="dxa"/>
            <w:vMerge/>
            <w:vAlign w:val="center"/>
          </w:tcPr>
          <w:p w:rsidR="00BA7E97" w:rsidRDefault="00BA7E97">
            <w:pPr>
              <w:wordWrap/>
              <w:spacing w:line="240" w:lineRule="auto"/>
              <w:ind w:firstLineChars="0" w:firstLine="0"/>
              <w:jc w:val="center"/>
              <w:rPr>
                <w:b/>
                <w:color w:val="0000FF"/>
                <w:kern w:val="0"/>
                <w:sz w:val="21"/>
                <w:szCs w:val="21"/>
              </w:rPr>
            </w:pPr>
          </w:p>
        </w:tc>
        <w:tc>
          <w:tcPr>
            <w:tcW w:w="2341" w:type="dxa"/>
            <w:gridSpan w:val="3"/>
            <w:shd w:val="clear" w:color="auto" w:fill="auto"/>
            <w:vAlign w:val="center"/>
          </w:tcPr>
          <w:p w:rsidR="00BA7E97" w:rsidRDefault="00B65F6F">
            <w:pPr>
              <w:spacing w:line="240" w:lineRule="auto"/>
              <w:ind w:firstLineChars="0" w:firstLine="0"/>
              <w:jc w:val="center"/>
              <w:rPr>
                <w:color w:val="0000FF"/>
                <w:kern w:val="0"/>
                <w:sz w:val="21"/>
                <w:szCs w:val="21"/>
              </w:rPr>
            </w:pPr>
            <w:r>
              <w:rPr>
                <w:rFonts w:eastAsiaTheme="minorEastAsia"/>
                <w:color w:val="0000FF"/>
                <w:sz w:val="21"/>
                <w:szCs w:val="21"/>
              </w:rPr>
              <w:t>COD</w:t>
            </w:r>
            <w:r>
              <w:rPr>
                <w:rFonts w:eastAsiaTheme="minorEastAsia"/>
                <w:color w:val="0000FF"/>
                <w:sz w:val="21"/>
                <w:szCs w:val="21"/>
                <w:vertAlign w:val="subscript"/>
              </w:rPr>
              <w:t>Cr</w:t>
            </w:r>
          </w:p>
        </w:tc>
        <w:tc>
          <w:tcPr>
            <w:tcW w:w="1600" w:type="dxa"/>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hint="eastAsia"/>
                <w:color w:val="0000FF"/>
                <w:sz w:val="21"/>
                <w:szCs w:val="21"/>
              </w:rPr>
              <w:t>15.69</w:t>
            </w:r>
          </w:p>
        </w:tc>
        <w:tc>
          <w:tcPr>
            <w:tcW w:w="1811" w:type="dxa"/>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hint="eastAsia"/>
                <w:color w:val="0000FF"/>
                <w:sz w:val="21"/>
                <w:szCs w:val="21"/>
              </w:rPr>
              <w:t>14.38</w:t>
            </w:r>
          </w:p>
        </w:tc>
        <w:tc>
          <w:tcPr>
            <w:tcW w:w="1812" w:type="dxa"/>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hint="eastAsia"/>
                <w:color w:val="0000FF"/>
                <w:sz w:val="21"/>
                <w:szCs w:val="21"/>
              </w:rPr>
              <w:t>1.31</w:t>
            </w:r>
          </w:p>
        </w:tc>
      </w:tr>
      <w:tr w:rsidR="00BA7E97">
        <w:trPr>
          <w:trHeight w:val="227"/>
          <w:jc w:val="center"/>
        </w:trPr>
        <w:tc>
          <w:tcPr>
            <w:tcW w:w="1136" w:type="dxa"/>
            <w:vMerge/>
            <w:vAlign w:val="center"/>
          </w:tcPr>
          <w:p w:rsidR="00BA7E97" w:rsidRDefault="00BA7E97">
            <w:pPr>
              <w:wordWrap/>
              <w:spacing w:line="240" w:lineRule="auto"/>
              <w:ind w:firstLineChars="0" w:firstLine="0"/>
              <w:jc w:val="center"/>
              <w:rPr>
                <w:b/>
                <w:color w:val="0000FF"/>
                <w:kern w:val="0"/>
                <w:sz w:val="21"/>
                <w:szCs w:val="21"/>
              </w:rPr>
            </w:pPr>
          </w:p>
        </w:tc>
        <w:tc>
          <w:tcPr>
            <w:tcW w:w="2341" w:type="dxa"/>
            <w:gridSpan w:val="3"/>
            <w:shd w:val="clear" w:color="auto" w:fill="auto"/>
            <w:vAlign w:val="center"/>
          </w:tcPr>
          <w:p w:rsidR="00BA7E97" w:rsidRDefault="00B65F6F">
            <w:pPr>
              <w:spacing w:line="240" w:lineRule="auto"/>
              <w:ind w:firstLineChars="0" w:firstLine="0"/>
              <w:jc w:val="center"/>
              <w:rPr>
                <w:color w:val="0000FF"/>
                <w:kern w:val="0"/>
                <w:sz w:val="21"/>
                <w:szCs w:val="21"/>
              </w:rPr>
            </w:pPr>
            <w:r>
              <w:rPr>
                <w:rFonts w:eastAsiaTheme="minorEastAsia"/>
                <w:color w:val="0000FF"/>
                <w:sz w:val="21"/>
                <w:szCs w:val="21"/>
              </w:rPr>
              <w:t>BOD</w:t>
            </w:r>
            <w:r>
              <w:rPr>
                <w:rFonts w:eastAsiaTheme="minorEastAsia"/>
                <w:color w:val="0000FF"/>
                <w:sz w:val="21"/>
                <w:szCs w:val="21"/>
                <w:vertAlign w:val="subscript"/>
              </w:rPr>
              <w:t>5</w:t>
            </w:r>
          </w:p>
        </w:tc>
        <w:tc>
          <w:tcPr>
            <w:tcW w:w="1600" w:type="dxa"/>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hint="eastAsia"/>
                <w:color w:val="0000FF"/>
                <w:sz w:val="21"/>
                <w:szCs w:val="21"/>
              </w:rPr>
              <w:t>7.84</w:t>
            </w:r>
          </w:p>
        </w:tc>
        <w:tc>
          <w:tcPr>
            <w:tcW w:w="1811" w:type="dxa"/>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hint="eastAsia"/>
                <w:color w:val="0000FF"/>
                <w:sz w:val="21"/>
                <w:szCs w:val="21"/>
              </w:rPr>
              <w:t>7.37</w:t>
            </w:r>
          </w:p>
        </w:tc>
        <w:tc>
          <w:tcPr>
            <w:tcW w:w="1812" w:type="dxa"/>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hint="eastAsia"/>
                <w:color w:val="0000FF"/>
                <w:sz w:val="21"/>
                <w:szCs w:val="21"/>
              </w:rPr>
              <w:t>0.47</w:t>
            </w:r>
          </w:p>
        </w:tc>
      </w:tr>
      <w:tr w:rsidR="00BA7E97">
        <w:trPr>
          <w:trHeight w:val="227"/>
          <w:jc w:val="center"/>
        </w:trPr>
        <w:tc>
          <w:tcPr>
            <w:tcW w:w="1136" w:type="dxa"/>
            <w:vMerge/>
            <w:vAlign w:val="center"/>
          </w:tcPr>
          <w:p w:rsidR="00BA7E97" w:rsidRDefault="00BA7E97">
            <w:pPr>
              <w:wordWrap/>
              <w:spacing w:line="240" w:lineRule="auto"/>
              <w:ind w:firstLineChars="0" w:firstLine="0"/>
              <w:jc w:val="center"/>
              <w:rPr>
                <w:b/>
                <w:color w:val="0000FF"/>
                <w:kern w:val="0"/>
                <w:sz w:val="21"/>
                <w:szCs w:val="21"/>
              </w:rPr>
            </w:pPr>
          </w:p>
        </w:tc>
        <w:tc>
          <w:tcPr>
            <w:tcW w:w="2341" w:type="dxa"/>
            <w:gridSpan w:val="3"/>
            <w:shd w:val="clear" w:color="auto" w:fill="auto"/>
            <w:vAlign w:val="center"/>
          </w:tcPr>
          <w:p w:rsidR="00BA7E97" w:rsidRDefault="00B65F6F">
            <w:pPr>
              <w:spacing w:line="240" w:lineRule="auto"/>
              <w:ind w:firstLineChars="0" w:firstLine="0"/>
              <w:jc w:val="center"/>
              <w:rPr>
                <w:color w:val="0000FF"/>
                <w:kern w:val="0"/>
                <w:sz w:val="21"/>
                <w:szCs w:val="21"/>
              </w:rPr>
            </w:pPr>
            <w:r>
              <w:rPr>
                <w:rFonts w:eastAsiaTheme="minorEastAsia"/>
                <w:color w:val="0000FF"/>
                <w:kern w:val="0"/>
                <w:sz w:val="21"/>
                <w:szCs w:val="21"/>
              </w:rPr>
              <w:t>NH</w:t>
            </w:r>
            <w:r>
              <w:rPr>
                <w:rFonts w:eastAsiaTheme="minorEastAsia"/>
                <w:color w:val="0000FF"/>
                <w:kern w:val="0"/>
                <w:sz w:val="21"/>
                <w:szCs w:val="21"/>
                <w:vertAlign w:val="subscript"/>
              </w:rPr>
              <w:t>3</w:t>
            </w:r>
            <w:r>
              <w:rPr>
                <w:rFonts w:eastAsiaTheme="minorEastAsia"/>
                <w:color w:val="0000FF"/>
                <w:kern w:val="0"/>
                <w:sz w:val="21"/>
                <w:szCs w:val="21"/>
              </w:rPr>
              <w:t>-N</w:t>
            </w:r>
          </w:p>
        </w:tc>
        <w:tc>
          <w:tcPr>
            <w:tcW w:w="1600" w:type="dxa"/>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hint="eastAsia"/>
                <w:color w:val="0000FF"/>
                <w:sz w:val="21"/>
                <w:szCs w:val="21"/>
              </w:rPr>
              <w:t>1.57</w:t>
            </w:r>
          </w:p>
        </w:tc>
        <w:tc>
          <w:tcPr>
            <w:tcW w:w="1811" w:type="dxa"/>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hint="eastAsia"/>
                <w:color w:val="0000FF"/>
                <w:sz w:val="21"/>
                <w:szCs w:val="21"/>
              </w:rPr>
              <w:t>1.31</w:t>
            </w:r>
          </w:p>
        </w:tc>
        <w:tc>
          <w:tcPr>
            <w:tcW w:w="1812" w:type="dxa"/>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hint="eastAsia"/>
                <w:color w:val="0000FF"/>
                <w:sz w:val="21"/>
                <w:szCs w:val="21"/>
              </w:rPr>
              <w:t>0.26</w:t>
            </w:r>
          </w:p>
        </w:tc>
      </w:tr>
      <w:tr w:rsidR="00BA7E97">
        <w:trPr>
          <w:trHeight w:val="227"/>
          <w:jc w:val="center"/>
        </w:trPr>
        <w:tc>
          <w:tcPr>
            <w:tcW w:w="1136" w:type="dxa"/>
            <w:vMerge/>
            <w:vAlign w:val="center"/>
          </w:tcPr>
          <w:p w:rsidR="00BA7E97" w:rsidRDefault="00BA7E97">
            <w:pPr>
              <w:wordWrap/>
              <w:spacing w:line="240" w:lineRule="auto"/>
              <w:ind w:firstLineChars="0" w:firstLine="0"/>
              <w:jc w:val="center"/>
              <w:rPr>
                <w:b/>
                <w:color w:val="0000FF"/>
                <w:kern w:val="0"/>
                <w:sz w:val="21"/>
                <w:szCs w:val="21"/>
              </w:rPr>
            </w:pPr>
          </w:p>
        </w:tc>
        <w:tc>
          <w:tcPr>
            <w:tcW w:w="2341" w:type="dxa"/>
            <w:gridSpan w:val="3"/>
            <w:shd w:val="clear" w:color="auto" w:fill="auto"/>
            <w:vAlign w:val="center"/>
          </w:tcPr>
          <w:p w:rsidR="00BA7E97" w:rsidRDefault="00B65F6F">
            <w:pPr>
              <w:spacing w:line="240" w:lineRule="auto"/>
              <w:ind w:firstLineChars="0" w:firstLine="0"/>
              <w:jc w:val="center"/>
              <w:rPr>
                <w:color w:val="0000FF"/>
                <w:kern w:val="0"/>
                <w:sz w:val="21"/>
                <w:szCs w:val="21"/>
              </w:rPr>
            </w:pPr>
            <w:r>
              <w:rPr>
                <w:rFonts w:eastAsiaTheme="minorEastAsia"/>
                <w:color w:val="0000FF"/>
                <w:sz w:val="21"/>
                <w:szCs w:val="21"/>
              </w:rPr>
              <w:t>SS</w:t>
            </w:r>
          </w:p>
        </w:tc>
        <w:tc>
          <w:tcPr>
            <w:tcW w:w="1600" w:type="dxa"/>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hint="eastAsia"/>
                <w:color w:val="0000FF"/>
                <w:sz w:val="21"/>
                <w:szCs w:val="21"/>
              </w:rPr>
              <w:t>6.28</w:t>
            </w:r>
          </w:p>
        </w:tc>
        <w:tc>
          <w:tcPr>
            <w:tcW w:w="1811" w:type="dxa"/>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hint="eastAsia"/>
                <w:color w:val="0000FF"/>
                <w:sz w:val="21"/>
                <w:szCs w:val="21"/>
              </w:rPr>
              <w:t>5.97</w:t>
            </w:r>
          </w:p>
        </w:tc>
        <w:tc>
          <w:tcPr>
            <w:tcW w:w="1812" w:type="dxa"/>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hint="eastAsia"/>
                <w:color w:val="0000FF"/>
                <w:sz w:val="21"/>
                <w:szCs w:val="21"/>
              </w:rPr>
              <w:t>0.31</w:t>
            </w:r>
          </w:p>
        </w:tc>
      </w:tr>
      <w:tr w:rsidR="00BA7E97">
        <w:trPr>
          <w:trHeight w:val="227"/>
          <w:jc w:val="center"/>
        </w:trPr>
        <w:tc>
          <w:tcPr>
            <w:tcW w:w="1136" w:type="dxa"/>
            <w:vMerge w:val="restart"/>
            <w:vAlign w:val="center"/>
          </w:tcPr>
          <w:p w:rsidR="00BA7E97" w:rsidRDefault="00B65F6F">
            <w:pPr>
              <w:widowControl/>
              <w:wordWrap/>
              <w:spacing w:line="240" w:lineRule="auto"/>
              <w:ind w:firstLineChars="0" w:firstLine="0"/>
              <w:jc w:val="center"/>
              <w:rPr>
                <w:b/>
                <w:color w:val="0000FF"/>
                <w:kern w:val="0"/>
                <w:sz w:val="21"/>
                <w:szCs w:val="21"/>
              </w:rPr>
            </w:pPr>
            <w:r>
              <w:rPr>
                <w:b/>
                <w:color w:val="0000FF"/>
                <w:kern w:val="0"/>
                <w:sz w:val="21"/>
                <w:szCs w:val="21"/>
              </w:rPr>
              <w:t>废气</w:t>
            </w:r>
          </w:p>
        </w:tc>
        <w:tc>
          <w:tcPr>
            <w:tcW w:w="1291" w:type="dxa"/>
            <w:gridSpan w:val="2"/>
            <w:vMerge w:val="restart"/>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kern w:val="0"/>
                <w:sz w:val="21"/>
                <w:szCs w:val="21"/>
              </w:rPr>
            </w:pPr>
            <w:r>
              <w:rPr>
                <w:iCs/>
                <w:color w:val="0000FF"/>
                <w:kern w:val="0"/>
                <w:sz w:val="21"/>
                <w:szCs w:val="21"/>
              </w:rPr>
              <w:t>污水处理</w:t>
            </w:r>
            <w:r>
              <w:rPr>
                <w:rFonts w:hint="eastAsia"/>
                <w:iCs/>
                <w:color w:val="0000FF"/>
                <w:kern w:val="0"/>
                <w:sz w:val="21"/>
                <w:szCs w:val="21"/>
              </w:rPr>
              <w:t>站</w:t>
            </w:r>
          </w:p>
        </w:tc>
        <w:tc>
          <w:tcPr>
            <w:tcW w:w="1050" w:type="dxa"/>
            <w:vAlign w:val="center"/>
          </w:tcPr>
          <w:p w:rsidR="00BA7E97" w:rsidRDefault="00B65F6F">
            <w:pPr>
              <w:pStyle w:val="wlh1"/>
              <w:snapToGrid w:val="0"/>
              <w:jc w:val="center"/>
              <w:rPr>
                <w:color w:val="0000FF"/>
              </w:rPr>
            </w:pPr>
            <w:r>
              <w:rPr>
                <w:color w:val="0000FF"/>
              </w:rPr>
              <w:t>NH</w:t>
            </w:r>
            <w:r>
              <w:rPr>
                <w:color w:val="0000FF"/>
                <w:vertAlign w:val="subscript"/>
              </w:rPr>
              <w:t>3</w:t>
            </w:r>
          </w:p>
        </w:tc>
        <w:tc>
          <w:tcPr>
            <w:tcW w:w="1600" w:type="dxa"/>
            <w:shd w:val="clear" w:color="auto" w:fill="auto"/>
            <w:vAlign w:val="center"/>
          </w:tcPr>
          <w:p w:rsidR="00BA7E97" w:rsidRDefault="00B65F6F">
            <w:pPr>
              <w:spacing w:line="240" w:lineRule="auto"/>
              <w:ind w:firstLineChars="0" w:firstLine="0"/>
              <w:jc w:val="center"/>
              <w:rPr>
                <w:color w:val="0000FF"/>
                <w:kern w:val="0"/>
                <w:sz w:val="21"/>
                <w:szCs w:val="21"/>
              </w:rPr>
            </w:pPr>
            <w:r>
              <w:rPr>
                <w:rFonts w:eastAsiaTheme="minorEastAsia"/>
                <w:color w:val="0000FF"/>
                <w:sz w:val="21"/>
                <w:szCs w:val="21"/>
              </w:rPr>
              <w:t>0.0</w:t>
            </w:r>
            <w:r>
              <w:rPr>
                <w:rFonts w:eastAsiaTheme="minorEastAsia" w:hint="eastAsia"/>
                <w:color w:val="0000FF"/>
                <w:sz w:val="21"/>
                <w:szCs w:val="21"/>
              </w:rPr>
              <w:t>3023</w:t>
            </w:r>
          </w:p>
        </w:tc>
        <w:tc>
          <w:tcPr>
            <w:tcW w:w="1811" w:type="dxa"/>
            <w:shd w:val="clear" w:color="auto" w:fill="auto"/>
            <w:vAlign w:val="center"/>
          </w:tcPr>
          <w:p w:rsidR="00BA7E97" w:rsidRDefault="00B65F6F">
            <w:pPr>
              <w:spacing w:line="240" w:lineRule="auto"/>
              <w:ind w:firstLineChars="0" w:firstLine="0"/>
              <w:jc w:val="center"/>
              <w:rPr>
                <w:color w:val="0000FF"/>
                <w:kern w:val="0"/>
                <w:sz w:val="21"/>
                <w:szCs w:val="21"/>
              </w:rPr>
            </w:pPr>
            <w:r>
              <w:rPr>
                <w:rFonts w:eastAsiaTheme="minorEastAsia"/>
                <w:color w:val="0000FF"/>
                <w:sz w:val="21"/>
                <w:szCs w:val="21"/>
              </w:rPr>
              <w:t>0</w:t>
            </w:r>
          </w:p>
        </w:tc>
        <w:tc>
          <w:tcPr>
            <w:tcW w:w="1812" w:type="dxa"/>
            <w:shd w:val="clear" w:color="auto" w:fill="auto"/>
            <w:vAlign w:val="center"/>
          </w:tcPr>
          <w:p w:rsidR="00BA7E97" w:rsidRDefault="00B65F6F">
            <w:pPr>
              <w:spacing w:line="240" w:lineRule="auto"/>
              <w:ind w:firstLineChars="0" w:firstLine="0"/>
              <w:jc w:val="center"/>
              <w:rPr>
                <w:color w:val="0000FF"/>
                <w:kern w:val="0"/>
                <w:sz w:val="21"/>
                <w:szCs w:val="21"/>
              </w:rPr>
            </w:pPr>
            <w:r>
              <w:rPr>
                <w:rFonts w:eastAsiaTheme="minorEastAsia"/>
                <w:color w:val="0000FF"/>
                <w:sz w:val="21"/>
                <w:szCs w:val="21"/>
              </w:rPr>
              <w:t>0.0</w:t>
            </w:r>
            <w:r>
              <w:rPr>
                <w:rFonts w:eastAsiaTheme="minorEastAsia" w:hint="eastAsia"/>
                <w:color w:val="0000FF"/>
                <w:sz w:val="21"/>
                <w:szCs w:val="21"/>
              </w:rPr>
              <w:t>3023</w:t>
            </w:r>
          </w:p>
        </w:tc>
      </w:tr>
      <w:tr w:rsidR="00BA7E97">
        <w:trPr>
          <w:trHeight w:val="227"/>
          <w:jc w:val="center"/>
        </w:trPr>
        <w:tc>
          <w:tcPr>
            <w:tcW w:w="1136" w:type="dxa"/>
            <w:vMerge/>
            <w:vAlign w:val="center"/>
          </w:tcPr>
          <w:p w:rsidR="00BA7E97" w:rsidRDefault="00BA7E97">
            <w:pPr>
              <w:widowControl/>
              <w:wordWrap/>
              <w:spacing w:line="240" w:lineRule="auto"/>
              <w:ind w:firstLineChars="0" w:firstLine="0"/>
              <w:jc w:val="center"/>
              <w:rPr>
                <w:b/>
                <w:color w:val="0000FF"/>
                <w:kern w:val="0"/>
                <w:sz w:val="21"/>
                <w:szCs w:val="21"/>
              </w:rPr>
            </w:pPr>
          </w:p>
        </w:tc>
        <w:tc>
          <w:tcPr>
            <w:tcW w:w="1291" w:type="dxa"/>
            <w:gridSpan w:val="2"/>
            <w:vMerge/>
            <w:tcMar>
              <w:top w:w="0" w:type="dxa"/>
              <w:left w:w="57" w:type="dxa"/>
              <w:bottom w:w="0" w:type="dxa"/>
              <w:right w:w="57" w:type="dxa"/>
            </w:tcMar>
            <w:vAlign w:val="center"/>
          </w:tcPr>
          <w:p w:rsidR="00BA7E97" w:rsidRDefault="00BA7E97">
            <w:pPr>
              <w:wordWrap/>
              <w:spacing w:line="240" w:lineRule="auto"/>
              <w:ind w:firstLineChars="0" w:firstLine="0"/>
              <w:jc w:val="center"/>
              <w:rPr>
                <w:color w:val="0000FF"/>
                <w:kern w:val="0"/>
                <w:sz w:val="21"/>
                <w:szCs w:val="21"/>
              </w:rPr>
            </w:pPr>
          </w:p>
        </w:tc>
        <w:tc>
          <w:tcPr>
            <w:tcW w:w="1050" w:type="dxa"/>
            <w:vAlign w:val="center"/>
          </w:tcPr>
          <w:p w:rsidR="00BA7E97" w:rsidRDefault="00B65F6F">
            <w:pPr>
              <w:pStyle w:val="wlh1"/>
              <w:snapToGrid w:val="0"/>
              <w:jc w:val="center"/>
              <w:rPr>
                <w:color w:val="0000FF"/>
              </w:rPr>
            </w:pPr>
            <w:r>
              <w:rPr>
                <w:color w:val="0000FF"/>
              </w:rPr>
              <w:t>H</w:t>
            </w:r>
            <w:r>
              <w:rPr>
                <w:color w:val="0000FF"/>
                <w:vertAlign w:val="subscript"/>
              </w:rPr>
              <w:t>2</w:t>
            </w:r>
            <w:r>
              <w:rPr>
                <w:color w:val="0000FF"/>
              </w:rPr>
              <w:t>S</w:t>
            </w:r>
          </w:p>
        </w:tc>
        <w:tc>
          <w:tcPr>
            <w:tcW w:w="1600" w:type="dxa"/>
            <w:shd w:val="clear" w:color="auto" w:fill="auto"/>
            <w:vAlign w:val="center"/>
          </w:tcPr>
          <w:p w:rsidR="00BA7E97" w:rsidRDefault="00B65F6F">
            <w:pPr>
              <w:adjustRightInd w:val="0"/>
              <w:spacing w:line="240" w:lineRule="auto"/>
              <w:ind w:firstLineChars="0" w:firstLine="0"/>
              <w:jc w:val="center"/>
              <w:rPr>
                <w:color w:val="0000FF"/>
                <w:kern w:val="0"/>
                <w:sz w:val="21"/>
                <w:szCs w:val="21"/>
              </w:rPr>
            </w:pPr>
            <w:r>
              <w:rPr>
                <w:rFonts w:eastAsiaTheme="minorEastAsia"/>
                <w:color w:val="0000FF"/>
                <w:sz w:val="21"/>
                <w:szCs w:val="21"/>
              </w:rPr>
              <w:t>0.00</w:t>
            </w:r>
            <w:r>
              <w:rPr>
                <w:rFonts w:eastAsiaTheme="minorEastAsia" w:hint="eastAsia"/>
                <w:color w:val="0000FF"/>
                <w:sz w:val="21"/>
                <w:szCs w:val="21"/>
              </w:rPr>
              <w:t>117</w:t>
            </w:r>
          </w:p>
        </w:tc>
        <w:tc>
          <w:tcPr>
            <w:tcW w:w="1811" w:type="dxa"/>
            <w:shd w:val="clear" w:color="auto" w:fill="auto"/>
            <w:vAlign w:val="center"/>
          </w:tcPr>
          <w:p w:rsidR="00BA7E97" w:rsidRDefault="00B65F6F">
            <w:pPr>
              <w:adjustRightInd w:val="0"/>
              <w:spacing w:line="240" w:lineRule="auto"/>
              <w:ind w:firstLineChars="0" w:firstLine="0"/>
              <w:jc w:val="center"/>
              <w:rPr>
                <w:color w:val="0000FF"/>
                <w:kern w:val="0"/>
                <w:sz w:val="21"/>
                <w:szCs w:val="21"/>
              </w:rPr>
            </w:pPr>
            <w:r>
              <w:rPr>
                <w:rFonts w:eastAsiaTheme="minorEastAsia"/>
                <w:color w:val="0000FF"/>
                <w:sz w:val="21"/>
                <w:szCs w:val="21"/>
              </w:rPr>
              <w:t>0</w:t>
            </w:r>
          </w:p>
        </w:tc>
        <w:tc>
          <w:tcPr>
            <w:tcW w:w="1812" w:type="dxa"/>
            <w:shd w:val="clear" w:color="auto" w:fill="auto"/>
            <w:vAlign w:val="center"/>
          </w:tcPr>
          <w:p w:rsidR="00BA7E97" w:rsidRDefault="00B65F6F">
            <w:pPr>
              <w:adjustRightInd w:val="0"/>
              <w:spacing w:line="240" w:lineRule="auto"/>
              <w:ind w:firstLineChars="0" w:firstLine="0"/>
              <w:jc w:val="center"/>
              <w:rPr>
                <w:color w:val="0000FF"/>
                <w:kern w:val="0"/>
                <w:sz w:val="21"/>
                <w:szCs w:val="21"/>
              </w:rPr>
            </w:pPr>
            <w:r>
              <w:rPr>
                <w:rFonts w:eastAsiaTheme="minorEastAsia"/>
                <w:color w:val="0000FF"/>
                <w:sz w:val="21"/>
                <w:szCs w:val="21"/>
              </w:rPr>
              <w:t>0.00</w:t>
            </w:r>
            <w:r>
              <w:rPr>
                <w:rFonts w:eastAsiaTheme="minorEastAsia" w:hint="eastAsia"/>
                <w:color w:val="0000FF"/>
                <w:sz w:val="21"/>
                <w:szCs w:val="21"/>
              </w:rPr>
              <w:t>117</w:t>
            </w:r>
          </w:p>
        </w:tc>
      </w:tr>
      <w:tr w:rsidR="00BA7E97">
        <w:trPr>
          <w:trHeight w:val="227"/>
          <w:jc w:val="center"/>
        </w:trPr>
        <w:tc>
          <w:tcPr>
            <w:tcW w:w="1136" w:type="dxa"/>
            <w:vMerge/>
            <w:vAlign w:val="center"/>
          </w:tcPr>
          <w:p w:rsidR="00BA7E97" w:rsidRDefault="00BA7E97">
            <w:pPr>
              <w:widowControl/>
              <w:wordWrap/>
              <w:spacing w:line="240" w:lineRule="auto"/>
              <w:ind w:firstLineChars="0" w:firstLine="0"/>
              <w:jc w:val="center"/>
              <w:rPr>
                <w:b/>
                <w:color w:val="0000FF"/>
                <w:kern w:val="0"/>
                <w:sz w:val="21"/>
                <w:szCs w:val="21"/>
              </w:rPr>
            </w:pPr>
          </w:p>
        </w:tc>
        <w:tc>
          <w:tcPr>
            <w:tcW w:w="2341" w:type="dxa"/>
            <w:gridSpan w:val="3"/>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kern w:val="0"/>
                <w:sz w:val="21"/>
                <w:szCs w:val="21"/>
              </w:rPr>
            </w:pPr>
            <w:r>
              <w:rPr>
                <w:iCs/>
                <w:color w:val="0000FF"/>
                <w:kern w:val="0"/>
                <w:sz w:val="21"/>
                <w:szCs w:val="21"/>
              </w:rPr>
              <w:t>食堂油烟</w:t>
            </w:r>
          </w:p>
        </w:tc>
        <w:tc>
          <w:tcPr>
            <w:tcW w:w="1600" w:type="dxa"/>
            <w:vAlign w:val="center"/>
          </w:tcPr>
          <w:p w:rsidR="00BA7E97" w:rsidRDefault="00B65F6F">
            <w:pPr>
              <w:wordWrap/>
              <w:spacing w:line="240" w:lineRule="auto"/>
              <w:ind w:firstLineChars="0" w:firstLine="0"/>
              <w:jc w:val="center"/>
              <w:rPr>
                <w:color w:val="0000FF"/>
                <w:kern w:val="0"/>
                <w:sz w:val="21"/>
                <w:szCs w:val="21"/>
                <w:u w:val="single"/>
              </w:rPr>
            </w:pPr>
            <w:r>
              <w:rPr>
                <w:rFonts w:hint="eastAsia"/>
                <w:iCs/>
                <w:color w:val="0000FF"/>
                <w:kern w:val="0"/>
                <w:sz w:val="21"/>
                <w:szCs w:val="21"/>
              </w:rPr>
              <w:t>0.070</w:t>
            </w:r>
          </w:p>
        </w:tc>
        <w:tc>
          <w:tcPr>
            <w:tcW w:w="1811" w:type="dxa"/>
            <w:vAlign w:val="center"/>
          </w:tcPr>
          <w:p w:rsidR="00BA7E97" w:rsidRDefault="00B65F6F">
            <w:pPr>
              <w:wordWrap/>
              <w:spacing w:line="240" w:lineRule="auto"/>
              <w:ind w:firstLineChars="0" w:firstLine="0"/>
              <w:jc w:val="center"/>
              <w:rPr>
                <w:color w:val="0000FF"/>
                <w:kern w:val="0"/>
                <w:sz w:val="21"/>
                <w:szCs w:val="21"/>
              </w:rPr>
            </w:pPr>
            <w:r>
              <w:rPr>
                <w:iCs/>
                <w:color w:val="0000FF"/>
                <w:sz w:val="21"/>
                <w:szCs w:val="21"/>
              </w:rPr>
              <w:t>0.0</w:t>
            </w:r>
            <w:r>
              <w:rPr>
                <w:rFonts w:hint="eastAsia"/>
                <w:iCs/>
                <w:color w:val="0000FF"/>
                <w:sz w:val="21"/>
                <w:szCs w:val="21"/>
              </w:rPr>
              <w:t>59</w:t>
            </w:r>
          </w:p>
        </w:tc>
        <w:tc>
          <w:tcPr>
            <w:tcW w:w="1812" w:type="dxa"/>
            <w:vAlign w:val="center"/>
          </w:tcPr>
          <w:p w:rsidR="00BA7E97" w:rsidRDefault="00B65F6F">
            <w:pPr>
              <w:widowControl/>
              <w:wordWrap/>
              <w:spacing w:line="240" w:lineRule="auto"/>
              <w:ind w:firstLineChars="0" w:firstLine="0"/>
              <w:jc w:val="center"/>
              <w:textAlignment w:val="center"/>
              <w:rPr>
                <w:color w:val="0000FF"/>
                <w:kern w:val="0"/>
                <w:sz w:val="21"/>
                <w:szCs w:val="21"/>
                <w:u w:val="single"/>
              </w:rPr>
            </w:pPr>
            <w:r>
              <w:rPr>
                <w:rFonts w:hint="eastAsia"/>
                <w:iCs/>
                <w:color w:val="0000FF"/>
                <w:kern w:val="0"/>
                <w:sz w:val="21"/>
                <w:szCs w:val="21"/>
              </w:rPr>
              <w:t>0.011</w:t>
            </w:r>
          </w:p>
        </w:tc>
      </w:tr>
      <w:tr w:rsidR="00BA7E97">
        <w:trPr>
          <w:trHeight w:val="227"/>
          <w:jc w:val="center"/>
        </w:trPr>
        <w:tc>
          <w:tcPr>
            <w:tcW w:w="1136" w:type="dxa"/>
            <w:vMerge/>
            <w:vAlign w:val="center"/>
          </w:tcPr>
          <w:p w:rsidR="00BA7E97" w:rsidRDefault="00BA7E97">
            <w:pPr>
              <w:widowControl/>
              <w:wordWrap/>
              <w:spacing w:line="240" w:lineRule="auto"/>
              <w:ind w:firstLineChars="0" w:firstLine="0"/>
              <w:jc w:val="center"/>
              <w:rPr>
                <w:b/>
                <w:color w:val="0000FF"/>
                <w:kern w:val="0"/>
                <w:sz w:val="21"/>
                <w:szCs w:val="21"/>
              </w:rPr>
            </w:pPr>
          </w:p>
        </w:tc>
        <w:tc>
          <w:tcPr>
            <w:tcW w:w="1291" w:type="dxa"/>
            <w:gridSpan w:val="2"/>
            <w:vMerge w:val="restart"/>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kern w:val="0"/>
                <w:sz w:val="21"/>
                <w:szCs w:val="21"/>
              </w:rPr>
            </w:pPr>
            <w:r>
              <w:rPr>
                <w:color w:val="0000FF"/>
                <w:kern w:val="0"/>
                <w:sz w:val="21"/>
                <w:szCs w:val="21"/>
              </w:rPr>
              <w:t>停车场尾气</w:t>
            </w:r>
          </w:p>
        </w:tc>
        <w:tc>
          <w:tcPr>
            <w:tcW w:w="1050" w:type="dxa"/>
            <w:vAlign w:val="center"/>
          </w:tcPr>
          <w:p w:rsidR="00BA7E97" w:rsidRDefault="00B65F6F">
            <w:pPr>
              <w:tabs>
                <w:tab w:val="left" w:pos="6379"/>
              </w:tabs>
              <w:wordWrap/>
              <w:snapToGrid w:val="0"/>
              <w:spacing w:line="240" w:lineRule="auto"/>
              <w:ind w:firstLineChars="0" w:firstLine="0"/>
              <w:jc w:val="center"/>
              <w:textAlignment w:val="center"/>
              <w:rPr>
                <w:color w:val="0000FF"/>
                <w:sz w:val="21"/>
                <w:szCs w:val="21"/>
              </w:rPr>
            </w:pPr>
            <w:r>
              <w:rPr>
                <w:color w:val="0000FF"/>
                <w:sz w:val="21"/>
                <w:szCs w:val="21"/>
              </w:rPr>
              <w:t>NOx</w:t>
            </w:r>
          </w:p>
        </w:tc>
        <w:tc>
          <w:tcPr>
            <w:tcW w:w="1600" w:type="dxa"/>
            <w:shd w:val="clear" w:color="auto" w:fill="auto"/>
            <w:vAlign w:val="center"/>
          </w:tcPr>
          <w:p w:rsidR="00BA7E97" w:rsidRDefault="00B65F6F">
            <w:pPr>
              <w:autoSpaceDE w:val="0"/>
              <w:autoSpaceDN w:val="0"/>
              <w:adjustRightInd w:val="0"/>
              <w:spacing w:line="240" w:lineRule="auto"/>
              <w:ind w:firstLineChars="0" w:firstLine="0"/>
              <w:jc w:val="center"/>
              <w:rPr>
                <w:color w:val="0000FF"/>
                <w:sz w:val="21"/>
                <w:szCs w:val="21"/>
              </w:rPr>
            </w:pPr>
            <w:r>
              <w:rPr>
                <w:rFonts w:eastAsiaTheme="minorEastAsia"/>
                <w:color w:val="0000FF"/>
                <w:sz w:val="21"/>
                <w:szCs w:val="21"/>
              </w:rPr>
              <w:t>0.00376</w:t>
            </w:r>
          </w:p>
        </w:tc>
        <w:tc>
          <w:tcPr>
            <w:tcW w:w="1811" w:type="dxa"/>
            <w:shd w:val="clear" w:color="auto" w:fill="auto"/>
            <w:vAlign w:val="center"/>
          </w:tcPr>
          <w:p w:rsidR="00BA7E97" w:rsidRDefault="00B65F6F">
            <w:pPr>
              <w:autoSpaceDE w:val="0"/>
              <w:autoSpaceDN w:val="0"/>
              <w:adjustRightInd w:val="0"/>
              <w:spacing w:line="240" w:lineRule="auto"/>
              <w:ind w:firstLineChars="0" w:firstLine="0"/>
              <w:jc w:val="center"/>
              <w:rPr>
                <w:color w:val="0000FF"/>
                <w:sz w:val="21"/>
                <w:szCs w:val="21"/>
              </w:rPr>
            </w:pPr>
            <w:r>
              <w:rPr>
                <w:rFonts w:eastAsiaTheme="minorEastAsia"/>
                <w:color w:val="0000FF"/>
                <w:kern w:val="0"/>
                <w:sz w:val="21"/>
                <w:szCs w:val="21"/>
              </w:rPr>
              <w:t>0</w:t>
            </w:r>
          </w:p>
        </w:tc>
        <w:tc>
          <w:tcPr>
            <w:tcW w:w="1812" w:type="dxa"/>
            <w:shd w:val="clear" w:color="auto" w:fill="auto"/>
            <w:vAlign w:val="center"/>
          </w:tcPr>
          <w:p w:rsidR="00BA7E97" w:rsidRDefault="00B65F6F">
            <w:pPr>
              <w:autoSpaceDE w:val="0"/>
              <w:autoSpaceDN w:val="0"/>
              <w:adjustRightInd w:val="0"/>
              <w:spacing w:line="240" w:lineRule="auto"/>
              <w:ind w:firstLineChars="0" w:firstLine="0"/>
              <w:jc w:val="center"/>
              <w:rPr>
                <w:iCs/>
                <w:color w:val="0000FF"/>
                <w:kern w:val="0"/>
                <w:sz w:val="21"/>
                <w:szCs w:val="21"/>
                <w:u w:val="single"/>
              </w:rPr>
            </w:pPr>
            <w:r>
              <w:rPr>
                <w:rFonts w:eastAsiaTheme="minorEastAsia"/>
                <w:color w:val="0000FF"/>
                <w:sz w:val="21"/>
                <w:szCs w:val="21"/>
              </w:rPr>
              <w:t>0.00376</w:t>
            </w:r>
          </w:p>
        </w:tc>
      </w:tr>
      <w:tr w:rsidR="00BA7E97">
        <w:trPr>
          <w:trHeight w:val="227"/>
          <w:jc w:val="center"/>
        </w:trPr>
        <w:tc>
          <w:tcPr>
            <w:tcW w:w="1136" w:type="dxa"/>
            <w:vMerge/>
            <w:vAlign w:val="center"/>
          </w:tcPr>
          <w:p w:rsidR="00BA7E97" w:rsidRDefault="00BA7E97">
            <w:pPr>
              <w:widowControl/>
              <w:wordWrap/>
              <w:spacing w:line="240" w:lineRule="auto"/>
              <w:ind w:firstLineChars="0" w:firstLine="0"/>
              <w:jc w:val="center"/>
              <w:rPr>
                <w:b/>
                <w:color w:val="0000FF"/>
                <w:kern w:val="0"/>
                <w:sz w:val="21"/>
                <w:szCs w:val="21"/>
              </w:rPr>
            </w:pPr>
          </w:p>
        </w:tc>
        <w:tc>
          <w:tcPr>
            <w:tcW w:w="1291" w:type="dxa"/>
            <w:gridSpan w:val="2"/>
            <w:vMerge/>
            <w:vAlign w:val="center"/>
          </w:tcPr>
          <w:p w:rsidR="00BA7E97" w:rsidRDefault="00BA7E97">
            <w:pPr>
              <w:wordWrap/>
              <w:spacing w:line="240" w:lineRule="auto"/>
              <w:ind w:firstLineChars="0" w:firstLine="0"/>
              <w:jc w:val="center"/>
              <w:rPr>
                <w:color w:val="0000FF"/>
                <w:kern w:val="0"/>
                <w:sz w:val="21"/>
                <w:szCs w:val="21"/>
                <w:u w:val="single"/>
              </w:rPr>
            </w:pPr>
          </w:p>
        </w:tc>
        <w:tc>
          <w:tcPr>
            <w:tcW w:w="1050" w:type="dxa"/>
            <w:vAlign w:val="center"/>
          </w:tcPr>
          <w:p w:rsidR="00BA7E97" w:rsidRDefault="00B65F6F">
            <w:pPr>
              <w:tabs>
                <w:tab w:val="left" w:pos="6379"/>
              </w:tabs>
              <w:wordWrap/>
              <w:snapToGrid w:val="0"/>
              <w:spacing w:line="240" w:lineRule="auto"/>
              <w:ind w:firstLineChars="0" w:firstLine="0"/>
              <w:jc w:val="center"/>
              <w:textAlignment w:val="center"/>
              <w:rPr>
                <w:color w:val="0000FF"/>
                <w:sz w:val="21"/>
                <w:szCs w:val="21"/>
              </w:rPr>
            </w:pPr>
            <w:r>
              <w:rPr>
                <w:color w:val="0000FF"/>
                <w:sz w:val="21"/>
                <w:szCs w:val="21"/>
              </w:rPr>
              <w:t>CO</w:t>
            </w:r>
          </w:p>
        </w:tc>
        <w:tc>
          <w:tcPr>
            <w:tcW w:w="1600" w:type="dxa"/>
            <w:shd w:val="clear" w:color="auto" w:fill="auto"/>
            <w:vAlign w:val="center"/>
          </w:tcPr>
          <w:p w:rsidR="00BA7E97" w:rsidRDefault="00B65F6F">
            <w:pPr>
              <w:autoSpaceDE w:val="0"/>
              <w:autoSpaceDN w:val="0"/>
              <w:adjustRightInd w:val="0"/>
              <w:spacing w:line="240" w:lineRule="auto"/>
              <w:ind w:firstLineChars="0" w:firstLine="0"/>
              <w:jc w:val="center"/>
              <w:rPr>
                <w:color w:val="0000FF"/>
                <w:sz w:val="21"/>
                <w:szCs w:val="21"/>
              </w:rPr>
            </w:pPr>
            <w:r>
              <w:rPr>
                <w:rFonts w:eastAsiaTheme="minorEastAsia"/>
                <w:color w:val="0000FF"/>
                <w:sz w:val="21"/>
                <w:szCs w:val="21"/>
              </w:rPr>
              <w:t>0.0537</w:t>
            </w:r>
          </w:p>
        </w:tc>
        <w:tc>
          <w:tcPr>
            <w:tcW w:w="1811" w:type="dxa"/>
            <w:shd w:val="clear" w:color="auto" w:fill="auto"/>
            <w:vAlign w:val="center"/>
          </w:tcPr>
          <w:p w:rsidR="00BA7E97" w:rsidRDefault="00B65F6F">
            <w:pPr>
              <w:autoSpaceDE w:val="0"/>
              <w:autoSpaceDN w:val="0"/>
              <w:adjustRightInd w:val="0"/>
              <w:spacing w:line="240" w:lineRule="auto"/>
              <w:ind w:firstLineChars="0" w:firstLine="0"/>
              <w:jc w:val="center"/>
              <w:rPr>
                <w:color w:val="0000FF"/>
                <w:sz w:val="21"/>
                <w:szCs w:val="21"/>
              </w:rPr>
            </w:pPr>
            <w:r>
              <w:rPr>
                <w:rFonts w:eastAsiaTheme="minorEastAsia"/>
                <w:color w:val="0000FF"/>
                <w:kern w:val="0"/>
                <w:sz w:val="21"/>
                <w:szCs w:val="21"/>
              </w:rPr>
              <w:t>0</w:t>
            </w:r>
          </w:p>
        </w:tc>
        <w:tc>
          <w:tcPr>
            <w:tcW w:w="1812" w:type="dxa"/>
            <w:shd w:val="clear" w:color="auto" w:fill="auto"/>
            <w:vAlign w:val="center"/>
          </w:tcPr>
          <w:p w:rsidR="00BA7E97" w:rsidRDefault="00B65F6F">
            <w:pPr>
              <w:autoSpaceDE w:val="0"/>
              <w:autoSpaceDN w:val="0"/>
              <w:adjustRightInd w:val="0"/>
              <w:spacing w:line="240" w:lineRule="auto"/>
              <w:ind w:firstLineChars="0" w:firstLine="0"/>
              <w:jc w:val="center"/>
              <w:rPr>
                <w:iCs/>
                <w:color w:val="0000FF"/>
                <w:kern w:val="0"/>
                <w:sz w:val="21"/>
                <w:szCs w:val="21"/>
                <w:u w:val="single"/>
              </w:rPr>
            </w:pPr>
            <w:r>
              <w:rPr>
                <w:rFonts w:eastAsiaTheme="minorEastAsia"/>
                <w:color w:val="0000FF"/>
                <w:sz w:val="21"/>
                <w:szCs w:val="21"/>
              </w:rPr>
              <w:t>0.0537</w:t>
            </w:r>
          </w:p>
        </w:tc>
      </w:tr>
      <w:tr w:rsidR="00BA7E97">
        <w:trPr>
          <w:trHeight w:val="227"/>
          <w:jc w:val="center"/>
        </w:trPr>
        <w:tc>
          <w:tcPr>
            <w:tcW w:w="1136" w:type="dxa"/>
            <w:vMerge/>
            <w:vAlign w:val="center"/>
          </w:tcPr>
          <w:p w:rsidR="00BA7E97" w:rsidRDefault="00BA7E97">
            <w:pPr>
              <w:widowControl/>
              <w:wordWrap/>
              <w:spacing w:line="240" w:lineRule="auto"/>
              <w:ind w:firstLineChars="0" w:firstLine="0"/>
              <w:jc w:val="center"/>
              <w:rPr>
                <w:b/>
                <w:color w:val="0000FF"/>
                <w:kern w:val="0"/>
                <w:sz w:val="21"/>
                <w:szCs w:val="21"/>
              </w:rPr>
            </w:pPr>
          </w:p>
        </w:tc>
        <w:tc>
          <w:tcPr>
            <w:tcW w:w="1291" w:type="dxa"/>
            <w:gridSpan w:val="2"/>
            <w:vMerge/>
            <w:vAlign w:val="center"/>
          </w:tcPr>
          <w:p w:rsidR="00BA7E97" w:rsidRDefault="00BA7E97">
            <w:pPr>
              <w:wordWrap/>
              <w:spacing w:line="240" w:lineRule="auto"/>
              <w:ind w:firstLineChars="0" w:firstLine="0"/>
              <w:jc w:val="center"/>
              <w:rPr>
                <w:color w:val="0000FF"/>
                <w:kern w:val="0"/>
                <w:sz w:val="21"/>
                <w:szCs w:val="21"/>
                <w:u w:val="single"/>
              </w:rPr>
            </w:pPr>
          </w:p>
        </w:tc>
        <w:tc>
          <w:tcPr>
            <w:tcW w:w="1050" w:type="dxa"/>
            <w:vAlign w:val="center"/>
          </w:tcPr>
          <w:p w:rsidR="00BA7E97" w:rsidRDefault="00B65F6F">
            <w:pPr>
              <w:tabs>
                <w:tab w:val="left" w:pos="6379"/>
              </w:tabs>
              <w:wordWrap/>
              <w:snapToGrid w:val="0"/>
              <w:spacing w:line="240" w:lineRule="auto"/>
              <w:ind w:firstLineChars="0" w:firstLine="0"/>
              <w:jc w:val="center"/>
              <w:textAlignment w:val="center"/>
              <w:rPr>
                <w:color w:val="0000FF"/>
                <w:sz w:val="21"/>
                <w:szCs w:val="21"/>
              </w:rPr>
            </w:pPr>
            <w:r>
              <w:rPr>
                <w:color w:val="0000FF"/>
                <w:sz w:val="21"/>
                <w:szCs w:val="21"/>
              </w:rPr>
              <w:t>HC</w:t>
            </w:r>
          </w:p>
        </w:tc>
        <w:tc>
          <w:tcPr>
            <w:tcW w:w="1600" w:type="dxa"/>
            <w:shd w:val="clear" w:color="auto" w:fill="auto"/>
            <w:vAlign w:val="center"/>
          </w:tcPr>
          <w:p w:rsidR="00BA7E97" w:rsidRDefault="00B65F6F">
            <w:pPr>
              <w:autoSpaceDE w:val="0"/>
              <w:autoSpaceDN w:val="0"/>
              <w:adjustRightInd w:val="0"/>
              <w:spacing w:line="240" w:lineRule="auto"/>
              <w:ind w:firstLineChars="0" w:firstLine="0"/>
              <w:jc w:val="center"/>
              <w:rPr>
                <w:color w:val="0000FF"/>
                <w:sz w:val="21"/>
                <w:szCs w:val="21"/>
              </w:rPr>
            </w:pPr>
            <w:r>
              <w:rPr>
                <w:rFonts w:eastAsiaTheme="minorEastAsia"/>
                <w:color w:val="0000FF"/>
                <w:sz w:val="21"/>
                <w:szCs w:val="21"/>
              </w:rPr>
              <w:t>0.00537</w:t>
            </w:r>
          </w:p>
        </w:tc>
        <w:tc>
          <w:tcPr>
            <w:tcW w:w="1811" w:type="dxa"/>
            <w:shd w:val="clear" w:color="auto" w:fill="auto"/>
            <w:vAlign w:val="center"/>
          </w:tcPr>
          <w:p w:rsidR="00BA7E97" w:rsidRDefault="00B65F6F">
            <w:pPr>
              <w:autoSpaceDE w:val="0"/>
              <w:autoSpaceDN w:val="0"/>
              <w:adjustRightInd w:val="0"/>
              <w:spacing w:line="240" w:lineRule="auto"/>
              <w:ind w:firstLineChars="0" w:firstLine="0"/>
              <w:jc w:val="center"/>
              <w:rPr>
                <w:color w:val="0000FF"/>
                <w:sz w:val="21"/>
                <w:szCs w:val="21"/>
              </w:rPr>
            </w:pPr>
            <w:r>
              <w:rPr>
                <w:rFonts w:eastAsiaTheme="minorEastAsia"/>
                <w:color w:val="0000FF"/>
                <w:kern w:val="0"/>
                <w:sz w:val="21"/>
                <w:szCs w:val="21"/>
              </w:rPr>
              <w:t>0</w:t>
            </w:r>
          </w:p>
        </w:tc>
        <w:tc>
          <w:tcPr>
            <w:tcW w:w="1812" w:type="dxa"/>
            <w:shd w:val="clear" w:color="auto" w:fill="auto"/>
            <w:vAlign w:val="center"/>
          </w:tcPr>
          <w:p w:rsidR="00BA7E97" w:rsidRDefault="00B65F6F">
            <w:pPr>
              <w:autoSpaceDE w:val="0"/>
              <w:autoSpaceDN w:val="0"/>
              <w:adjustRightInd w:val="0"/>
              <w:spacing w:line="240" w:lineRule="auto"/>
              <w:ind w:firstLineChars="0" w:firstLine="0"/>
              <w:jc w:val="center"/>
              <w:rPr>
                <w:iCs/>
                <w:color w:val="0000FF"/>
                <w:kern w:val="0"/>
                <w:sz w:val="21"/>
                <w:szCs w:val="21"/>
                <w:u w:val="single"/>
              </w:rPr>
            </w:pPr>
            <w:r>
              <w:rPr>
                <w:rFonts w:eastAsiaTheme="minorEastAsia"/>
                <w:color w:val="0000FF"/>
                <w:sz w:val="21"/>
                <w:szCs w:val="21"/>
              </w:rPr>
              <w:t>0.00537</w:t>
            </w:r>
          </w:p>
        </w:tc>
      </w:tr>
      <w:tr w:rsidR="00BA7E97">
        <w:trPr>
          <w:trHeight w:val="227"/>
          <w:jc w:val="center"/>
        </w:trPr>
        <w:tc>
          <w:tcPr>
            <w:tcW w:w="1136" w:type="dxa"/>
            <w:vMerge/>
            <w:vAlign w:val="center"/>
          </w:tcPr>
          <w:p w:rsidR="00BA7E97" w:rsidRDefault="00BA7E97">
            <w:pPr>
              <w:widowControl/>
              <w:wordWrap/>
              <w:spacing w:line="240" w:lineRule="auto"/>
              <w:ind w:firstLineChars="0" w:firstLine="0"/>
              <w:jc w:val="center"/>
              <w:rPr>
                <w:b/>
                <w:color w:val="0000FF"/>
                <w:kern w:val="0"/>
                <w:sz w:val="21"/>
                <w:szCs w:val="21"/>
              </w:rPr>
            </w:pPr>
          </w:p>
        </w:tc>
        <w:tc>
          <w:tcPr>
            <w:tcW w:w="2341" w:type="dxa"/>
            <w:gridSpan w:val="3"/>
            <w:vAlign w:val="center"/>
          </w:tcPr>
          <w:p w:rsidR="00BA7E97" w:rsidRDefault="00B65F6F">
            <w:pPr>
              <w:tabs>
                <w:tab w:val="left" w:pos="6379"/>
              </w:tabs>
              <w:wordWrap/>
              <w:snapToGrid w:val="0"/>
              <w:spacing w:line="240" w:lineRule="auto"/>
              <w:ind w:firstLineChars="0" w:firstLine="0"/>
              <w:jc w:val="center"/>
              <w:textAlignment w:val="center"/>
              <w:rPr>
                <w:color w:val="0000FF"/>
                <w:sz w:val="21"/>
                <w:szCs w:val="21"/>
              </w:rPr>
            </w:pPr>
            <w:r>
              <w:rPr>
                <w:color w:val="0000FF"/>
                <w:sz w:val="21"/>
                <w:szCs w:val="21"/>
              </w:rPr>
              <w:t>病源微生物气溶胶</w:t>
            </w:r>
          </w:p>
        </w:tc>
        <w:tc>
          <w:tcPr>
            <w:tcW w:w="1600" w:type="dxa"/>
            <w:vAlign w:val="center"/>
          </w:tcPr>
          <w:p w:rsidR="00BA7E97" w:rsidRDefault="00B65F6F">
            <w:pPr>
              <w:wordWrap/>
              <w:snapToGrid w:val="0"/>
              <w:spacing w:line="240" w:lineRule="auto"/>
              <w:ind w:firstLineChars="0" w:firstLine="0"/>
              <w:jc w:val="center"/>
              <w:rPr>
                <w:color w:val="0000FF"/>
                <w:sz w:val="21"/>
                <w:szCs w:val="21"/>
              </w:rPr>
            </w:pPr>
            <w:r>
              <w:rPr>
                <w:color w:val="0000FF"/>
                <w:sz w:val="21"/>
                <w:szCs w:val="21"/>
              </w:rPr>
              <w:t>--</w:t>
            </w:r>
          </w:p>
        </w:tc>
        <w:tc>
          <w:tcPr>
            <w:tcW w:w="1811" w:type="dxa"/>
            <w:vAlign w:val="center"/>
          </w:tcPr>
          <w:p w:rsidR="00BA7E97" w:rsidRDefault="00B65F6F">
            <w:pPr>
              <w:wordWrap/>
              <w:snapToGrid w:val="0"/>
              <w:spacing w:line="240" w:lineRule="auto"/>
              <w:ind w:firstLineChars="0" w:firstLine="0"/>
              <w:jc w:val="center"/>
              <w:rPr>
                <w:color w:val="0000FF"/>
                <w:sz w:val="21"/>
                <w:szCs w:val="21"/>
              </w:rPr>
            </w:pPr>
            <w:r>
              <w:rPr>
                <w:color w:val="0000FF"/>
                <w:sz w:val="21"/>
                <w:szCs w:val="21"/>
              </w:rPr>
              <w:t>--</w:t>
            </w:r>
          </w:p>
        </w:tc>
        <w:tc>
          <w:tcPr>
            <w:tcW w:w="1812" w:type="dxa"/>
            <w:vAlign w:val="center"/>
          </w:tcPr>
          <w:p w:rsidR="00BA7E97" w:rsidRDefault="00B65F6F">
            <w:pPr>
              <w:wordWrap/>
              <w:snapToGrid w:val="0"/>
              <w:spacing w:line="240" w:lineRule="auto"/>
              <w:ind w:firstLineChars="0" w:firstLine="0"/>
              <w:jc w:val="center"/>
              <w:rPr>
                <w:color w:val="0000FF"/>
                <w:sz w:val="21"/>
                <w:szCs w:val="21"/>
              </w:rPr>
            </w:pPr>
            <w:r>
              <w:rPr>
                <w:color w:val="0000FF"/>
                <w:sz w:val="21"/>
                <w:szCs w:val="21"/>
              </w:rPr>
              <w:t>--</w:t>
            </w:r>
          </w:p>
        </w:tc>
      </w:tr>
      <w:tr w:rsidR="00BA7E97">
        <w:trPr>
          <w:trHeight w:val="227"/>
          <w:jc w:val="center"/>
        </w:trPr>
        <w:tc>
          <w:tcPr>
            <w:tcW w:w="1136" w:type="dxa"/>
            <w:vMerge/>
            <w:vAlign w:val="center"/>
          </w:tcPr>
          <w:p w:rsidR="00BA7E97" w:rsidRDefault="00BA7E97">
            <w:pPr>
              <w:widowControl/>
              <w:wordWrap/>
              <w:spacing w:line="240" w:lineRule="auto"/>
              <w:ind w:firstLineChars="0" w:firstLine="0"/>
              <w:jc w:val="center"/>
              <w:rPr>
                <w:b/>
                <w:color w:val="0000FF"/>
                <w:kern w:val="0"/>
                <w:sz w:val="21"/>
                <w:szCs w:val="21"/>
              </w:rPr>
            </w:pPr>
          </w:p>
        </w:tc>
        <w:tc>
          <w:tcPr>
            <w:tcW w:w="1170" w:type="dxa"/>
            <w:vMerge w:val="restart"/>
            <w:shd w:val="clear" w:color="auto" w:fill="auto"/>
            <w:vAlign w:val="center"/>
          </w:tcPr>
          <w:p w:rsidR="00BA7E97" w:rsidRDefault="00B65F6F">
            <w:pPr>
              <w:widowControl/>
              <w:wordWrap/>
              <w:snapToGrid w:val="0"/>
              <w:spacing w:line="240" w:lineRule="auto"/>
              <w:ind w:firstLineChars="0" w:firstLine="0"/>
              <w:jc w:val="center"/>
              <w:rPr>
                <w:color w:val="0000FF"/>
                <w:sz w:val="21"/>
                <w:szCs w:val="21"/>
              </w:rPr>
            </w:pPr>
            <w:r>
              <w:rPr>
                <w:color w:val="0000FF"/>
                <w:kern w:val="0"/>
                <w:sz w:val="21"/>
                <w:szCs w:val="21"/>
              </w:rPr>
              <w:t>备用发电机</w:t>
            </w:r>
          </w:p>
        </w:tc>
        <w:tc>
          <w:tcPr>
            <w:tcW w:w="1171" w:type="dxa"/>
            <w:gridSpan w:val="2"/>
            <w:shd w:val="clear" w:color="auto" w:fill="auto"/>
            <w:vAlign w:val="center"/>
          </w:tcPr>
          <w:p w:rsidR="00BA7E97" w:rsidRDefault="00B65F6F">
            <w:pPr>
              <w:wordWrap/>
              <w:spacing w:line="240" w:lineRule="auto"/>
              <w:ind w:firstLineChars="0" w:firstLine="0"/>
              <w:jc w:val="center"/>
              <w:rPr>
                <w:color w:val="0000FF"/>
                <w:sz w:val="21"/>
                <w:szCs w:val="21"/>
              </w:rPr>
            </w:pPr>
            <w:r>
              <w:rPr>
                <w:color w:val="0000FF"/>
                <w:sz w:val="21"/>
                <w:szCs w:val="21"/>
              </w:rPr>
              <w:t>SO</w:t>
            </w:r>
            <w:r>
              <w:rPr>
                <w:color w:val="0000FF"/>
                <w:sz w:val="21"/>
                <w:szCs w:val="21"/>
                <w:vertAlign w:val="subscript"/>
              </w:rPr>
              <w:t>2</w:t>
            </w:r>
          </w:p>
        </w:tc>
        <w:tc>
          <w:tcPr>
            <w:tcW w:w="1600" w:type="dxa"/>
            <w:shd w:val="clear" w:color="auto" w:fill="auto"/>
            <w:vAlign w:val="center"/>
          </w:tcPr>
          <w:p w:rsidR="00BA7E97" w:rsidRDefault="00B65F6F">
            <w:pPr>
              <w:wordWrap/>
              <w:spacing w:line="240" w:lineRule="auto"/>
              <w:ind w:firstLineChars="0" w:firstLine="0"/>
              <w:jc w:val="center"/>
              <w:rPr>
                <w:color w:val="0000FF"/>
                <w:sz w:val="21"/>
                <w:szCs w:val="21"/>
              </w:rPr>
            </w:pPr>
            <w:r>
              <w:rPr>
                <w:color w:val="0000FF"/>
                <w:sz w:val="21"/>
                <w:szCs w:val="21"/>
              </w:rPr>
              <w:t>0.000005</w:t>
            </w:r>
          </w:p>
        </w:tc>
        <w:tc>
          <w:tcPr>
            <w:tcW w:w="1811" w:type="dxa"/>
            <w:shd w:val="clear" w:color="auto" w:fill="auto"/>
            <w:vAlign w:val="center"/>
          </w:tcPr>
          <w:p w:rsidR="00BA7E97" w:rsidRDefault="00B65F6F">
            <w:pPr>
              <w:adjustRightInd w:val="0"/>
              <w:spacing w:line="240" w:lineRule="auto"/>
              <w:ind w:firstLineChars="0" w:firstLine="0"/>
              <w:jc w:val="center"/>
              <w:rPr>
                <w:color w:val="0000FF"/>
                <w:sz w:val="21"/>
                <w:szCs w:val="21"/>
              </w:rPr>
            </w:pPr>
            <w:r>
              <w:rPr>
                <w:rFonts w:eastAsiaTheme="minorEastAsia"/>
                <w:color w:val="0000FF"/>
                <w:sz w:val="21"/>
                <w:szCs w:val="21"/>
              </w:rPr>
              <w:t>0</w:t>
            </w:r>
          </w:p>
        </w:tc>
        <w:tc>
          <w:tcPr>
            <w:tcW w:w="1812" w:type="dxa"/>
            <w:shd w:val="clear" w:color="auto" w:fill="auto"/>
            <w:vAlign w:val="center"/>
          </w:tcPr>
          <w:p w:rsidR="00BA7E97" w:rsidRDefault="00B65F6F">
            <w:pPr>
              <w:wordWrap/>
              <w:spacing w:line="240" w:lineRule="auto"/>
              <w:ind w:firstLineChars="0" w:firstLine="0"/>
              <w:jc w:val="center"/>
              <w:rPr>
                <w:color w:val="0000FF"/>
                <w:sz w:val="21"/>
                <w:szCs w:val="21"/>
              </w:rPr>
            </w:pPr>
            <w:r>
              <w:rPr>
                <w:color w:val="0000FF"/>
                <w:sz w:val="21"/>
                <w:szCs w:val="21"/>
              </w:rPr>
              <w:t>0.000005</w:t>
            </w:r>
          </w:p>
        </w:tc>
      </w:tr>
      <w:tr w:rsidR="00BA7E97">
        <w:trPr>
          <w:trHeight w:val="227"/>
          <w:jc w:val="center"/>
        </w:trPr>
        <w:tc>
          <w:tcPr>
            <w:tcW w:w="1136" w:type="dxa"/>
            <w:vMerge/>
            <w:vAlign w:val="center"/>
          </w:tcPr>
          <w:p w:rsidR="00BA7E97" w:rsidRDefault="00BA7E97">
            <w:pPr>
              <w:widowControl/>
              <w:wordWrap/>
              <w:spacing w:line="240" w:lineRule="auto"/>
              <w:ind w:firstLineChars="0" w:firstLine="0"/>
              <w:jc w:val="center"/>
              <w:rPr>
                <w:b/>
                <w:color w:val="0000FF"/>
                <w:kern w:val="0"/>
                <w:sz w:val="21"/>
                <w:szCs w:val="21"/>
              </w:rPr>
            </w:pPr>
          </w:p>
        </w:tc>
        <w:tc>
          <w:tcPr>
            <w:tcW w:w="1170" w:type="dxa"/>
            <w:vMerge/>
            <w:shd w:val="clear" w:color="auto" w:fill="auto"/>
            <w:vAlign w:val="center"/>
          </w:tcPr>
          <w:p w:rsidR="00BA7E97" w:rsidRDefault="00BA7E97">
            <w:pPr>
              <w:widowControl/>
              <w:wordWrap/>
              <w:snapToGrid w:val="0"/>
              <w:spacing w:line="240" w:lineRule="auto"/>
              <w:ind w:firstLineChars="0" w:firstLine="0"/>
              <w:jc w:val="center"/>
              <w:rPr>
                <w:color w:val="0000FF"/>
                <w:sz w:val="21"/>
                <w:szCs w:val="21"/>
              </w:rPr>
            </w:pPr>
          </w:p>
        </w:tc>
        <w:tc>
          <w:tcPr>
            <w:tcW w:w="1171" w:type="dxa"/>
            <w:gridSpan w:val="2"/>
            <w:shd w:val="clear" w:color="auto" w:fill="auto"/>
            <w:vAlign w:val="center"/>
          </w:tcPr>
          <w:p w:rsidR="00BA7E97" w:rsidRDefault="00B65F6F">
            <w:pPr>
              <w:wordWrap/>
              <w:spacing w:line="240" w:lineRule="auto"/>
              <w:ind w:firstLineChars="0" w:firstLine="0"/>
              <w:jc w:val="center"/>
              <w:rPr>
                <w:color w:val="0000FF"/>
                <w:sz w:val="21"/>
                <w:szCs w:val="21"/>
              </w:rPr>
            </w:pPr>
            <w:r>
              <w:rPr>
                <w:color w:val="0000FF"/>
                <w:sz w:val="21"/>
                <w:szCs w:val="21"/>
              </w:rPr>
              <w:t>NO</w:t>
            </w:r>
            <w:r>
              <w:rPr>
                <w:color w:val="0000FF"/>
                <w:sz w:val="21"/>
                <w:szCs w:val="21"/>
                <w:vertAlign w:val="subscript"/>
              </w:rPr>
              <w:t>x</w:t>
            </w:r>
          </w:p>
        </w:tc>
        <w:tc>
          <w:tcPr>
            <w:tcW w:w="1600" w:type="dxa"/>
            <w:shd w:val="clear" w:color="auto" w:fill="auto"/>
            <w:vAlign w:val="center"/>
          </w:tcPr>
          <w:p w:rsidR="00BA7E97" w:rsidRDefault="00B65F6F">
            <w:pPr>
              <w:wordWrap/>
              <w:spacing w:line="240" w:lineRule="auto"/>
              <w:ind w:firstLineChars="0" w:firstLine="0"/>
              <w:jc w:val="center"/>
              <w:rPr>
                <w:color w:val="0000FF"/>
                <w:sz w:val="21"/>
                <w:szCs w:val="21"/>
              </w:rPr>
            </w:pPr>
            <w:r>
              <w:rPr>
                <w:color w:val="0000FF"/>
                <w:sz w:val="21"/>
                <w:szCs w:val="21"/>
              </w:rPr>
              <w:t>0.000423</w:t>
            </w:r>
          </w:p>
        </w:tc>
        <w:tc>
          <w:tcPr>
            <w:tcW w:w="1811" w:type="dxa"/>
            <w:shd w:val="clear" w:color="auto" w:fill="auto"/>
            <w:vAlign w:val="center"/>
          </w:tcPr>
          <w:p w:rsidR="00BA7E97" w:rsidRDefault="00B65F6F">
            <w:pPr>
              <w:adjustRightInd w:val="0"/>
              <w:spacing w:line="240" w:lineRule="auto"/>
              <w:ind w:firstLineChars="0" w:firstLine="0"/>
              <w:jc w:val="center"/>
              <w:rPr>
                <w:color w:val="0000FF"/>
                <w:sz w:val="21"/>
                <w:szCs w:val="21"/>
              </w:rPr>
            </w:pPr>
            <w:r>
              <w:rPr>
                <w:rFonts w:eastAsiaTheme="minorEastAsia"/>
                <w:color w:val="0000FF"/>
                <w:sz w:val="21"/>
                <w:szCs w:val="21"/>
              </w:rPr>
              <w:t>0</w:t>
            </w:r>
          </w:p>
        </w:tc>
        <w:tc>
          <w:tcPr>
            <w:tcW w:w="1812" w:type="dxa"/>
            <w:shd w:val="clear" w:color="auto" w:fill="auto"/>
            <w:vAlign w:val="center"/>
          </w:tcPr>
          <w:p w:rsidR="00BA7E97" w:rsidRDefault="00B65F6F">
            <w:pPr>
              <w:wordWrap/>
              <w:spacing w:line="240" w:lineRule="auto"/>
              <w:ind w:firstLineChars="0" w:firstLine="0"/>
              <w:jc w:val="center"/>
              <w:rPr>
                <w:color w:val="0000FF"/>
                <w:sz w:val="21"/>
                <w:szCs w:val="21"/>
              </w:rPr>
            </w:pPr>
            <w:r>
              <w:rPr>
                <w:color w:val="0000FF"/>
                <w:sz w:val="21"/>
                <w:szCs w:val="21"/>
              </w:rPr>
              <w:t>0.000423</w:t>
            </w:r>
          </w:p>
        </w:tc>
      </w:tr>
      <w:tr w:rsidR="00BA7E97">
        <w:trPr>
          <w:trHeight w:val="227"/>
          <w:jc w:val="center"/>
        </w:trPr>
        <w:tc>
          <w:tcPr>
            <w:tcW w:w="1136" w:type="dxa"/>
            <w:vMerge/>
            <w:vAlign w:val="center"/>
          </w:tcPr>
          <w:p w:rsidR="00BA7E97" w:rsidRDefault="00BA7E97">
            <w:pPr>
              <w:widowControl/>
              <w:wordWrap/>
              <w:spacing w:line="240" w:lineRule="auto"/>
              <w:ind w:firstLineChars="0" w:firstLine="0"/>
              <w:jc w:val="center"/>
              <w:rPr>
                <w:b/>
                <w:color w:val="0000FF"/>
                <w:kern w:val="0"/>
                <w:sz w:val="21"/>
                <w:szCs w:val="21"/>
              </w:rPr>
            </w:pPr>
          </w:p>
        </w:tc>
        <w:tc>
          <w:tcPr>
            <w:tcW w:w="1170" w:type="dxa"/>
            <w:vMerge/>
            <w:shd w:val="clear" w:color="auto" w:fill="auto"/>
            <w:vAlign w:val="center"/>
          </w:tcPr>
          <w:p w:rsidR="00BA7E97" w:rsidRDefault="00BA7E97">
            <w:pPr>
              <w:widowControl/>
              <w:wordWrap/>
              <w:snapToGrid w:val="0"/>
              <w:spacing w:line="240" w:lineRule="auto"/>
              <w:ind w:firstLineChars="0" w:firstLine="0"/>
              <w:jc w:val="center"/>
              <w:rPr>
                <w:color w:val="0000FF"/>
                <w:sz w:val="21"/>
                <w:szCs w:val="21"/>
              </w:rPr>
            </w:pPr>
          </w:p>
        </w:tc>
        <w:tc>
          <w:tcPr>
            <w:tcW w:w="1171" w:type="dxa"/>
            <w:gridSpan w:val="2"/>
            <w:shd w:val="clear" w:color="auto" w:fill="auto"/>
            <w:vAlign w:val="center"/>
          </w:tcPr>
          <w:p w:rsidR="00BA7E97" w:rsidRDefault="00B65F6F">
            <w:pPr>
              <w:wordWrap/>
              <w:spacing w:line="240" w:lineRule="auto"/>
              <w:ind w:firstLineChars="0" w:firstLine="0"/>
              <w:jc w:val="center"/>
              <w:rPr>
                <w:color w:val="0000FF"/>
                <w:sz w:val="21"/>
                <w:szCs w:val="21"/>
              </w:rPr>
            </w:pPr>
            <w:r>
              <w:rPr>
                <w:color w:val="0000FF"/>
                <w:sz w:val="21"/>
                <w:szCs w:val="21"/>
              </w:rPr>
              <w:t>烟尘</w:t>
            </w:r>
          </w:p>
        </w:tc>
        <w:tc>
          <w:tcPr>
            <w:tcW w:w="1600" w:type="dxa"/>
            <w:shd w:val="clear" w:color="auto" w:fill="auto"/>
            <w:vAlign w:val="center"/>
          </w:tcPr>
          <w:p w:rsidR="00BA7E97" w:rsidRDefault="00B65F6F">
            <w:pPr>
              <w:wordWrap/>
              <w:spacing w:line="240" w:lineRule="auto"/>
              <w:ind w:firstLineChars="0" w:firstLine="0"/>
              <w:jc w:val="center"/>
              <w:rPr>
                <w:color w:val="0000FF"/>
                <w:sz w:val="21"/>
                <w:szCs w:val="21"/>
              </w:rPr>
            </w:pPr>
            <w:r>
              <w:rPr>
                <w:color w:val="0000FF"/>
                <w:sz w:val="21"/>
                <w:szCs w:val="21"/>
              </w:rPr>
              <w:t>0.000026</w:t>
            </w:r>
          </w:p>
        </w:tc>
        <w:tc>
          <w:tcPr>
            <w:tcW w:w="1811" w:type="dxa"/>
            <w:shd w:val="clear" w:color="auto" w:fill="auto"/>
            <w:vAlign w:val="center"/>
          </w:tcPr>
          <w:p w:rsidR="00BA7E97" w:rsidRDefault="00B65F6F">
            <w:pPr>
              <w:adjustRightInd w:val="0"/>
              <w:spacing w:line="240" w:lineRule="auto"/>
              <w:ind w:firstLineChars="0" w:firstLine="0"/>
              <w:jc w:val="center"/>
              <w:rPr>
                <w:color w:val="0000FF"/>
                <w:sz w:val="21"/>
                <w:szCs w:val="21"/>
              </w:rPr>
            </w:pPr>
            <w:r>
              <w:rPr>
                <w:rFonts w:eastAsiaTheme="minorEastAsia"/>
                <w:color w:val="0000FF"/>
                <w:sz w:val="21"/>
                <w:szCs w:val="21"/>
              </w:rPr>
              <w:t>0</w:t>
            </w:r>
          </w:p>
        </w:tc>
        <w:tc>
          <w:tcPr>
            <w:tcW w:w="1812" w:type="dxa"/>
            <w:shd w:val="clear" w:color="auto" w:fill="auto"/>
            <w:vAlign w:val="center"/>
          </w:tcPr>
          <w:p w:rsidR="00BA7E97" w:rsidRDefault="00B65F6F">
            <w:pPr>
              <w:wordWrap/>
              <w:spacing w:line="240" w:lineRule="auto"/>
              <w:ind w:firstLineChars="0" w:firstLine="0"/>
              <w:jc w:val="center"/>
              <w:rPr>
                <w:color w:val="0000FF"/>
                <w:sz w:val="21"/>
                <w:szCs w:val="21"/>
              </w:rPr>
            </w:pPr>
            <w:r>
              <w:rPr>
                <w:color w:val="0000FF"/>
                <w:sz w:val="21"/>
                <w:szCs w:val="21"/>
              </w:rPr>
              <w:t>0.000026</w:t>
            </w:r>
          </w:p>
        </w:tc>
      </w:tr>
      <w:tr w:rsidR="00BA7E97">
        <w:trPr>
          <w:trHeight w:val="227"/>
          <w:jc w:val="center"/>
        </w:trPr>
        <w:tc>
          <w:tcPr>
            <w:tcW w:w="1136" w:type="dxa"/>
            <w:vMerge w:val="restart"/>
            <w:vAlign w:val="center"/>
          </w:tcPr>
          <w:p w:rsidR="00BA7E97" w:rsidRDefault="00B65F6F">
            <w:pPr>
              <w:widowControl/>
              <w:wordWrap/>
              <w:spacing w:line="240" w:lineRule="auto"/>
              <w:ind w:firstLineChars="0" w:firstLine="0"/>
              <w:jc w:val="center"/>
              <w:rPr>
                <w:b/>
                <w:color w:val="0000FF"/>
                <w:kern w:val="0"/>
                <w:sz w:val="21"/>
                <w:szCs w:val="21"/>
              </w:rPr>
            </w:pPr>
            <w:r>
              <w:rPr>
                <w:b/>
                <w:color w:val="0000FF"/>
                <w:kern w:val="0"/>
                <w:sz w:val="21"/>
                <w:szCs w:val="21"/>
              </w:rPr>
              <w:t>固废</w:t>
            </w:r>
          </w:p>
        </w:tc>
        <w:tc>
          <w:tcPr>
            <w:tcW w:w="2341" w:type="dxa"/>
            <w:gridSpan w:val="3"/>
            <w:vAlign w:val="center"/>
          </w:tcPr>
          <w:p w:rsidR="00BA7E97" w:rsidRDefault="00B65F6F">
            <w:pPr>
              <w:widowControl/>
              <w:wordWrap/>
              <w:spacing w:line="240" w:lineRule="auto"/>
              <w:ind w:firstLineChars="0" w:firstLine="0"/>
              <w:jc w:val="center"/>
              <w:rPr>
                <w:color w:val="0000FF"/>
                <w:kern w:val="0"/>
                <w:sz w:val="21"/>
                <w:szCs w:val="21"/>
              </w:rPr>
            </w:pPr>
            <w:r>
              <w:rPr>
                <w:color w:val="0000FF"/>
                <w:kern w:val="0"/>
                <w:sz w:val="21"/>
                <w:szCs w:val="21"/>
              </w:rPr>
              <w:t>生活垃圾</w:t>
            </w:r>
          </w:p>
        </w:tc>
        <w:tc>
          <w:tcPr>
            <w:tcW w:w="1600" w:type="dxa"/>
            <w:shd w:val="clear" w:color="auto" w:fill="auto"/>
            <w:vAlign w:val="center"/>
          </w:tcPr>
          <w:p w:rsidR="00BA7E97" w:rsidRDefault="00B65F6F">
            <w:pPr>
              <w:adjustRightInd w:val="0"/>
              <w:spacing w:line="240" w:lineRule="auto"/>
              <w:ind w:firstLineChars="0" w:firstLine="0"/>
              <w:jc w:val="center"/>
              <w:rPr>
                <w:color w:val="0000FF"/>
                <w:kern w:val="0"/>
                <w:sz w:val="21"/>
                <w:szCs w:val="21"/>
              </w:rPr>
            </w:pPr>
            <w:r>
              <w:rPr>
                <w:rFonts w:eastAsiaTheme="minorEastAsia"/>
                <w:color w:val="0000FF"/>
                <w:sz w:val="21"/>
                <w:szCs w:val="21"/>
              </w:rPr>
              <w:t>143.6</w:t>
            </w:r>
          </w:p>
        </w:tc>
        <w:tc>
          <w:tcPr>
            <w:tcW w:w="1811" w:type="dxa"/>
            <w:shd w:val="clear" w:color="auto" w:fill="auto"/>
            <w:vAlign w:val="center"/>
          </w:tcPr>
          <w:p w:rsidR="00BA7E97" w:rsidRDefault="00B65F6F">
            <w:pPr>
              <w:adjustRightInd w:val="0"/>
              <w:spacing w:line="240" w:lineRule="auto"/>
              <w:ind w:firstLineChars="0" w:firstLine="0"/>
              <w:jc w:val="center"/>
              <w:rPr>
                <w:color w:val="0000FF"/>
                <w:kern w:val="0"/>
                <w:sz w:val="21"/>
                <w:szCs w:val="21"/>
              </w:rPr>
            </w:pPr>
            <w:r>
              <w:rPr>
                <w:rFonts w:eastAsiaTheme="minorEastAsia"/>
                <w:color w:val="0000FF"/>
                <w:sz w:val="21"/>
                <w:szCs w:val="21"/>
              </w:rPr>
              <w:t>143.6</w:t>
            </w:r>
          </w:p>
        </w:tc>
        <w:tc>
          <w:tcPr>
            <w:tcW w:w="1812" w:type="dxa"/>
            <w:vAlign w:val="center"/>
          </w:tcPr>
          <w:p w:rsidR="00BA7E97" w:rsidRDefault="00B65F6F">
            <w:pPr>
              <w:widowControl/>
              <w:wordWrap/>
              <w:spacing w:line="240" w:lineRule="auto"/>
              <w:ind w:firstLineChars="0" w:firstLine="0"/>
              <w:jc w:val="center"/>
              <w:rPr>
                <w:color w:val="0000FF"/>
                <w:kern w:val="0"/>
                <w:sz w:val="21"/>
                <w:szCs w:val="21"/>
              </w:rPr>
            </w:pPr>
            <w:r>
              <w:rPr>
                <w:color w:val="0000FF"/>
                <w:kern w:val="0"/>
                <w:sz w:val="21"/>
                <w:szCs w:val="21"/>
              </w:rPr>
              <w:t>0</w:t>
            </w:r>
          </w:p>
        </w:tc>
      </w:tr>
      <w:tr w:rsidR="00BA7E97">
        <w:trPr>
          <w:trHeight w:val="227"/>
          <w:jc w:val="center"/>
        </w:trPr>
        <w:tc>
          <w:tcPr>
            <w:tcW w:w="1136" w:type="dxa"/>
            <w:vMerge/>
            <w:vAlign w:val="center"/>
          </w:tcPr>
          <w:p w:rsidR="00BA7E97" w:rsidRDefault="00BA7E97">
            <w:pPr>
              <w:widowControl/>
              <w:wordWrap/>
              <w:spacing w:line="240" w:lineRule="auto"/>
              <w:ind w:firstLineChars="0" w:firstLine="0"/>
              <w:jc w:val="center"/>
              <w:rPr>
                <w:color w:val="0000FF"/>
                <w:kern w:val="0"/>
                <w:sz w:val="21"/>
                <w:szCs w:val="21"/>
              </w:rPr>
            </w:pPr>
          </w:p>
        </w:tc>
        <w:tc>
          <w:tcPr>
            <w:tcW w:w="2341" w:type="dxa"/>
            <w:gridSpan w:val="3"/>
            <w:vAlign w:val="center"/>
          </w:tcPr>
          <w:p w:rsidR="00BA7E97" w:rsidRDefault="00B65F6F">
            <w:pPr>
              <w:widowControl/>
              <w:wordWrap/>
              <w:spacing w:line="240" w:lineRule="auto"/>
              <w:ind w:firstLineChars="0" w:firstLine="0"/>
              <w:jc w:val="center"/>
              <w:rPr>
                <w:color w:val="0000FF"/>
                <w:kern w:val="0"/>
                <w:sz w:val="21"/>
                <w:szCs w:val="21"/>
              </w:rPr>
            </w:pPr>
            <w:r>
              <w:rPr>
                <w:color w:val="0000FF"/>
                <w:kern w:val="0"/>
                <w:sz w:val="21"/>
                <w:szCs w:val="21"/>
              </w:rPr>
              <w:t>医疗废物</w:t>
            </w:r>
          </w:p>
        </w:tc>
        <w:tc>
          <w:tcPr>
            <w:tcW w:w="1600" w:type="dxa"/>
            <w:shd w:val="clear" w:color="auto" w:fill="auto"/>
            <w:vAlign w:val="center"/>
          </w:tcPr>
          <w:p w:rsidR="00BA7E97" w:rsidRDefault="00B65F6F">
            <w:pPr>
              <w:adjustRightInd w:val="0"/>
              <w:spacing w:line="240" w:lineRule="auto"/>
              <w:ind w:firstLineChars="0" w:firstLine="0"/>
              <w:jc w:val="center"/>
              <w:rPr>
                <w:color w:val="0000FF"/>
                <w:kern w:val="0"/>
                <w:sz w:val="21"/>
                <w:szCs w:val="21"/>
              </w:rPr>
            </w:pPr>
            <w:r>
              <w:rPr>
                <w:rFonts w:eastAsiaTheme="minorEastAsia"/>
                <w:color w:val="0000FF"/>
                <w:sz w:val="21"/>
                <w:szCs w:val="21"/>
              </w:rPr>
              <w:t>77</w:t>
            </w:r>
          </w:p>
        </w:tc>
        <w:tc>
          <w:tcPr>
            <w:tcW w:w="1811" w:type="dxa"/>
            <w:shd w:val="clear" w:color="auto" w:fill="auto"/>
            <w:vAlign w:val="center"/>
          </w:tcPr>
          <w:p w:rsidR="00BA7E97" w:rsidRDefault="00B65F6F">
            <w:pPr>
              <w:adjustRightInd w:val="0"/>
              <w:spacing w:line="240" w:lineRule="auto"/>
              <w:ind w:firstLineChars="0" w:firstLine="0"/>
              <w:jc w:val="center"/>
              <w:rPr>
                <w:color w:val="0000FF"/>
                <w:kern w:val="0"/>
                <w:sz w:val="21"/>
                <w:szCs w:val="21"/>
              </w:rPr>
            </w:pPr>
            <w:r>
              <w:rPr>
                <w:rFonts w:eastAsiaTheme="minorEastAsia"/>
                <w:color w:val="0000FF"/>
                <w:sz w:val="21"/>
                <w:szCs w:val="21"/>
              </w:rPr>
              <w:t>77</w:t>
            </w:r>
          </w:p>
        </w:tc>
        <w:tc>
          <w:tcPr>
            <w:tcW w:w="1812" w:type="dxa"/>
            <w:vAlign w:val="center"/>
          </w:tcPr>
          <w:p w:rsidR="00BA7E97" w:rsidRDefault="00B65F6F">
            <w:pPr>
              <w:widowControl/>
              <w:wordWrap/>
              <w:spacing w:line="240" w:lineRule="auto"/>
              <w:ind w:firstLineChars="0" w:firstLine="0"/>
              <w:jc w:val="center"/>
              <w:rPr>
                <w:color w:val="0000FF"/>
                <w:kern w:val="0"/>
                <w:sz w:val="21"/>
                <w:szCs w:val="21"/>
              </w:rPr>
            </w:pPr>
            <w:r>
              <w:rPr>
                <w:color w:val="0000FF"/>
                <w:kern w:val="0"/>
                <w:sz w:val="21"/>
                <w:szCs w:val="21"/>
              </w:rPr>
              <w:t>0</w:t>
            </w:r>
          </w:p>
        </w:tc>
      </w:tr>
      <w:tr w:rsidR="00BA7E97">
        <w:trPr>
          <w:trHeight w:val="227"/>
          <w:jc w:val="center"/>
        </w:trPr>
        <w:tc>
          <w:tcPr>
            <w:tcW w:w="1136" w:type="dxa"/>
            <w:vMerge/>
            <w:vAlign w:val="center"/>
          </w:tcPr>
          <w:p w:rsidR="00BA7E97" w:rsidRDefault="00BA7E97">
            <w:pPr>
              <w:widowControl/>
              <w:wordWrap/>
              <w:spacing w:line="240" w:lineRule="auto"/>
              <w:ind w:firstLineChars="0" w:firstLine="0"/>
              <w:jc w:val="center"/>
              <w:rPr>
                <w:color w:val="0000FF"/>
                <w:kern w:val="0"/>
                <w:sz w:val="21"/>
                <w:szCs w:val="21"/>
              </w:rPr>
            </w:pPr>
          </w:p>
        </w:tc>
        <w:tc>
          <w:tcPr>
            <w:tcW w:w="2341" w:type="dxa"/>
            <w:gridSpan w:val="3"/>
            <w:vAlign w:val="center"/>
          </w:tcPr>
          <w:p w:rsidR="00BA7E97" w:rsidRDefault="00B65F6F">
            <w:pPr>
              <w:widowControl/>
              <w:wordWrap/>
              <w:spacing w:line="240" w:lineRule="auto"/>
              <w:ind w:firstLineChars="0" w:firstLine="0"/>
              <w:jc w:val="center"/>
              <w:rPr>
                <w:color w:val="0000FF"/>
                <w:kern w:val="0"/>
                <w:sz w:val="21"/>
                <w:szCs w:val="21"/>
              </w:rPr>
            </w:pPr>
            <w:r>
              <w:rPr>
                <w:color w:val="0000FF"/>
                <w:kern w:val="0"/>
                <w:sz w:val="21"/>
                <w:szCs w:val="21"/>
              </w:rPr>
              <w:t>污水处理站污泥</w:t>
            </w:r>
          </w:p>
        </w:tc>
        <w:tc>
          <w:tcPr>
            <w:tcW w:w="1600" w:type="dxa"/>
            <w:shd w:val="clear" w:color="auto" w:fill="auto"/>
            <w:vAlign w:val="center"/>
          </w:tcPr>
          <w:p w:rsidR="00BA7E97" w:rsidRDefault="00B65F6F">
            <w:pPr>
              <w:adjustRightInd w:val="0"/>
              <w:spacing w:line="240" w:lineRule="auto"/>
              <w:ind w:firstLineChars="0" w:firstLine="0"/>
              <w:jc w:val="center"/>
              <w:rPr>
                <w:color w:val="0000FF"/>
                <w:kern w:val="0"/>
                <w:sz w:val="21"/>
                <w:szCs w:val="21"/>
              </w:rPr>
            </w:pPr>
            <w:r>
              <w:rPr>
                <w:rFonts w:eastAsiaTheme="minorEastAsia" w:hint="eastAsia"/>
                <w:color w:val="0000FF"/>
                <w:sz w:val="21"/>
                <w:szCs w:val="21"/>
              </w:rPr>
              <w:t>39.4</w:t>
            </w:r>
          </w:p>
        </w:tc>
        <w:tc>
          <w:tcPr>
            <w:tcW w:w="1811" w:type="dxa"/>
            <w:shd w:val="clear" w:color="auto" w:fill="auto"/>
            <w:vAlign w:val="center"/>
          </w:tcPr>
          <w:p w:rsidR="00BA7E97" w:rsidRDefault="00B65F6F">
            <w:pPr>
              <w:adjustRightInd w:val="0"/>
              <w:spacing w:line="240" w:lineRule="auto"/>
              <w:ind w:firstLineChars="0" w:firstLine="0"/>
              <w:jc w:val="center"/>
              <w:rPr>
                <w:color w:val="0000FF"/>
                <w:kern w:val="0"/>
                <w:sz w:val="21"/>
                <w:szCs w:val="21"/>
              </w:rPr>
            </w:pPr>
            <w:r>
              <w:rPr>
                <w:rFonts w:eastAsiaTheme="minorEastAsia" w:hint="eastAsia"/>
                <w:color w:val="0000FF"/>
                <w:sz w:val="21"/>
                <w:szCs w:val="21"/>
              </w:rPr>
              <w:t>39.4</w:t>
            </w:r>
          </w:p>
        </w:tc>
        <w:tc>
          <w:tcPr>
            <w:tcW w:w="1812" w:type="dxa"/>
            <w:vAlign w:val="center"/>
          </w:tcPr>
          <w:p w:rsidR="00BA7E97" w:rsidRDefault="00B65F6F">
            <w:pPr>
              <w:widowControl/>
              <w:wordWrap/>
              <w:spacing w:line="240" w:lineRule="auto"/>
              <w:ind w:firstLineChars="0" w:firstLine="0"/>
              <w:jc w:val="center"/>
              <w:rPr>
                <w:color w:val="0000FF"/>
                <w:kern w:val="0"/>
                <w:sz w:val="21"/>
                <w:szCs w:val="21"/>
              </w:rPr>
            </w:pPr>
            <w:r>
              <w:rPr>
                <w:color w:val="0000FF"/>
                <w:kern w:val="0"/>
                <w:sz w:val="21"/>
                <w:szCs w:val="21"/>
              </w:rPr>
              <w:t>0</w:t>
            </w:r>
          </w:p>
        </w:tc>
      </w:tr>
      <w:tr w:rsidR="00BA7E97">
        <w:trPr>
          <w:trHeight w:val="227"/>
          <w:jc w:val="center"/>
        </w:trPr>
        <w:tc>
          <w:tcPr>
            <w:tcW w:w="1136" w:type="dxa"/>
            <w:vMerge/>
            <w:vAlign w:val="center"/>
          </w:tcPr>
          <w:p w:rsidR="00BA7E97" w:rsidRDefault="00BA7E97">
            <w:pPr>
              <w:widowControl/>
              <w:wordWrap/>
              <w:spacing w:line="240" w:lineRule="auto"/>
              <w:ind w:firstLineChars="0" w:firstLine="0"/>
              <w:jc w:val="center"/>
              <w:rPr>
                <w:color w:val="0000FF"/>
                <w:kern w:val="0"/>
                <w:sz w:val="21"/>
                <w:szCs w:val="21"/>
              </w:rPr>
            </w:pPr>
          </w:p>
        </w:tc>
        <w:tc>
          <w:tcPr>
            <w:tcW w:w="2341" w:type="dxa"/>
            <w:gridSpan w:val="3"/>
            <w:vAlign w:val="center"/>
          </w:tcPr>
          <w:p w:rsidR="00BA7E97" w:rsidRDefault="00B65F6F">
            <w:pPr>
              <w:widowControl/>
              <w:wordWrap/>
              <w:spacing w:line="240" w:lineRule="auto"/>
              <w:ind w:firstLineChars="0" w:firstLine="0"/>
              <w:jc w:val="center"/>
              <w:rPr>
                <w:color w:val="0000FF"/>
                <w:kern w:val="0"/>
                <w:sz w:val="21"/>
                <w:szCs w:val="21"/>
              </w:rPr>
            </w:pPr>
            <w:r>
              <w:rPr>
                <w:color w:val="0000FF"/>
                <w:kern w:val="0"/>
                <w:sz w:val="21"/>
                <w:szCs w:val="21"/>
              </w:rPr>
              <w:t>废油脂及餐厨垃圾</w:t>
            </w:r>
          </w:p>
        </w:tc>
        <w:tc>
          <w:tcPr>
            <w:tcW w:w="1600" w:type="dxa"/>
            <w:shd w:val="clear" w:color="auto" w:fill="auto"/>
            <w:vAlign w:val="center"/>
          </w:tcPr>
          <w:p w:rsidR="00BA7E97" w:rsidRDefault="00B65F6F">
            <w:pPr>
              <w:adjustRightInd w:val="0"/>
              <w:spacing w:line="240" w:lineRule="auto"/>
              <w:ind w:firstLineChars="0" w:firstLine="0"/>
              <w:jc w:val="center"/>
              <w:rPr>
                <w:color w:val="0000FF"/>
                <w:kern w:val="0"/>
                <w:sz w:val="21"/>
                <w:szCs w:val="21"/>
              </w:rPr>
            </w:pPr>
            <w:r>
              <w:rPr>
                <w:rFonts w:eastAsiaTheme="minorEastAsia"/>
                <w:color w:val="0000FF"/>
                <w:sz w:val="21"/>
                <w:szCs w:val="21"/>
              </w:rPr>
              <w:t>14.8</w:t>
            </w:r>
            <w:r>
              <w:rPr>
                <w:rFonts w:eastAsiaTheme="minorEastAsia" w:hint="eastAsia"/>
                <w:color w:val="0000FF"/>
                <w:sz w:val="21"/>
                <w:szCs w:val="21"/>
              </w:rPr>
              <w:t>2</w:t>
            </w:r>
          </w:p>
        </w:tc>
        <w:tc>
          <w:tcPr>
            <w:tcW w:w="1811" w:type="dxa"/>
            <w:shd w:val="clear" w:color="auto" w:fill="auto"/>
            <w:vAlign w:val="center"/>
          </w:tcPr>
          <w:p w:rsidR="00BA7E97" w:rsidRDefault="00B65F6F">
            <w:pPr>
              <w:adjustRightInd w:val="0"/>
              <w:spacing w:line="240" w:lineRule="auto"/>
              <w:ind w:firstLineChars="0" w:firstLine="0"/>
              <w:jc w:val="center"/>
              <w:rPr>
                <w:color w:val="0000FF"/>
                <w:kern w:val="0"/>
                <w:sz w:val="21"/>
                <w:szCs w:val="21"/>
              </w:rPr>
            </w:pPr>
            <w:r>
              <w:rPr>
                <w:rFonts w:eastAsiaTheme="minorEastAsia"/>
                <w:color w:val="0000FF"/>
                <w:sz w:val="21"/>
                <w:szCs w:val="21"/>
              </w:rPr>
              <w:t>14.8</w:t>
            </w:r>
            <w:r>
              <w:rPr>
                <w:rFonts w:eastAsiaTheme="minorEastAsia" w:hint="eastAsia"/>
                <w:color w:val="0000FF"/>
                <w:sz w:val="21"/>
                <w:szCs w:val="21"/>
              </w:rPr>
              <w:t>2</w:t>
            </w:r>
          </w:p>
        </w:tc>
        <w:tc>
          <w:tcPr>
            <w:tcW w:w="1812" w:type="dxa"/>
            <w:vAlign w:val="center"/>
          </w:tcPr>
          <w:p w:rsidR="00BA7E97" w:rsidRDefault="00B65F6F">
            <w:pPr>
              <w:widowControl/>
              <w:wordWrap/>
              <w:spacing w:line="240" w:lineRule="auto"/>
              <w:ind w:firstLineChars="0" w:firstLine="0"/>
              <w:jc w:val="center"/>
              <w:rPr>
                <w:color w:val="0000FF"/>
                <w:kern w:val="0"/>
                <w:sz w:val="21"/>
                <w:szCs w:val="21"/>
              </w:rPr>
            </w:pPr>
            <w:r>
              <w:rPr>
                <w:color w:val="0000FF"/>
                <w:kern w:val="0"/>
                <w:sz w:val="21"/>
                <w:szCs w:val="21"/>
              </w:rPr>
              <w:t>0</w:t>
            </w:r>
          </w:p>
        </w:tc>
      </w:tr>
    </w:tbl>
    <w:p w:rsidR="00BA7E97" w:rsidRDefault="00B65F6F">
      <w:pPr>
        <w:pStyle w:val="2"/>
        <w:wordWrap/>
        <w:spacing w:before="120"/>
      </w:pPr>
      <w:bookmarkStart w:id="634" w:name="_Toc894"/>
      <w:bookmarkStart w:id="635" w:name="_Toc14635"/>
      <w:bookmarkStart w:id="636" w:name="_Toc7308"/>
      <w:bookmarkStart w:id="637" w:name="_Toc5008"/>
      <w:bookmarkStart w:id="638" w:name="_Toc11069"/>
      <w:bookmarkStart w:id="639" w:name="_Toc3920"/>
      <w:bookmarkStart w:id="640" w:name="_Toc5130"/>
      <w:bookmarkStart w:id="641" w:name="_Toc8249"/>
      <w:bookmarkStart w:id="642" w:name="_Toc28374"/>
      <w:bookmarkStart w:id="643" w:name="_Toc20382"/>
      <w:bookmarkStart w:id="644" w:name="_Toc21817"/>
      <w:bookmarkStart w:id="645" w:name="_Toc5810"/>
      <w:bookmarkStart w:id="646" w:name="_Toc21738"/>
      <w:bookmarkStart w:id="647" w:name="_Toc1500"/>
      <w:bookmarkStart w:id="648" w:name="_Toc6427"/>
      <w:bookmarkStart w:id="649" w:name="_Toc15229"/>
      <w:bookmarkStart w:id="650" w:name="_Toc508269951"/>
      <w:r>
        <w:t>4.5</w:t>
      </w:r>
      <w:r>
        <w:t>原项目</w:t>
      </w:r>
      <w:proofErr w:type="gramStart"/>
      <w:r>
        <w:t>及</w:t>
      </w:r>
      <w:r>
        <w:rPr>
          <w:rFonts w:hint="eastAsia"/>
        </w:rPr>
        <w:t>本改扩建</w:t>
      </w:r>
      <w:proofErr w:type="gramEnd"/>
      <w:r>
        <w:rPr>
          <w:rFonts w:hint="eastAsia"/>
        </w:rPr>
        <w:t>工程</w:t>
      </w:r>
      <w:r>
        <w:t>前后污染物</w:t>
      </w:r>
      <w:r>
        <w:t>“</w:t>
      </w:r>
      <w:r>
        <w:t>三本账</w:t>
      </w:r>
      <w:r>
        <w:t>”</w:t>
      </w:r>
      <w:r>
        <w:t>汇总</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rsidR="00BA7E97" w:rsidRDefault="00B65F6F">
      <w:pPr>
        <w:wordWrap/>
        <w:ind w:firstLine="480"/>
        <w:rPr>
          <w:kern w:val="0"/>
          <w:szCs w:val="20"/>
        </w:rPr>
        <w:sectPr w:rsidR="00BA7E97">
          <w:footerReference w:type="default" r:id="rId116"/>
          <w:pgSz w:w="11906" w:h="16838"/>
          <w:pgMar w:top="1247" w:right="1418" w:bottom="1247" w:left="1418" w:header="851" w:footer="992" w:gutter="0"/>
          <w:cols w:space="720"/>
          <w:docGrid w:linePitch="338"/>
        </w:sectPr>
      </w:pPr>
      <w:proofErr w:type="gramStart"/>
      <w:r>
        <w:rPr>
          <w:rFonts w:hint="eastAsia"/>
          <w:kern w:val="0"/>
          <w:szCs w:val="20"/>
        </w:rPr>
        <w:t>本改扩建</w:t>
      </w:r>
      <w:proofErr w:type="gramEnd"/>
      <w:r>
        <w:rPr>
          <w:rFonts w:hint="eastAsia"/>
          <w:kern w:val="0"/>
          <w:szCs w:val="20"/>
        </w:rPr>
        <w:t>工程</w:t>
      </w:r>
      <w:r>
        <w:rPr>
          <w:kern w:val="0"/>
          <w:szCs w:val="20"/>
        </w:rPr>
        <w:t>改扩建前后污染物排放</w:t>
      </w:r>
      <w:r>
        <w:rPr>
          <w:kern w:val="0"/>
          <w:szCs w:val="20"/>
        </w:rPr>
        <w:t>“</w:t>
      </w:r>
      <w:r>
        <w:rPr>
          <w:kern w:val="0"/>
          <w:szCs w:val="20"/>
        </w:rPr>
        <w:t>三本帐</w:t>
      </w:r>
      <w:r>
        <w:rPr>
          <w:kern w:val="0"/>
          <w:szCs w:val="20"/>
        </w:rPr>
        <w:t>”</w:t>
      </w:r>
      <w:r>
        <w:rPr>
          <w:kern w:val="0"/>
          <w:szCs w:val="20"/>
        </w:rPr>
        <w:t>汇总情况见表</w:t>
      </w:r>
      <w:r>
        <w:rPr>
          <w:kern w:val="0"/>
          <w:szCs w:val="20"/>
        </w:rPr>
        <w:t>4.5-1</w:t>
      </w:r>
      <w:r>
        <w:rPr>
          <w:kern w:val="0"/>
          <w:szCs w:val="20"/>
        </w:rPr>
        <w:t>。</w:t>
      </w:r>
    </w:p>
    <w:tbl>
      <w:tblPr>
        <w:tblpPr w:leftFromText="180" w:rightFromText="180" w:vertAnchor="page" w:horzAnchor="page" w:tblpX="1472" w:tblpY="1812"/>
        <w:tblW w:w="1402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tblPr>
      <w:tblGrid>
        <w:gridCol w:w="409"/>
        <w:gridCol w:w="816"/>
        <w:gridCol w:w="1109"/>
        <w:gridCol w:w="1045"/>
        <w:gridCol w:w="1045"/>
        <w:gridCol w:w="1045"/>
        <w:gridCol w:w="1045"/>
        <w:gridCol w:w="1045"/>
        <w:gridCol w:w="1045"/>
        <w:gridCol w:w="1134"/>
        <w:gridCol w:w="1045"/>
        <w:gridCol w:w="1045"/>
        <w:gridCol w:w="1045"/>
        <w:gridCol w:w="1147"/>
      </w:tblGrid>
      <w:tr w:rsidR="00BA7E97">
        <w:trPr>
          <w:trHeight w:val="340"/>
        </w:trPr>
        <w:tc>
          <w:tcPr>
            <w:tcW w:w="409" w:type="dxa"/>
            <w:vMerge w:val="restart"/>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b/>
                <w:color w:val="0000FF"/>
                <w:sz w:val="21"/>
                <w:szCs w:val="21"/>
              </w:rPr>
            </w:pPr>
            <w:r>
              <w:rPr>
                <w:rFonts w:eastAsiaTheme="minorEastAsia"/>
                <w:b/>
                <w:color w:val="0000FF"/>
                <w:sz w:val="21"/>
                <w:szCs w:val="21"/>
              </w:rPr>
              <w:lastRenderedPageBreak/>
              <w:t>类型</w:t>
            </w:r>
          </w:p>
        </w:tc>
        <w:tc>
          <w:tcPr>
            <w:tcW w:w="1925" w:type="dxa"/>
            <w:gridSpan w:val="2"/>
            <w:vMerge w:val="restart"/>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b/>
                <w:color w:val="0000FF"/>
                <w:sz w:val="21"/>
                <w:szCs w:val="21"/>
              </w:rPr>
            </w:pPr>
            <w:r>
              <w:rPr>
                <w:rFonts w:eastAsiaTheme="minorEastAsia"/>
                <w:b/>
                <w:color w:val="0000FF"/>
                <w:sz w:val="21"/>
                <w:szCs w:val="21"/>
              </w:rPr>
              <w:t>项目</w:t>
            </w:r>
          </w:p>
        </w:tc>
        <w:tc>
          <w:tcPr>
            <w:tcW w:w="3135" w:type="dxa"/>
            <w:gridSpan w:val="3"/>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b/>
                <w:color w:val="0000FF"/>
                <w:sz w:val="21"/>
                <w:szCs w:val="21"/>
              </w:rPr>
            </w:pPr>
            <w:r>
              <w:rPr>
                <w:rFonts w:eastAsiaTheme="minorEastAsia"/>
                <w:b/>
                <w:color w:val="0000FF"/>
                <w:sz w:val="21"/>
                <w:szCs w:val="21"/>
              </w:rPr>
              <w:t>扩建前</w:t>
            </w:r>
          </w:p>
        </w:tc>
        <w:tc>
          <w:tcPr>
            <w:tcW w:w="3135" w:type="dxa"/>
            <w:gridSpan w:val="3"/>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b/>
                <w:color w:val="0000FF"/>
                <w:sz w:val="21"/>
                <w:szCs w:val="21"/>
              </w:rPr>
            </w:pPr>
            <w:r>
              <w:rPr>
                <w:rFonts w:eastAsiaTheme="minorEastAsia"/>
                <w:b/>
                <w:color w:val="0000FF"/>
                <w:sz w:val="21"/>
                <w:szCs w:val="21"/>
              </w:rPr>
              <w:t>扩建工程</w:t>
            </w:r>
          </w:p>
        </w:tc>
        <w:tc>
          <w:tcPr>
            <w:tcW w:w="1134" w:type="dxa"/>
            <w:vMerge w:val="restart"/>
            <w:tcBorders>
              <w:tl2br w:val="nil"/>
              <w:tr2bl w:val="nil"/>
            </w:tcBorders>
            <w:shd w:val="clear" w:color="auto" w:fill="auto"/>
            <w:tcMar>
              <w:top w:w="0" w:type="dxa"/>
              <w:left w:w="57" w:type="dxa"/>
              <w:bottom w:w="0" w:type="dxa"/>
              <w:right w:w="57" w:type="dxa"/>
            </w:tcMar>
            <w:vAlign w:val="center"/>
          </w:tcPr>
          <w:p w:rsidR="00BA7E97" w:rsidRDefault="00B65F6F">
            <w:pPr>
              <w:spacing w:line="240" w:lineRule="auto"/>
              <w:ind w:firstLineChars="0" w:firstLine="0"/>
              <w:jc w:val="center"/>
              <w:rPr>
                <w:b/>
                <w:color w:val="0000FF"/>
                <w:sz w:val="21"/>
                <w:szCs w:val="21"/>
              </w:rPr>
            </w:pPr>
            <w:r>
              <w:rPr>
                <w:rFonts w:eastAsiaTheme="minorEastAsia"/>
                <w:b/>
                <w:color w:val="0000FF"/>
                <w:sz w:val="21"/>
                <w:szCs w:val="21"/>
              </w:rPr>
              <w:t>“</w:t>
            </w:r>
            <w:r>
              <w:rPr>
                <w:rFonts w:eastAsiaTheme="minorEastAsia"/>
                <w:b/>
                <w:color w:val="0000FF"/>
                <w:sz w:val="21"/>
                <w:szCs w:val="21"/>
              </w:rPr>
              <w:t>以新带老</w:t>
            </w:r>
            <w:r>
              <w:rPr>
                <w:rFonts w:eastAsiaTheme="minorEastAsia"/>
                <w:b/>
                <w:color w:val="0000FF"/>
                <w:sz w:val="21"/>
                <w:szCs w:val="21"/>
              </w:rPr>
              <w:t>”</w:t>
            </w:r>
            <w:r>
              <w:rPr>
                <w:rFonts w:eastAsiaTheme="minorEastAsia"/>
                <w:b/>
                <w:color w:val="0000FF"/>
                <w:sz w:val="21"/>
                <w:szCs w:val="21"/>
              </w:rPr>
              <w:t>削减量</w:t>
            </w:r>
          </w:p>
        </w:tc>
        <w:tc>
          <w:tcPr>
            <w:tcW w:w="3135" w:type="dxa"/>
            <w:gridSpan w:val="3"/>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b/>
                <w:color w:val="0000FF"/>
                <w:sz w:val="21"/>
                <w:szCs w:val="21"/>
              </w:rPr>
            </w:pPr>
            <w:r>
              <w:rPr>
                <w:rFonts w:eastAsiaTheme="minorEastAsia"/>
                <w:b/>
                <w:color w:val="0000FF"/>
                <w:sz w:val="21"/>
                <w:szCs w:val="21"/>
              </w:rPr>
              <w:t>扩建后</w:t>
            </w:r>
          </w:p>
        </w:tc>
        <w:tc>
          <w:tcPr>
            <w:tcW w:w="1147" w:type="dxa"/>
            <w:vMerge w:val="restart"/>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b/>
                <w:color w:val="0000FF"/>
                <w:sz w:val="21"/>
                <w:szCs w:val="21"/>
              </w:rPr>
            </w:pPr>
            <w:r>
              <w:rPr>
                <w:rFonts w:eastAsiaTheme="minorEastAsia"/>
                <w:b/>
                <w:color w:val="0000FF"/>
                <w:sz w:val="21"/>
                <w:szCs w:val="21"/>
              </w:rPr>
              <w:t>扩建前后变化量</w:t>
            </w:r>
          </w:p>
        </w:tc>
      </w:tr>
      <w:tr w:rsidR="00BA7E97">
        <w:trPr>
          <w:trHeight w:val="340"/>
        </w:trPr>
        <w:tc>
          <w:tcPr>
            <w:tcW w:w="409" w:type="dxa"/>
            <w:vMerge/>
            <w:tcBorders>
              <w:tl2br w:val="nil"/>
              <w:tr2bl w:val="nil"/>
            </w:tcBorders>
            <w:shd w:val="clear" w:color="auto" w:fill="auto"/>
            <w:vAlign w:val="center"/>
          </w:tcPr>
          <w:p w:rsidR="00BA7E97" w:rsidRDefault="00BA7E97">
            <w:pPr>
              <w:spacing w:line="240" w:lineRule="auto"/>
              <w:ind w:firstLineChars="0" w:firstLine="0"/>
              <w:jc w:val="center"/>
              <w:rPr>
                <w:rFonts w:eastAsiaTheme="minorEastAsia"/>
                <w:b/>
                <w:color w:val="0000FF"/>
                <w:sz w:val="21"/>
                <w:szCs w:val="21"/>
              </w:rPr>
            </w:pPr>
          </w:p>
        </w:tc>
        <w:tc>
          <w:tcPr>
            <w:tcW w:w="1925" w:type="dxa"/>
            <w:gridSpan w:val="2"/>
            <w:vMerge/>
            <w:tcBorders>
              <w:tl2br w:val="nil"/>
              <w:tr2bl w:val="nil"/>
            </w:tcBorders>
            <w:shd w:val="clear" w:color="auto" w:fill="auto"/>
            <w:vAlign w:val="center"/>
          </w:tcPr>
          <w:p w:rsidR="00BA7E97" w:rsidRDefault="00BA7E97">
            <w:pPr>
              <w:spacing w:line="240" w:lineRule="auto"/>
              <w:ind w:firstLineChars="0" w:firstLine="0"/>
              <w:jc w:val="center"/>
              <w:rPr>
                <w:rFonts w:eastAsiaTheme="minorEastAsia"/>
                <w:b/>
                <w:color w:val="0000FF"/>
                <w:sz w:val="21"/>
                <w:szCs w:val="21"/>
              </w:rPr>
            </w:pPr>
          </w:p>
        </w:tc>
        <w:tc>
          <w:tcPr>
            <w:tcW w:w="1045"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b/>
                <w:color w:val="0000FF"/>
                <w:sz w:val="21"/>
                <w:szCs w:val="21"/>
              </w:rPr>
            </w:pPr>
            <w:r>
              <w:rPr>
                <w:rFonts w:eastAsiaTheme="minorEastAsia"/>
                <w:b/>
                <w:color w:val="0000FF"/>
                <w:sz w:val="21"/>
                <w:szCs w:val="21"/>
              </w:rPr>
              <w:t>产生量</w:t>
            </w:r>
          </w:p>
        </w:tc>
        <w:tc>
          <w:tcPr>
            <w:tcW w:w="1045"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b/>
                <w:color w:val="0000FF"/>
                <w:sz w:val="21"/>
                <w:szCs w:val="21"/>
              </w:rPr>
            </w:pPr>
            <w:r>
              <w:rPr>
                <w:rFonts w:eastAsiaTheme="minorEastAsia"/>
                <w:b/>
                <w:color w:val="0000FF"/>
                <w:sz w:val="21"/>
                <w:szCs w:val="21"/>
              </w:rPr>
              <w:t>削减量</w:t>
            </w:r>
          </w:p>
        </w:tc>
        <w:tc>
          <w:tcPr>
            <w:tcW w:w="1045"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b/>
                <w:color w:val="0000FF"/>
                <w:sz w:val="21"/>
                <w:szCs w:val="21"/>
              </w:rPr>
            </w:pPr>
            <w:r>
              <w:rPr>
                <w:rFonts w:eastAsiaTheme="minorEastAsia"/>
                <w:b/>
                <w:color w:val="0000FF"/>
                <w:sz w:val="21"/>
                <w:szCs w:val="21"/>
              </w:rPr>
              <w:t>排放量</w:t>
            </w:r>
          </w:p>
        </w:tc>
        <w:tc>
          <w:tcPr>
            <w:tcW w:w="1045"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b/>
                <w:color w:val="0000FF"/>
                <w:sz w:val="21"/>
                <w:szCs w:val="21"/>
              </w:rPr>
            </w:pPr>
            <w:r>
              <w:rPr>
                <w:rFonts w:eastAsiaTheme="minorEastAsia"/>
                <w:b/>
                <w:color w:val="0000FF"/>
                <w:sz w:val="21"/>
                <w:szCs w:val="21"/>
              </w:rPr>
              <w:t>产生量</w:t>
            </w:r>
          </w:p>
        </w:tc>
        <w:tc>
          <w:tcPr>
            <w:tcW w:w="1045"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b/>
                <w:color w:val="0000FF"/>
                <w:sz w:val="21"/>
                <w:szCs w:val="21"/>
              </w:rPr>
            </w:pPr>
            <w:r>
              <w:rPr>
                <w:rFonts w:eastAsiaTheme="minorEastAsia"/>
                <w:b/>
                <w:color w:val="0000FF"/>
                <w:sz w:val="21"/>
                <w:szCs w:val="21"/>
              </w:rPr>
              <w:t>削减量</w:t>
            </w:r>
          </w:p>
        </w:tc>
        <w:tc>
          <w:tcPr>
            <w:tcW w:w="1045"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b/>
                <w:color w:val="0000FF"/>
                <w:sz w:val="21"/>
                <w:szCs w:val="21"/>
              </w:rPr>
            </w:pPr>
            <w:r>
              <w:rPr>
                <w:rFonts w:eastAsiaTheme="minorEastAsia"/>
                <w:b/>
                <w:color w:val="0000FF"/>
                <w:sz w:val="21"/>
                <w:szCs w:val="21"/>
              </w:rPr>
              <w:t>排放量</w:t>
            </w:r>
          </w:p>
        </w:tc>
        <w:tc>
          <w:tcPr>
            <w:tcW w:w="1134" w:type="dxa"/>
            <w:vMerge/>
            <w:tcBorders>
              <w:tl2br w:val="nil"/>
              <w:tr2bl w:val="nil"/>
            </w:tcBorders>
            <w:shd w:val="clear" w:color="auto" w:fill="auto"/>
            <w:tcMar>
              <w:top w:w="0" w:type="dxa"/>
              <w:left w:w="57" w:type="dxa"/>
              <w:bottom w:w="0" w:type="dxa"/>
              <w:right w:w="57" w:type="dxa"/>
            </w:tcMar>
            <w:vAlign w:val="center"/>
          </w:tcPr>
          <w:p w:rsidR="00BA7E97" w:rsidRDefault="00BA7E97">
            <w:pPr>
              <w:spacing w:line="240" w:lineRule="auto"/>
              <w:ind w:firstLineChars="0" w:firstLine="0"/>
              <w:jc w:val="center"/>
              <w:rPr>
                <w:b/>
                <w:color w:val="0000FF"/>
                <w:sz w:val="21"/>
                <w:szCs w:val="21"/>
              </w:rPr>
            </w:pPr>
          </w:p>
        </w:tc>
        <w:tc>
          <w:tcPr>
            <w:tcW w:w="1045"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b/>
                <w:color w:val="0000FF"/>
                <w:sz w:val="21"/>
                <w:szCs w:val="21"/>
              </w:rPr>
            </w:pPr>
            <w:r>
              <w:rPr>
                <w:rFonts w:eastAsiaTheme="minorEastAsia"/>
                <w:b/>
                <w:color w:val="0000FF"/>
                <w:sz w:val="21"/>
                <w:szCs w:val="21"/>
              </w:rPr>
              <w:t>产生量</w:t>
            </w:r>
          </w:p>
        </w:tc>
        <w:tc>
          <w:tcPr>
            <w:tcW w:w="1045"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b/>
                <w:color w:val="0000FF"/>
                <w:sz w:val="21"/>
                <w:szCs w:val="21"/>
              </w:rPr>
            </w:pPr>
            <w:r>
              <w:rPr>
                <w:rFonts w:eastAsiaTheme="minorEastAsia"/>
                <w:b/>
                <w:color w:val="0000FF"/>
                <w:sz w:val="21"/>
                <w:szCs w:val="21"/>
              </w:rPr>
              <w:t>削减量</w:t>
            </w:r>
          </w:p>
        </w:tc>
        <w:tc>
          <w:tcPr>
            <w:tcW w:w="1045"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b/>
                <w:color w:val="0000FF"/>
                <w:sz w:val="21"/>
                <w:szCs w:val="21"/>
              </w:rPr>
            </w:pPr>
            <w:r>
              <w:rPr>
                <w:rFonts w:eastAsiaTheme="minorEastAsia"/>
                <w:b/>
                <w:color w:val="0000FF"/>
                <w:sz w:val="21"/>
                <w:szCs w:val="21"/>
              </w:rPr>
              <w:t>排放量</w:t>
            </w:r>
          </w:p>
        </w:tc>
        <w:tc>
          <w:tcPr>
            <w:tcW w:w="1147" w:type="dxa"/>
            <w:vMerge/>
            <w:tcBorders>
              <w:tl2br w:val="nil"/>
              <w:tr2bl w:val="nil"/>
            </w:tcBorders>
            <w:shd w:val="clear" w:color="auto" w:fill="auto"/>
            <w:vAlign w:val="center"/>
          </w:tcPr>
          <w:p w:rsidR="00BA7E97" w:rsidRDefault="00BA7E97">
            <w:pPr>
              <w:spacing w:line="240" w:lineRule="auto"/>
              <w:ind w:firstLineChars="0" w:firstLine="0"/>
              <w:jc w:val="center"/>
              <w:rPr>
                <w:rFonts w:eastAsiaTheme="minorEastAsia"/>
                <w:color w:val="0000FF"/>
                <w:sz w:val="21"/>
                <w:szCs w:val="21"/>
              </w:rPr>
            </w:pPr>
          </w:p>
        </w:tc>
      </w:tr>
      <w:tr w:rsidR="00BA7E97">
        <w:trPr>
          <w:trHeight w:val="340"/>
        </w:trPr>
        <w:tc>
          <w:tcPr>
            <w:tcW w:w="409" w:type="dxa"/>
            <w:vMerge w:val="restart"/>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b/>
                <w:color w:val="0000FF"/>
                <w:sz w:val="21"/>
                <w:szCs w:val="21"/>
              </w:rPr>
            </w:pPr>
            <w:r>
              <w:rPr>
                <w:rFonts w:eastAsiaTheme="minorEastAsia"/>
                <w:b/>
                <w:color w:val="0000FF"/>
                <w:sz w:val="21"/>
                <w:szCs w:val="21"/>
              </w:rPr>
              <w:t>废水</w:t>
            </w:r>
          </w:p>
        </w:tc>
        <w:tc>
          <w:tcPr>
            <w:tcW w:w="816" w:type="dxa"/>
            <w:vMerge w:val="restart"/>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color w:val="0000FF"/>
                <w:sz w:val="21"/>
                <w:szCs w:val="21"/>
              </w:rPr>
              <w:t>综合废水</w:t>
            </w:r>
          </w:p>
        </w:tc>
        <w:tc>
          <w:tcPr>
            <w:tcW w:w="1109"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color w:val="0000FF"/>
                <w:sz w:val="21"/>
                <w:szCs w:val="21"/>
              </w:rPr>
              <w:t>废水量</w:t>
            </w:r>
          </w:p>
        </w:tc>
        <w:tc>
          <w:tcPr>
            <w:tcW w:w="1045" w:type="dxa"/>
            <w:tcBorders>
              <w:tl2br w:val="nil"/>
              <w:tr2bl w:val="nil"/>
            </w:tcBorders>
            <w:shd w:val="clear" w:color="auto" w:fill="auto"/>
            <w:vAlign w:val="center"/>
          </w:tcPr>
          <w:p w:rsidR="00BA7E97" w:rsidRDefault="00B65F6F">
            <w:pPr>
              <w:wordWrap/>
              <w:snapToGrid w:val="0"/>
              <w:spacing w:line="240" w:lineRule="auto"/>
              <w:ind w:firstLineChars="0" w:firstLine="0"/>
              <w:jc w:val="center"/>
              <w:rPr>
                <w:rFonts w:eastAsiaTheme="minorEastAsia"/>
                <w:color w:val="0000FF"/>
                <w:sz w:val="21"/>
                <w:szCs w:val="21"/>
              </w:rPr>
            </w:pPr>
            <w:r>
              <w:rPr>
                <w:rFonts w:eastAsiaTheme="minorEastAsia"/>
                <w:color w:val="0000FF"/>
                <w:sz w:val="21"/>
                <w:szCs w:val="21"/>
              </w:rPr>
              <w:t>16861.2</w:t>
            </w:r>
          </w:p>
        </w:tc>
        <w:tc>
          <w:tcPr>
            <w:tcW w:w="1045" w:type="dxa"/>
            <w:tcBorders>
              <w:tl2br w:val="nil"/>
              <w:tr2bl w:val="nil"/>
            </w:tcBorders>
            <w:shd w:val="clear" w:color="auto" w:fill="auto"/>
            <w:vAlign w:val="center"/>
          </w:tcPr>
          <w:p w:rsidR="00BA7E97" w:rsidRDefault="00B65F6F">
            <w:pPr>
              <w:wordWrap/>
              <w:snapToGrid w:val="0"/>
              <w:spacing w:line="240" w:lineRule="auto"/>
              <w:ind w:firstLineChars="0" w:firstLine="0"/>
              <w:jc w:val="center"/>
              <w:rPr>
                <w:rFonts w:eastAsiaTheme="minorEastAsia"/>
                <w:color w:val="0000FF"/>
                <w:sz w:val="21"/>
                <w:szCs w:val="21"/>
              </w:rPr>
            </w:pPr>
            <w:r>
              <w:rPr>
                <w:rFonts w:eastAsiaTheme="minorEastAsia"/>
                <w:color w:val="0000FF"/>
                <w:sz w:val="21"/>
                <w:szCs w:val="21"/>
              </w:rPr>
              <w:t>0</w:t>
            </w:r>
          </w:p>
        </w:tc>
        <w:tc>
          <w:tcPr>
            <w:tcW w:w="1045" w:type="dxa"/>
            <w:tcBorders>
              <w:tl2br w:val="nil"/>
              <w:tr2bl w:val="nil"/>
            </w:tcBorders>
            <w:shd w:val="clear" w:color="auto" w:fill="auto"/>
            <w:vAlign w:val="center"/>
          </w:tcPr>
          <w:p w:rsidR="00BA7E97" w:rsidRDefault="00B65F6F">
            <w:pPr>
              <w:wordWrap/>
              <w:snapToGrid w:val="0"/>
              <w:spacing w:line="240" w:lineRule="auto"/>
              <w:ind w:firstLineChars="0" w:firstLine="0"/>
              <w:jc w:val="center"/>
              <w:rPr>
                <w:rFonts w:eastAsiaTheme="minorEastAsia"/>
                <w:color w:val="0000FF"/>
                <w:sz w:val="21"/>
                <w:szCs w:val="21"/>
              </w:rPr>
            </w:pPr>
            <w:r>
              <w:rPr>
                <w:rFonts w:eastAsiaTheme="minorEastAsia"/>
                <w:color w:val="0000FF"/>
                <w:sz w:val="21"/>
                <w:szCs w:val="21"/>
              </w:rPr>
              <w:t>16861.2</w:t>
            </w:r>
          </w:p>
        </w:tc>
        <w:tc>
          <w:tcPr>
            <w:tcW w:w="1045"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hint="eastAsia"/>
                <w:color w:val="0000FF"/>
                <w:sz w:val="21"/>
                <w:szCs w:val="21"/>
              </w:rPr>
              <w:t>52296.2</w:t>
            </w:r>
          </w:p>
        </w:tc>
        <w:tc>
          <w:tcPr>
            <w:tcW w:w="1045"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color w:val="0000FF"/>
                <w:sz w:val="21"/>
                <w:szCs w:val="21"/>
              </w:rPr>
              <w:t>0</w:t>
            </w:r>
          </w:p>
        </w:tc>
        <w:tc>
          <w:tcPr>
            <w:tcW w:w="1045"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hint="eastAsia"/>
                <w:color w:val="0000FF"/>
                <w:sz w:val="21"/>
                <w:szCs w:val="21"/>
              </w:rPr>
              <w:t>52296.2</w:t>
            </w:r>
          </w:p>
        </w:tc>
        <w:tc>
          <w:tcPr>
            <w:tcW w:w="1134" w:type="dxa"/>
            <w:tcBorders>
              <w:tl2br w:val="nil"/>
              <w:tr2bl w:val="nil"/>
            </w:tcBorders>
            <w:shd w:val="clear" w:color="auto" w:fill="auto"/>
            <w:tcMar>
              <w:top w:w="0" w:type="dxa"/>
              <w:left w:w="57" w:type="dxa"/>
              <w:bottom w:w="0" w:type="dxa"/>
              <w:right w:w="57" w:type="dxa"/>
            </w:tcMar>
            <w:vAlign w:val="center"/>
          </w:tcPr>
          <w:p w:rsidR="00BA7E97" w:rsidRDefault="00B65F6F">
            <w:pPr>
              <w:spacing w:line="240" w:lineRule="auto"/>
              <w:ind w:firstLineChars="0" w:firstLine="0"/>
              <w:jc w:val="center"/>
              <w:rPr>
                <w:color w:val="0000FF"/>
                <w:sz w:val="21"/>
                <w:szCs w:val="21"/>
              </w:rPr>
            </w:pPr>
            <w:r>
              <w:rPr>
                <w:rFonts w:eastAsiaTheme="minorEastAsia" w:hint="eastAsia"/>
                <w:color w:val="0000FF"/>
                <w:sz w:val="21"/>
                <w:szCs w:val="21"/>
              </w:rPr>
              <w:t>0</w:t>
            </w:r>
          </w:p>
        </w:tc>
        <w:tc>
          <w:tcPr>
            <w:tcW w:w="1045"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hint="eastAsia"/>
                <w:color w:val="0000FF"/>
                <w:sz w:val="21"/>
                <w:szCs w:val="21"/>
              </w:rPr>
              <w:t>69157.4</w:t>
            </w:r>
          </w:p>
        </w:tc>
        <w:tc>
          <w:tcPr>
            <w:tcW w:w="1045"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color w:val="0000FF"/>
                <w:sz w:val="21"/>
                <w:szCs w:val="21"/>
              </w:rPr>
              <w:t>0</w:t>
            </w:r>
          </w:p>
        </w:tc>
        <w:tc>
          <w:tcPr>
            <w:tcW w:w="1045"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hint="eastAsia"/>
                <w:color w:val="0000FF"/>
                <w:sz w:val="21"/>
                <w:szCs w:val="21"/>
              </w:rPr>
              <w:t>69157.4</w:t>
            </w:r>
          </w:p>
        </w:tc>
        <w:tc>
          <w:tcPr>
            <w:tcW w:w="1147"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color w:val="0000FF"/>
                <w:sz w:val="21"/>
                <w:szCs w:val="21"/>
              </w:rPr>
              <w:t>+</w:t>
            </w:r>
            <w:r>
              <w:rPr>
                <w:rFonts w:eastAsiaTheme="minorEastAsia" w:hint="eastAsia"/>
                <w:color w:val="0000FF"/>
                <w:sz w:val="21"/>
                <w:szCs w:val="21"/>
              </w:rPr>
              <w:t>52296.2</w:t>
            </w:r>
          </w:p>
        </w:tc>
      </w:tr>
      <w:tr w:rsidR="00BA7E97">
        <w:trPr>
          <w:trHeight w:val="340"/>
        </w:trPr>
        <w:tc>
          <w:tcPr>
            <w:tcW w:w="409" w:type="dxa"/>
            <w:vMerge/>
            <w:tcBorders>
              <w:tl2br w:val="nil"/>
              <w:tr2bl w:val="nil"/>
            </w:tcBorders>
            <w:shd w:val="clear" w:color="auto" w:fill="auto"/>
            <w:vAlign w:val="center"/>
          </w:tcPr>
          <w:p w:rsidR="00BA7E97" w:rsidRDefault="00BA7E97">
            <w:pPr>
              <w:spacing w:line="240" w:lineRule="auto"/>
              <w:ind w:firstLineChars="0" w:firstLine="0"/>
              <w:jc w:val="center"/>
              <w:rPr>
                <w:rFonts w:eastAsiaTheme="minorEastAsia"/>
                <w:b/>
                <w:color w:val="0000FF"/>
                <w:sz w:val="21"/>
                <w:szCs w:val="21"/>
              </w:rPr>
            </w:pPr>
          </w:p>
        </w:tc>
        <w:tc>
          <w:tcPr>
            <w:tcW w:w="816" w:type="dxa"/>
            <w:vMerge/>
            <w:tcBorders>
              <w:tl2br w:val="nil"/>
              <w:tr2bl w:val="nil"/>
            </w:tcBorders>
            <w:shd w:val="clear" w:color="auto" w:fill="auto"/>
            <w:vAlign w:val="center"/>
          </w:tcPr>
          <w:p w:rsidR="00BA7E97" w:rsidRDefault="00BA7E97">
            <w:pPr>
              <w:spacing w:line="240" w:lineRule="auto"/>
              <w:ind w:firstLineChars="0" w:firstLine="0"/>
              <w:jc w:val="center"/>
              <w:rPr>
                <w:rFonts w:eastAsiaTheme="minorEastAsia"/>
                <w:color w:val="0000FF"/>
                <w:sz w:val="21"/>
                <w:szCs w:val="21"/>
              </w:rPr>
            </w:pPr>
          </w:p>
        </w:tc>
        <w:tc>
          <w:tcPr>
            <w:tcW w:w="1109"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color w:val="0000FF"/>
                <w:sz w:val="21"/>
                <w:szCs w:val="21"/>
              </w:rPr>
              <w:t>COD</w:t>
            </w:r>
            <w:r>
              <w:rPr>
                <w:rFonts w:eastAsiaTheme="minorEastAsia"/>
                <w:color w:val="0000FF"/>
                <w:sz w:val="21"/>
                <w:szCs w:val="21"/>
                <w:vertAlign w:val="subscript"/>
              </w:rPr>
              <w:t>Cr</w:t>
            </w:r>
          </w:p>
        </w:tc>
        <w:tc>
          <w:tcPr>
            <w:tcW w:w="1045" w:type="dxa"/>
            <w:tcBorders>
              <w:tl2br w:val="nil"/>
              <w:tr2bl w:val="nil"/>
            </w:tcBorders>
            <w:shd w:val="clear" w:color="auto" w:fill="auto"/>
            <w:vAlign w:val="center"/>
          </w:tcPr>
          <w:p w:rsidR="00BA7E97" w:rsidRDefault="00B65F6F">
            <w:pPr>
              <w:wordWrap/>
              <w:snapToGrid w:val="0"/>
              <w:spacing w:line="240" w:lineRule="auto"/>
              <w:ind w:firstLineChars="0" w:firstLine="0"/>
              <w:jc w:val="center"/>
              <w:rPr>
                <w:rFonts w:eastAsiaTheme="minorEastAsia"/>
                <w:color w:val="0000FF"/>
                <w:sz w:val="21"/>
                <w:szCs w:val="21"/>
              </w:rPr>
            </w:pPr>
            <w:r>
              <w:rPr>
                <w:color w:val="0000FF"/>
                <w:sz w:val="21"/>
                <w:szCs w:val="21"/>
              </w:rPr>
              <w:t>5.058</w:t>
            </w:r>
          </w:p>
        </w:tc>
        <w:tc>
          <w:tcPr>
            <w:tcW w:w="1045" w:type="dxa"/>
            <w:tcBorders>
              <w:tl2br w:val="nil"/>
              <w:tr2bl w:val="nil"/>
            </w:tcBorders>
            <w:shd w:val="clear" w:color="auto" w:fill="auto"/>
            <w:vAlign w:val="center"/>
          </w:tcPr>
          <w:p w:rsidR="00BA7E97" w:rsidRDefault="00B65F6F">
            <w:pPr>
              <w:wordWrap/>
              <w:snapToGrid w:val="0"/>
              <w:spacing w:line="240" w:lineRule="auto"/>
              <w:ind w:firstLineChars="0" w:firstLine="0"/>
              <w:jc w:val="center"/>
              <w:rPr>
                <w:rFonts w:eastAsiaTheme="minorEastAsia"/>
                <w:color w:val="0000FF"/>
                <w:sz w:val="21"/>
                <w:szCs w:val="21"/>
              </w:rPr>
            </w:pPr>
            <w:r>
              <w:rPr>
                <w:color w:val="0000FF"/>
                <w:sz w:val="21"/>
                <w:szCs w:val="21"/>
              </w:rPr>
              <w:t>4.603</w:t>
            </w:r>
          </w:p>
        </w:tc>
        <w:tc>
          <w:tcPr>
            <w:tcW w:w="1045" w:type="dxa"/>
            <w:tcBorders>
              <w:tl2br w:val="nil"/>
              <w:tr2bl w:val="nil"/>
            </w:tcBorders>
            <w:shd w:val="clear" w:color="auto" w:fill="auto"/>
            <w:vAlign w:val="center"/>
          </w:tcPr>
          <w:p w:rsidR="00BA7E97" w:rsidRDefault="00B65F6F">
            <w:pPr>
              <w:wordWrap/>
              <w:snapToGrid w:val="0"/>
              <w:spacing w:line="240" w:lineRule="auto"/>
              <w:ind w:firstLineChars="0" w:firstLine="0"/>
              <w:jc w:val="center"/>
              <w:rPr>
                <w:rFonts w:eastAsiaTheme="minorEastAsia"/>
                <w:color w:val="0000FF"/>
                <w:sz w:val="21"/>
                <w:szCs w:val="21"/>
              </w:rPr>
            </w:pPr>
            <w:r>
              <w:rPr>
                <w:color w:val="0000FF"/>
                <w:sz w:val="21"/>
                <w:szCs w:val="21"/>
              </w:rPr>
              <w:t>0.455</w:t>
            </w:r>
          </w:p>
        </w:tc>
        <w:tc>
          <w:tcPr>
            <w:tcW w:w="1045"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hint="eastAsia"/>
                <w:color w:val="0000FF"/>
                <w:sz w:val="21"/>
                <w:szCs w:val="21"/>
              </w:rPr>
              <w:t>15.69</w:t>
            </w:r>
          </w:p>
        </w:tc>
        <w:tc>
          <w:tcPr>
            <w:tcW w:w="1045"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hint="eastAsia"/>
                <w:color w:val="0000FF"/>
                <w:sz w:val="21"/>
                <w:szCs w:val="21"/>
              </w:rPr>
              <w:t>14.38</w:t>
            </w:r>
          </w:p>
        </w:tc>
        <w:tc>
          <w:tcPr>
            <w:tcW w:w="1045"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hint="eastAsia"/>
                <w:color w:val="0000FF"/>
                <w:sz w:val="21"/>
                <w:szCs w:val="21"/>
              </w:rPr>
              <w:t>1.31</w:t>
            </w:r>
          </w:p>
        </w:tc>
        <w:tc>
          <w:tcPr>
            <w:tcW w:w="1134" w:type="dxa"/>
            <w:tcBorders>
              <w:tl2br w:val="nil"/>
              <w:tr2bl w:val="nil"/>
            </w:tcBorders>
            <w:shd w:val="clear" w:color="auto" w:fill="auto"/>
            <w:tcMar>
              <w:top w:w="0" w:type="dxa"/>
              <w:left w:w="57" w:type="dxa"/>
              <w:bottom w:w="0" w:type="dxa"/>
              <w:right w:w="57" w:type="dxa"/>
            </w:tcMar>
            <w:vAlign w:val="center"/>
          </w:tcPr>
          <w:p w:rsidR="00BA7E97" w:rsidRDefault="00B65F6F">
            <w:pPr>
              <w:adjustRightInd w:val="0"/>
              <w:spacing w:line="240" w:lineRule="auto"/>
              <w:ind w:firstLineChars="0" w:firstLine="0"/>
              <w:jc w:val="center"/>
              <w:rPr>
                <w:color w:val="0000FF"/>
                <w:sz w:val="21"/>
                <w:szCs w:val="21"/>
              </w:rPr>
            </w:pPr>
            <w:r>
              <w:rPr>
                <w:rFonts w:eastAsiaTheme="minorEastAsia"/>
                <w:color w:val="0000FF"/>
                <w:sz w:val="21"/>
                <w:szCs w:val="21"/>
              </w:rPr>
              <w:t>0</w:t>
            </w:r>
            <w:r>
              <w:rPr>
                <w:rFonts w:eastAsiaTheme="minorEastAsia" w:hint="eastAsia"/>
                <w:color w:val="0000FF"/>
                <w:sz w:val="21"/>
                <w:szCs w:val="21"/>
              </w:rPr>
              <w:t>.035</w:t>
            </w:r>
          </w:p>
        </w:tc>
        <w:tc>
          <w:tcPr>
            <w:tcW w:w="1045"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hint="eastAsia"/>
                <w:color w:val="0000FF"/>
                <w:sz w:val="21"/>
                <w:szCs w:val="21"/>
              </w:rPr>
              <w:t>20.75</w:t>
            </w:r>
          </w:p>
        </w:tc>
        <w:tc>
          <w:tcPr>
            <w:tcW w:w="1045"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hint="eastAsia"/>
                <w:color w:val="0000FF"/>
                <w:sz w:val="21"/>
                <w:szCs w:val="21"/>
              </w:rPr>
              <w:t>19.02</w:t>
            </w:r>
          </w:p>
        </w:tc>
        <w:tc>
          <w:tcPr>
            <w:tcW w:w="1045"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hint="eastAsia"/>
                <w:color w:val="0000FF"/>
                <w:sz w:val="21"/>
                <w:szCs w:val="21"/>
              </w:rPr>
              <w:t>1.73</w:t>
            </w:r>
          </w:p>
        </w:tc>
        <w:tc>
          <w:tcPr>
            <w:tcW w:w="1147"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color w:val="0000FF"/>
                <w:sz w:val="21"/>
                <w:szCs w:val="21"/>
              </w:rPr>
              <w:t>+1.275</w:t>
            </w:r>
          </w:p>
        </w:tc>
      </w:tr>
      <w:tr w:rsidR="00BA7E97">
        <w:trPr>
          <w:trHeight w:val="340"/>
        </w:trPr>
        <w:tc>
          <w:tcPr>
            <w:tcW w:w="409" w:type="dxa"/>
            <w:vMerge/>
            <w:tcBorders>
              <w:tl2br w:val="nil"/>
              <w:tr2bl w:val="nil"/>
            </w:tcBorders>
            <w:shd w:val="clear" w:color="auto" w:fill="auto"/>
            <w:vAlign w:val="center"/>
          </w:tcPr>
          <w:p w:rsidR="00BA7E97" w:rsidRDefault="00BA7E97">
            <w:pPr>
              <w:spacing w:line="240" w:lineRule="auto"/>
              <w:ind w:firstLineChars="0" w:firstLine="0"/>
              <w:jc w:val="center"/>
              <w:rPr>
                <w:rFonts w:eastAsiaTheme="minorEastAsia"/>
                <w:b/>
                <w:color w:val="0000FF"/>
                <w:sz w:val="21"/>
                <w:szCs w:val="21"/>
              </w:rPr>
            </w:pPr>
          </w:p>
        </w:tc>
        <w:tc>
          <w:tcPr>
            <w:tcW w:w="816" w:type="dxa"/>
            <w:vMerge/>
            <w:tcBorders>
              <w:tl2br w:val="nil"/>
              <w:tr2bl w:val="nil"/>
            </w:tcBorders>
            <w:shd w:val="clear" w:color="auto" w:fill="auto"/>
            <w:vAlign w:val="center"/>
          </w:tcPr>
          <w:p w:rsidR="00BA7E97" w:rsidRDefault="00BA7E97">
            <w:pPr>
              <w:spacing w:line="240" w:lineRule="auto"/>
              <w:ind w:firstLineChars="0" w:firstLine="0"/>
              <w:jc w:val="center"/>
              <w:rPr>
                <w:rFonts w:eastAsiaTheme="minorEastAsia"/>
                <w:color w:val="0000FF"/>
                <w:sz w:val="21"/>
                <w:szCs w:val="21"/>
              </w:rPr>
            </w:pPr>
          </w:p>
        </w:tc>
        <w:tc>
          <w:tcPr>
            <w:tcW w:w="1109"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color w:val="0000FF"/>
                <w:sz w:val="21"/>
                <w:szCs w:val="21"/>
              </w:rPr>
              <w:t>BOD</w:t>
            </w:r>
            <w:r>
              <w:rPr>
                <w:rFonts w:eastAsiaTheme="minorEastAsia"/>
                <w:color w:val="0000FF"/>
                <w:sz w:val="21"/>
                <w:szCs w:val="21"/>
                <w:vertAlign w:val="subscript"/>
              </w:rPr>
              <w:t>5</w:t>
            </w:r>
          </w:p>
        </w:tc>
        <w:tc>
          <w:tcPr>
            <w:tcW w:w="1045" w:type="dxa"/>
            <w:tcBorders>
              <w:tl2br w:val="nil"/>
              <w:tr2bl w:val="nil"/>
            </w:tcBorders>
            <w:shd w:val="clear" w:color="auto" w:fill="auto"/>
            <w:vAlign w:val="center"/>
          </w:tcPr>
          <w:p w:rsidR="00BA7E97" w:rsidRDefault="00B65F6F">
            <w:pPr>
              <w:wordWrap/>
              <w:snapToGrid w:val="0"/>
              <w:spacing w:line="240" w:lineRule="auto"/>
              <w:ind w:firstLineChars="0" w:firstLine="0"/>
              <w:jc w:val="center"/>
              <w:rPr>
                <w:rFonts w:eastAsiaTheme="minorEastAsia"/>
                <w:color w:val="0000FF"/>
                <w:sz w:val="21"/>
                <w:szCs w:val="21"/>
              </w:rPr>
            </w:pPr>
            <w:r>
              <w:rPr>
                <w:color w:val="0000FF"/>
                <w:sz w:val="21"/>
                <w:szCs w:val="21"/>
              </w:rPr>
              <w:t>2.529</w:t>
            </w:r>
          </w:p>
        </w:tc>
        <w:tc>
          <w:tcPr>
            <w:tcW w:w="1045" w:type="dxa"/>
            <w:tcBorders>
              <w:tl2br w:val="nil"/>
              <w:tr2bl w:val="nil"/>
            </w:tcBorders>
            <w:shd w:val="clear" w:color="auto" w:fill="auto"/>
            <w:vAlign w:val="center"/>
          </w:tcPr>
          <w:p w:rsidR="00BA7E97" w:rsidRDefault="00B65F6F">
            <w:pPr>
              <w:wordWrap/>
              <w:snapToGrid w:val="0"/>
              <w:spacing w:line="240" w:lineRule="auto"/>
              <w:ind w:firstLineChars="0" w:firstLine="0"/>
              <w:jc w:val="center"/>
              <w:rPr>
                <w:rFonts w:eastAsiaTheme="minorEastAsia"/>
                <w:color w:val="0000FF"/>
                <w:sz w:val="21"/>
                <w:szCs w:val="21"/>
              </w:rPr>
            </w:pPr>
            <w:r>
              <w:rPr>
                <w:color w:val="0000FF"/>
                <w:sz w:val="21"/>
                <w:szCs w:val="21"/>
              </w:rPr>
              <w:t>2.362</w:t>
            </w:r>
          </w:p>
        </w:tc>
        <w:tc>
          <w:tcPr>
            <w:tcW w:w="1045" w:type="dxa"/>
            <w:tcBorders>
              <w:tl2br w:val="nil"/>
              <w:tr2bl w:val="nil"/>
            </w:tcBorders>
            <w:shd w:val="clear" w:color="auto" w:fill="auto"/>
            <w:vAlign w:val="center"/>
          </w:tcPr>
          <w:p w:rsidR="00BA7E97" w:rsidRDefault="00B65F6F">
            <w:pPr>
              <w:wordWrap/>
              <w:snapToGrid w:val="0"/>
              <w:spacing w:line="240" w:lineRule="auto"/>
              <w:ind w:firstLineChars="0" w:firstLine="0"/>
              <w:jc w:val="center"/>
              <w:rPr>
                <w:rFonts w:eastAsiaTheme="minorEastAsia"/>
                <w:color w:val="0000FF"/>
                <w:sz w:val="21"/>
                <w:szCs w:val="21"/>
              </w:rPr>
            </w:pPr>
            <w:r>
              <w:rPr>
                <w:color w:val="0000FF"/>
                <w:sz w:val="21"/>
                <w:szCs w:val="21"/>
              </w:rPr>
              <w:t>0.167</w:t>
            </w:r>
          </w:p>
        </w:tc>
        <w:tc>
          <w:tcPr>
            <w:tcW w:w="1045"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hint="eastAsia"/>
                <w:color w:val="0000FF"/>
                <w:sz w:val="21"/>
                <w:szCs w:val="21"/>
              </w:rPr>
              <w:t>7.84</w:t>
            </w:r>
          </w:p>
        </w:tc>
        <w:tc>
          <w:tcPr>
            <w:tcW w:w="1045"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hint="eastAsia"/>
                <w:color w:val="0000FF"/>
                <w:sz w:val="21"/>
                <w:szCs w:val="21"/>
              </w:rPr>
              <w:t>7.37</w:t>
            </w:r>
          </w:p>
        </w:tc>
        <w:tc>
          <w:tcPr>
            <w:tcW w:w="1045"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hint="eastAsia"/>
                <w:color w:val="0000FF"/>
                <w:sz w:val="21"/>
                <w:szCs w:val="21"/>
              </w:rPr>
              <w:t>0.47</w:t>
            </w:r>
          </w:p>
        </w:tc>
        <w:tc>
          <w:tcPr>
            <w:tcW w:w="1134" w:type="dxa"/>
            <w:tcBorders>
              <w:tl2br w:val="nil"/>
              <w:tr2bl w:val="nil"/>
            </w:tcBorders>
            <w:shd w:val="clear" w:color="auto" w:fill="auto"/>
            <w:tcMar>
              <w:top w:w="0" w:type="dxa"/>
              <w:left w:w="57" w:type="dxa"/>
              <w:bottom w:w="0" w:type="dxa"/>
              <w:right w:w="57" w:type="dxa"/>
            </w:tcMar>
            <w:vAlign w:val="center"/>
          </w:tcPr>
          <w:p w:rsidR="00BA7E97" w:rsidRDefault="00B65F6F">
            <w:pPr>
              <w:adjustRightInd w:val="0"/>
              <w:spacing w:line="240" w:lineRule="auto"/>
              <w:ind w:firstLineChars="0" w:firstLine="0"/>
              <w:jc w:val="center"/>
              <w:rPr>
                <w:color w:val="0000FF"/>
                <w:sz w:val="21"/>
                <w:szCs w:val="21"/>
              </w:rPr>
            </w:pPr>
            <w:r>
              <w:rPr>
                <w:rFonts w:eastAsiaTheme="minorEastAsia"/>
                <w:color w:val="0000FF"/>
                <w:sz w:val="21"/>
                <w:szCs w:val="21"/>
              </w:rPr>
              <w:t>0</w:t>
            </w:r>
            <w:r>
              <w:rPr>
                <w:rFonts w:eastAsiaTheme="minorEastAsia" w:hint="eastAsia"/>
                <w:color w:val="0000FF"/>
                <w:sz w:val="21"/>
                <w:szCs w:val="21"/>
              </w:rPr>
              <w:t>.017</w:t>
            </w:r>
          </w:p>
        </w:tc>
        <w:tc>
          <w:tcPr>
            <w:tcW w:w="1045"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hint="eastAsia"/>
                <w:color w:val="0000FF"/>
                <w:sz w:val="21"/>
                <w:szCs w:val="21"/>
              </w:rPr>
              <w:t>10.37</w:t>
            </w:r>
          </w:p>
        </w:tc>
        <w:tc>
          <w:tcPr>
            <w:tcW w:w="1045"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hint="eastAsia"/>
                <w:color w:val="0000FF"/>
                <w:sz w:val="21"/>
                <w:szCs w:val="21"/>
              </w:rPr>
              <w:t>9.75</w:t>
            </w:r>
          </w:p>
        </w:tc>
        <w:tc>
          <w:tcPr>
            <w:tcW w:w="1045"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hint="eastAsia"/>
                <w:color w:val="0000FF"/>
                <w:sz w:val="21"/>
                <w:szCs w:val="21"/>
              </w:rPr>
              <w:t>0.62</w:t>
            </w:r>
          </w:p>
        </w:tc>
        <w:tc>
          <w:tcPr>
            <w:tcW w:w="1147"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color w:val="0000FF"/>
                <w:sz w:val="21"/>
                <w:szCs w:val="21"/>
              </w:rPr>
              <w:t>+</w:t>
            </w:r>
            <w:r>
              <w:rPr>
                <w:rFonts w:eastAsiaTheme="minorEastAsia" w:hint="eastAsia"/>
                <w:color w:val="0000FF"/>
                <w:sz w:val="21"/>
                <w:szCs w:val="21"/>
              </w:rPr>
              <w:t>0.453</w:t>
            </w:r>
          </w:p>
        </w:tc>
      </w:tr>
      <w:tr w:rsidR="00BA7E97">
        <w:trPr>
          <w:trHeight w:val="340"/>
        </w:trPr>
        <w:tc>
          <w:tcPr>
            <w:tcW w:w="409" w:type="dxa"/>
            <w:vMerge/>
            <w:tcBorders>
              <w:tl2br w:val="nil"/>
              <w:tr2bl w:val="nil"/>
            </w:tcBorders>
            <w:shd w:val="clear" w:color="auto" w:fill="auto"/>
            <w:vAlign w:val="center"/>
          </w:tcPr>
          <w:p w:rsidR="00BA7E97" w:rsidRDefault="00BA7E97">
            <w:pPr>
              <w:spacing w:line="240" w:lineRule="auto"/>
              <w:ind w:firstLineChars="0" w:firstLine="0"/>
              <w:jc w:val="center"/>
              <w:rPr>
                <w:rFonts w:eastAsiaTheme="minorEastAsia"/>
                <w:b/>
                <w:color w:val="0000FF"/>
                <w:sz w:val="21"/>
                <w:szCs w:val="21"/>
              </w:rPr>
            </w:pPr>
          </w:p>
        </w:tc>
        <w:tc>
          <w:tcPr>
            <w:tcW w:w="816" w:type="dxa"/>
            <w:vMerge/>
            <w:tcBorders>
              <w:tl2br w:val="nil"/>
              <w:tr2bl w:val="nil"/>
            </w:tcBorders>
            <w:shd w:val="clear" w:color="auto" w:fill="auto"/>
            <w:vAlign w:val="center"/>
          </w:tcPr>
          <w:p w:rsidR="00BA7E97" w:rsidRDefault="00BA7E97">
            <w:pPr>
              <w:spacing w:line="240" w:lineRule="auto"/>
              <w:ind w:firstLineChars="0" w:firstLine="0"/>
              <w:jc w:val="center"/>
              <w:rPr>
                <w:rFonts w:eastAsiaTheme="minorEastAsia"/>
                <w:color w:val="0000FF"/>
                <w:sz w:val="21"/>
                <w:szCs w:val="21"/>
              </w:rPr>
            </w:pPr>
          </w:p>
        </w:tc>
        <w:tc>
          <w:tcPr>
            <w:tcW w:w="1109"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color w:val="0000FF"/>
                <w:kern w:val="0"/>
                <w:sz w:val="21"/>
                <w:szCs w:val="21"/>
              </w:rPr>
              <w:t>NH</w:t>
            </w:r>
            <w:r>
              <w:rPr>
                <w:rFonts w:eastAsiaTheme="minorEastAsia"/>
                <w:color w:val="0000FF"/>
                <w:kern w:val="0"/>
                <w:sz w:val="21"/>
                <w:szCs w:val="21"/>
                <w:vertAlign w:val="subscript"/>
              </w:rPr>
              <w:t>3</w:t>
            </w:r>
            <w:r>
              <w:rPr>
                <w:rFonts w:eastAsiaTheme="minorEastAsia"/>
                <w:color w:val="0000FF"/>
                <w:kern w:val="0"/>
                <w:sz w:val="21"/>
                <w:szCs w:val="21"/>
              </w:rPr>
              <w:t>-N</w:t>
            </w:r>
          </w:p>
        </w:tc>
        <w:tc>
          <w:tcPr>
            <w:tcW w:w="1045" w:type="dxa"/>
            <w:tcBorders>
              <w:tl2br w:val="nil"/>
              <w:tr2bl w:val="nil"/>
            </w:tcBorders>
            <w:shd w:val="clear" w:color="auto" w:fill="auto"/>
            <w:vAlign w:val="center"/>
          </w:tcPr>
          <w:p w:rsidR="00BA7E97" w:rsidRDefault="00B65F6F">
            <w:pPr>
              <w:wordWrap/>
              <w:snapToGrid w:val="0"/>
              <w:spacing w:line="240" w:lineRule="auto"/>
              <w:ind w:firstLineChars="0" w:firstLine="0"/>
              <w:jc w:val="center"/>
              <w:rPr>
                <w:rFonts w:eastAsiaTheme="minorEastAsia"/>
                <w:color w:val="0000FF"/>
                <w:sz w:val="21"/>
                <w:szCs w:val="21"/>
              </w:rPr>
            </w:pPr>
            <w:r>
              <w:rPr>
                <w:color w:val="0000FF"/>
                <w:sz w:val="21"/>
                <w:szCs w:val="21"/>
              </w:rPr>
              <w:t>0.506</w:t>
            </w:r>
          </w:p>
        </w:tc>
        <w:tc>
          <w:tcPr>
            <w:tcW w:w="1045" w:type="dxa"/>
            <w:tcBorders>
              <w:tl2br w:val="nil"/>
              <w:tr2bl w:val="nil"/>
            </w:tcBorders>
            <w:shd w:val="clear" w:color="auto" w:fill="auto"/>
            <w:vAlign w:val="center"/>
          </w:tcPr>
          <w:p w:rsidR="00BA7E97" w:rsidRDefault="00B65F6F">
            <w:pPr>
              <w:wordWrap/>
              <w:snapToGrid w:val="0"/>
              <w:spacing w:line="240" w:lineRule="auto"/>
              <w:ind w:firstLineChars="0" w:firstLine="0"/>
              <w:jc w:val="center"/>
              <w:rPr>
                <w:rFonts w:eastAsiaTheme="minorEastAsia"/>
                <w:color w:val="0000FF"/>
                <w:sz w:val="21"/>
                <w:szCs w:val="21"/>
              </w:rPr>
            </w:pPr>
            <w:r>
              <w:rPr>
                <w:color w:val="0000FF"/>
                <w:sz w:val="21"/>
                <w:szCs w:val="21"/>
              </w:rPr>
              <w:t>0.106</w:t>
            </w:r>
          </w:p>
        </w:tc>
        <w:tc>
          <w:tcPr>
            <w:tcW w:w="1045" w:type="dxa"/>
            <w:tcBorders>
              <w:tl2br w:val="nil"/>
              <w:tr2bl w:val="nil"/>
            </w:tcBorders>
            <w:shd w:val="clear" w:color="auto" w:fill="auto"/>
            <w:vAlign w:val="center"/>
          </w:tcPr>
          <w:p w:rsidR="00BA7E97" w:rsidRDefault="00B65F6F">
            <w:pPr>
              <w:wordWrap/>
              <w:snapToGrid w:val="0"/>
              <w:spacing w:line="240" w:lineRule="auto"/>
              <w:ind w:firstLineChars="0" w:firstLine="0"/>
              <w:jc w:val="center"/>
              <w:rPr>
                <w:rFonts w:eastAsiaTheme="minorEastAsia"/>
                <w:color w:val="0000FF"/>
                <w:sz w:val="21"/>
                <w:szCs w:val="21"/>
              </w:rPr>
            </w:pPr>
            <w:r>
              <w:rPr>
                <w:color w:val="0000FF"/>
                <w:sz w:val="21"/>
                <w:szCs w:val="21"/>
              </w:rPr>
              <w:t>0.400</w:t>
            </w:r>
          </w:p>
        </w:tc>
        <w:tc>
          <w:tcPr>
            <w:tcW w:w="1045"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hint="eastAsia"/>
                <w:color w:val="0000FF"/>
                <w:sz w:val="21"/>
                <w:szCs w:val="21"/>
              </w:rPr>
              <w:t>1.57</w:t>
            </w:r>
          </w:p>
        </w:tc>
        <w:tc>
          <w:tcPr>
            <w:tcW w:w="1045"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hint="eastAsia"/>
                <w:color w:val="0000FF"/>
                <w:sz w:val="21"/>
                <w:szCs w:val="21"/>
              </w:rPr>
              <w:t>1.31</w:t>
            </w:r>
          </w:p>
        </w:tc>
        <w:tc>
          <w:tcPr>
            <w:tcW w:w="1045"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hint="eastAsia"/>
                <w:color w:val="0000FF"/>
                <w:sz w:val="21"/>
                <w:szCs w:val="21"/>
              </w:rPr>
              <w:t>0.26</w:t>
            </w:r>
          </w:p>
        </w:tc>
        <w:tc>
          <w:tcPr>
            <w:tcW w:w="1134" w:type="dxa"/>
            <w:tcBorders>
              <w:tl2br w:val="nil"/>
              <w:tr2bl w:val="nil"/>
            </w:tcBorders>
            <w:shd w:val="clear" w:color="auto" w:fill="auto"/>
            <w:tcMar>
              <w:top w:w="0" w:type="dxa"/>
              <w:left w:w="57" w:type="dxa"/>
              <w:bottom w:w="0" w:type="dxa"/>
              <w:right w:w="57" w:type="dxa"/>
            </w:tcMar>
            <w:vAlign w:val="center"/>
          </w:tcPr>
          <w:p w:rsidR="00BA7E97" w:rsidRDefault="00B65F6F">
            <w:pPr>
              <w:adjustRightInd w:val="0"/>
              <w:spacing w:line="240" w:lineRule="auto"/>
              <w:ind w:firstLineChars="0" w:firstLine="0"/>
              <w:jc w:val="center"/>
              <w:rPr>
                <w:color w:val="0000FF"/>
                <w:sz w:val="21"/>
                <w:szCs w:val="21"/>
              </w:rPr>
            </w:pPr>
            <w:r>
              <w:rPr>
                <w:rFonts w:eastAsiaTheme="minorEastAsia"/>
                <w:color w:val="0000FF"/>
                <w:sz w:val="21"/>
                <w:szCs w:val="21"/>
              </w:rPr>
              <w:t>0</w:t>
            </w:r>
            <w:r>
              <w:rPr>
                <w:rFonts w:eastAsiaTheme="minorEastAsia" w:hint="eastAsia"/>
                <w:color w:val="0000FF"/>
                <w:sz w:val="21"/>
                <w:szCs w:val="21"/>
              </w:rPr>
              <w:t>.31</w:t>
            </w:r>
          </w:p>
        </w:tc>
        <w:tc>
          <w:tcPr>
            <w:tcW w:w="1045"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hint="eastAsia"/>
                <w:color w:val="0000FF"/>
                <w:sz w:val="21"/>
                <w:szCs w:val="21"/>
              </w:rPr>
              <w:t>2.07</w:t>
            </w:r>
          </w:p>
        </w:tc>
        <w:tc>
          <w:tcPr>
            <w:tcW w:w="1045"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hint="eastAsia"/>
                <w:color w:val="0000FF"/>
                <w:sz w:val="21"/>
                <w:szCs w:val="21"/>
              </w:rPr>
              <w:t>1.73</w:t>
            </w:r>
          </w:p>
        </w:tc>
        <w:tc>
          <w:tcPr>
            <w:tcW w:w="1045"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hint="eastAsia"/>
                <w:color w:val="0000FF"/>
                <w:sz w:val="21"/>
                <w:szCs w:val="21"/>
              </w:rPr>
              <w:t>0.35</w:t>
            </w:r>
          </w:p>
        </w:tc>
        <w:tc>
          <w:tcPr>
            <w:tcW w:w="1147"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hint="eastAsia"/>
                <w:color w:val="0000FF"/>
                <w:sz w:val="21"/>
                <w:szCs w:val="21"/>
              </w:rPr>
              <w:t>-0.05</w:t>
            </w:r>
          </w:p>
        </w:tc>
      </w:tr>
      <w:tr w:rsidR="00BA7E97">
        <w:trPr>
          <w:trHeight w:val="340"/>
        </w:trPr>
        <w:tc>
          <w:tcPr>
            <w:tcW w:w="409" w:type="dxa"/>
            <w:vMerge/>
            <w:tcBorders>
              <w:tl2br w:val="nil"/>
              <w:tr2bl w:val="nil"/>
            </w:tcBorders>
            <w:shd w:val="clear" w:color="auto" w:fill="auto"/>
            <w:vAlign w:val="center"/>
          </w:tcPr>
          <w:p w:rsidR="00BA7E97" w:rsidRDefault="00BA7E97">
            <w:pPr>
              <w:spacing w:line="240" w:lineRule="auto"/>
              <w:ind w:firstLineChars="0" w:firstLine="0"/>
              <w:jc w:val="center"/>
              <w:rPr>
                <w:rFonts w:eastAsiaTheme="minorEastAsia"/>
                <w:b/>
                <w:color w:val="0000FF"/>
                <w:sz w:val="21"/>
                <w:szCs w:val="21"/>
              </w:rPr>
            </w:pPr>
          </w:p>
        </w:tc>
        <w:tc>
          <w:tcPr>
            <w:tcW w:w="816" w:type="dxa"/>
            <w:vMerge/>
            <w:tcBorders>
              <w:tl2br w:val="nil"/>
              <w:tr2bl w:val="nil"/>
            </w:tcBorders>
            <w:shd w:val="clear" w:color="auto" w:fill="auto"/>
            <w:vAlign w:val="center"/>
          </w:tcPr>
          <w:p w:rsidR="00BA7E97" w:rsidRDefault="00BA7E97">
            <w:pPr>
              <w:spacing w:line="240" w:lineRule="auto"/>
              <w:ind w:firstLineChars="0" w:firstLine="0"/>
              <w:jc w:val="center"/>
              <w:rPr>
                <w:rFonts w:eastAsiaTheme="minorEastAsia"/>
                <w:color w:val="0000FF"/>
                <w:sz w:val="21"/>
                <w:szCs w:val="21"/>
              </w:rPr>
            </w:pPr>
          </w:p>
        </w:tc>
        <w:tc>
          <w:tcPr>
            <w:tcW w:w="1109"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color w:val="0000FF"/>
                <w:sz w:val="21"/>
                <w:szCs w:val="21"/>
              </w:rPr>
              <w:t>SS</w:t>
            </w:r>
          </w:p>
        </w:tc>
        <w:tc>
          <w:tcPr>
            <w:tcW w:w="1045" w:type="dxa"/>
            <w:tcBorders>
              <w:tl2br w:val="nil"/>
              <w:tr2bl w:val="nil"/>
            </w:tcBorders>
            <w:shd w:val="clear" w:color="auto" w:fill="auto"/>
            <w:vAlign w:val="center"/>
          </w:tcPr>
          <w:p w:rsidR="00BA7E97" w:rsidRDefault="00B65F6F">
            <w:pPr>
              <w:wordWrap/>
              <w:snapToGrid w:val="0"/>
              <w:spacing w:line="240" w:lineRule="auto"/>
              <w:ind w:firstLineChars="0" w:firstLine="0"/>
              <w:jc w:val="center"/>
              <w:rPr>
                <w:rFonts w:eastAsiaTheme="minorEastAsia"/>
                <w:color w:val="0000FF"/>
                <w:sz w:val="21"/>
                <w:szCs w:val="21"/>
              </w:rPr>
            </w:pPr>
            <w:r>
              <w:rPr>
                <w:color w:val="0000FF"/>
                <w:sz w:val="21"/>
                <w:szCs w:val="21"/>
              </w:rPr>
              <w:t>2.023</w:t>
            </w:r>
          </w:p>
        </w:tc>
        <w:tc>
          <w:tcPr>
            <w:tcW w:w="1045" w:type="dxa"/>
            <w:tcBorders>
              <w:tl2br w:val="nil"/>
              <w:tr2bl w:val="nil"/>
            </w:tcBorders>
            <w:shd w:val="clear" w:color="auto" w:fill="auto"/>
            <w:vAlign w:val="center"/>
          </w:tcPr>
          <w:p w:rsidR="00BA7E97" w:rsidRDefault="00B65F6F">
            <w:pPr>
              <w:wordWrap/>
              <w:snapToGrid w:val="0"/>
              <w:spacing w:line="240" w:lineRule="auto"/>
              <w:ind w:firstLineChars="0" w:firstLine="0"/>
              <w:jc w:val="center"/>
              <w:rPr>
                <w:rFonts w:eastAsiaTheme="minorEastAsia"/>
                <w:color w:val="0000FF"/>
                <w:sz w:val="21"/>
                <w:szCs w:val="21"/>
              </w:rPr>
            </w:pPr>
            <w:r>
              <w:rPr>
                <w:color w:val="0000FF"/>
                <w:sz w:val="21"/>
                <w:szCs w:val="21"/>
              </w:rPr>
              <w:t>1.787</w:t>
            </w:r>
          </w:p>
        </w:tc>
        <w:tc>
          <w:tcPr>
            <w:tcW w:w="1045" w:type="dxa"/>
            <w:tcBorders>
              <w:tl2br w:val="nil"/>
              <w:tr2bl w:val="nil"/>
            </w:tcBorders>
            <w:shd w:val="clear" w:color="auto" w:fill="auto"/>
            <w:vAlign w:val="center"/>
          </w:tcPr>
          <w:p w:rsidR="00BA7E97" w:rsidRDefault="00B65F6F">
            <w:pPr>
              <w:wordWrap/>
              <w:snapToGrid w:val="0"/>
              <w:spacing w:line="240" w:lineRule="auto"/>
              <w:ind w:firstLineChars="0" w:firstLine="0"/>
              <w:jc w:val="center"/>
              <w:rPr>
                <w:rFonts w:eastAsiaTheme="minorEastAsia"/>
                <w:color w:val="0000FF"/>
                <w:sz w:val="21"/>
                <w:szCs w:val="21"/>
              </w:rPr>
            </w:pPr>
            <w:r>
              <w:rPr>
                <w:color w:val="0000FF"/>
                <w:sz w:val="21"/>
                <w:szCs w:val="21"/>
              </w:rPr>
              <w:t>0.236</w:t>
            </w:r>
          </w:p>
        </w:tc>
        <w:tc>
          <w:tcPr>
            <w:tcW w:w="1045"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hint="eastAsia"/>
                <w:color w:val="0000FF"/>
                <w:sz w:val="21"/>
                <w:szCs w:val="21"/>
              </w:rPr>
              <w:t>6.28</w:t>
            </w:r>
          </w:p>
        </w:tc>
        <w:tc>
          <w:tcPr>
            <w:tcW w:w="1045"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hint="eastAsia"/>
                <w:color w:val="0000FF"/>
                <w:sz w:val="21"/>
                <w:szCs w:val="21"/>
              </w:rPr>
              <w:t>5.97</w:t>
            </w:r>
          </w:p>
        </w:tc>
        <w:tc>
          <w:tcPr>
            <w:tcW w:w="1045"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hint="eastAsia"/>
                <w:color w:val="0000FF"/>
                <w:sz w:val="21"/>
                <w:szCs w:val="21"/>
              </w:rPr>
              <w:t>0.31</w:t>
            </w:r>
          </w:p>
        </w:tc>
        <w:tc>
          <w:tcPr>
            <w:tcW w:w="1134" w:type="dxa"/>
            <w:tcBorders>
              <w:tl2br w:val="nil"/>
              <w:tr2bl w:val="nil"/>
            </w:tcBorders>
            <w:shd w:val="clear" w:color="auto" w:fill="auto"/>
            <w:tcMar>
              <w:top w:w="0" w:type="dxa"/>
              <w:left w:w="57" w:type="dxa"/>
              <w:bottom w:w="0" w:type="dxa"/>
              <w:right w:w="57" w:type="dxa"/>
            </w:tcMar>
            <w:vAlign w:val="center"/>
          </w:tcPr>
          <w:p w:rsidR="00BA7E97" w:rsidRDefault="00B65F6F">
            <w:pPr>
              <w:adjustRightInd w:val="0"/>
              <w:spacing w:line="240" w:lineRule="auto"/>
              <w:ind w:firstLineChars="0" w:firstLine="0"/>
              <w:jc w:val="center"/>
              <w:rPr>
                <w:color w:val="0000FF"/>
                <w:sz w:val="21"/>
                <w:szCs w:val="21"/>
              </w:rPr>
            </w:pPr>
            <w:r>
              <w:rPr>
                <w:rFonts w:eastAsiaTheme="minorEastAsia"/>
                <w:color w:val="0000FF"/>
                <w:sz w:val="21"/>
                <w:szCs w:val="21"/>
              </w:rPr>
              <w:t>0</w:t>
            </w:r>
            <w:r>
              <w:rPr>
                <w:rFonts w:eastAsiaTheme="minorEastAsia" w:hint="eastAsia"/>
                <w:color w:val="0000FF"/>
                <w:sz w:val="21"/>
                <w:szCs w:val="21"/>
              </w:rPr>
              <w:t>.136</w:t>
            </w:r>
          </w:p>
        </w:tc>
        <w:tc>
          <w:tcPr>
            <w:tcW w:w="1045"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hint="eastAsia"/>
                <w:color w:val="0000FF"/>
                <w:sz w:val="21"/>
                <w:szCs w:val="21"/>
              </w:rPr>
              <w:t>8.30</w:t>
            </w:r>
          </w:p>
        </w:tc>
        <w:tc>
          <w:tcPr>
            <w:tcW w:w="1045"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hint="eastAsia"/>
                <w:color w:val="0000FF"/>
                <w:sz w:val="21"/>
                <w:szCs w:val="21"/>
              </w:rPr>
              <w:t>7.88</w:t>
            </w:r>
          </w:p>
        </w:tc>
        <w:tc>
          <w:tcPr>
            <w:tcW w:w="1045"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hint="eastAsia"/>
                <w:color w:val="0000FF"/>
                <w:sz w:val="21"/>
                <w:szCs w:val="21"/>
              </w:rPr>
              <w:t>0.41</w:t>
            </w:r>
          </w:p>
        </w:tc>
        <w:tc>
          <w:tcPr>
            <w:tcW w:w="1147"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color w:val="0000FF"/>
                <w:sz w:val="21"/>
                <w:szCs w:val="21"/>
              </w:rPr>
              <w:t>+</w:t>
            </w:r>
            <w:r>
              <w:rPr>
                <w:rFonts w:eastAsiaTheme="minorEastAsia" w:hint="eastAsia"/>
                <w:color w:val="0000FF"/>
                <w:sz w:val="21"/>
                <w:szCs w:val="21"/>
              </w:rPr>
              <w:t>0.174</w:t>
            </w:r>
          </w:p>
        </w:tc>
      </w:tr>
      <w:tr w:rsidR="00BA7E97">
        <w:trPr>
          <w:trHeight w:val="340"/>
        </w:trPr>
        <w:tc>
          <w:tcPr>
            <w:tcW w:w="409" w:type="dxa"/>
            <w:vMerge w:val="restart"/>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b/>
                <w:color w:val="0000FF"/>
                <w:sz w:val="21"/>
                <w:szCs w:val="21"/>
              </w:rPr>
            </w:pPr>
            <w:r>
              <w:rPr>
                <w:rFonts w:eastAsiaTheme="minorEastAsia"/>
                <w:b/>
                <w:color w:val="0000FF"/>
                <w:sz w:val="21"/>
                <w:szCs w:val="21"/>
              </w:rPr>
              <w:t>废气</w:t>
            </w:r>
          </w:p>
        </w:tc>
        <w:tc>
          <w:tcPr>
            <w:tcW w:w="816" w:type="dxa"/>
            <w:vMerge w:val="restart"/>
            <w:tcBorders>
              <w:tl2br w:val="nil"/>
              <w:tr2bl w:val="nil"/>
            </w:tcBorders>
            <w:shd w:val="clear" w:color="auto" w:fill="auto"/>
            <w:tcMar>
              <w:top w:w="0" w:type="dxa"/>
              <w:left w:w="57" w:type="dxa"/>
              <w:bottom w:w="0" w:type="dxa"/>
              <w:right w:w="57" w:type="dxa"/>
            </w:tcMar>
            <w:vAlign w:val="center"/>
          </w:tcPr>
          <w:p w:rsidR="00BA7E97" w:rsidRDefault="00B65F6F">
            <w:pPr>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污水处理站</w:t>
            </w:r>
          </w:p>
        </w:tc>
        <w:tc>
          <w:tcPr>
            <w:tcW w:w="1109" w:type="dxa"/>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NH</w:t>
            </w:r>
            <w:r>
              <w:rPr>
                <w:rFonts w:eastAsiaTheme="minorEastAsia"/>
                <w:color w:val="0000FF"/>
                <w:sz w:val="21"/>
                <w:szCs w:val="21"/>
                <w:vertAlign w:val="subscript"/>
              </w:rPr>
              <w:t>3</w:t>
            </w:r>
          </w:p>
        </w:tc>
        <w:tc>
          <w:tcPr>
            <w:tcW w:w="1045" w:type="dxa"/>
            <w:tcBorders>
              <w:tl2br w:val="nil"/>
              <w:tr2bl w:val="nil"/>
            </w:tcBorders>
            <w:shd w:val="clear" w:color="auto" w:fill="auto"/>
            <w:vAlign w:val="center"/>
          </w:tcPr>
          <w:p w:rsidR="00BA7E97" w:rsidRDefault="00B65F6F">
            <w:pPr>
              <w:wordWrap/>
              <w:spacing w:line="240" w:lineRule="auto"/>
              <w:ind w:firstLineChars="0" w:firstLine="0"/>
              <w:jc w:val="center"/>
              <w:rPr>
                <w:rFonts w:eastAsiaTheme="minorEastAsia"/>
                <w:color w:val="0000FF"/>
                <w:sz w:val="21"/>
                <w:szCs w:val="21"/>
              </w:rPr>
            </w:pPr>
            <w:r>
              <w:rPr>
                <w:color w:val="0000FF"/>
                <w:sz w:val="21"/>
                <w:szCs w:val="21"/>
              </w:rPr>
              <w:t>0.00732</w:t>
            </w:r>
          </w:p>
        </w:tc>
        <w:tc>
          <w:tcPr>
            <w:tcW w:w="1045" w:type="dxa"/>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w:t>
            </w:r>
          </w:p>
        </w:tc>
        <w:tc>
          <w:tcPr>
            <w:tcW w:w="1045" w:type="dxa"/>
            <w:tcBorders>
              <w:tl2br w:val="nil"/>
              <w:tr2bl w:val="nil"/>
            </w:tcBorders>
            <w:shd w:val="clear" w:color="auto" w:fill="auto"/>
            <w:vAlign w:val="center"/>
          </w:tcPr>
          <w:p w:rsidR="00BA7E97" w:rsidRDefault="00B65F6F">
            <w:pPr>
              <w:wordWrap/>
              <w:spacing w:line="240" w:lineRule="auto"/>
              <w:ind w:firstLineChars="0" w:firstLine="0"/>
              <w:jc w:val="center"/>
              <w:rPr>
                <w:rFonts w:eastAsiaTheme="minorEastAsia"/>
                <w:color w:val="0000FF"/>
                <w:sz w:val="21"/>
                <w:szCs w:val="21"/>
              </w:rPr>
            </w:pPr>
            <w:r>
              <w:rPr>
                <w:color w:val="0000FF"/>
                <w:sz w:val="21"/>
                <w:szCs w:val="21"/>
              </w:rPr>
              <w:t>0.00732</w:t>
            </w:r>
          </w:p>
        </w:tc>
        <w:tc>
          <w:tcPr>
            <w:tcW w:w="1045"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color w:val="0000FF"/>
                <w:sz w:val="21"/>
                <w:szCs w:val="21"/>
              </w:rPr>
              <w:t>0.0</w:t>
            </w:r>
            <w:r>
              <w:rPr>
                <w:rFonts w:eastAsiaTheme="minorEastAsia" w:hint="eastAsia"/>
                <w:color w:val="0000FF"/>
                <w:sz w:val="21"/>
                <w:szCs w:val="21"/>
              </w:rPr>
              <w:t>3023</w:t>
            </w:r>
          </w:p>
        </w:tc>
        <w:tc>
          <w:tcPr>
            <w:tcW w:w="1045"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color w:val="0000FF"/>
                <w:sz w:val="21"/>
                <w:szCs w:val="21"/>
              </w:rPr>
              <w:t>0</w:t>
            </w:r>
          </w:p>
        </w:tc>
        <w:tc>
          <w:tcPr>
            <w:tcW w:w="1045"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color w:val="0000FF"/>
                <w:sz w:val="21"/>
                <w:szCs w:val="21"/>
              </w:rPr>
              <w:t>0.0</w:t>
            </w:r>
            <w:r>
              <w:rPr>
                <w:rFonts w:eastAsiaTheme="minorEastAsia" w:hint="eastAsia"/>
                <w:color w:val="0000FF"/>
                <w:sz w:val="21"/>
                <w:szCs w:val="21"/>
              </w:rPr>
              <w:t>3023</w:t>
            </w:r>
          </w:p>
        </w:tc>
        <w:tc>
          <w:tcPr>
            <w:tcW w:w="1134" w:type="dxa"/>
            <w:tcBorders>
              <w:tl2br w:val="nil"/>
              <w:tr2bl w:val="nil"/>
            </w:tcBorders>
            <w:shd w:val="clear" w:color="auto" w:fill="auto"/>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color w:val="0000FF"/>
                <w:sz w:val="21"/>
                <w:szCs w:val="21"/>
              </w:rPr>
              <w:t>0.00732</w:t>
            </w:r>
          </w:p>
        </w:tc>
        <w:tc>
          <w:tcPr>
            <w:tcW w:w="1045"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color w:val="0000FF"/>
                <w:sz w:val="21"/>
                <w:szCs w:val="21"/>
              </w:rPr>
              <w:t>0.0</w:t>
            </w:r>
            <w:r>
              <w:rPr>
                <w:rFonts w:eastAsiaTheme="minorEastAsia" w:hint="eastAsia"/>
                <w:color w:val="0000FF"/>
                <w:sz w:val="21"/>
                <w:szCs w:val="21"/>
              </w:rPr>
              <w:t>3023</w:t>
            </w:r>
          </w:p>
        </w:tc>
        <w:tc>
          <w:tcPr>
            <w:tcW w:w="1045"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color w:val="0000FF"/>
                <w:sz w:val="21"/>
                <w:szCs w:val="21"/>
              </w:rPr>
              <w:t>0</w:t>
            </w:r>
          </w:p>
        </w:tc>
        <w:tc>
          <w:tcPr>
            <w:tcW w:w="1045" w:type="dxa"/>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color w:val="0000FF"/>
                <w:sz w:val="21"/>
                <w:szCs w:val="21"/>
              </w:rPr>
            </w:pPr>
            <w:r>
              <w:rPr>
                <w:rFonts w:eastAsiaTheme="minorEastAsia"/>
                <w:color w:val="0000FF"/>
                <w:sz w:val="21"/>
                <w:szCs w:val="21"/>
              </w:rPr>
              <w:t>0.0</w:t>
            </w:r>
            <w:r>
              <w:rPr>
                <w:rFonts w:eastAsiaTheme="minorEastAsia" w:hint="eastAsia"/>
                <w:color w:val="0000FF"/>
                <w:sz w:val="21"/>
                <w:szCs w:val="21"/>
              </w:rPr>
              <w:t>3023</w:t>
            </w:r>
          </w:p>
        </w:tc>
        <w:tc>
          <w:tcPr>
            <w:tcW w:w="1147" w:type="dxa"/>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+0.0</w:t>
            </w:r>
            <w:r>
              <w:rPr>
                <w:rFonts w:eastAsiaTheme="minorEastAsia" w:hint="eastAsia"/>
                <w:color w:val="0000FF"/>
                <w:sz w:val="21"/>
                <w:szCs w:val="21"/>
              </w:rPr>
              <w:t>229</w:t>
            </w:r>
            <w:r>
              <w:rPr>
                <w:rFonts w:eastAsiaTheme="minorEastAsia"/>
                <w:color w:val="0000FF"/>
                <w:sz w:val="21"/>
                <w:szCs w:val="21"/>
              </w:rPr>
              <w:t>1</w:t>
            </w:r>
          </w:p>
        </w:tc>
      </w:tr>
      <w:tr w:rsidR="00BA7E97">
        <w:trPr>
          <w:trHeight w:val="340"/>
        </w:trPr>
        <w:tc>
          <w:tcPr>
            <w:tcW w:w="409" w:type="dxa"/>
            <w:vMerge/>
            <w:tcBorders>
              <w:tl2br w:val="nil"/>
              <w:tr2bl w:val="nil"/>
            </w:tcBorders>
            <w:shd w:val="clear" w:color="auto" w:fill="auto"/>
            <w:vAlign w:val="center"/>
          </w:tcPr>
          <w:p w:rsidR="00BA7E97" w:rsidRDefault="00BA7E97">
            <w:pPr>
              <w:spacing w:line="240" w:lineRule="auto"/>
              <w:ind w:firstLineChars="0" w:firstLine="0"/>
              <w:jc w:val="center"/>
              <w:rPr>
                <w:rFonts w:eastAsiaTheme="minorEastAsia"/>
                <w:b/>
                <w:color w:val="0000FF"/>
                <w:sz w:val="21"/>
                <w:szCs w:val="21"/>
              </w:rPr>
            </w:pPr>
          </w:p>
        </w:tc>
        <w:tc>
          <w:tcPr>
            <w:tcW w:w="816" w:type="dxa"/>
            <w:vMerge/>
            <w:tcBorders>
              <w:tl2br w:val="nil"/>
              <w:tr2bl w:val="nil"/>
            </w:tcBorders>
            <w:shd w:val="clear" w:color="auto" w:fill="auto"/>
            <w:vAlign w:val="center"/>
          </w:tcPr>
          <w:p w:rsidR="00BA7E97" w:rsidRDefault="00BA7E97">
            <w:pPr>
              <w:adjustRightInd w:val="0"/>
              <w:spacing w:line="240" w:lineRule="auto"/>
              <w:ind w:firstLineChars="0" w:firstLine="0"/>
              <w:jc w:val="both"/>
              <w:rPr>
                <w:rFonts w:eastAsiaTheme="minorEastAsia"/>
                <w:color w:val="0000FF"/>
                <w:sz w:val="21"/>
                <w:szCs w:val="21"/>
              </w:rPr>
            </w:pPr>
          </w:p>
        </w:tc>
        <w:tc>
          <w:tcPr>
            <w:tcW w:w="1109" w:type="dxa"/>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H</w:t>
            </w:r>
            <w:r>
              <w:rPr>
                <w:rFonts w:eastAsiaTheme="minorEastAsia"/>
                <w:color w:val="0000FF"/>
                <w:sz w:val="21"/>
                <w:szCs w:val="21"/>
                <w:vertAlign w:val="subscript"/>
              </w:rPr>
              <w:t>2</w:t>
            </w:r>
            <w:r>
              <w:rPr>
                <w:rFonts w:eastAsiaTheme="minorEastAsia"/>
                <w:color w:val="0000FF"/>
                <w:sz w:val="21"/>
                <w:szCs w:val="21"/>
              </w:rPr>
              <w:t>S</w:t>
            </w:r>
          </w:p>
        </w:tc>
        <w:tc>
          <w:tcPr>
            <w:tcW w:w="1045" w:type="dxa"/>
            <w:tcBorders>
              <w:tl2br w:val="nil"/>
              <w:tr2bl w:val="nil"/>
            </w:tcBorders>
            <w:shd w:val="clear" w:color="auto" w:fill="auto"/>
            <w:vAlign w:val="center"/>
          </w:tcPr>
          <w:p w:rsidR="00BA7E97" w:rsidRDefault="00B65F6F">
            <w:pPr>
              <w:wordWrap/>
              <w:spacing w:line="240" w:lineRule="auto"/>
              <w:ind w:firstLineChars="0" w:firstLine="0"/>
              <w:jc w:val="center"/>
              <w:rPr>
                <w:rFonts w:eastAsiaTheme="minorEastAsia"/>
                <w:color w:val="0000FF"/>
                <w:sz w:val="21"/>
                <w:szCs w:val="21"/>
              </w:rPr>
            </w:pPr>
            <w:r>
              <w:rPr>
                <w:color w:val="0000FF"/>
                <w:sz w:val="21"/>
                <w:szCs w:val="21"/>
              </w:rPr>
              <w:t>0.00028</w:t>
            </w:r>
          </w:p>
        </w:tc>
        <w:tc>
          <w:tcPr>
            <w:tcW w:w="1045" w:type="dxa"/>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w:t>
            </w:r>
          </w:p>
        </w:tc>
        <w:tc>
          <w:tcPr>
            <w:tcW w:w="1045" w:type="dxa"/>
            <w:tcBorders>
              <w:tl2br w:val="nil"/>
              <w:tr2bl w:val="nil"/>
            </w:tcBorders>
            <w:shd w:val="clear" w:color="auto" w:fill="auto"/>
            <w:vAlign w:val="center"/>
          </w:tcPr>
          <w:p w:rsidR="00BA7E97" w:rsidRDefault="00B65F6F">
            <w:pPr>
              <w:wordWrap/>
              <w:spacing w:line="240" w:lineRule="auto"/>
              <w:ind w:firstLineChars="0" w:firstLine="0"/>
              <w:jc w:val="center"/>
              <w:rPr>
                <w:rFonts w:eastAsiaTheme="minorEastAsia"/>
                <w:color w:val="0000FF"/>
                <w:sz w:val="21"/>
                <w:szCs w:val="21"/>
              </w:rPr>
            </w:pPr>
            <w:r>
              <w:rPr>
                <w:color w:val="0000FF"/>
                <w:sz w:val="21"/>
                <w:szCs w:val="21"/>
              </w:rPr>
              <w:t>0.00028</w:t>
            </w:r>
          </w:p>
        </w:tc>
        <w:tc>
          <w:tcPr>
            <w:tcW w:w="1045" w:type="dxa"/>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0.00</w:t>
            </w:r>
            <w:r>
              <w:rPr>
                <w:rFonts w:eastAsiaTheme="minorEastAsia" w:hint="eastAsia"/>
                <w:color w:val="0000FF"/>
                <w:sz w:val="21"/>
                <w:szCs w:val="21"/>
              </w:rPr>
              <w:t>117</w:t>
            </w:r>
          </w:p>
        </w:tc>
        <w:tc>
          <w:tcPr>
            <w:tcW w:w="1045" w:type="dxa"/>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w:t>
            </w:r>
          </w:p>
        </w:tc>
        <w:tc>
          <w:tcPr>
            <w:tcW w:w="1045" w:type="dxa"/>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0.00</w:t>
            </w:r>
            <w:r>
              <w:rPr>
                <w:rFonts w:eastAsiaTheme="minorEastAsia" w:hint="eastAsia"/>
                <w:color w:val="0000FF"/>
                <w:sz w:val="21"/>
                <w:szCs w:val="21"/>
              </w:rPr>
              <w:t>117</w:t>
            </w:r>
          </w:p>
        </w:tc>
        <w:tc>
          <w:tcPr>
            <w:tcW w:w="1134" w:type="dxa"/>
            <w:tcBorders>
              <w:tl2br w:val="nil"/>
              <w:tr2bl w:val="nil"/>
            </w:tcBorders>
            <w:shd w:val="clear" w:color="auto" w:fill="auto"/>
            <w:tcMar>
              <w:top w:w="0" w:type="dxa"/>
              <w:left w:w="57" w:type="dxa"/>
              <w:bottom w:w="0" w:type="dxa"/>
              <w:right w:w="57" w:type="dxa"/>
            </w:tcMar>
            <w:vAlign w:val="center"/>
          </w:tcPr>
          <w:p w:rsidR="00BA7E97" w:rsidRDefault="00B65F6F">
            <w:pPr>
              <w:wordWrap/>
              <w:spacing w:line="240" w:lineRule="auto"/>
              <w:ind w:firstLineChars="0" w:firstLine="0"/>
              <w:jc w:val="center"/>
              <w:rPr>
                <w:color w:val="0000FF"/>
                <w:sz w:val="21"/>
                <w:szCs w:val="21"/>
              </w:rPr>
            </w:pPr>
            <w:r>
              <w:rPr>
                <w:color w:val="0000FF"/>
                <w:sz w:val="21"/>
                <w:szCs w:val="21"/>
              </w:rPr>
              <w:t>0.00028</w:t>
            </w:r>
          </w:p>
        </w:tc>
        <w:tc>
          <w:tcPr>
            <w:tcW w:w="1045" w:type="dxa"/>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0.00</w:t>
            </w:r>
            <w:r>
              <w:rPr>
                <w:rFonts w:eastAsiaTheme="minorEastAsia" w:hint="eastAsia"/>
                <w:color w:val="0000FF"/>
                <w:sz w:val="21"/>
                <w:szCs w:val="21"/>
              </w:rPr>
              <w:t>117</w:t>
            </w:r>
          </w:p>
        </w:tc>
        <w:tc>
          <w:tcPr>
            <w:tcW w:w="1045" w:type="dxa"/>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w:t>
            </w:r>
          </w:p>
        </w:tc>
        <w:tc>
          <w:tcPr>
            <w:tcW w:w="1045" w:type="dxa"/>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0.00</w:t>
            </w:r>
            <w:r>
              <w:rPr>
                <w:rFonts w:eastAsiaTheme="minorEastAsia" w:hint="eastAsia"/>
                <w:color w:val="0000FF"/>
                <w:sz w:val="21"/>
                <w:szCs w:val="21"/>
              </w:rPr>
              <w:t>117</w:t>
            </w:r>
          </w:p>
        </w:tc>
        <w:tc>
          <w:tcPr>
            <w:tcW w:w="1147" w:type="dxa"/>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+0.000</w:t>
            </w:r>
            <w:r>
              <w:rPr>
                <w:rFonts w:eastAsiaTheme="minorEastAsia" w:hint="eastAsia"/>
                <w:color w:val="0000FF"/>
                <w:sz w:val="21"/>
                <w:szCs w:val="21"/>
              </w:rPr>
              <w:t>89</w:t>
            </w:r>
          </w:p>
        </w:tc>
      </w:tr>
      <w:tr w:rsidR="00BA7E97">
        <w:trPr>
          <w:trHeight w:val="340"/>
        </w:trPr>
        <w:tc>
          <w:tcPr>
            <w:tcW w:w="409" w:type="dxa"/>
            <w:vMerge/>
            <w:tcBorders>
              <w:tl2br w:val="nil"/>
              <w:tr2bl w:val="nil"/>
            </w:tcBorders>
            <w:shd w:val="clear" w:color="auto" w:fill="auto"/>
            <w:vAlign w:val="center"/>
          </w:tcPr>
          <w:p w:rsidR="00BA7E97" w:rsidRDefault="00BA7E97">
            <w:pPr>
              <w:spacing w:line="240" w:lineRule="auto"/>
              <w:ind w:firstLineChars="0" w:firstLine="0"/>
              <w:jc w:val="center"/>
              <w:rPr>
                <w:rFonts w:eastAsiaTheme="minorEastAsia"/>
                <w:b/>
                <w:color w:val="0000FF"/>
                <w:sz w:val="21"/>
                <w:szCs w:val="21"/>
              </w:rPr>
            </w:pPr>
          </w:p>
        </w:tc>
        <w:tc>
          <w:tcPr>
            <w:tcW w:w="1925" w:type="dxa"/>
            <w:gridSpan w:val="2"/>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食堂油烟废气</w:t>
            </w:r>
          </w:p>
        </w:tc>
        <w:tc>
          <w:tcPr>
            <w:tcW w:w="1045" w:type="dxa"/>
            <w:tcBorders>
              <w:tl2br w:val="nil"/>
              <w:tr2bl w:val="nil"/>
            </w:tcBorders>
            <w:shd w:val="clear" w:color="auto" w:fill="auto"/>
            <w:vAlign w:val="center"/>
          </w:tcPr>
          <w:p w:rsidR="00BA7E97" w:rsidRDefault="00B65F6F">
            <w:pPr>
              <w:wordWrap/>
              <w:snapToGrid w:val="0"/>
              <w:spacing w:line="240" w:lineRule="auto"/>
              <w:ind w:firstLineChars="0" w:firstLine="0"/>
              <w:jc w:val="center"/>
              <w:rPr>
                <w:rFonts w:eastAsiaTheme="minorEastAsia"/>
                <w:color w:val="0000FF"/>
                <w:sz w:val="21"/>
                <w:szCs w:val="21"/>
              </w:rPr>
            </w:pPr>
            <w:r>
              <w:rPr>
                <w:color w:val="0000FF"/>
                <w:sz w:val="21"/>
                <w:szCs w:val="21"/>
              </w:rPr>
              <w:t>0.035</w:t>
            </w:r>
          </w:p>
        </w:tc>
        <w:tc>
          <w:tcPr>
            <w:tcW w:w="1045" w:type="dxa"/>
            <w:tcBorders>
              <w:tl2br w:val="nil"/>
              <w:tr2bl w:val="nil"/>
            </w:tcBorders>
            <w:shd w:val="clear" w:color="auto" w:fill="auto"/>
            <w:vAlign w:val="center"/>
          </w:tcPr>
          <w:p w:rsidR="00BA7E97" w:rsidRDefault="00B65F6F">
            <w:pPr>
              <w:wordWrap/>
              <w:snapToGrid w:val="0"/>
              <w:spacing w:line="240" w:lineRule="auto"/>
              <w:ind w:firstLineChars="0" w:firstLine="0"/>
              <w:jc w:val="center"/>
              <w:rPr>
                <w:rFonts w:eastAsiaTheme="minorEastAsia"/>
                <w:color w:val="0000FF"/>
                <w:sz w:val="21"/>
                <w:szCs w:val="21"/>
              </w:rPr>
            </w:pPr>
            <w:r>
              <w:rPr>
                <w:color w:val="0000FF"/>
                <w:sz w:val="21"/>
                <w:szCs w:val="21"/>
              </w:rPr>
              <w:t>0.026</w:t>
            </w:r>
          </w:p>
        </w:tc>
        <w:tc>
          <w:tcPr>
            <w:tcW w:w="1045" w:type="dxa"/>
            <w:tcBorders>
              <w:tl2br w:val="nil"/>
              <w:tr2bl w:val="nil"/>
            </w:tcBorders>
            <w:shd w:val="clear" w:color="auto" w:fill="auto"/>
            <w:vAlign w:val="center"/>
          </w:tcPr>
          <w:p w:rsidR="00BA7E97" w:rsidRDefault="00B65F6F">
            <w:pPr>
              <w:wordWrap/>
              <w:snapToGrid w:val="0"/>
              <w:spacing w:line="240" w:lineRule="auto"/>
              <w:ind w:firstLineChars="0" w:firstLine="0"/>
              <w:jc w:val="center"/>
              <w:rPr>
                <w:rFonts w:eastAsiaTheme="minorEastAsia"/>
                <w:color w:val="0000FF"/>
                <w:sz w:val="21"/>
                <w:szCs w:val="21"/>
              </w:rPr>
            </w:pPr>
            <w:r>
              <w:rPr>
                <w:color w:val="0000FF"/>
                <w:sz w:val="21"/>
                <w:szCs w:val="21"/>
              </w:rPr>
              <w:t>0.009</w:t>
            </w:r>
          </w:p>
        </w:tc>
        <w:tc>
          <w:tcPr>
            <w:tcW w:w="1045" w:type="dxa"/>
            <w:tcBorders>
              <w:tl2br w:val="nil"/>
              <w:tr2bl w:val="nil"/>
            </w:tcBorders>
            <w:shd w:val="clear" w:color="auto" w:fill="auto"/>
            <w:vAlign w:val="center"/>
          </w:tcPr>
          <w:p w:rsidR="00BA7E97" w:rsidRDefault="00B65F6F">
            <w:pPr>
              <w:autoSpaceDE w:val="0"/>
              <w:autoSpaceDN w:val="0"/>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0.070</w:t>
            </w:r>
          </w:p>
        </w:tc>
        <w:tc>
          <w:tcPr>
            <w:tcW w:w="1045" w:type="dxa"/>
            <w:tcBorders>
              <w:tl2br w:val="nil"/>
              <w:tr2bl w:val="nil"/>
            </w:tcBorders>
            <w:shd w:val="clear" w:color="auto" w:fill="auto"/>
            <w:vAlign w:val="center"/>
          </w:tcPr>
          <w:p w:rsidR="00BA7E97" w:rsidRDefault="00B65F6F">
            <w:pPr>
              <w:autoSpaceDE w:val="0"/>
              <w:autoSpaceDN w:val="0"/>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0.059</w:t>
            </w:r>
          </w:p>
        </w:tc>
        <w:tc>
          <w:tcPr>
            <w:tcW w:w="1045" w:type="dxa"/>
            <w:tcBorders>
              <w:tl2br w:val="nil"/>
              <w:tr2bl w:val="nil"/>
            </w:tcBorders>
            <w:shd w:val="clear" w:color="auto" w:fill="auto"/>
            <w:vAlign w:val="center"/>
          </w:tcPr>
          <w:p w:rsidR="00BA7E97" w:rsidRDefault="00B65F6F">
            <w:pPr>
              <w:autoSpaceDE w:val="0"/>
              <w:autoSpaceDN w:val="0"/>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0.011</w:t>
            </w:r>
          </w:p>
        </w:tc>
        <w:tc>
          <w:tcPr>
            <w:tcW w:w="1134" w:type="dxa"/>
            <w:tcBorders>
              <w:tl2br w:val="nil"/>
              <w:tr2bl w:val="nil"/>
            </w:tcBorders>
            <w:shd w:val="clear" w:color="auto" w:fill="auto"/>
            <w:tcMar>
              <w:top w:w="0" w:type="dxa"/>
              <w:left w:w="57" w:type="dxa"/>
              <w:bottom w:w="0" w:type="dxa"/>
              <w:right w:w="57" w:type="dxa"/>
            </w:tcMar>
            <w:vAlign w:val="center"/>
          </w:tcPr>
          <w:p w:rsidR="00BA7E97" w:rsidRDefault="00B65F6F">
            <w:pPr>
              <w:adjustRightInd w:val="0"/>
              <w:spacing w:line="240" w:lineRule="auto"/>
              <w:ind w:firstLineChars="0" w:firstLine="0"/>
              <w:jc w:val="center"/>
              <w:rPr>
                <w:color w:val="0000FF"/>
                <w:sz w:val="21"/>
                <w:szCs w:val="21"/>
              </w:rPr>
            </w:pPr>
            <w:r>
              <w:rPr>
                <w:rFonts w:eastAsiaTheme="minorEastAsia"/>
                <w:color w:val="0000FF"/>
                <w:sz w:val="21"/>
                <w:szCs w:val="21"/>
              </w:rPr>
              <w:t>0.009</w:t>
            </w:r>
          </w:p>
        </w:tc>
        <w:tc>
          <w:tcPr>
            <w:tcW w:w="1045" w:type="dxa"/>
            <w:tcBorders>
              <w:tl2br w:val="nil"/>
              <w:tr2bl w:val="nil"/>
            </w:tcBorders>
            <w:shd w:val="clear" w:color="auto" w:fill="auto"/>
            <w:vAlign w:val="center"/>
          </w:tcPr>
          <w:p w:rsidR="00BA7E97" w:rsidRDefault="00B65F6F">
            <w:pPr>
              <w:autoSpaceDE w:val="0"/>
              <w:autoSpaceDN w:val="0"/>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0.070</w:t>
            </w:r>
          </w:p>
        </w:tc>
        <w:tc>
          <w:tcPr>
            <w:tcW w:w="1045" w:type="dxa"/>
            <w:tcBorders>
              <w:tl2br w:val="nil"/>
              <w:tr2bl w:val="nil"/>
            </w:tcBorders>
            <w:shd w:val="clear" w:color="auto" w:fill="auto"/>
            <w:vAlign w:val="center"/>
          </w:tcPr>
          <w:p w:rsidR="00BA7E97" w:rsidRDefault="00B65F6F">
            <w:pPr>
              <w:autoSpaceDE w:val="0"/>
              <w:autoSpaceDN w:val="0"/>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0.059</w:t>
            </w:r>
          </w:p>
        </w:tc>
        <w:tc>
          <w:tcPr>
            <w:tcW w:w="1045" w:type="dxa"/>
            <w:tcBorders>
              <w:tl2br w:val="nil"/>
              <w:tr2bl w:val="nil"/>
            </w:tcBorders>
            <w:shd w:val="clear" w:color="auto" w:fill="auto"/>
            <w:vAlign w:val="center"/>
          </w:tcPr>
          <w:p w:rsidR="00BA7E97" w:rsidRDefault="00B65F6F">
            <w:pPr>
              <w:autoSpaceDE w:val="0"/>
              <w:autoSpaceDN w:val="0"/>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0.011</w:t>
            </w:r>
          </w:p>
        </w:tc>
        <w:tc>
          <w:tcPr>
            <w:tcW w:w="1147" w:type="dxa"/>
            <w:tcBorders>
              <w:tl2br w:val="nil"/>
              <w:tr2bl w:val="nil"/>
            </w:tcBorders>
            <w:shd w:val="clear" w:color="auto" w:fill="auto"/>
            <w:vAlign w:val="center"/>
          </w:tcPr>
          <w:p w:rsidR="00BA7E97" w:rsidRDefault="00B65F6F">
            <w:pPr>
              <w:autoSpaceDE w:val="0"/>
              <w:autoSpaceDN w:val="0"/>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+0.002</w:t>
            </w:r>
          </w:p>
        </w:tc>
      </w:tr>
      <w:tr w:rsidR="00BA7E97">
        <w:trPr>
          <w:trHeight w:val="340"/>
        </w:trPr>
        <w:tc>
          <w:tcPr>
            <w:tcW w:w="409" w:type="dxa"/>
            <w:vMerge/>
            <w:tcBorders>
              <w:tl2br w:val="nil"/>
              <w:tr2bl w:val="nil"/>
            </w:tcBorders>
            <w:shd w:val="clear" w:color="auto" w:fill="auto"/>
            <w:vAlign w:val="center"/>
          </w:tcPr>
          <w:p w:rsidR="00BA7E97" w:rsidRDefault="00BA7E97">
            <w:pPr>
              <w:spacing w:line="240" w:lineRule="auto"/>
              <w:ind w:firstLineChars="0" w:firstLine="0"/>
              <w:jc w:val="center"/>
              <w:rPr>
                <w:rFonts w:eastAsiaTheme="minorEastAsia"/>
                <w:b/>
                <w:color w:val="0000FF"/>
                <w:sz w:val="21"/>
                <w:szCs w:val="21"/>
              </w:rPr>
            </w:pPr>
          </w:p>
        </w:tc>
        <w:tc>
          <w:tcPr>
            <w:tcW w:w="816" w:type="dxa"/>
            <w:vMerge w:val="restart"/>
            <w:tcBorders>
              <w:tl2br w:val="nil"/>
              <w:tr2bl w:val="nil"/>
            </w:tcBorders>
            <w:shd w:val="clear" w:color="auto" w:fill="auto"/>
            <w:tcMar>
              <w:top w:w="0" w:type="dxa"/>
              <w:left w:w="57" w:type="dxa"/>
              <w:bottom w:w="0" w:type="dxa"/>
              <w:right w:w="57" w:type="dxa"/>
            </w:tcMar>
            <w:vAlign w:val="center"/>
          </w:tcPr>
          <w:p w:rsidR="00BA7E97" w:rsidRDefault="00B65F6F">
            <w:pPr>
              <w:wordWrap/>
              <w:spacing w:line="240" w:lineRule="auto"/>
              <w:ind w:firstLineChars="0" w:firstLine="0"/>
              <w:jc w:val="center"/>
              <w:rPr>
                <w:rFonts w:eastAsiaTheme="minorEastAsia"/>
                <w:color w:val="0000FF"/>
                <w:sz w:val="21"/>
                <w:szCs w:val="21"/>
              </w:rPr>
            </w:pPr>
            <w:r>
              <w:rPr>
                <w:iCs/>
                <w:color w:val="0000FF"/>
                <w:kern w:val="0"/>
                <w:sz w:val="21"/>
                <w:szCs w:val="21"/>
              </w:rPr>
              <w:t>停车场尾气</w:t>
            </w:r>
          </w:p>
        </w:tc>
        <w:tc>
          <w:tcPr>
            <w:tcW w:w="1109" w:type="dxa"/>
            <w:tcBorders>
              <w:tl2br w:val="nil"/>
              <w:tr2bl w:val="nil"/>
            </w:tcBorders>
            <w:shd w:val="clear" w:color="auto" w:fill="auto"/>
            <w:vAlign w:val="center"/>
          </w:tcPr>
          <w:p w:rsidR="00BA7E97" w:rsidRDefault="00B65F6F">
            <w:pPr>
              <w:tabs>
                <w:tab w:val="left" w:pos="6379"/>
              </w:tabs>
              <w:wordWrap/>
              <w:snapToGrid w:val="0"/>
              <w:spacing w:line="240" w:lineRule="auto"/>
              <w:ind w:firstLineChars="0" w:firstLine="0"/>
              <w:jc w:val="center"/>
              <w:textAlignment w:val="center"/>
              <w:rPr>
                <w:rFonts w:eastAsiaTheme="minorEastAsia"/>
                <w:color w:val="0000FF"/>
                <w:sz w:val="21"/>
                <w:szCs w:val="21"/>
              </w:rPr>
            </w:pPr>
            <w:r>
              <w:rPr>
                <w:color w:val="0000FF"/>
                <w:sz w:val="21"/>
                <w:szCs w:val="21"/>
              </w:rPr>
              <w:t>NOx</w:t>
            </w:r>
          </w:p>
        </w:tc>
        <w:tc>
          <w:tcPr>
            <w:tcW w:w="1045" w:type="dxa"/>
            <w:tcBorders>
              <w:tl2br w:val="nil"/>
              <w:tr2bl w:val="nil"/>
            </w:tcBorders>
            <w:shd w:val="clear" w:color="auto" w:fill="auto"/>
            <w:vAlign w:val="center"/>
          </w:tcPr>
          <w:p w:rsidR="00BA7E97" w:rsidRDefault="00B65F6F">
            <w:pPr>
              <w:tabs>
                <w:tab w:val="left" w:pos="6379"/>
              </w:tabs>
              <w:wordWrap/>
              <w:snapToGrid w:val="0"/>
              <w:spacing w:line="240" w:lineRule="auto"/>
              <w:ind w:firstLineChars="0" w:firstLine="0"/>
              <w:jc w:val="center"/>
              <w:textAlignment w:val="center"/>
              <w:rPr>
                <w:rFonts w:eastAsiaTheme="minorEastAsia"/>
                <w:color w:val="0000FF"/>
                <w:sz w:val="21"/>
                <w:szCs w:val="21"/>
              </w:rPr>
            </w:pPr>
            <w:r>
              <w:rPr>
                <w:color w:val="0000FF"/>
                <w:sz w:val="21"/>
                <w:szCs w:val="21"/>
              </w:rPr>
              <w:t>0.00067</w:t>
            </w:r>
          </w:p>
        </w:tc>
        <w:tc>
          <w:tcPr>
            <w:tcW w:w="1045" w:type="dxa"/>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w:t>
            </w:r>
          </w:p>
        </w:tc>
        <w:tc>
          <w:tcPr>
            <w:tcW w:w="1045" w:type="dxa"/>
            <w:tcBorders>
              <w:tl2br w:val="nil"/>
              <w:tr2bl w:val="nil"/>
            </w:tcBorders>
            <w:shd w:val="clear" w:color="auto" w:fill="auto"/>
            <w:vAlign w:val="center"/>
          </w:tcPr>
          <w:p w:rsidR="00BA7E97" w:rsidRDefault="00B65F6F">
            <w:pPr>
              <w:tabs>
                <w:tab w:val="left" w:pos="6379"/>
              </w:tabs>
              <w:wordWrap/>
              <w:snapToGrid w:val="0"/>
              <w:spacing w:line="240" w:lineRule="auto"/>
              <w:ind w:firstLineChars="0" w:firstLine="0"/>
              <w:jc w:val="center"/>
              <w:textAlignment w:val="center"/>
              <w:rPr>
                <w:rFonts w:eastAsiaTheme="minorEastAsia"/>
                <w:color w:val="0000FF"/>
                <w:sz w:val="21"/>
                <w:szCs w:val="21"/>
              </w:rPr>
            </w:pPr>
            <w:r>
              <w:rPr>
                <w:color w:val="0000FF"/>
                <w:sz w:val="21"/>
                <w:szCs w:val="21"/>
              </w:rPr>
              <w:t>0.00067</w:t>
            </w:r>
          </w:p>
        </w:tc>
        <w:tc>
          <w:tcPr>
            <w:tcW w:w="1045" w:type="dxa"/>
            <w:tcBorders>
              <w:tl2br w:val="nil"/>
              <w:tr2bl w:val="nil"/>
            </w:tcBorders>
            <w:shd w:val="clear" w:color="auto" w:fill="auto"/>
            <w:vAlign w:val="center"/>
          </w:tcPr>
          <w:p w:rsidR="00BA7E97" w:rsidRDefault="00B65F6F">
            <w:pPr>
              <w:autoSpaceDE w:val="0"/>
              <w:autoSpaceDN w:val="0"/>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0.00376</w:t>
            </w:r>
          </w:p>
        </w:tc>
        <w:tc>
          <w:tcPr>
            <w:tcW w:w="1045" w:type="dxa"/>
            <w:tcBorders>
              <w:tl2br w:val="nil"/>
              <w:tr2bl w:val="nil"/>
            </w:tcBorders>
            <w:shd w:val="clear" w:color="auto" w:fill="auto"/>
            <w:vAlign w:val="center"/>
          </w:tcPr>
          <w:p w:rsidR="00BA7E97" w:rsidRDefault="00B65F6F">
            <w:pPr>
              <w:autoSpaceDE w:val="0"/>
              <w:autoSpaceDN w:val="0"/>
              <w:adjustRightInd w:val="0"/>
              <w:spacing w:line="240" w:lineRule="auto"/>
              <w:ind w:firstLineChars="0" w:firstLine="0"/>
              <w:jc w:val="center"/>
              <w:rPr>
                <w:rFonts w:eastAsiaTheme="minorEastAsia"/>
                <w:color w:val="0000FF"/>
                <w:kern w:val="0"/>
                <w:sz w:val="21"/>
                <w:szCs w:val="21"/>
              </w:rPr>
            </w:pPr>
            <w:r>
              <w:rPr>
                <w:rFonts w:eastAsiaTheme="minorEastAsia"/>
                <w:color w:val="0000FF"/>
                <w:kern w:val="0"/>
                <w:sz w:val="21"/>
                <w:szCs w:val="21"/>
              </w:rPr>
              <w:t>0</w:t>
            </w:r>
          </w:p>
        </w:tc>
        <w:tc>
          <w:tcPr>
            <w:tcW w:w="1045" w:type="dxa"/>
            <w:tcBorders>
              <w:tl2br w:val="nil"/>
              <w:tr2bl w:val="nil"/>
            </w:tcBorders>
            <w:shd w:val="clear" w:color="auto" w:fill="auto"/>
            <w:vAlign w:val="center"/>
          </w:tcPr>
          <w:p w:rsidR="00BA7E97" w:rsidRDefault="00B65F6F">
            <w:pPr>
              <w:autoSpaceDE w:val="0"/>
              <w:autoSpaceDN w:val="0"/>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0.00376</w:t>
            </w:r>
          </w:p>
        </w:tc>
        <w:tc>
          <w:tcPr>
            <w:tcW w:w="1134" w:type="dxa"/>
            <w:tcBorders>
              <w:tl2br w:val="nil"/>
              <w:tr2bl w:val="nil"/>
            </w:tcBorders>
            <w:shd w:val="clear" w:color="auto" w:fill="auto"/>
            <w:tcMar>
              <w:top w:w="0" w:type="dxa"/>
              <w:left w:w="57" w:type="dxa"/>
              <w:bottom w:w="0" w:type="dxa"/>
              <w:right w:w="57" w:type="dxa"/>
            </w:tcMar>
            <w:vAlign w:val="center"/>
          </w:tcPr>
          <w:p w:rsidR="00BA7E97" w:rsidRDefault="00B65F6F">
            <w:pPr>
              <w:adjustRightInd w:val="0"/>
              <w:spacing w:line="240" w:lineRule="auto"/>
              <w:ind w:firstLineChars="0" w:firstLine="0"/>
              <w:jc w:val="center"/>
              <w:rPr>
                <w:color w:val="0000FF"/>
                <w:sz w:val="21"/>
                <w:szCs w:val="21"/>
              </w:rPr>
            </w:pPr>
            <w:r>
              <w:rPr>
                <w:color w:val="0000FF"/>
                <w:sz w:val="21"/>
                <w:szCs w:val="21"/>
              </w:rPr>
              <w:t>0</w:t>
            </w:r>
          </w:p>
        </w:tc>
        <w:tc>
          <w:tcPr>
            <w:tcW w:w="1045" w:type="dxa"/>
            <w:tcBorders>
              <w:tl2br w:val="nil"/>
              <w:tr2bl w:val="nil"/>
            </w:tcBorders>
            <w:shd w:val="clear" w:color="auto" w:fill="auto"/>
            <w:vAlign w:val="center"/>
          </w:tcPr>
          <w:p w:rsidR="00BA7E97" w:rsidRDefault="00B65F6F">
            <w:pPr>
              <w:autoSpaceDE w:val="0"/>
              <w:autoSpaceDN w:val="0"/>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0.00443</w:t>
            </w:r>
          </w:p>
        </w:tc>
        <w:tc>
          <w:tcPr>
            <w:tcW w:w="1045" w:type="dxa"/>
            <w:tcBorders>
              <w:tl2br w:val="nil"/>
              <w:tr2bl w:val="nil"/>
            </w:tcBorders>
            <w:shd w:val="clear" w:color="auto" w:fill="auto"/>
            <w:vAlign w:val="center"/>
          </w:tcPr>
          <w:p w:rsidR="00BA7E97" w:rsidRDefault="00B65F6F">
            <w:pPr>
              <w:autoSpaceDE w:val="0"/>
              <w:autoSpaceDN w:val="0"/>
              <w:adjustRightInd w:val="0"/>
              <w:spacing w:line="240" w:lineRule="auto"/>
              <w:ind w:firstLineChars="0" w:firstLine="0"/>
              <w:jc w:val="center"/>
              <w:rPr>
                <w:rFonts w:eastAsiaTheme="minorEastAsia"/>
                <w:color w:val="0000FF"/>
                <w:kern w:val="0"/>
                <w:sz w:val="21"/>
                <w:szCs w:val="21"/>
              </w:rPr>
            </w:pPr>
            <w:r>
              <w:rPr>
                <w:rFonts w:eastAsiaTheme="minorEastAsia"/>
                <w:color w:val="0000FF"/>
                <w:kern w:val="0"/>
                <w:sz w:val="21"/>
                <w:szCs w:val="21"/>
              </w:rPr>
              <w:t>0</w:t>
            </w:r>
          </w:p>
        </w:tc>
        <w:tc>
          <w:tcPr>
            <w:tcW w:w="1045" w:type="dxa"/>
            <w:tcBorders>
              <w:tl2br w:val="nil"/>
              <w:tr2bl w:val="nil"/>
            </w:tcBorders>
            <w:shd w:val="clear" w:color="auto" w:fill="auto"/>
            <w:vAlign w:val="center"/>
          </w:tcPr>
          <w:p w:rsidR="00BA7E97" w:rsidRDefault="00B65F6F">
            <w:pPr>
              <w:autoSpaceDE w:val="0"/>
              <w:autoSpaceDN w:val="0"/>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0.00443</w:t>
            </w:r>
          </w:p>
        </w:tc>
        <w:tc>
          <w:tcPr>
            <w:tcW w:w="1147" w:type="dxa"/>
            <w:tcBorders>
              <w:tl2br w:val="nil"/>
              <w:tr2bl w:val="nil"/>
            </w:tcBorders>
            <w:shd w:val="clear" w:color="auto" w:fill="auto"/>
            <w:vAlign w:val="center"/>
          </w:tcPr>
          <w:p w:rsidR="00BA7E97" w:rsidRDefault="00B65F6F">
            <w:pPr>
              <w:autoSpaceDE w:val="0"/>
              <w:autoSpaceDN w:val="0"/>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+0.00376</w:t>
            </w:r>
          </w:p>
        </w:tc>
      </w:tr>
      <w:tr w:rsidR="00BA7E97">
        <w:trPr>
          <w:trHeight w:val="340"/>
        </w:trPr>
        <w:tc>
          <w:tcPr>
            <w:tcW w:w="409" w:type="dxa"/>
            <w:vMerge/>
            <w:tcBorders>
              <w:tl2br w:val="nil"/>
              <w:tr2bl w:val="nil"/>
            </w:tcBorders>
            <w:shd w:val="clear" w:color="auto" w:fill="auto"/>
            <w:vAlign w:val="center"/>
          </w:tcPr>
          <w:p w:rsidR="00BA7E97" w:rsidRDefault="00BA7E97">
            <w:pPr>
              <w:spacing w:line="240" w:lineRule="auto"/>
              <w:ind w:firstLineChars="0" w:firstLine="0"/>
              <w:jc w:val="center"/>
              <w:rPr>
                <w:rFonts w:eastAsiaTheme="minorEastAsia"/>
                <w:b/>
                <w:color w:val="0000FF"/>
                <w:sz w:val="21"/>
                <w:szCs w:val="21"/>
              </w:rPr>
            </w:pPr>
          </w:p>
        </w:tc>
        <w:tc>
          <w:tcPr>
            <w:tcW w:w="816" w:type="dxa"/>
            <w:vMerge/>
            <w:tcBorders>
              <w:tl2br w:val="nil"/>
              <w:tr2bl w:val="nil"/>
            </w:tcBorders>
            <w:shd w:val="clear" w:color="auto" w:fill="auto"/>
            <w:vAlign w:val="center"/>
          </w:tcPr>
          <w:p w:rsidR="00BA7E97" w:rsidRDefault="00BA7E97">
            <w:pPr>
              <w:wordWrap/>
              <w:spacing w:line="240" w:lineRule="auto"/>
              <w:ind w:firstLineChars="0" w:firstLine="0"/>
              <w:jc w:val="center"/>
              <w:rPr>
                <w:rFonts w:eastAsiaTheme="minorEastAsia"/>
                <w:color w:val="0000FF"/>
                <w:sz w:val="21"/>
                <w:szCs w:val="21"/>
              </w:rPr>
            </w:pPr>
          </w:p>
        </w:tc>
        <w:tc>
          <w:tcPr>
            <w:tcW w:w="1109" w:type="dxa"/>
            <w:tcBorders>
              <w:tl2br w:val="nil"/>
              <w:tr2bl w:val="nil"/>
            </w:tcBorders>
            <w:shd w:val="clear" w:color="auto" w:fill="auto"/>
            <w:vAlign w:val="center"/>
          </w:tcPr>
          <w:p w:rsidR="00BA7E97" w:rsidRDefault="00B65F6F">
            <w:pPr>
              <w:tabs>
                <w:tab w:val="left" w:pos="6379"/>
              </w:tabs>
              <w:wordWrap/>
              <w:snapToGrid w:val="0"/>
              <w:spacing w:line="240" w:lineRule="auto"/>
              <w:ind w:firstLineChars="0" w:firstLine="0"/>
              <w:jc w:val="center"/>
              <w:textAlignment w:val="center"/>
              <w:rPr>
                <w:rFonts w:eastAsiaTheme="minorEastAsia"/>
                <w:color w:val="0000FF"/>
                <w:sz w:val="21"/>
                <w:szCs w:val="21"/>
              </w:rPr>
            </w:pPr>
            <w:r>
              <w:rPr>
                <w:color w:val="0000FF"/>
                <w:sz w:val="21"/>
                <w:szCs w:val="21"/>
              </w:rPr>
              <w:t>CO</w:t>
            </w:r>
          </w:p>
        </w:tc>
        <w:tc>
          <w:tcPr>
            <w:tcW w:w="1045" w:type="dxa"/>
            <w:tcBorders>
              <w:tl2br w:val="nil"/>
              <w:tr2bl w:val="nil"/>
            </w:tcBorders>
            <w:shd w:val="clear" w:color="auto" w:fill="auto"/>
            <w:vAlign w:val="center"/>
          </w:tcPr>
          <w:p w:rsidR="00BA7E97" w:rsidRDefault="00B65F6F">
            <w:pPr>
              <w:tabs>
                <w:tab w:val="left" w:pos="6379"/>
              </w:tabs>
              <w:wordWrap/>
              <w:snapToGrid w:val="0"/>
              <w:spacing w:line="240" w:lineRule="auto"/>
              <w:ind w:firstLineChars="0" w:firstLine="0"/>
              <w:jc w:val="center"/>
              <w:textAlignment w:val="center"/>
              <w:rPr>
                <w:rFonts w:eastAsiaTheme="minorEastAsia"/>
                <w:color w:val="0000FF"/>
                <w:sz w:val="21"/>
                <w:szCs w:val="21"/>
              </w:rPr>
            </w:pPr>
            <w:r>
              <w:rPr>
                <w:color w:val="0000FF"/>
                <w:sz w:val="21"/>
                <w:szCs w:val="21"/>
              </w:rPr>
              <w:t>0.0088</w:t>
            </w:r>
          </w:p>
        </w:tc>
        <w:tc>
          <w:tcPr>
            <w:tcW w:w="1045" w:type="dxa"/>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w:t>
            </w:r>
          </w:p>
        </w:tc>
        <w:tc>
          <w:tcPr>
            <w:tcW w:w="1045" w:type="dxa"/>
            <w:tcBorders>
              <w:tl2br w:val="nil"/>
              <w:tr2bl w:val="nil"/>
            </w:tcBorders>
            <w:shd w:val="clear" w:color="auto" w:fill="auto"/>
            <w:vAlign w:val="center"/>
          </w:tcPr>
          <w:p w:rsidR="00BA7E97" w:rsidRDefault="00B65F6F">
            <w:pPr>
              <w:tabs>
                <w:tab w:val="left" w:pos="6379"/>
              </w:tabs>
              <w:wordWrap/>
              <w:snapToGrid w:val="0"/>
              <w:spacing w:line="240" w:lineRule="auto"/>
              <w:ind w:firstLineChars="0" w:firstLine="0"/>
              <w:jc w:val="center"/>
              <w:textAlignment w:val="center"/>
              <w:rPr>
                <w:rFonts w:eastAsiaTheme="minorEastAsia"/>
                <w:color w:val="0000FF"/>
                <w:sz w:val="21"/>
                <w:szCs w:val="21"/>
              </w:rPr>
            </w:pPr>
            <w:r>
              <w:rPr>
                <w:color w:val="0000FF"/>
                <w:sz w:val="21"/>
                <w:szCs w:val="21"/>
              </w:rPr>
              <w:t>0.0088</w:t>
            </w:r>
          </w:p>
        </w:tc>
        <w:tc>
          <w:tcPr>
            <w:tcW w:w="1045" w:type="dxa"/>
            <w:tcBorders>
              <w:tl2br w:val="nil"/>
              <w:tr2bl w:val="nil"/>
            </w:tcBorders>
            <w:shd w:val="clear" w:color="auto" w:fill="auto"/>
            <w:vAlign w:val="center"/>
          </w:tcPr>
          <w:p w:rsidR="00BA7E97" w:rsidRDefault="00B65F6F">
            <w:pPr>
              <w:autoSpaceDE w:val="0"/>
              <w:autoSpaceDN w:val="0"/>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0.0537</w:t>
            </w:r>
          </w:p>
        </w:tc>
        <w:tc>
          <w:tcPr>
            <w:tcW w:w="1045" w:type="dxa"/>
            <w:tcBorders>
              <w:tl2br w:val="nil"/>
              <w:tr2bl w:val="nil"/>
            </w:tcBorders>
            <w:shd w:val="clear" w:color="auto" w:fill="auto"/>
            <w:vAlign w:val="center"/>
          </w:tcPr>
          <w:p w:rsidR="00BA7E97" w:rsidRDefault="00B65F6F">
            <w:pPr>
              <w:autoSpaceDE w:val="0"/>
              <w:autoSpaceDN w:val="0"/>
              <w:adjustRightInd w:val="0"/>
              <w:spacing w:line="240" w:lineRule="auto"/>
              <w:ind w:firstLineChars="0" w:firstLine="0"/>
              <w:jc w:val="center"/>
              <w:rPr>
                <w:rFonts w:eastAsiaTheme="minorEastAsia"/>
                <w:color w:val="0000FF"/>
                <w:kern w:val="0"/>
                <w:sz w:val="21"/>
                <w:szCs w:val="21"/>
              </w:rPr>
            </w:pPr>
            <w:r>
              <w:rPr>
                <w:rFonts w:eastAsiaTheme="minorEastAsia"/>
                <w:color w:val="0000FF"/>
                <w:kern w:val="0"/>
                <w:sz w:val="21"/>
                <w:szCs w:val="21"/>
              </w:rPr>
              <w:t>0</w:t>
            </w:r>
          </w:p>
        </w:tc>
        <w:tc>
          <w:tcPr>
            <w:tcW w:w="1045" w:type="dxa"/>
            <w:tcBorders>
              <w:tl2br w:val="nil"/>
              <w:tr2bl w:val="nil"/>
            </w:tcBorders>
            <w:shd w:val="clear" w:color="auto" w:fill="auto"/>
            <w:vAlign w:val="center"/>
          </w:tcPr>
          <w:p w:rsidR="00BA7E97" w:rsidRDefault="00B65F6F">
            <w:pPr>
              <w:autoSpaceDE w:val="0"/>
              <w:autoSpaceDN w:val="0"/>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0.0537</w:t>
            </w:r>
          </w:p>
        </w:tc>
        <w:tc>
          <w:tcPr>
            <w:tcW w:w="1134" w:type="dxa"/>
            <w:tcBorders>
              <w:tl2br w:val="nil"/>
              <w:tr2bl w:val="nil"/>
            </w:tcBorders>
            <w:shd w:val="clear" w:color="auto" w:fill="auto"/>
            <w:tcMar>
              <w:top w:w="0" w:type="dxa"/>
              <w:left w:w="57" w:type="dxa"/>
              <w:bottom w:w="0" w:type="dxa"/>
              <w:right w:w="57" w:type="dxa"/>
            </w:tcMar>
            <w:vAlign w:val="center"/>
          </w:tcPr>
          <w:p w:rsidR="00BA7E97" w:rsidRDefault="00B65F6F">
            <w:pPr>
              <w:adjustRightInd w:val="0"/>
              <w:spacing w:line="240" w:lineRule="auto"/>
              <w:ind w:firstLineChars="0" w:firstLine="0"/>
              <w:jc w:val="center"/>
              <w:rPr>
                <w:color w:val="0000FF"/>
                <w:sz w:val="21"/>
                <w:szCs w:val="21"/>
              </w:rPr>
            </w:pPr>
            <w:r>
              <w:rPr>
                <w:color w:val="0000FF"/>
                <w:sz w:val="21"/>
                <w:szCs w:val="21"/>
              </w:rPr>
              <w:t>0</w:t>
            </w:r>
          </w:p>
        </w:tc>
        <w:tc>
          <w:tcPr>
            <w:tcW w:w="1045" w:type="dxa"/>
            <w:tcBorders>
              <w:tl2br w:val="nil"/>
              <w:tr2bl w:val="nil"/>
            </w:tcBorders>
            <w:shd w:val="clear" w:color="auto" w:fill="auto"/>
            <w:vAlign w:val="center"/>
          </w:tcPr>
          <w:p w:rsidR="00BA7E97" w:rsidRDefault="00B65F6F">
            <w:pPr>
              <w:autoSpaceDE w:val="0"/>
              <w:autoSpaceDN w:val="0"/>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0.0625</w:t>
            </w:r>
          </w:p>
        </w:tc>
        <w:tc>
          <w:tcPr>
            <w:tcW w:w="1045" w:type="dxa"/>
            <w:tcBorders>
              <w:tl2br w:val="nil"/>
              <w:tr2bl w:val="nil"/>
            </w:tcBorders>
            <w:shd w:val="clear" w:color="auto" w:fill="auto"/>
            <w:vAlign w:val="center"/>
          </w:tcPr>
          <w:p w:rsidR="00BA7E97" w:rsidRDefault="00B65F6F">
            <w:pPr>
              <w:autoSpaceDE w:val="0"/>
              <w:autoSpaceDN w:val="0"/>
              <w:adjustRightInd w:val="0"/>
              <w:spacing w:line="240" w:lineRule="auto"/>
              <w:ind w:firstLineChars="0" w:firstLine="0"/>
              <w:jc w:val="center"/>
              <w:rPr>
                <w:rFonts w:eastAsiaTheme="minorEastAsia"/>
                <w:color w:val="0000FF"/>
                <w:kern w:val="0"/>
                <w:sz w:val="21"/>
                <w:szCs w:val="21"/>
              </w:rPr>
            </w:pPr>
            <w:r>
              <w:rPr>
                <w:rFonts w:eastAsiaTheme="minorEastAsia"/>
                <w:color w:val="0000FF"/>
                <w:kern w:val="0"/>
                <w:sz w:val="21"/>
                <w:szCs w:val="21"/>
              </w:rPr>
              <w:t>0</w:t>
            </w:r>
          </w:p>
        </w:tc>
        <w:tc>
          <w:tcPr>
            <w:tcW w:w="1045" w:type="dxa"/>
            <w:tcBorders>
              <w:tl2br w:val="nil"/>
              <w:tr2bl w:val="nil"/>
            </w:tcBorders>
            <w:shd w:val="clear" w:color="auto" w:fill="auto"/>
            <w:vAlign w:val="center"/>
          </w:tcPr>
          <w:p w:rsidR="00BA7E97" w:rsidRDefault="00B65F6F">
            <w:pPr>
              <w:autoSpaceDE w:val="0"/>
              <w:autoSpaceDN w:val="0"/>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0.0625</w:t>
            </w:r>
          </w:p>
        </w:tc>
        <w:tc>
          <w:tcPr>
            <w:tcW w:w="1147" w:type="dxa"/>
            <w:tcBorders>
              <w:tl2br w:val="nil"/>
              <w:tr2bl w:val="nil"/>
            </w:tcBorders>
            <w:shd w:val="clear" w:color="auto" w:fill="auto"/>
            <w:vAlign w:val="center"/>
          </w:tcPr>
          <w:p w:rsidR="00BA7E97" w:rsidRDefault="00B65F6F">
            <w:pPr>
              <w:autoSpaceDE w:val="0"/>
              <w:autoSpaceDN w:val="0"/>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+0.0537</w:t>
            </w:r>
          </w:p>
        </w:tc>
      </w:tr>
      <w:tr w:rsidR="00BA7E97">
        <w:trPr>
          <w:trHeight w:val="340"/>
        </w:trPr>
        <w:tc>
          <w:tcPr>
            <w:tcW w:w="409" w:type="dxa"/>
            <w:vMerge/>
            <w:tcBorders>
              <w:tl2br w:val="nil"/>
              <w:tr2bl w:val="nil"/>
            </w:tcBorders>
            <w:shd w:val="clear" w:color="auto" w:fill="auto"/>
            <w:vAlign w:val="center"/>
          </w:tcPr>
          <w:p w:rsidR="00BA7E97" w:rsidRDefault="00BA7E97">
            <w:pPr>
              <w:spacing w:line="240" w:lineRule="auto"/>
              <w:ind w:firstLineChars="0" w:firstLine="0"/>
              <w:jc w:val="center"/>
              <w:rPr>
                <w:rFonts w:eastAsiaTheme="minorEastAsia"/>
                <w:b/>
                <w:color w:val="0000FF"/>
                <w:sz w:val="21"/>
                <w:szCs w:val="21"/>
              </w:rPr>
            </w:pPr>
          </w:p>
        </w:tc>
        <w:tc>
          <w:tcPr>
            <w:tcW w:w="816" w:type="dxa"/>
            <w:vMerge/>
            <w:tcBorders>
              <w:tl2br w:val="nil"/>
              <w:tr2bl w:val="nil"/>
            </w:tcBorders>
            <w:shd w:val="clear" w:color="auto" w:fill="auto"/>
            <w:vAlign w:val="center"/>
          </w:tcPr>
          <w:p w:rsidR="00BA7E97" w:rsidRDefault="00BA7E97">
            <w:pPr>
              <w:wordWrap/>
              <w:spacing w:line="240" w:lineRule="auto"/>
              <w:ind w:firstLineChars="0" w:firstLine="0"/>
              <w:jc w:val="center"/>
              <w:rPr>
                <w:rFonts w:eastAsiaTheme="minorEastAsia"/>
                <w:color w:val="0000FF"/>
                <w:sz w:val="21"/>
                <w:szCs w:val="21"/>
              </w:rPr>
            </w:pPr>
          </w:p>
        </w:tc>
        <w:tc>
          <w:tcPr>
            <w:tcW w:w="1109" w:type="dxa"/>
            <w:tcBorders>
              <w:tl2br w:val="nil"/>
              <w:tr2bl w:val="nil"/>
            </w:tcBorders>
            <w:shd w:val="clear" w:color="auto" w:fill="auto"/>
            <w:vAlign w:val="center"/>
          </w:tcPr>
          <w:p w:rsidR="00BA7E97" w:rsidRDefault="00B65F6F">
            <w:pPr>
              <w:tabs>
                <w:tab w:val="left" w:pos="6379"/>
              </w:tabs>
              <w:wordWrap/>
              <w:snapToGrid w:val="0"/>
              <w:spacing w:line="240" w:lineRule="auto"/>
              <w:ind w:firstLineChars="0" w:firstLine="0"/>
              <w:jc w:val="center"/>
              <w:textAlignment w:val="center"/>
              <w:rPr>
                <w:rFonts w:eastAsiaTheme="minorEastAsia"/>
                <w:color w:val="0000FF"/>
                <w:sz w:val="21"/>
                <w:szCs w:val="21"/>
              </w:rPr>
            </w:pPr>
            <w:r>
              <w:rPr>
                <w:color w:val="0000FF"/>
                <w:sz w:val="21"/>
                <w:szCs w:val="21"/>
              </w:rPr>
              <w:t>HC</w:t>
            </w:r>
          </w:p>
        </w:tc>
        <w:tc>
          <w:tcPr>
            <w:tcW w:w="1045" w:type="dxa"/>
            <w:tcBorders>
              <w:tl2br w:val="nil"/>
              <w:tr2bl w:val="nil"/>
            </w:tcBorders>
            <w:shd w:val="clear" w:color="auto" w:fill="auto"/>
            <w:vAlign w:val="center"/>
          </w:tcPr>
          <w:p w:rsidR="00BA7E97" w:rsidRDefault="00B65F6F">
            <w:pPr>
              <w:tabs>
                <w:tab w:val="left" w:pos="6379"/>
              </w:tabs>
              <w:wordWrap/>
              <w:snapToGrid w:val="0"/>
              <w:spacing w:line="240" w:lineRule="auto"/>
              <w:ind w:firstLineChars="0" w:firstLine="0"/>
              <w:jc w:val="center"/>
              <w:textAlignment w:val="center"/>
              <w:rPr>
                <w:rFonts w:eastAsiaTheme="minorEastAsia"/>
                <w:color w:val="0000FF"/>
                <w:sz w:val="21"/>
                <w:szCs w:val="21"/>
              </w:rPr>
            </w:pPr>
            <w:r>
              <w:rPr>
                <w:color w:val="0000FF"/>
                <w:sz w:val="21"/>
                <w:szCs w:val="21"/>
              </w:rPr>
              <w:t>0.00088</w:t>
            </w:r>
          </w:p>
        </w:tc>
        <w:tc>
          <w:tcPr>
            <w:tcW w:w="1045" w:type="dxa"/>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w:t>
            </w:r>
          </w:p>
        </w:tc>
        <w:tc>
          <w:tcPr>
            <w:tcW w:w="1045" w:type="dxa"/>
            <w:tcBorders>
              <w:tl2br w:val="nil"/>
              <w:tr2bl w:val="nil"/>
            </w:tcBorders>
            <w:shd w:val="clear" w:color="auto" w:fill="auto"/>
            <w:vAlign w:val="center"/>
          </w:tcPr>
          <w:p w:rsidR="00BA7E97" w:rsidRDefault="00B65F6F">
            <w:pPr>
              <w:tabs>
                <w:tab w:val="left" w:pos="6379"/>
              </w:tabs>
              <w:wordWrap/>
              <w:snapToGrid w:val="0"/>
              <w:spacing w:line="240" w:lineRule="auto"/>
              <w:ind w:firstLineChars="0" w:firstLine="0"/>
              <w:jc w:val="center"/>
              <w:textAlignment w:val="center"/>
              <w:rPr>
                <w:rFonts w:eastAsiaTheme="minorEastAsia"/>
                <w:color w:val="0000FF"/>
                <w:sz w:val="21"/>
                <w:szCs w:val="21"/>
              </w:rPr>
            </w:pPr>
            <w:r>
              <w:rPr>
                <w:color w:val="0000FF"/>
                <w:sz w:val="21"/>
                <w:szCs w:val="21"/>
              </w:rPr>
              <w:t>0.00088</w:t>
            </w:r>
          </w:p>
        </w:tc>
        <w:tc>
          <w:tcPr>
            <w:tcW w:w="1045" w:type="dxa"/>
            <w:tcBorders>
              <w:tl2br w:val="nil"/>
              <w:tr2bl w:val="nil"/>
            </w:tcBorders>
            <w:shd w:val="clear" w:color="auto" w:fill="auto"/>
            <w:vAlign w:val="center"/>
          </w:tcPr>
          <w:p w:rsidR="00BA7E97" w:rsidRDefault="00B65F6F">
            <w:pPr>
              <w:autoSpaceDE w:val="0"/>
              <w:autoSpaceDN w:val="0"/>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0.00537</w:t>
            </w:r>
          </w:p>
        </w:tc>
        <w:tc>
          <w:tcPr>
            <w:tcW w:w="1045" w:type="dxa"/>
            <w:tcBorders>
              <w:tl2br w:val="nil"/>
              <w:tr2bl w:val="nil"/>
            </w:tcBorders>
            <w:shd w:val="clear" w:color="auto" w:fill="auto"/>
            <w:vAlign w:val="center"/>
          </w:tcPr>
          <w:p w:rsidR="00BA7E97" w:rsidRDefault="00B65F6F">
            <w:pPr>
              <w:autoSpaceDE w:val="0"/>
              <w:autoSpaceDN w:val="0"/>
              <w:adjustRightInd w:val="0"/>
              <w:spacing w:line="240" w:lineRule="auto"/>
              <w:ind w:firstLineChars="0" w:firstLine="0"/>
              <w:jc w:val="center"/>
              <w:rPr>
                <w:rFonts w:eastAsiaTheme="minorEastAsia"/>
                <w:color w:val="0000FF"/>
                <w:kern w:val="0"/>
                <w:sz w:val="21"/>
                <w:szCs w:val="21"/>
              </w:rPr>
            </w:pPr>
            <w:r>
              <w:rPr>
                <w:rFonts w:eastAsiaTheme="minorEastAsia"/>
                <w:color w:val="0000FF"/>
                <w:kern w:val="0"/>
                <w:sz w:val="21"/>
                <w:szCs w:val="21"/>
              </w:rPr>
              <w:t>0</w:t>
            </w:r>
          </w:p>
        </w:tc>
        <w:tc>
          <w:tcPr>
            <w:tcW w:w="1045" w:type="dxa"/>
            <w:tcBorders>
              <w:tl2br w:val="nil"/>
              <w:tr2bl w:val="nil"/>
            </w:tcBorders>
            <w:shd w:val="clear" w:color="auto" w:fill="auto"/>
            <w:vAlign w:val="center"/>
          </w:tcPr>
          <w:p w:rsidR="00BA7E97" w:rsidRDefault="00B65F6F">
            <w:pPr>
              <w:autoSpaceDE w:val="0"/>
              <w:autoSpaceDN w:val="0"/>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0.00537</w:t>
            </w:r>
          </w:p>
        </w:tc>
        <w:tc>
          <w:tcPr>
            <w:tcW w:w="1134" w:type="dxa"/>
            <w:tcBorders>
              <w:tl2br w:val="nil"/>
              <w:tr2bl w:val="nil"/>
            </w:tcBorders>
            <w:shd w:val="clear" w:color="auto" w:fill="auto"/>
            <w:tcMar>
              <w:top w:w="0" w:type="dxa"/>
              <w:left w:w="57" w:type="dxa"/>
              <w:bottom w:w="0" w:type="dxa"/>
              <w:right w:w="57" w:type="dxa"/>
            </w:tcMar>
            <w:vAlign w:val="center"/>
          </w:tcPr>
          <w:p w:rsidR="00BA7E97" w:rsidRDefault="00B65F6F">
            <w:pPr>
              <w:adjustRightInd w:val="0"/>
              <w:spacing w:line="240" w:lineRule="auto"/>
              <w:ind w:firstLineChars="0" w:firstLine="0"/>
              <w:jc w:val="center"/>
              <w:rPr>
                <w:color w:val="0000FF"/>
                <w:sz w:val="21"/>
                <w:szCs w:val="21"/>
              </w:rPr>
            </w:pPr>
            <w:r>
              <w:rPr>
                <w:color w:val="0000FF"/>
                <w:sz w:val="21"/>
                <w:szCs w:val="21"/>
              </w:rPr>
              <w:t>0</w:t>
            </w:r>
          </w:p>
        </w:tc>
        <w:tc>
          <w:tcPr>
            <w:tcW w:w="1045" w:type="dxa"/>
            <w:tcBorders>
              <w:tl2br w:val="nil"/>
              <w:tr2bl w:val="nil"/>
            </w:tcBorders>
            <w:shd w:val="clear" w:color="auto" w:fill="auto"/>
            <w:vAlign w:val="center"/>
          </w:tcPr>
          <w:p w:rsidR="00BA7E97" w:rsidRDefault="00B65F6F">
            <w:pPr>
              <w:autoSpaceDE w:val="0"/>
              <w:autoSpaceDN w:val="0"/>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0.00625</w:t>
            </w:r>
          </w:p>
        </w:tc>
        <w:tc>
          <w:tcPr>
            <w:tcW w:w="1045" w:type="dxa"/>
            <w:tcBorders>
              <w:tl2br w:val="nil"/>
              <w:tr2bl w:val="nil"/>
            </w:tcBorders>
            <w:shd w:val="clear" w:color="auto" w:fill="auto"/>
            <w:vAlign w:val="center"/>
          </w:tcPr>
          <w:p w:rsidR="00BA7E97" w:rsidRDefault="00B65F6F">
            <w:pPr>
              <w:autoSpaceDE w:val="0"/>
              <w:autoSpaceDN w:val="0"/>
              <w:adjustRightInd w:val="0"/>
              <w:spacing w:line="240" w:lineRule="auto"/>
              <w:ind w:firstLineChars="0" w:firstLine="0"/>
              <w:jc w:val="center"/>
              <w:rPr>
                <w:rFonts w:eastAsiaTheme="minorEastAsia"/>
                <w:color w:val="0000FF"/>
                <w:kern w:val="0"/>
                <w:sz w:val="21"/>
                <w:szCs w:val="21"/>
              </w:rPr>
            </w:pPr>
            <w:r>
              <w:rPr>
                <w:rFonts w:eastAsiaTheme="minorEastAsia"/>
                <w:color w:val="0000FF"/>
                <w:kern w:val="0"/>
                <w:sz w:val="21"/>
                <w:szCs w:val="21"/>
              </w:rPr>
              <w:t>0</w:t>
            </w:r>
          </w:p>
        </w:tc>
        <w:tc>
          <w:tcPr>
            <w:tcW w:w="1045" w:type="dxa"/>
            <w:tcBorders>
              <w:tl2br w:val="nil"/>
              <w:tr2bl w:val="nil"/>
            </w:tcBorders>
            <w:shd w:val="clear" w:color="auto" w:fill="auto"/>
            <w:vAlign w:val="center"/>
          </w:tcPr>
          <w:p w:rsidR="00BA7E97" w:rsidRDefault="00B65F6F">
            <w:pPr>
              <w:autoSpaceDE w:val="0"/>
              <w:autoSpaceDN w:val="0"/>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0.00625</w:t>
            </w:r>
          </w:p>
        </w:tc>
        <w:tc>
          <w:tcPr>
            <w:tcW w:w="1147" w:type="dxa"/>
            <w:tcBorders>
              <w:tl2br w:val="nil"/>
              <w:tr2bl w:val="nil"/>
            </w:tcBorders>
            <w:shd w:val="clear" w:color="auto" w:fill="auto"/>
            <w:vAlign w:val="center"/>
          </w:tcPr>
          <w:p w:rsidR="00BA7E97" w:rsidRDefault="00B65F6F">
            <w:pPr>
              <w:autoSpaceDE w:val="0"/>
              <w:autoSpaceDN w:val="0"/>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+0.00537</w:t>
            </w:r>
          </w:p>
        </w:tc>
      </w:tr>
      <w:tr w:rsidR="00BA7E97">
        <w:trPr>
          <w:trHeight w:val="340"/>
        </w:trPr>
        <w:tc>
          <w:tcPr>
            <w:tcW w:w="409" w:type="dxa"/>
            <w:vMerge/>
            <w:tcBorders>
              <w:tl2br w:val="nil"/>
              <w:tr2bl w:val="nil"/>
            </w:tcBorders>
            <w:shd w:val="clear" w:color="auto" w:fill="auto"/>
            <w:vAlign w:val="center"/>
          </w:tcPr>
          <w:p w:rsidR="00BA7E97" w:rsidRDefault="00BA7E97">
            <w:pPr>
              <w:spacing w:line="240" w:lineRule="auto"/>
              <w:ind w:firstLineChars="0" w:firstLine="0"/>
              <w:jc w:val="center"/>
              <w:rPr>
                <w:rFonts w:eastAsiaTheme="minorEastAsia"/>
                <w:b/>
                <w:color w:val="0000FF"/>
                <w:sz w:val="21"/>
                <w:szCs w:val="21"/>
              </w:rPr>
            </w:pPr>
          </w:p>
        </w:tc>
        <w:tc>
          <w:tcPr>
            <w:tcW w:w="816" w:type="dxa"/>
            <w:vMerge w:val="restart"/>
            <w:tcBorders>
              <w:tl2br w:val="nil"/>
              <w:tr2bl w:val="nil"/>
            </w:tcBorders>
            <w:shd w:val="clear" w:color="auto" w:fill="auto"/>
            <w:tcMar>
              <w:top w:w="0" w:type="dxa"/>
              <w:left w:w="57" w:type="dxa"/>
              <w:bottom w:w="0" w:type="dxa"/>
              <w:right w:w="57" w:type="dxa"/>
            </w:tcMar>
            <w:vAlign w:val="center"/>
          </w:tcPr>
          <w:p w:rsidR="00BA7E97" w:rsidRDefault="00B65F6F">
            <w:pPr>
              <w:widowControl/>
              <w:wordWrap/>
              <w:snapToGrid w:val="0"/>
              <w:spacing w:line="240" w:lineRule="auto"/>
              <w:ind w:firstLineChars="0" w:firstLine="0"/>
              <w:jc w:val="center"/>
              <w:rPr>
                <w:rFonts w:eastAsiaTheme="minorEastAsia"/>
                <w:color w:val="0000FF"/>
                <w:sz w:val="21"/>
                <w:szCs w:val="21"/>
              </w:rPr>
            </w:pPr>
            <w:r>
              <w:rPr>
                <w:color w:val="0000FF"/>
                <w:kern w:val="0"/>
                <w:sz w:val="21"/>
                <w:szCs w:val="21"/>
              </w:rPr>
              <w:t>备用发电机</w:t>
            </w:r>
          </w:p>
        </w:tc>
        <w:tc>
          <w:tcPr>
            <w:tcW w:w="1109" w:type="dxa"/>
            <w:tcBorders>
              <w:tl2br w:val="nil"/>
              <w:tr2bl w:val="nil"/>
            </w:tcBorders>
            <w:shd w:val="clear" w:color="auto" w:fill="auto"/>
            <w:vAlign w:val="center"/>
          </w:tcPr>
          <w:p w:rsidR="00BA7E97" w:rsidRDefault="00B65F6F">
            <w:pPr>
              <w:wordWrap/>
              <w:spacing w:line="240" w:lineRule="auto"/>
              <w:ind w:firstLineChars="0" w:firstLine="0"/>
              <w:jc w:val="center"/>
              <w:rPr>
                <w:rFonts w:eastAsiaTheme="minorEastAsia"/>
                <w:color w:val="0000FF"/>
                <w:sz w:val="21"/>
                <w:szCs w:val="21"/>
              </w:rPr>
            </w:pPr>
            <w:r>
              <w:rPr>
                <w:color w:val="0000FF"/>
                <w:sz w:val="21"/>
                <w:szCs w:val="21"/>
              </w:rPr>
              <w:t>SO</w:t>
            </w:r>
            <w:r>
              <w:rPr>
                <w:color w:val="0000FF"/>
                <w:sz w:val="21"/>
                <w:szCs w:val="21"/>
                <w:vertAlign w:val="subscript"/>
              </w:rPr>
              <w:t>2</w:t>
            </w:r>
          </w:p>
        </w:tc>
        <w:tc>
          <w:tcPr>
            <w:tcW w:w="1045" w:type="dxa"/>
            <w:tcBorders>
              <w:tl2br w:val="nil"/>
              <w:tr2bl w:val="nil"/>
            </w:tcBorders>
            <w:shd w:val="clear" w:color="auto" w:fill="auto"/>
            <w:vAlign w:val="center"/>
          </w:tcPr>
          <w:p w:rsidR="00BA7E97" w:rsidRDefault="00B65F6F">
            <w:pPr>
              <w:wordWrap/>
              <w:spacing w:line="240" w:lineRule="auto"/>
              <w:ind w:firstLineChars="0" w:firstLine="0"/>
              <w:jc w:val="center"/>
              <w:rPr>
                <w:rFonts w:eastAsiaTheme="minorEastAsia"/>
                <w:color w:val="0000FF"/>
                <w:sz w:val="21"/>
                <w:szCs w:val="21"/>
              </w:rPr>
            </w:pPr>
            <w:r>
              <w:rPr>
                <w:color w:val="0000FF"/>
                <w:sz w:val="21"/>
                <w:szCs w:val="21"/>
              </w:rPr>
              <w:t>0.000005</w:t>
            </w:r>
          </w:p>
        </w:tc>
        <w:tc>
          <w:tcPr>
            <w:tcW w:w="1045" w:type="dxa"/>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w:t>
            </w:r>
          </w:p>
        </w:tc>
        <w:tc>
          <w:tcPr>
            <w:tcW w:w="1045" w:type="dxa"/>
            <w:tcBorders>
              <w:tl2br w:val="nil"/>
              <w:tr2bl w:val="nil"/>
            </w:tcBorders>
            <w:shd w:val="clear" w:color="auto" w:fill="auto"/>
            <w:vAlign w:val="center"/>
          </w:tcPr>
          <w:p w:rsidR="00BA7E97" w:rsidRDefault="00B65F6F">
            <w:pPr>
              <w:wordWrap/>
              <w:spacing w:line="240" w:lineRule="auto"/>
              <w:ind w:firstLineChars="0" w:firstLine="0"/>
              <w:jc w:val="center"/>
              <w:rPr>
                <w:rFonts w:eastAsiaTheme="minorEastAsia"/>
                <w:color w:val="0000FF"/>
                <w:sz w:val="21"/>
                <w:szCs w:val="21"/>
              </w:rPr>
            </w:pPr>
            <w:r>
              <w:rPr>
                <w:color w:val="0000FF"/>
                <w:sz w:val="21"/>
                <w:szCs w:val="21"/>
              </w:rPr>
              <w:t>0.000005</w:t>
            </w:r>
          </w:p>
        </w:tc>
        <w:tc>
          <w:tcPr>
            <w:tcW w:w="1045" w:type="dxa"/>
            <w:tcBorders>
              <w:tl2br w:val="nil"/>
              <w:tr2bl w:val="nil"/>
            </w:tcBorders>
            <w:shd w:val="clear" w:color="auto" w:fill="auto"/>
            <w:vAlign w:val="center"/>
          </w:tcPr>
          <w:p w:rsidR="00BA7E97" w:rsidRDefault="00B65F6F">
            <w:pPr>
              <w:autoSpaceDE w:val="0"/>
              <w:autoSpaceDN w:val="0"/>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w:t>
            </w:r>
          </w:p>
        </w:tc>
        <w:tc>
          <w:tcPr>
            <w:tcW w:w="1045" w:type="dxa"/>
            <w:tcBorders>
              <w:tl2br w:val="nil"/>
              <w:tr2bl w:val="nil"/>
            </w:tcBorders>
            <w:shd w:val="clear" w:color="auto" w:fill="auto"/>
            <w:vAlign w:val="center"/>
          </w:tcPr>
          <w:p w:rsidR="00BA7E97" w:rsidRDefault="00B65F6F">
            <w:pPr>
              <w:autoSpaceDE w:val="0"/>
              <w:autoSpaceDN w:val="0"/>
              <w:adjustRightInd w:val="0"/>
              <w:spacing w:line="240" w:lineRule="auto"/>
              <w:ind w:firstLineChars="0" w:firstLine="0"/>
              <w:jc w:val="center"/>
              <w:rPr>
                <w:rFonts w:eastAsiaTheme="minorEastAsia"/>
                <w:color w:val="0000FF"/>
                <w:kern w:val="0"/>
                <w:sz w:val="21"/>
                <w:szCs w:val="21"/>
              </w:rPr>
            </w:pPr>
            <w:r>
              <w:rPr>
                <w:rFonts w:eastAsiaTheme="minorEastAsia"/>
                <w:color w:val="0000FF"/>
                <w:kern w:val="0"/>
                <w:sz w:val="21"/>
                <w:szCs w:val="21"/>
              </w:rPr>
              <w:t>0</w:t>
            </w:r>
          </w:p>
        </w:tc>
        <w:tc>
          <w:tcPr>
            <w:tcW w:w="1045" w:type="dxa"/>
            <w:tcBorders>
              <w:tl2br w:val="nil"/>
              <w:tr2bl w:val="nil"/>
            </w:tcBorders>
            <w:shd w:val="clear" w:color="auto" w:fill="auto"/>
            <w:vAlign w:val="center"/>
          </w:tcPr>
          <w:p w:rsidR="00BA7E97" w:rsidRDefault="00B65F6F">
            <w:pPr>
              <w:autoSpaceDE w:val="0"/>
              <w:autoSpaceDN w:val="0"/>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w:t>
            </w:r>
          </w:p>
        </w:tc>
        <w:tc>
          <w:tcPr>
            <w:tcW w:w="1134" w:type="dxa"/>
            <w:tcBorders>
              <w:tl2br w:val="nil"/>
              <w:tr2bl w:val="nil"/>
            </w:tcBorders>
            <w:shd w:val="clear" w:color="auto" w:fill="auto"/>
            <w:tcMar>
              <w:top w:w="0" w:type="dxa"/>
              <w:left w:w="57" w:type="dxa"/>
              <w:bottom w:w="0" w:type="dxa"/>
              <w:right w:w="57" w:type="dxa"/>
            </w:tcMar>
            <w:vAlign w:val="center"/>
          </w:tcPr>
          <w:p w:rsidR="00BA7E97" w:rsidRDefault="00B65F6F">
            <w:pPr>
              <w:adjustRightInd w:val="0"/>
              <w:spacing w:line="240" w:lineRule="auto"/>
              <w:ind w:firstLineChars="0" w:firstLine="0"/>
              <w:jc w:val="center"/>
              <w:rPr>
                <w:color w:val="0000FF"/>
                <w:sz w:val="21"/>
                <w:szCs w:val="21"/>
              </w:rPr>
            </w:pPr>
            <w:r>
              <w:rPr>
                <w:color w:val="0000FF"/>
                <w:sz w:val="21"/>
                <w:szCs w:val="21"/>
              </w:rPr>
              <w:t>0</w:t>
            </w:r>
          </w:p>
        </w:tc>
        <w:tc>
          <w:tcPr>
            <w:tcW w:w="1045" w:type="dxa"/>
            <w:tcBorders>
              <w:tl2br w:val="nil"/>
              <w:tr2bl w:val="nil"/>
            </w:tcBorders>
            <w:shd w:val="clear" w:color="auto" w:fill="auto"/>
            <w:vAlign w:val="center"/>
          </w:tcPr>
          <w:p w:rsidR="00BA7E97" w:rsidRDefault="00B65F6F">
            <w:pPr>
              <w:wordWrap/>
              <w:spacing w:line="240" w:lineRule="auto"/>
              <w:ind w:firstLineChars="0" w:firstLine="0"/>
              <w:jc w:val="center"/>
              <w:rPr>
                <w:rFonts w:eastAsiaTheme="minorEastAsia"/>
                <w:color w:val="0000FF"/>
                <w:sz w:val="21"/>
                <w:szCs w:val="21"/>
              </w:rPr>
            </w:pPr>
            <w:r>
              <w:rPr>
                <w:color w:val="0000FF"/>
                <w:sz w:val="21"/>
                <w:szCs w:val="21"/>
              </w:rPr>
              <w:t>0.000005</w:t>
            </w:r>
          </w:p>
        </w:tc>
        <w:tc>
          <w:tcPr>
            <w:tcW w:w="1045" w:type="dxa"/>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kern w:val="0"/>
                <w:sz w:val="21"/>
                <w:szCs w:val="21"/>
              </w:rPr>
            </w:pPr>
            <w:r>
              <w:rPr>
                <w:rFonts w:eastAsiaTheme="minorEastAsia"/>
                <w:color w:val="0000FF"/>
                <w:sz w:val="21"/>
                <w:szCs w:val="21"/>
              </w:rPr>
              <w:t>0</w:t>
            </w:r>
          </w:p>
        </w:tc>
        <w:tc>
          <w:tcPr>
            <w:tcW w:w="1045" w:type="dxa"/>
            <w:tcBorders>
              <w:tl2br w:val="nil"/>
              <w:tr2bl w:val="nil"/>
            </w:tcBorders>
            <w:shd w:val="clear" w:color="auto" w:fill="auto"/>
            <w:vAlign w:val="center"/>
          </w:tcPr>
          <w:p w:rsidR="00BA7E97" w:rsidRDefault="00B65F6F">
            <w:pPr>
              <w:wordWrap/>
              <w:spacing w:line="240" w:lineRule="auto"/>
              <w:ind w:firstLineChars="0" w:firstLine="0"/>
              <w:jc w:val="center"/>
              <w:rPr>
                <w:rFonts w:eastAsiaTheme="minorEastAsia"/>
                <w:color w:val="0000FF"/>
                <w:sz w:val="21"/>
                <w:szCs w:val="21"/>
              </w:rPr>
            </w:pPr>
            <w:r>
              <w:rPr>
                <w:color w:val="0000FF"/>
                <w:sz w:val="21"/>
                <w:szCs w:val="21"/>
              </w:rPr>
              <w:t>0.000005</w:t>
            </w:r>
          </w:p>
        </w:tc>
        <w:tc>
          <w:tcPr>
            <w:tcW w:w="1147" w:type="dxa"/>
            <w:tcBorders>
              <w:tl2br w:val="nil"/>
              <w:tr2bl w:val="nil"/>
            </w:tcBorders>
            <w:shd w:val="clear" w:color="auto" w:fill="auto"/>
            <w:vAlign w:val="center"/>
          </w:tcPr>
          <w:p w:rsidR="00BA7E97" w:rsidRDefault="00B65F6F">
            <w:pPr>
              <w:autoSpaceDE w:val="0"/>
              <w:autoSpaceDN w:val="0"/>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w:t>
            </w:r>
          </w:p>
        </w:tc>
      </w:tr>
      <w:tr w:rsidR="00BA7E97">
        <w:trPr>
          <w:trHeight w:val="340"/>
        </w:trPr>
        <w:tc>
          <w:tcPr>
            <w:tcW w:w="409" w:type="dxa"/>
            <w:vMerge/>
            <w:tcBorders>
              <w:tl2br w:val="nil"/>
              <w:tr2bl w:val="nil"/>
            </w:tcBorders>
            <w:shd w:val="clear" w:color="auto" w:fill="auto"/>
            <w:vAlign w:val="center"/>
          </w:tcPr>
          <w:p w:rsidR="00BA7E97" w:rsidRDefault="00BA7E97">
            <w:pPr>
              <w:spacing w:line="240" w:lineRule="auto"/>
              <w:ind w:firstLineChars="0" w:firstLine="0"/>
              <w:jc w:val="center"/>
              <w:rPr>
                <w:rFonts w:eastAsiaTheme="minorEastAsia"/>
                <w:b/>
                <w:color w:val="0000FF"/>
                <w:sz w:val="21"/>
                <w:szCs w:val="21"/>
              </w:rPr>
            </w:pPr>
          </w:p>
        </w:tc>
        <w:tc>
          <w:tcPr>
            <w:tcW w:w="816" w:type="dxa"/>
            <w:vMerge/>
            <w:tcBorders>
              <w:tl2br w:val="nil"/>
              <w:tr2bl w:val="nil"/>
            </w:tcBorders>
            <w:shd w:val="clear" w:color="auto" w:fill="auto"/>
            <w:vAlign w:val="center"/>
          </w:tcPr>
          <w:p w:rsidR="00BA7E97" w:rsidRDefault="00BA7E97">
            <w:pPr>
              <w:widowControl/>
              <w:wordWrap/>
              <w:snapToGrid w:val="0"/>
              <w:spacing w:line="240" w:lineRule="auto"/>
              <w:ind w:firstLineChars="0" w:firstLine="0"/>
              <w:jc w:val="center"/>
              <w:rPr>
                <w:rFonts w:eastAsiaTheme="minorEastAsia"/>
                <w:color w:val="0000FF"/>
                <w:sz w:val="21"/>
                <w:szCs w:val="21"/>
              </w:rPr>
            </w:pPr>
          </w:p>
        </w:tc>
        <w:tc>
          <w:tcPr>
            <w:tcW w:w="1109" w:type="dxa"/>
            <w:tcBorders>
              <w:tl2br w:val="nil"/>
              <w:tr2bl w:val="nil"/>
            </w:tcBorders>
            <w:shd w:val="clear" w:color="auto" w:fill="auto"/>
            <w:vAlign w:val="center"/>
          </w:tcPr>
          <w:p w:rsidR="00BA7E97" w:rsidRDefault="00B65F6F">
            <w:pPr>
              <w:wordWrap/>
              <w:spacing w:line="240" w:lineRule="auto"/>
              <w:ind w:firstLineChars="0" w:firstLine="0"/>
              <w:jc w:val="center"/>
              <w:rPr>
                <w:rFonts w:eastAsiaTheme="minorEastAsia"/>
                <w:color w:val="0000FF"/>
                <w:sz w:val="21"/>
                <w:szCs w:val="21"/>
              </w:rPr>
            </w:pPr>
            <w:r>
              <w:rPr>
                <w:color w:val="0000FF"/>
                <w:sz w:val="21"/>
                <w:szCs w:val="21"/>
              </w:rPr>
              <w:t>NO</w:t>
            </w:r>
            <w:r>
              <w:rPr>
                <w:color w:val="0000FF"/>
                <w:sz w:val="21"/>
                <w:szCs w:val="21"/>
                <w:vertAlign w:val="subscript"/>
              </w:rPr>
              <w:t>x</w:t>
            </w:r>
          </w:p>
        </w:tc>
        <w:tc>
          <w:tcPr>
            <w:tcW w:w="1045" w:type="dxa"/>
            <w:tcBorders>
              <w:tl2br w:val="nil"/>
              <w:tr2bl w:val="nil"/>
            </w:tcBorders>
            <w:shd w:val="clear" w:color="auto" w:fill="auto"/>
            <w:vAlign w:val="center"/>
          </w:tcPr>
          <w:p w:rsidR="00BA7E97" w:rsidRDefault="00B65F6F">
            <w:pPr>
              <w:wordWrap/>
              <w:spacing w:line="240" w:lineRule="auto"/>
              <w:ind w:firstLineChars="0" w:firstLine="0"/>
              <w:jc w:val="center"/>
              <w:rPr>
                <w:rFonts w:eastAsiaTheme="minorEastAsia"/>
                <w:color w:val="0000FF"/>
                <w:sz w:val="21"/>
                <w:szCs w:val="21"/>
              </w:rPr>
            </w:pPr>
            <w:r>
              <w:rPr>
                <w:color w:val="0000FF"/>
                <w:sz w:val="21"/>
                <w:szCs w:val="21"/>
              </w:rPr>
              <w:t>0.000423</w:t>
            </w:r>
          </w:p>
        </w:tc>
        <w:tc>
          <w:tcPr>
            <w:tcW w:w="1045" w:type="dxa"/>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w:t>
            </w:r>
          </w:p>
        </w:tc>
        <w:tc>
          <w:tcPr>
            <w:tcW w:w="1045" w:type="dxa"/>
            <w:tcBorders>
              <w:tl2br w:val="nil"/>
              <w:tr2bl w:val="nil"/>
            </w:tcBorders>
            <w:shd w:val="clear" w:color="auto" w:fill="auto"/>
            <w:vAlign w:val="center"/>
          </w:tcPr>
          <w:p w:rsidR="00BA7E97" w:rsidRDefault="00B65F6F">
            <w:pPr>
              <w:wordWrap/>
              <w:spacing w:line="240" w:lineRule="auto"/>
              <w:ind w:firstLineChars="0" w:firstLine="0"/>
              <w:jc w:val="center"/>
              <w:rPr>
                <w:rFonts w:eastAsiaTheme="minorEastAsia"/>
                <w:color w:val="0000FF"/>
                <w:sz w:val="21"/>
                <w:szCs w:val="21"/>
              </w:rPr>
            </w:pPr>
            <w:r>
              <w:rPr>
                <w:color w:val="0000FF"/>
                <w:sz w:val="21"/>
                <w:szCs w:val="21"/>
              </w:rPr>
              <w:t>0.000423</w:t>
            </w:r>
          </w:p>
        </w:tc>
        <w:tc>
          <w:tcPr>
            <w:tcW w:w="1045" w:type="dxa"/>
            <w:tcBorders>
              <w:tl2br w:val="nil"/>
              <w:tr2bl w:val="nil"/>
            </w:tcBorders>
            <w:shd w:val="clear" w:color="auto" w:fill="auto"/>
            <w:vAlign w:val="center"/>
          </w:tcPr>
          <w:p w:rsidR="00BA7E97" w:rsidRDefault="00B65F6F">
            <w:pPr>
              <w:autoSpaceDE w:val="0"/>
              <w:autoSpaceDN w:val="0"/>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w:t>
            </w:r>
          </w:p>
        </w:tc>
        <w:tc>
          <w:tcPr>
            <w:tcW w:w="1045" w:type="dxa"/>
            <w:tcBorders>
              <w:tl2br w:val="nil"/>
              <w:tr2bl w:val="nil"/>
            </w:tcBorders>
            <w:shd w:val="clear" w:color="auto" w:fill="auto"/>
            <w:vAlign w:val="center"/>
          </w:tcPr>
          <w:p w:rsidR="00BA7E97" w:rsidRDefault="00B65F6F">
            <w:pPr>
              <w:autoSpaceDE w:val="0"/>
              <w:autoSpaceDN w:val="0"/>
              <w:adjustRightInd w:val="0"/>
              <w:spacing w:line="240" w:lineRule="auto"/>
              <w:ind w:firstLineChars="0" w:firstLine="0"/>
              <w:jc w:val="center"/>
              <w:rPr>
                <w:rFonts w:eastAsiaTheme="minorEastAsia"/>
                <w:color w:val="0000FF"/>
                <w:kern w:val="0"/>
                <w:sz w:val="21"/>
                <w:szCs w:val="21"/>
              </w:rPr>
            </w:pPr>
            <w:r>
              <w:rPr>
                <w:rFonts w:eastAsiaTheme="minorEastAsia"/>
                <w:color w:val="0000FF"/>
                <w:kern w:val="0"/>
                <w:sz w:val="21"/>
                <w:szCs w:val="21"/>
              </w:rPr>
              <w:t>0</w:t>
            </w:r>
          </w:p>
        </w:tc>
        <w:tc>
          <w:tcPr>
            <w:tcW w:w="1045" w:type="dxa"/>
            <w:tcBorders>
              <w:tl2br w:val="nil"/>
              <w:tr2bl w:val="nil"/>
            </w:tcBorders>
            <w:shd w:val="clear" w:color="auto" w:fill="auto"/>
            <w:vAlign w:val="center"/>
          </w:tcPr>
          <w:p w:rsidR="00BA7E97" w:rsidRDefault="00B65F6F">
            <w:pPr>
              <w:autoSpaceDE w:val="0"/>
              <w:autoSpaceDN w:val="0"/>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w:t>
            </w:r>
          </w:p>
        </w:tc>
        <w:tc>
          <w:tcPr>
            <w:tcW w:w="1134" w:type="dxa"/>
            <w:tcBorders>
              <w:tl2br w:val="nil"/>
              <w:tr2bl w:val="nil"/>
            </w:tcBorders>
            <w:shd w:val="clear" w:color="auto" w:fill="auto"/>
            <w:tcMar>
              <w:top w:w="0" w:type="dxa"/>
              <w:left w:w="57" w:type="dxa"/>
              <w:bottom w:w="0" w:type="dxa"/>
              <w:right w:w="57" w:type="dxa"/>
            </w:tcMar>
            <w:vAlign w:val="center"/>
          </w:tcPr>
          <w:p w:rsidR="00BA7E97" w:rsidRDefault="00B65F6F">
            <w:pPr>
              <w:adjustRightInd w:val="0"/>
              <w:spacing w:line="240" w:lineRule="auto"/>
              <w:ind w:firstLineChars="0" w:firstLine="0"/>
              <w:jc w:val="center"/>
              <w:rPr>
                <w:color w:val="0000FF"/>
                <w:sz w:val="21"/>
                <w:szCs w:val="21"/>
              </w:rPr>
            </w:pPr>
            <w:r>
              <w:rPr>
                <w:color w:val="0000FF"/>
                <w:sz w:val="21"/>
                <w:szCs w:val="21"/>
              </w:rPr>
              <w:t>0</w:t>
            </w:r>
          </w:p>
        </w:tc>
        <w:tc>
          <w:tcPr>
            <w:tcW w:w="1045" w:type="dxa"/>
            <w:tcBorders>
              <w:tl2br w:val="nil"/>
              <w:tr2bl w:val="nil"/>
            </w:tcBorders>
            <w:shd w:val="clear" w:color="auto" w:fill="auto"/>
            <w:vAlign w:val="center"/>
          </w:tcPr>
          <w:p w:rsidR="00BA7E97" w:rsidRDefault="00B65F6F">
            <w:pPr>
              <w:wordWrap/>
              <w:spacing w:line="240" w:lineRule="auto"/>
              <w:ind w:firstLineChars="0" w:firstLine="0"/>
              <w:jc w:val="center"/>
              <w:rPr>
                <w:rFonts w:eastAsiaTheme="minorEastAsia"/>
                <w:color w:val="0000FF"/>
                <w:sz w:val="21"/>
                <w:szCs w:val="21"/>
              </w:rPr>
            </w:pPr>
            <w:r>
              <w:rPr>
                <w:color w:val="0000FF"/>
                <w:sz w:val="21"/>
                <w:szCs w:val="21"/>
              </w:rPr>
              <w:t>0.000423</w:t>
            </w:r>
          </w:p>
        </w:tc>
        <w:tc>
          <w:tcPr>
            <w:tcW w:w="1045" w:type="dxa"/>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kern w:val="0"/>
                <w:sz w:val="21"/>
                <w:szCs w:val="21"/>
              </w:rPr>
            </w:pPr>
            <w:r>
              <w:rPr>
                <w:rFonts w:eastAsiaTheme="minorEastAsia"/>
                <w:color w:val="0000FF"/>
                <w:sz w:val="21"/>
                <w:szCs w:val="21"/>
              </w:rPr>
              <w:t>0</w:t>
            </w:r>
          </w:p>
        </w:tc>
        <w:tc>
          <w:tcPr>
            <w:tcW w:w="1045" w:type="dxa"/>
            <w:tcBorders>
              <w:tl2br w:val="nil"/>
              <w:tr2bl w:val="nil"/>
            </w:tcBorders>
            <w:shd w:val="clear" w:color="auto" w:fill="auto"/>
            <w:vAlign w:val="center"/>
          </w:tcPr>
          <w:p w:rsidR="00BA7E97" w:rsidRDefault="00B65F6F">
            <w:pPr>
              <w:wordWrap/>
              <w:spacing w:line="240" w:lineRule="auto"/>
              <w:ind w:firstLineChars="0" w:firstLine="0"/>
              <w:jc w:val="center"/>
              <w:rPr>
                <w:rFonts w:eastAsiaTheme="minorEastAsia"/>
                <w:color w:val="0000FF"/>
                <w:sz w:val="21"/>
                <w:szCs w:val="21"/>
              </w:rPr>
            </w:pPr>
            <w:r>
              <w:rPr>
                <w:color w:val="0000FF"/>
                <w:sz w:val="21"/>
                <w:szCs w:val="21"/>
              </w:rPr>
              <w:t>0.000423</w:t>
            </w:r>
          </w:p>
        </w:tc>
        <w:tc>
          <w:tcPr>
            <w:tcW w:w="1147" w:type="dxa"/>
            <w:tcBorders>
              <w:tl2br w:val="nil"/>
              <w:tr2bl w:val="nil"/>
            </w:tcBorders>
            <w:shd w:val="clear" w:color="auto" w:fill="auto"/>
            <w:vAlign w:val="center"/>
          </w:tcPr>
          <w:p w:rsidR="00BA7E97" w:rsidRDefault="00B65F6F">
            <w:pPr>
              <w:autoSpaceDE w:val="0"/>
              <w:autoSpaceDN w:val="0"/>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w:t>
            </w:r>
          </w:p>
        </w:tc>
      </w:tr>
      <w:tr w:rsidR="00BA7E97">
        <w:trPr>
          <w:trHeight w:val="340"/>
        </w:trPr>
        <w:tc>
          <w:tcPr>
            <w:tcW w:w="409" w:type="dxa"/>
            <w:vMerge/>
            <w:tcBorders>
              <w:tl2br w:val="nil"/>
              <w:tr2bl w:val="nil"/>
            </w:tcBorders>
            <w:shd w:val="clear" w:color="auto" w:fill="auto"/>
            <w:vAlign w:val="center"/>
          </w:tcPr>
          <w:p w:rsidR="00BA7E97" w:rsidRDefault="00BA7E97">
            <w:pPr>
              <w:spacing w:line="240" w:lineRule="auto"/>
              <w:ind w:firstLineChars="0" w:firstLine="0"/>
              <w:jc w:val="center"/>
              <w:rPr>
                <w:rFonts w:eastAsiaTheme="minorEastAsia"/>
                <w:b/>
                <w:color w:val="0000FF"/>
                <w:sz w:val="21"/>
                <w:szCs w:val="21"/>
              </w:rPr>
            </w:pPr>
          </w:p>
        </w:tc>
        <w:tc>
          <w:tcPr>
            <w:tcW w:w="816" w:type="dxa"/>
            <w:vMerge/>
            <w:tcBorders>
              <w:tl2br w:val="nil"/>
              <w:tr2bl w:val="nil"/>
            </w:tcBorders>
            <w:shd w:val="clear" w:color="auto" w:fill="auto"/>
            <w:vAlign w:val="center"/>
          </w:tcPr>
          <w:p w:rsidR="00BA7E97" w:rsidRDefault="00BA7E97">
            <w:pPr>
              <w:widowControl/>
              <w:wordWrap/>
              <w:snapToGrid w:val="0"/>
              <w:spacing w:line="240" w:lineRule="auto"/>
              <w:ind w:firstLineChars="0" w:firstLine="0"/>
              <w:jc w:val="center"/>
              <w:rPr>
                <w:rFonts w:eastAsiaTheme="minorEastAsia"/>
                <w:color w:val="0000FF"/>
                <w:sz w:val="21"/>
                <w:szCs w:val="21"/>
              </w:rPr>
            </w:pPr>
          </w:p>
        </w:tc>
        <w:tc>
          <w:tcPr>
            <w:tcW w:w="1109" w:type="dxa"/>
            <w:tcBorders>
              <w:tl2br w:val="nil"/>
              <w:tr2bl w:val="nil"/>
            </w:tcBorders>
            <w:shd w:val="clear" w:color="auto" w:fill="auto"/>
            <w:vAlign w:val="center"/>
          </w:tcPr>
          <w:p w:rsidR="00BA7E97" w:rsidRDefault="00B65F6F">
            <w:pPr>
              <w:wordWrap/>
              <w:spacing w:line="240" w:lineRule="auto"/>
              <w:ind w:firstLineChars="0" w:firstLine="0"/>
              <w:jc w:val="center"/>
              <w:rPr>
                <w:rFonts w:eastAsiaTheme="minorEastAsia"/>
                <w:color w:val="0000FF"/>
                <w:sz w:val="21"/>
                <w:szCs w:val="21"/>
              </w:rPr>
            </w:pPr>
            <w:r>
              <w:rPr>
                <w:color w:val="0000FF"/>
                <w:sz w:val="21"/>
                <w:szCs w:val="21"/>
              </w:rPr>
              <w:t>烟尘</w:t>
            </w:r>
          </w:p>
        </w:tc>
        <w:tc>
          <w:tcPr>
            <w:tcW w:w="1045" w:type="dxa"/>
            <w:tcBorders>
              <w:tl2br w:val="nil"/>
              <w:tr2bl w:val="nil"/>
            </w:tcBorders>
            <w:shd w:val="clear" w:color="auto" w:fill="auto"/>
            <w:vAlign w:val="center"/>
          </w:tcPr>
          <w:p w:rsidR="00BA7E97" w:rsidRDefault="00B65F6F">
            <w:pPr>
              <w:wordWrap/>
              <w:spacing w:line="240" w:lineRule="auto"/>
              <w:ind w:firstLineChars="0" w:firstLine="0"/>
              <w:jc w:val="center"/>
              <w:rPr>
                <w:rFonts w:eastAsiaTheme="minorEastAsia"/>
                <w:color w:val="0000FF"/>
                <w:sz w:val="21"/>
                <w:szCs w:val="21"/>
              </w:rPr>
            </w:pPr>
            <w:r>
              <w:rPr>
                <w:color w:val="0000FF"/>
                <w:sz w:val="21"/>
                <w:szCs w:val="21"/>
              </w:rPr>
              <w:t>0.000026</w:t>
            </w:r>
          </w:p>
        </w:tc>
        <w:tc>
          <w:tcPr>
            <w:tcW w:w="1045" w:type="dxa"/>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w:t>
            </w:r>
          </w:p>
        </w:tc>
        <w:tc>
          <w:tcPr>
            <w:tcW w:w="1045" w:type="dxa"/>
            <w:tcBorders>
              <w:tl2br w:val="nil"/>
              <w:tr2bl w:val="nil"/>
            </w:tcBorders>
            <w:shd w:val="clear" w:color="auto" w:fill="auto"/>
            <w:vAlign w:val="center"/>
          </w:tcPr>
          <w:p w:rsidR="00BA7E97" w:rsidRDefault="00B65F6F">
            <w:pPr>
              <w:wordWrap/>
              <w:spacing w:line="240" w:lineRule="auto"/>
              <w:ind w:firstLineChars="0" w:firstLine="0"/>
              <w:jc w:val="center"/>
              <w:rPr>
                <w:rFonts w:eastAsiaTheme="minorEastAsia"/>
                <w:color w:val="0000FF"/>
                <w:sz w:val="21"/>
                <w:szCs w:val="21"/>
              </w:rPr>
            </w:pPr>
            <w:r>
              <w:rPr>
                <w:color w:val="0000FF"/>
                <w:sz w:val="21"/>
                <w:szCs w:val="21"/>
              </w:rPr>
              <w:t>0.000026</w:t>
            </w:r>
          </w:p>
        </w:tc>
        <w:tc>
          <w:tcPr>
            <w:tcW w:w="1045" w:type="dxa"/>
            <w:tcBorders>
              <w:tl2br w:val="nil"/>
              <w:tr2bl w:val="nil"/>
            </w:tcBorders>
            <w:shd w:val="clear" w:color="auto" w:fill="auto"/>
            <w:vAlign w:val="center"/>
          </w:tcPr>
          <w:p w:rsidR="00BA7E97" w:rsidRDefault="00B65F6F">
            <w:pPr>
              <w:autoSpaceDE w:val="0"/>
              <w:autoSpaceDN w:val="0"/>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w:t>
            </w:r>
          </w:p>
        </w:tc>
        <w:tc>
          <w:tcPr>
            <w:tcW w:w="1045" w:type="dxa"/>
            <w:tcBorders>
              <w:tl2br w:val="nil"/>
              <w:tr2bl w:val="nil"/>
            </w:tcBorders>
            <w:shd w:val="clear" w:color="auto" w:fill="auto"/>
            <w:vAlign w:val="center"/>
          </w:tcPr>
          <w:p w:rsidR="00BA7E97" w:rsidRDefault="00B65F6F">
            <w:pPr>
              <w:autoSpaceDE w:val="0"/>
              <w:autoSpaceDN w:val="0"/>
              <w:adjustRightInd w:val="0"/>
              <w:spacing w:line="240" w:lineRule="auto"/>
              <w:ind w:firstLineChars="0" w:firstLine="0"/>
              <w:jc w:val="center"/>
              <w:rPr>
                <w:rFonts w:eastAsiaTheme="minorEastAsia"/>
                <w:color w:val="0000FF"/>
                <w:kern w:val="0"/>
                <w:sz w:val="21"/>
                <w:szCs w:val="21"/>
              </w:rPr>
            </w:pPr>
            <w:r>
              <w:rPr>
                <w:rFonts w:eastAsiaTheme="minorEastAsia"/>
                <w:color w:val="0000FF"/>
                <w:kern w:val="0"/>
                <w:sz w:val="21"/>
                <w:szCs w:val="21"/>
              </w:rPr>
              <w:t>0</w:t>
            </w:r>
          </w:p>
        </w:tc>
        <w:tc>
          <w:tcPr>
            <w:tcW w:w="1045" w:type="dxa"/>
            <w:tcBorders>
              <w:tl2br w:val="nil"/>
              <w:tr2bl w:val="nil"/>
            </w:tcBorders>
            <w:shd w:val="clear" w:color="auto" w:fill="auto"/>
            <w:vAlign w:val="center"/>
          </w:tcPr>
          <w:p w:rsidR="00BA7E97" w:rsidRDefault="00B65F6F">
            <w:pPr>
              <w:autoSpaceDE w:val="0"/>
              <w:autoSpaceDN w:val="0"/>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w:t>
            </w:r>
          </w:p>
        </w:tc>
        <w:tc>
          <w:tcPr>
            <w:tcW w:w="1134" w:type="dxa"/>
            <w:tcBorders>
              <w:tl2br w:val="nil"/>
              <w:tr2bl w:val="nil"/>
            </w:tcBorders>
            <w:shd w:val="clear" w:color="auto" w:fill="auto"/>
            <w:tcMar>
              <w:top w:w="0" w:type="dxa"/>
              <w:left w:w="57" w:type="dxa"/>
              <w:bottom w:w="0" w:type="dxa"/>
              <w:right w:w="57" w:type="dxa"/>
            </w:tcMar>
            <w:vAlign w:val="center"/>
          </w:tcPr>
          <w:p w:rsidR="00BA7E97" w:rsidRDefault="00B65F6F">
            <w:pPr>
              <w:adjustRightInd w:val="0"/>
              <w:spacing w:line="240" w:lineRule="auto"/>
              <w:ind w:firstLineChars="0" w:firstLine="0"/>
              <w:jc w:val="center"/>
              <w:rPr>
                <w:color w:val="0000FF"/>
                <w:sz w:val="21"/>
                <w:szCs w:val="21"/>
              </w:rPr>
            </w:pPr>
            <w:r>
              <w:rPr>
                <w:color w:val="0000FF"/>
                <w:sz w:val="21"/>
                <w:szCs w:val="21"/>
              </w:rPr>
              <w:t>0</w:t>
            </w:r>
          </w:p>
        </w:tc>
        <w:tc>
          <w:tcPr>
            <w:tcW w:w="1045" w:type="dxa"/>
            <w:tcBorders>
              <w:tl2br w:val="nil"/>
              <w:tr2bl w:val="nil"/>
            </w:tcBorders>
            <w:shd w:val="clear" w:color="auto" w:fill="auto"/>
            <w:vAlign w:val="center"/>
          </w:tcPr>
          <w:p w:rsidR="00BA7E97" w:rsidRDefault="00B65F6F">
            <w:pPr>
              <w:wordWrap/>
              <w:spacing w:line="240" w:lineRule="auto"/>
              <w:ind w:firstLineChars="0" w:firstLine="0"/>
              <w:jc w:val="center"/>
              <w:rPr>
                <w:rFonts w:eastAsiaTheme="minorEastAsia"/>
                <w:color w:val="0000FF"/>
                <w:sz w:val="21"/>
                <w:szCs w:val="21"/>
              </w:rPr>
            </w:pPr>
            <w:r>
              <w:rPr>
                <w:color w:val="0000FF"/>
                <w:sz w:val="21"/>
                <w:szCs w:val="21"/>
              </w:rPr>
              <w:t>0.000026</w:t>
            </w:r>
          </w:p>
        </w:tc>
        <w:tc>
          <w:tcPr>
            <w:tcW w:w="1045" w:type="dxa"/>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kern w:val="0"/>
                <w:sz w:val="21"/>
                <w:szCs w:val="21"/>
              </w:rPr>
            </w:pPr>
            <w:r>
              <w:rPr>
                <w:rFonts w:eastAsiaTheme="minorEastAsia"/>
                <w:color w:val="0000FF"/>
                <w:sz w:val="21"/>
                <w:szCs w:val="21"/>
              </w:rPr>
              <w:t>0</w:t>
            </w:r>
          </w:p>
        </w:tc>
        <w:tc>
          <w:tcPr>
            <w:tcW w:w="1045" w:type="dxa"/>
            <w:tcBorders>
              <w:tl2br w:val="nil"/>
              <w:tr2bl w:val="nil"/>
            </w:tcBorders>
            <w:shd w:val="clear" w:color="auto" w:fill="auto"/>
            <w:vAlign w:val="center"/>
          </w:tcPr>
          <w:p w:rsidR="00BA7E97" w:rsidRDefault="00B65F6F">
            <w:pPr>
              <w:wordWrap/>
              <w:spacing w:line="240" w:lineRule="auto"/>
              <w:ind w:firstLineChars="0" w:firstLine="0"/>
              <w:jc w:val="center"/>
              <w:rPr>
                <w:rFonts w:eastAsiaTheme="minorEastAsia"/>
                <w:color w:val="0000FF"/>
                <w:sz w:val="21"/>
                <w:szCs w:val="21"/>
              </w:rPr>
            </w:pPr>
            <w:r>
              <w:rPr>
                <w:color w:val="0000FF"/>
                <w:sz w:val="21"/>
                <w:szCs w:val="21"/>
              </w:rPr>
              <w:t>0.000026</w:t>
            </w:r>
          </w:p>
        </w:tc>
        <w:tc>
          <w:tcPr>
            <w:tcW w:w="1147" w:type="dxa"/>
            <w:tcBorders>
              <w:tl2br w:val="nil"/>
              <w:tr2bl w:val="nil"/>
            </w:tcBorders>
            <w:shd w:val="clear" w:color="auto" w:fill="auto"/>
            <w:vAlign w:val="center"/>
          </w:tcPr>
          <w:p w:rsidR="00BA7E97" w:rsidRDefault="00B65F6F">
            <w:pPr>
              <w:autoSpaceDE w:val="0"/>
              <w:autoSpaceDN w:val="0"/>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w:t>
            </w:r>
          </w:p>
        </w:tc>
      </w:tr>
      <w:tr w:rsidR="00BA7E97">
        <w:trPr>
          <w:trHeight w:val="340"/>
        </w:trPr>
        <w:tc>
          <w:tcPr>
            <w:tcW w:w="409" w:type="dxa"/>
            <w:vMerge/>
            <w:tcBorders>
              <w:tl2br w:val="nil"/>
              <w:tr2bl w:val="nil"/>
            </w:tcBorders>
            <w:shd w:val="clear" w:color="auto" w:fill="auto"/>
            <w:vAlign w:val="center"/>
          </w:tcPr>
          <w:p w:rsidR="00BA7E97" w:rsidRDefault="00BA7E97">
            <w:pPr>
              <w:spacing w:line="240" w:lineRule="auto"/>
              <w:ind w:firstLineChars="0" w:firstLine="0"/>
              <w:jc w:val="center"/>
              <w:rPr>
                <w:rFonts w:eastAsiaTheme="minorEastAsia"/>
                <w:b/>
                <w:color w:val="0000FF"/>
                <w:sz w:val="21"/>
                <w:szCs w:val="21"/>
              </w:rPr>
            </w:pPr>
          </w:p>
        </w:tc>
        <w:tc>
          <w:tcPr>
            <w:tcW w:w="1925" w:type="dxa"/>
            <w:gridSpan w:val="2"/>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sz w:val="21"/>
                <w:szCs w:val="21"/>
              </w:rPr>
            </w:pPr>
            <w:r>
              <w:rPr>
                <w:color w:val="0000FF"/>
                <w:sz w:val="21"/>
                <w:szCs w:val="21"/>
              </w:rPr>
              <w:t>生物气溶胶</w:t>
            </w:r>
          </w:p>
        </w:tc>
        <w:tc>
          <w:tcPr>
            <w:tcW w:w="1045" w:type="dxa"/>
            <w:tcBorders>
              <w:tl2br w:val="nil"/>
              <w:tr2bl w:val="nil"/>
            </w:tcBorders>
            <w:shd w:val="clear" w:color="auto" w:fill="auto"/>
            <w:vAlign w:val="center"/>
          </w:tcPr>
          <w:p w:rsidR="00BA7E97" w:rsidRDefault="00B65F6F">
            <w:pPr>
              <w:wordWrap/>
              <w:snapToGrid w:val="0"/>
              <w:spacing w:line="240" w:lineRule="auto"/>
              <w:ind w:firstLineChars="0" w:firstLine="0"/>
              <w:jc w:val="center"/>
              <w:rPr>
                <w:rFonts w:eastAsiaTheme="minorEastAsia"/>
                <w:color w:val="0000FF"/>
                <w:sz w:val="21"/>
                <w:szCs w:val="21"/>
              </w:rPr>
            </w:pPr>
            <w:r>
              <w:rPr>
                <w:color w:val="0000FF"/>
                <w:sz w:val="21"/>
                <w:szCs w:val="21"/>
              </w:rPr>
              <w:t>--</w:t>
            </w:r>
          </w:p>
        </w:tc>
        <w:tc>
          <w:tcPr>
            <w:tcW w:w="1045" w:type="dxa"/>
            <w:tcBorders>
              <w:tl2br w:val="nil"/>
              <w:tr2bl w:val="nil"/>
            </w:tcBorders>
            <w:shd w:val="clear" w:color="auto" w:fill="auto"/>
            <w:vAlign w:val="center"/>
          </w:tcPr>
          <w:p w:rsidR="00BA7E97" w:rsidRDefault="00B65F6F">
            <w:pPr>
              <w:wordWrap/>
              <w:snapToGrid w:val="0"/>
              <w:spacing w:line="240" w:lineRule="auto"/>
              <w:ind w:firstLineChars="0" w:firstLine="0"/>
              <w:jc w:val="center"/>
              <w:rPr>
                <w:rFonts w:eastAsiaTheme="minorEastAsia"/>
                <w:color w:val="0000FF"/>
                <w:sz w:val="21"/>
                <w:szCs w:val="21"/>
              </w:rPr>
            </w:pPr>
            <w:r>
              <w:rPr>
                <w:color w:val="0000FF"/>
                <w:sz w:val="21"/>
                <w:szCs w:val="21"/>
              </w:rPr>
              <w:t>--</w:t>
            </w:r>
          </w:p>
        </w:tc>
        <w:tc>
          <w:tcPr>
            <w:tcW w:w="1045" w:type="dxa"/>
            <w:tcBorders>
              <w:tl2br w:val="nil"/>
              <w:tr2bl w:val="nil"/>
            </w:tcBorders>
            <w:shd w:val="clear" w:color="auto" w:fill="auto"/>
            <w:vAlign w:val="center"/>
          </w:tcPr>
          <w:p w:rsidR="00BA7E97" w:rsidRDefault="00B65F6F">
            <w:pPr>
              <w:wordWrap/>
              <w:snapToGrid w:val="0"/>
              <w:spacing w:line="240" w:lineRule="auto"/>
              <w:ind w:firstLineChars="0" w:firstLine="0"/>
              <w:jc w:val="center"/>
              <w:rPr>
                <w:rFonts w:eastAsiaTheme="minorEastAsia"/>
                <w:color w:val="0000FF"/>
                <w:sz w:val="21"/>
                <w:szCs w:val="21"/>
              </w:rPr>
            </w:pPr>
            <w:r>
              <w:rPr>
                <w:color w:val="0000FF"/>
                <w:sz w:val="21"/>
                <w:szCs w:val="21"/>
              </w:rPr>
              <w:t>--</w:t>
            </w:r>
          </w:p>
        </w:tc>
        <w:tc>
          <w:tcPr>
            <w:tcW w:w="1045" w:type="dxa"/>
            <w:tcBorders>
              <w:tl2br w:val="nil"/>
              <w:tr2bl w:val="nil"/>
            </w:tcBorders>
            <w:shd w:val="clear" w:color="auto" w:fill="auto"/>
            <w:vAlign w:val="center"/>
          </w:tcPr>
          <w:p w:rsidR="00BA7E97" w:rsidRDefault="00B65F6F">
            <w:pPr>
              <w:wordWrap/>
              <w:snapToGrid w:val="0"/>
              <w:spacing w:line="240" w:lineRule="auto"/>
              <w:ind w:firstLineChars="0" w:firstLine="0"/>
              <w:jc w:val="center"/>
              <w:rPr>
                <w:rFonts w:eastAsiaTheme="minorEastAsia"/>
                <w:color w:val="0000FF"/>
                <w:sz w:val="21"/>
                <w:szCs w:val="21"/>
              </w:rPr>
            </w:pPr>
            <w:r>
              <w:rPr>
                <w:color w:val="0000FF"/>
                <w:sz w:val="21"/>
                <w:szCs w:val="21"/>
              </w:rPr>
              <w:t>--</w:t>
            </w:r>
          </w:p>
        </w:tc>
        <w:tc>
          <w:tcPr>
            <w:tcW w:w="1045" w:type="dxa"/>
            <w:tcBorders>
              <w:tl2br w:val="nil"/>
              <w:tr2bl w:val="nil"/>
            </w:tcBorders>
            <w:shd w:val="clear" w:color="auto" w:fill="auto"/>
            <w:vAlign w:val="center"/>
          </w:tcPr>
          <w:p w:rsidR="00BA7E97" w:rsidRDefault="00B65F6F">
            <w:pPr>
              <w:wordWrap/>
              <w:snapToGrid w:val="0"/>
              <w:spacing w:line="240" w:lineRule="auto"/>
              <w:ind w:firstLineChars="0" w:firstLine="0"/>
              <w:jc w:val="center"/>
              <w:rPr>
                <w:rFonts w:eastAsiaTheme="minorEastAsia"/>
                <w:color w:val="0000FF"/>
                <w:kern w:val="0"/>
                <w:sz w:val="21"/>
                <w:szCs w:val="21"/>
              </w:rPr>
            </w:pPr>
            <w:r>
              <w:rPr>
                <w:color w:val="0000FF"/>
                <w:sz w:val="21"/>
                <w:szCs w:val="21"/>
              </w:rPr>
              <w:t>--</w:t>
            </w:r>
          </w:p>
        </w:tc>
        <w:tc>
          <w:tcPr>
            <w:tcW w:w="1045" w:type="dxa"/>
            <w:tcBorders>
              <w:tl2br w:val="nil"/>
              <w:tr2bl w:val="nil"/>
            </w:tcBorders>
            <w:shd w:val="clear" w:color="auto" w:fill="auto"/>
            <w:vAlign w:val="center"/>
          </w:tcPr>
          <w:p w:rsidR="00BA7E97" w:rsidRDefault="00B65F6F">
            <w:pPr>
              <w:wordWrap/>
              <w:snapToGrid w:val="0"/>
              <w:spacing w:line="240" w:lineRule="auto"/>
              <w:ind w:firstLineChars="0" w:firstLine="0"/>
              <w:jc w:val="center"/>
              <w:rPr>
                <w:rFonts w:eastAsiaTheme="minorEastAsia"/>
                <w:color w:val="0000FF"/>
                <w:sz w:val="21"/>
                <w:szCs w:val="21"/>
              </w:rPr>
            </w:pPr>
            <w:r>
              <w:rPr>
                <w:color w:val="0000FF"/>
                <w:sz w:val="21"/>
                <w:szCs w:val="21"/>
              </w:rPr>
              <w:t>--</w:t>
            </w:r>
          </w:p>
        </w:tc>
        <w:tc>
          <w:tcPr>
            <w:tcW w:w="1134" w:type="dxa"/>
            <w:tcBorders>
              <w:tl2br w:val="nil"/>
              <w:tr2bl w:val="nil"/>
            </w:tcBorders>
            <w:shd w:val="clear" w:color="auto" w:fill="auto"/>
            <w:tcMar>
              <w:top w:w="0" w:type="dxa"/>
              <w:left w:w="57" w:type="dxa"/>
              <w:bottom w:w="0" w:type="dxa"/>
              <w:right w:w="57" w:type="dxa"/>
            </w:tcMar>
            <w:vAlign w:val="center"/>
          </w:tcPr>
          <w:p w:rsidR="00BA7E97" w:rsidRDefault="00B65F6F">
            <w:pPr>
              <w:wordWrap/>
              <w:snapToGrid w:val="0"/>
              <w:spacing w:line="240" w:lineRule="auto"/>
              <w:ind w:firstLineChars="0" w:firstLine="0"/>
              <w:jc w:val="center"/>
              <w:rPr>
                <w:color w:val="0000FF"/>
                <w:sz w:val="21"/>
                <w:szCs w:val="21"/>
              </w:rPr>
            </w:pPr>
            <w:r>
              <w:rPr>
                <w:color w:val="0000FF"/>
                <w:sz w:val="21"/>
                <w:szCs w:val="21"/>
              </w:rPr>
              <w:t>--</w:t>
            </w:r>
          </w:p>
        </w:tc>
        <w:tc>
          <w:tcPr>
            <w:tcW w:w="1045" w:type="dxa"/>
            <w:tcBorders>
              <w:tl2br w:val="nil"/>
              <w:tr2bl w:val="nil"/>
            </w:tcBorders>
            <w:shd w:val="clear" w:color="auto" w:fill="auto"/>
            <w:vAlign w:val="center"/>
          </w:tcPr>
          <w:p w:rsidR="00BA7E97" w:rsidRDefault="00B65F6F">
            <w:pPr>
              <w:wordWrap/>
              <w:snapToGrid w:val="0"/>
              <w:spacing w:line="240" w:lineRule="auto"/>
              <w:ind w:firstLineChars="0" w:firstLine="0"/>
              <w:jc w:val="center"/>
              <w:rPr>
                <w:rFonts w:eastAsiaTheme="minorEastAsia"/>
                <w:color w:val="0000FF"/>
                <w:sz w:val="21"/>
                <w:szCs w:val="21"/>
              </w:rPr>
            </w:pPr>
            <w:r>
              <w:rPr>
                <w:color w:val="0000FF"/>
                <w:sz w:val="21"/>
                <w:szCs w:val="21"/>
              </w:rPr>
              <w:t>--</w:t>
            </w:r>
          </w:p>
        </w:tc>
        <w:tc>
          <w:tcPr>
            <w:tcW w:w="1045" w:type="dxa"/>
            <w:tcBorders>
              <w:tl2br w:val="nil"/>
              <w:tr2bl w:val="nil"/>
            </w:tcBorders>
            <w:shd w:val="clear" w:color="auto" w:fill="auto"/>
            <w:vAlign w:val="center"/>
          </w:tcPr>
          <w:p w:rsidR="00BA7E97" w:rsidRDefault="00B65F6F">
            <w:pPr>
              <w:wordWrap/>
              <w:snapToGrid w:val="0"/>
              <w:spacing w:line="240" w:lineRule="auto"/>
              <w:ind w:firstLineChars="0" w:firstLine="0"/>
              <w:jc w:val="center"/>
              <w:rPr>
                <w:rFonts w:eastAsiaTheme="minorEastAsia"/>
                <w:color w:val="0000FF"/>
                <w:kern w:val="0"/>
                <w:sz w:val="21"/>
                <w:szCs w:val="21"/>
              </w:rPr>
            </w:pPr>
            <w:r>
              <w:rPr>
                <w:color w:val="0000FF"/>
                <w:sz w:val="21"/>
                <w:szCs w:val="21"/>
              </w:rPr>
              <w:t>--</w:t>
            </w:r>
          </w:p>
        </w:tc>
        <w:tc>
          <w:tcPr>
            <w:tcW w:w="1045" w:type="dxa"/>
            <w:tcBorders>
              <w:tl2br w:val="nil"/>
              <w:tr2bl w:val="nil"/>
            </w:tcBorders>
            <w:shd w:val="clear" w:color="auto" w:fill="auto"/>
            <w:vAlign w:val="center"/>
          </w:tcPr>
          <w:p w:rsidR="00BA7E97" w:rsidRDefault="00B65F6F">
            <w:pPr>
              <w:wordWrap/>
              <w:snapToGrid w:val="0"/>
              <w:spacing w:line="240" w:lineRule="auto"/>
              <w:ind w:firstLineChars="0" w:firstLine="0"/>
              <w:jc w:val="center"/>
              <w:rPr>
                <w:rFonts w:eastAsiaTheme="minorEastAsia"/>
                <w:color w:val="0000FF"/>
                <w:sz w:val="21"/>
                <w:szCs w:val="21"/>
              </w:rPr>
            </w:pPr>
            <w:r>
              <w:rPr>
                <w:color w:val="0000FF"/>
                <w:sz w:val="21"/>
                <w:szCs w:val="21"/>
              </w:rPr>
              <w:t>--</w:t>
            </w:r>
          </w:p>
        </w:tc>
        <w:tc>
          <w:tcPr>
            <w:tcW w:w="1147" w:type="dxa"/>
            <w:tcBorders>
              <w:tl2br w:val="nil"/>
              <w:tr2bl w:val="nil"/>
            </w:tcBorders>
            <w:shd w:val="clear" w:color="auto" w:fill="auto"/>
            <w:vAlign w:val="center"/>
          </w:tcPr>
          <w:p w:rsidR="00BA7E97" w:rsidRDefault="00B65F6F">
            <w:pPr>
              <w:autoSpaceDE w:val="0"/>
              <w:autoSpaceDN w:val="0"/>
              <w:adjustRightInd w:val="0"/>
              <w:spacing w:line="240" w:lineRule="auto"/>
              <w:ind w:firstLineChars="0" w:firstLine="0"/>
              <w:jc w:val="center"/>
              <w:rPr>
                <w:rFonts w:eastAsiaTheme="minorEastAsia"/>
                <w:color w:val="0000FF"/>
                <w:sz w:val="21"/>
                <w:szCs w:val="21"/>
              </w:rPr>
            </w:pPr>
            <w:r>
              <w:rPr>
                <w:color w:val="0000FF"/>
                <w:sz w:val="21"/>
                <w:szCs w:val="21"/>
              </w:rPr>
              <w:t>--</w:t>
            </w:r>
          </w:p>
        </w:tc>
      </w:tr>
      <w:tr w:rsidR="00BA7E97">
        <w:trPr>
          <w:trHeight w:val="340"/>
        </w:trPr>
        <w:tc>
          <w:tcPr>
            <w:tcW w:w="409" w:type="dxa"/>
            <w:vMerge w:val="restart"/>
            <w:tcBorders>
              <w:tl2br w:val="nil"/>
              <w:tr2bl w:val="nil"/>
            </w:tcBorders>
            <w:shd w:val="clear" w:color="auto" w:fill="auto"/>
            <w:vAlign w:val="center"/>
          </w:tcPr>
          <w:p w:rsidR="00BA7E97" w:rsidRDefault="00B65F6F">
            <w:pPr>
              <w:spacing w:line="240" w:lineRule="auto"/>
              <w:ind w:firstLineChars="0" w:firstLine="0"/>
              <w:jc w:val="center"/>
              <w:rPr>
                <w:rFonts w:eastAsiaTheme="minorEastAsia"/>
                <w:b/>
                <w:color w:val="0000FF"/>
                <w:sz w:val="21"/>
                <w:szCs w:val="21"/>
              </w:rPr>
            </w:pPr>
            <w:r>
              <w:rPr>
                <w:rFonts w:eastAsiaTheme="minorEastAsia"/>
                <w:b/>
                <w:color w:val="0000FF"/>
                <w:sz w:val="21"/>
                <w:szCs w:val="21"/>
              </w:rPr>
              <w:t>固体废物</w:t>
            </w:r>
          </w:p>
        </w:tc>
        <w:tc>
          <w:tcPr>
            <w:tcW w:w="1925" w:type="dxa"/>
            <w:gridSpan w:val="2"/>
            <w:tcBorders>
              <w:tl2br w:val="nil"/>
              <w:tr2bl w:val="nil"/>
            </w:tcBorders>
            <w:shd w:val="clear" w:color="auto" w:fill="auto"/>
            <w:vAlign w:val="center"/>
          </w:tcPr>
          <w:p w:rsidR="00BA7E97" w:rsidRDefault="00B65F6F">
            <w:pPr>
              <w:wordWrap/>
              <w:spacing w:line="240" w:lineRule="auto"/>
              <w:ind w:firstLineChars="0" w:firstLine="0"/>
              <w:jc w:val="center"/>
              <w:rPr>
                <w:rFonts w:eastAsiaTheme="minorEastAsia"/>
                <w:color w:val="0000FF"/>
                <w:sz w:val="21"/>
                <w:szCs w:val="21"/>
              </w:rPr>
            </w:pPr>
            <w:r>
              <w:rPr>
                <w:iCs/>
                <w:color w:val="0000FF"/>
                <w:kern w:val="0"/>
                <w:sz w:val="21"/>
                <w:szCs w:val="21"/>
              </w:rPr>
              <w:t>生活垃圾</w:t>
            </w:r>
          </w:p>
        </w:tc>
        <w:tc>
          <w:tcPr>
            <w:tcW w:w="1045" w:type="dxa"/>
            <w:tcBorders>
              <w:tl2br w:val="nil"/>
              <w:tr2bl w:val="nil"/>
            </w:tcBorders>
            <w:shd w:val="clear" w:color="auto" w:fill="auto"/>
            <w:vAlign w:val="center"/>
          </w:tcPr>
          <w:p w:rsidR="00BA7E97" w:rsidRDefault="00B65F6F">
            <w:pPr>
              <w:wordWrap/>
              <w:snapToGrid w:val="0"/>
              <w:spacing w:line="240" w:lineRule="auto"/>
              <w:ind w:firstLineChars="0" w:firstLine="0"/>
              <w:jc w:val="center"/>
              <w:rPr>
                <w:rFonts w:eastAsiaTheme="minorEastAsia"/>
                <w:color w:val="0000FF"/>
                <w:sz w:val="21"/>
                <w:szCs w:val="21"/>
              </w:rPr>
            </w:pPr>
            <w:r>
              <w:rPr>
                <w:color w:val="0000FF"/>
                <w:sz w:val="21"/>
                <w:szCs w:val="21"/>
              </w:rPr>
              <w:t>102.2</w:t>
            </w:r>
          </w:p>
        </w:tc>
        <w:tc>
          <w:tcPr>
            <w:tcW w:w="1045" w:type="dxa"/>
            <w:tcBorders>
              <w:tl2br w:val="nil"/>
              <w:tr2bl w:val="nil"/>
            </w:tcBorders>
            <w:shd w:val="clear" w:color="auto" w:fill="auto"/>
            <w:vAlign w:val="center"/>
          </w:tcPr>
          <w:p w:rsidR="00BA7E97" w:rsidRDefault="00B65F6F">
            <w:pPr>
              <w:wordWrap/>
              <w:snapToGrid w:val="0"/>
              <w:spacing w:line="240" w:lineRule="auto"/>
              <w:ind w:firstLineChars="0" w:firstLine="0"/>
              <w:jc w:val="center"/>
              <w:rPr>
                <w:rFonts w:eastAsiaTheme="minorEastAsia"/>
                <w:color w:val="0000FF"/>
                <w:sz w:val="21"/>
                <w:szCs w:val="21"/>
              </w:rPr>
            </w:pPr>
            <w:r>
              <w:rPr>
                <w:color w:val="0000FF"/>
                <w:sz w:val="21"/>
                <w:szCs w:val="21"/>
              </w:rPr>
              <w:t>102.2</w:t>
            </w:r>
          </w:p>
        </w:tc>
        <w:tc>
          <w:tcPr>
            <w:tcW w:w="1045" w:type="dxa"/>
            <w:tcBorders>
              <w:tl2br w:val="nil"/>
              <w:tr2bl w:val="nil"/>
            </w:tcBorders>
            <w:shd w:val="clear" w:color="auto" w:fill="auto"/>
            <w:vAlign w:val="center"/>
          </w:tcPr>
          <w:p w:rsidR="00BA7E97" w:rsidRDefault="00B65F6F">
            <w:pPr>
              <w:wordWrap/>
              <w:snapToGrid w:val="0"/>
              <w:spacing w:line="240" w:lineRule="auto"/>
              <w:ind w:firstLineChars="0" w:firstLine="0"/>
              <w:jc w:val="center"/>
              <w:rPr>
                <w:rFonts w:eastAsiaTheme="minorEastAsia"/>
                <w:color w:val="0000FF"/>
                <w:sz w:val="21"/>
                <w:szCs w:val="21"/>
              </w:rPr>
            </w:pPr>
            <w:r>
              <w:rPr>
                <w:color w:val="0000FF"/>
                <w:kern w:val="0"/>
                <w:sz w:val="21"/>
                <w:szCs w:val="21"/>
              </w:rPr>
              <w:t>0</w:t>
            </w:r>
          </w:p>
        </w:tc>
        <w:tc>
          <w:tcPr>
            <w:tcW w:w="1045" w:type="dxa"/>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143.6</w:t>
            </w:r>
          </w:p>
        </w:tc>
        <w:tc>
          <w:tcPr>
            <w:tcW w:w="1045" w:type="dxa"/>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143.6</w:t>
            </w:r>
          </w:p>
        </w:tc>
        <w:tc>
          <w:tcPr>
            <w:tcW w:w="1045" w:type="dxa"/>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w:t>
            </w:r>
          </w:p>
        </w:tc>
        <w:tc>
          <w:tcPr>
            <w:tcW w:w="1134" w:type="dxa"/>
            <w:tcBorders>
              <w:tl2br w:val="nil"/>
              <w:tr2bl w:val="nil"/>
            </w:tcBorders>
            <w:shd w:val="clear" w:color="auto" w:fill="auto"/>
            <w:tcMar>
              <w:top w:w="0" w:type="dxa"/>
              <w:left w:w="57" w:type="dxa"/>
              <w:bottom w:w="0" w:type="dxa"/>
              <w:right w:w="57" w:type="dxa"/>
            </w:tcMar>
            <w:vAlign w:val="center"/>
          </w:tcPr>
          <w:p w:rsidR="00BA7E97" w:rsidRDefault="00B65F6F">
            <w:pPr>
              <w:adjustRightInd w:val="0"/>
              <w:spacing w:line="240" w:lineRule="auto"/>
              <w:ind w:firstLineChars="0" w:firstLine="0"/>
              <w:jc w:val="center"/>
              <w:rPr>
                <w:color w:val="0000FF"/>
                <w:sz w:val="21"/>
                <w:szCs w:val="21"/>
              </w:rPr>
            </w:pPr>
            <w:r>
              <w:rPr>
                <w:color w:val="0000FF"/>
                <w:sz w:val="21"/>
                <w:szCs w:val="21"/>
              </w:rPr>
              <w:t>0</w:t>
            </w:r>
          </w:p>
        </w:tc>
        <w:tc>
          <w:tcPr>
            <w:tcW w:w="1045" w:type="dxa"/>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245.8</w:t>
            </w:r>
          </w:p>
        </w:tc>
        <w:tc>
          <w:tcPr>
            <w:tcW w:w="1045" w:type="dxa"/>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245.8</w:t>
            </w:r>
          </w:p>
        </w:tc>
        <w:tc>
          <w:tcPr>
            <w:tcW w:w="1045" w:type="dxa"/>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w:t>
            </w:r>
          </w:p>
        </w:tc>
        <w:tc>
          <w:tcPr>
            <w:tcW w:w="1147" w:type="dxa"/>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w:t>
            </w:r>
          </w:p>
        </w:tc>
      </w:tr>
      <w:tr w:rsidR="00BA7E97">
        <w:trPr>
          <w:trHeight w:val="340"/>
        </w:trPr>
        <w:tc>
          <w:tcPr>
            <w:tcW w:w="409" w:type="dxa"/>
            <w:vMerge/>
            <w:tcBorders>
              <w:tl2br w:val="nil"/>
              <w:tr2bl w:val="nil"/>
            </w:tcBorders>
            <w:shd w:val="clear" w:color="auto" w:fill="auto"/>
            <w:vAlign w:val="center"/>
          </w:tcPr>
          <w:p w:rsidR="00BA7E97" w:rsidRDefault="00BA7E97">
            <w:pPr>
              <w:spacing w:line="240" w:lineRule="auto"/>
              <w:ind w:firstLineChars="0" w:firstLine="0"/>
              <w:jc w:val="center"/>
              <w:rPr>
                <w:rFonts w:eastAsiaTheme="minorEastAsia"/>
                <w:color w:val="0000FF"/>
                <w:sz w:val="21"/>
                <w:szCs w:val="21"/>
              </w:rPr>
            </w:pPr>
          </w:p>
        </w:tc>
        <w:tc>
          <w:tcPr>
            <w:tcW w:w="1925" w:type="dxa"/>
            <w:gridSpan w:val="2"/>
            <w:tcBorders>
              <w:tl2br w:val="nil"/>
              <w:tr2bl w:val="nil"/>
            </w:tcBorders>
            <w:shd w:val="clear" w:color="auto" w:fill="auto"/>
            <w:vAlign w:val="center"/>
          </w:tcPr>
          <w:p w:rsidR="00BA7E97" w:rsidRDefault="00B65F6F">
            <w:pPr>
              <w:wordWrap/>
              <w:spacing w:line="240" w:lineRule="auto"/>
              <w:ind w:firstLineChars="0" w:firstLine="0"/>
              <w:jc w:val="center"/>
              <w:rPr>
                <w:rFonts w:eastAsiaTheme="minorEastAsia"/>
                <w:color w:val="0000FF"/>
                <w:sz w:val="21"/>
                <w:szCs w:val="21"/>
              </w:rPr>
            </w:pPr>
            <w:r>
              <w:rPr>
                <w:iCs/>
                <w:color w:val="0000FF"/>
                <w:kern w:val="0"/>
                <w:sz w:val="21"/>
                <w:szCs w:val="21"/>
              </w:rPr>
              <w:t>医疗废物</w:t>
            </w:r>
          </w:p>
        </w:tc>
        <w:tc>
          <w:tcPr>
            <w:tcW w:w="1045" w:type="dxa"/>
            <w:tcBorders>
              <w:tl2br w:val="nil"/>
              <w:tr2bl w:val="nil"/>
            </w:tcBorders>
            <w:shd w:val="clear" w:color="auto" w:fill="auto"/>
            <w:vAlign w:val="center"/>
          </w:tcPr>
          <w:p w:rsidR="00BA7E97" w:rsidRDefault="00B65F6F">
            <w:pPr>
              <w:wordWrap/>
              <w:snapToGrid w:val="0"/>
              <w:spacing w:line="240" w:lineRule="auto"/>
              <w:ind w:firstLineChars="0" w:firstLine="0"/>
              <w:jc w:val="center"/>
              <w:rPr>
                <w:rFonts w:eastAsiaTheme="minorEastAsia"/>
                <w:color w:val="0000FF"/>
                <w:sz w:val="21"/>
                <w:szCs w:val="21"/>
              </w:rPr>
            </w:pPr>
            <w:r>
              <w:rPr>
                <w:color w:val="0000FF"/>
                <w:sz w:val="21"/>
                <w:szCs w:val="21"/>
              </w:rPr>
              <w:t>23.18</w:t>
            </w:r>
          </w:p>
        </w:tc>
        <w:tc>
          <w:tcPr>
            <w:tcW w:w="1045" w:type="dxa"/>
            <w:tcBorders>
              <w:tl2br w:val="nil"/>
              <w:tr2bl w:val="nil"/>
            </w:tcBorders>
            <w:shd w:val="clear" w:color="auto" w:fill="auto"/>
            <w:vAlign w:val="center"/>
          </w:tcPr>
          <w:p w:rsidR="00BA7E97" w:rsidRDefault="00B65F6F">
            <w:pPr>
              <w:wordWrap/>
              <w:snapToGrid w:val="0"/>
              <w:spacing w:line="240" w:lineRule="auto"/>
              <w:ind w:firstLineChars="0" w:firstLine="0"/>
              <w:jc w:val="center"/>
              <w:rPr>
                <w:rFonts w:eastAsiaTheme="minorEastAsia"/>
                <w:color w:val="0000FF"/>
                <w:sz w:val="21"/>
                <w:szCs w:val="21"/>
              </w:rPr>
            </w:pPr>
            <w:r>
              <w:rPr>
                <w:color w:val="0000FF"/>
                <w:sz w:val="21"/>
                <w:szCs w:val="21"/>
              </w:rPr>
              <w:t>23.18</w:t>
            </w:r>
          </w:p>
        </w:tc>
        <w:tc>
          <w:tcPr>
            <w:tcW w:w="1045" w:type="dxa"/>
            <w:tcBorders>
              <w:tl2br w:val="nil"/>
              <w:tr2bl w:val="nil"/>
            </w:tcBorders>
            <w:shd w:val="clear" w:color="auto" w:fill="auto"/>
            <w:vAlign w:val="center"/>
          </w:tcPr>
          <w:p w:rsidR="00BA7E97" w:rsidRDefault="00B65F6F">
            <w:pPr>
              <w:wordWrap/>
              <w:snapToGrid w:val="0"/>
              <w:spacing w:line="240" w:lineRule="auto"/>
              <w:ind w:firstLineChars="0" w:firstLine="0"/>
              <w:jc w:val="center"/>
              <w:rPr>
                <w:rFonts w:eastAsiaTheme="minorEastAsia"/>
                <w:color w:val="0000FF"/>
                <w:sz w:val="21"/>
                <w:szCs w:val="21"/>
              </w:rPr>
            </w:pPr>
            <w:r>
              <w:rPr>
                <w:color w:val="0000FF"/>
                <w:kern w:val="0"/>
                <w:sz w:val="21"/>
                <w:szCs w:val="21"/>
              </w:rPr>
              <w:t>0</w:t>
            </w:r>
          </w:p>
        </w:tc>
        <w:tc>
          <w:tcPr>
            <w:tcW w:w="1045" w:type="dxa"/>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77</w:t>
            </w:r>
          </w:p>
        </w:tc>
        <w:tc>
          <w:tcPr>
            <w:tcW w:w="1045" w:type="dxa"/>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77</w:t>
            </w:r>
          </w:p>
        </w:tc>
        <w:tc>
          <w:tcPr>
            <w:tcW w:w="1045" w:type="dxa"/>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w:t>
            </w:r>
          </w:p>
        </w:tc>
        <w:tc>
          <w:tcPr>
            <w:tcW w:w="1134" w:type="dxa"/>
            <w:tcBorders>
              <w:tl2br w:val="nil"/>
              <w:tr2bl w:val="nil"/>
            </w:tcBorders>
            <w:shd w:val="clear" w:color="auto" w:fill="auto"/>
            <w:tcMar>
              <w:top w:w="0" w:type="dxa"/>
              <w:left w:w="57" w:type="dxa"/>
              <w:bottom w:w="0" w:type="dxa"/>
              <w:right w:w="57" w:type="dxa"/>
            </w:tcMar>
            <w:vAlign w:val="center"/>
          </w:tcPr>
          <w:p w:rsidR="00BA7E97" w:rsidRDefault="00B65F6F">
            <w:pPr>
              <w:adjustRightInd w:val="0"/>
              <w:spacing w:line="240" w:lineRule="auto"/>
              <w:ind w:firstLineChars="0" w:firstLine="0"/>
              <w:jc w:val="center"/>
              <w:rPr>
                <w:color w:val="0000FF"/>
                <w:sz w:val="21"/>
                <w:szCs w:val="21"/>
              </w:rPr>
            </w:pPr>
            <w:r>
              <w:rPr>
                <w:color w:val="0000FF"/>
                <w:sz w:val="21"/>
                <w:szCs w:val="21"/>
              </w:rPr>
              <w:t>0</w:t>
            </w:r>
          </w:p>
        </w:tc>
        <w:tc>
          <w:tcPr>
            <w:tcW w:w="1045" w:type="dxa"/>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100.18</w:t>
            </w:r>
          </w:p>
        </w:tc>
        <w:tc>
          <w:tcPr>
            <w:tcW w:w="1045" w:type="dxa"/>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100.18</w:t>
            </w:r>
          </w:p>
        </w:tc>
        <w:tc>
          <w:tcPr>
            <w:tcW w:w="1045" w:type="dxa"/>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w:t>
            </w:r>
          </w:p>
        </w:tc>
        <w:tc>
          <w:tcPr>
            <w:tcW w:w="1147" w:type="dxa"/>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w:t>
            </w:r>
          </w:p>
        </w:tc>
      </w:tr>
      <w:tr w:rsidR="00BA7E97">
        <w:trPr>
          <w:trHeight w:val="340"/>
        </w:trPr>
        <w:tc>
          <w:tcPr>
            <w:tcW w:w="409" w:type="dxa"/>
            <w:vMerge/>
            <w:tcBorders>
              <w:tl2br w:val="nil"/>
              <w:tr2bl w:val="nil"/>
            </w:tcBorders>
            <w:shd w:val="clear" w:color="auto" w:fill="auto"/>
            <w:vAlign w:val="center"/>
          </w:tcPr>
          <w:p w:rsidR="00BA7E97" w:rsidRDefault="00BA7E97">
            <w:pPr>
              <w:spacing w:line="240" w:lineRule="auto"/>
              <w:ind w:firstLineChars="0" w:firstLine="0"/>
              <w:jc w:val="center"/>
              <w:rPr>
                <w:rFonts w:eastAsiaTheme="minorEastAsia"/>
                <w:color w:val="0000FF"/>
                <w:sz w:val="21"/>
                <w:szCs w:val="21"/>
              </w:rPr>
            </w:pPr>
          </w:p>
        </w:tc>
        <w:tc>
          <w:tcPr>
            <w:tcW w:w="1925" w:type="dxa"/>
            <w:gridSpan w:val="2"/>
            <w:tcBorders>
              <w:tl2br w:val="nil"/>
              <w:tr2bl w:val="nil"/>
            </w:tcBorders>
            <w:shd w:val="clear" w:color="auto" w:fill="auto"/>
            <w:vAlign w:val="center"/>
          </w:tcPr>
          <w:p w:rsidR="00BA7E97" w:rsidRDefault="00B65F6F">
            <w:pPr>
              <w:wordWrap/>
              <w:spacing w:line="240" w:lineRule="auto"/>
              <w:ind w:firstLineChars="0" w:firstLine="0"/>
              <w:jc w:val="center"/>
              <w:rPr>
                <w:rFonts w:eastAsiaTheme="minorEastAsia"/>
                <w:color w:val="0000FF"/>
                <w:sz w:val="21"/>
                <w:szCs w:val="21"/>
              </w:rPr>
            </w:pPr>
            <w:r>
              <w:rPr>
                <w:iCs/>
                <w:color w:val="0000FF"/>
                <w:kern w:val="0"/>
                <w:sz w:val="21"/>
                <w:szCs w:val="21"/>
              </w:rPr>
              <w:t>污水站污泥</w:t>
            </w:r>
          </w:p>
        </w:tc>
        <w:tc>
          <w:tcPr>
            <w:tcW w:w="1045" w:type="dxa"/>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6</w:t>
            </w:r>
          </w:p>
        </w:tc>
        <w:tc>
          <w:tcPr>
            <w:tcW w:w="1045" w:type="dxa"/>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6</w:t>
            </w:r>
          </w:p>
        </w:tc>
        <w:tc>
          <w:tcPr>
            <w:tcW w:w="1045" w:type="dxa"/>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w:t>
            </w:r>
          </w:p>
        </w:tc>
        <w:tc>
          <w:tcPr>
            <w:tcW w:w="1045" w:type="dxa"/>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sz w:val="21"/>
                <w:szCs w:val="21"/>
              </w:rPr>
            </w:pPr>
            <w:r>
              <w:rPr>
                <w:rFonts w:eastAsiaTheme="minorEastAsia" w:hint="eastAsia"/>
                <w:color w:val="0000FF"/>
                <w:sz w:val="21"/>
                <w:szCs w:val="21"/>
              </w:rPr>
              <w:t>39.4</w:t>
            </w:r>
          </w:p>
        </w:tc>
        <w:tc>
          <w:tcPr>
            <w:tcW w:w="1045" w:type="dxa"/>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sz w:val="21"/>
                <w:szCs w:val="21"/>
              </w:rPr>
            </w:pPr>
            <w:r>
              <w:rPr>
                <w:rFonts w:eastAsiaTheme="minorEastAsia" w:hint="eastAsia"/>
                <w:color w:val="0000FF"/>
                <w:sz w:val="21"/>
                <w:szCs w:val="21"/>
              </w:rPr>
              <w:t>39.4</w:t>
            </w:r>
          </w:p>
        </w:tc>
        <w:tc>
          <w:tcPr>
            <w:tcW w:w="1045" w:type="dxa"/>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w:t>
            </w:r>
          </w:p>
        </w:tc>
        <w:tc>
          <w:tcPr>
            <w:tcW w:w="1134" w:type="dxa"/>
            <w:tcBorders>
              <w:tl2br w:val="nil"/>
              <w:tr2bl w:val="nil"/>
            </w:tcBorders>
            <w:shd w:val="clear" w:color="auto" w:fill="auto"/>
            <w:tcMar>
              <w:top w:w="0" w:type="dxa"/>
              <w:left w:w="57" w:type="dxa"/>
              <w:bottom w:w="0" w:type="dxa"/>
              <w:right w:w="57" w:type="dxa"/>
            </w:tcMar>
            <w:vAlign w:val="center"/>
          </w:tcPr>
          <w:p w:rsidR="00BA7E97" w:rsidRDefault="00B65F6F">
            <w:pPr>
              <w:adjustRightInd w:val="0"/>
              <w:spacing w:line="240" w:lineRule="auto"/>
              <w:ind w:firstLineChars="0" w:firstLine="0"/>
              <w:jc w:val="center"/>
              <w:rPr>
                <w:color w:val="0000FF"/>
                <w:sz w:val="21"/>
                <w:szCs w:val="21"/>
              </w:rPr>
            </w:pPr>
            <w:r>
              <w:rPr>
                <w:color w:val="0000FF"/>
                <w:sz w:val="21"/>
                <w:szCs w:val="21"/>
              </w:rPr>
              <w:t>0</w:t>
            </w:r>
          </w:p>
        </w:tc>
        <w:tc>
          <w:tcPr>
            <w:tcW w:w="1045" w:type="dxa"/>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sz w:val="21"/>
                <w:szCs w:val="21"/>
              </w:rPr>
            </w:pPr>
            <w:r>
              <w:rPr>
                <w:rFonts w:eastAsiaTheme="minorEastAsia" w:hint="eastAsia"/>
                <w:color w:val="0000FF"/>
                <w:sz w:val="21"/>
                <w:szCs w:val="21"/>
              </w:rPr>
              <w:t>45.4</w:t>
            </w:r>
          </w:p>
        </w:tc>
        <w:tc>
          <w:tcPr>
            <w:tcW w:w="1045" w:type="dxa"/>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sz w:val="21"/>
                <w:szCs w:val="21"/>
              </w:rPr>
            </w:pPr>
            <w:r>
              <w:rPr>
                <w:rFonts w:eastAsiaTheme="minorEastAsia" w:hint="eastAsia"/>
                <w:color w:val="0000FF"/>
                <w:sz w:val="21"/>
                <w:szCs w:val="21"/>
              </w:rPr>
              <w:t>45.4</w:t>
            </w:r>
          </w:p>
        </w:tc>
        <w:tc>
          <w:tcPr>
            <w:tcW w:w="1045" w:type="dxa"/>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w:t>
            </w:r>
          </w:p>
        </w:tc>
        <w:tc>
          <w:tcPr>
            <w:tcW w:w="1147" w:type="dxa"/>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w:t>
            </w:r>
          </w:p>
        </w:tc>
      </w:tr>
      <w:tr w:rsidR="00BA7E97">
        <w:trPr>
          <w:trHeight w:val="340"/>
        </w:trPr>
        <w:tc>
          <w:tcPr>
            <w:tcW w:w="409" w:type="dxa"/>
            <w:vMerge/>
            <w:tcBorders>
              <w:tl2br w:val="nil"/>
              <w:tr2bl w:val="nil"/>
            </w:tcBorders>
            <w:shd w:val="clear" w:color="auto" w:fill="auto"/>
            <w:vAlign w:val="center"/>
          </w:tcPr>
          <w:p w:rsidR="00BA7E97" w:rsidRDefault="00BA7E97">
            <w:pPr>
              <w:spacing w:line="240" w:lineRule="auto"/>
              <w:ind w:firstLineChars="0" w:firstLine="0"/>
              <w:jc w:val="center"/>
              <w:rPr>
                <w:rFonts w:eastAsiaTheme="minorEastAsia"/>
                <w:color w:val="0000FF"/>
                <w:sz w:val="21"/>
                <w:szCs w:val="21"/>
              </w:rPr>
            </w:pPr>
          </w:p>
        </w:tc>
        <w:tc>
          <w:tcPr>
            <w:tcW w:w="1925" w:type="dxa"/>
            <w:gridSpan w:val="2"/>
            <w:tcBorders>
              <w:tl2br w:val="nil"/>
              <w:tr2bl w:val="nil"/>
            </w:tcBorders>
            <w:shd w:val="clear" w:color="auto" w:fill="auto"/>
            <w:tcMar>
              <w:top w:w="0" w:type="dxa"/>
              <w:left w:w="57" w:type="dxa"/>
              <w:bottom w:w="0" w:type="dxa"/>
              <w:right w:w="57" w:type="dxa"/>
            </w:tcMar>
            <w:vAlign w:val="center"/>
          </w:tcPr>
          <w:p w:rsidR="00BA7E97" w:rsidRDefault="00B65F6F">
            <w:pPr>
              <w:wordWrap/>
              <w:spacing w:line="240" w:lineRule="auto"/>
              <w:ind w:firstLineChars="0" w:firstLine="0"/>
              <w:jc w:val="center"/>
              <w:rPr>
                <w:rFonts w:eastAsiaTheme="minorEastAsia"/>
                <w:color w:val="0000FF"/>
                <w:sz w:val="21"/>
                <w:szCs w:val="21"/>
              </w:rPr>
            </w:pPr>
            <w:r>
              <w:rPr>
                <w:iCs/>
                <w:color w:val="0000FF"/>
                <w:kern w:val="0"/>
                <w:sz w:val="21"/>
                <w:szCs w:val="21"/>
              </w:rPr>
              <w:t>废油脂及餐厨垃圾</w:t>
            </w:r>
          </w:p>
        </w:tc>
        <w:tc>
          <w:tcPr>
            <w:tcW w:w="1045" w:type="dxa"/>
            <w:tcBorders>
              <w:tl2br w:val="nil"/>
              <w:tr2bl w:val="nil"/>
            </w:tcBorders>
            <w:shd w:val="clear" w:color="auto" w:fill="auto"/>
            <w:vAlign w:val="center"/>
          </w:tcPr>
          <w:p w:rsidR="00BA7E97" w:rsidRDefault="00B65F6F">
            <w:pPr>
              <w:pStyle w:val="L"/>
              <w:wordWrap/>
              <w:jc w:val="center"/>
              <w:rPr>
                <w:rFonts w:eastAsiaTheme="minorEastAsia"/>
                <w:color w:val="0000FF"/>
                <w:szCs w:val="21"/>
              </w:rPr>
            </w:pPr>
            <w:r>
              <w:rPr>
                <w:color w:val="0000FF"/>
                <w:szCs w:val="21"/>
              </w:rPr>
              <w:t>11</w:t>
            </w:r>
          </w:p>
        </w:tc>
        <w:tc>
          <w:tcPr>
            <w:tcW w:w="1045" w:type="dxa"/>
            <w:tcBorders>
              <w:tl2br w:val="nil"/>
              <w:tr2bl w:val="nil"/>
            </w:tcBorders>
            <w:shd w:val="clear" w:color="auto" w:fill="auto"/>
            <w:vAlign w:val="center"/>
          </w:tcPr>
          <w:p w:rsidR="00BA7E97" w:rsidRDefault="00B65F6F">
            <w:pPr>
              <w:wordWrap/>
              <w:snapToGrid w:val="0"/>
              <w:spacing w:line="240" w:lineRule="auto"/>
              <w:ind w:firstLineChars="0" w:firstLine="0"/>
              <w:jc w:val="center"/>
              <w:rPr>
                <w:rFonts w:eastAsiaTheme="minorEastAsia"/>
                <w:color w:val="0000FF"/>
                <w:sz w:val="21"/>
                <w:szCs w:val="21"/>
              </w:rPr>
            </w:pPr>
            <w:r>
              <w:rPr>
                <w:color w:val="0000FF"/>
                <w:sz w:val="21"/>
                <w:szCs w:val="21"/>
              </w:rPr>
              <w:t>11</w:t>
            </w:r>
          </w:p>
        </w:tc>
        <w:tc>
          <w:tcPr>
            <w:tcW w:w="1045" w:type="dxa"/>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w:t>
            </w:r>
          </w:p>
        </w:tc>
        <w:tc>
          <w:tcPr>
            <w:tcW w:w="1045" w:type="dxa"/>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14.8</w:t>
            </w:r>
            <w:r>
              <w:rPr>
                <w:rFonts w:eastAsiaTheme="minorEastAsia" w:hint="eastAsia"/>
                <w:color w:val="0000FF"/>
                <w:sz w:val="21"/>
                <w:szCs w:val="21"/>
              </w:rPr>
              <w:t>2</w:t>
            </w:r>
          </w:p>
        </w:tc>
        <w:tc>
          <w:tcPr>
            <w:tcW w:w="1045" w:type="dxa"/>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14.8</w:t>
            </w:r>
            <w:r>
              <w:rPr>
                <w:rFonts w:eastAsiaTheme="minorEastAsia" w:hint="eastAsia"/>
                <w:color w:val="0000FF"/>
                <w:sz w:val="21"/>
                <w:szCs w:val="21"/>
              </w:rPr>
              <w:t>2</w:t>
            </w:r>
          </w:p>
        </w:tc>
        <w:tc>
          <w:tcPr>
            <w:tcW w:w="1045" w:type="dxa"/>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w:t>
            </w:r>
          </w:p>
        </w:tc>
        <w:tc>
          <w:tcPr>
            <w:tcW w:w="1134" w:type="dxa"/>
            <w:tcBorders>
              <w:tl2br w:val="nil"/>
              <w:tr2bl w:val="nil"/>
            </w:tcBorders>
            <w:shd w:val="clear" w:color="auto" w:fill="auto"/>
            <w:tcMar>
              <w:top w:w="0" w:type="dxa"/>
              <w:left w:w="57" w:type="dxa"/>
              <w:bottom w:w="0" w:type="dxa"/>
              <w:right w:w="57" w:type="dxa"/>
            </w:tcMar>
            <w:vAlign w:val="center"/>
          </w:tcPr>
          <w:p w:rsidR="00BA7E97" w:rsidRDefault="00B65F6F">
            <w:pPr>
              <w:adjustRightInd w:val="0"/>
              <w:spacing w:line="240" w:lineRule="auto"/>
              <w:ind w:firstLineChars="0" w:firstLine="0"/>
              <w:jc w:val="center"/>
              <w:rPr>
                <w:color w:val="0000FF"/>
                <w:sz w:val="21"/>
                <w:szCs w:val="21"/>
              </w:rPr>
            </w:pPr>
            <w:r>
              <w:rPr>
                <w:color w:val="0000FF"/>
                <w:sz w:val="21"/>
                <w:szCs w:val="21"/>
              </w:rPr>
              <w:t>0</w:t>
            </w:r>
          </w:p>
        </w:tc>
        <w:tc>
          <w:tcPr>
            <w:tcW w:w="1045" w:type="dxa"/>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sz w:val="21"/>
                <w:szCs w:val="21"/>
              </w:rPr>
            </w:pPr>
            <w:r>
              <w:rPr>
                <w:rFonts w:eastAsiaTheme="minorEastAsia" w:hint="eastAsia"/>
                <w:color w:val="0000FF"/>
                <w:sz w:val="21"/>
                <w:szCs w:val="21"/>
              </w:rPr>
              <w:t>25</w:t>
            </w:r>
            <w:r>
              <w:rPr>
                <w:rFonts w:eastAsiaTheme="minorEastAsia"/>
                <w:color w:val="0000FF"/>
                <w:sz w:val="21"/>
                <w:szCs w:val="21"/>
              </w:rPr>
              <w:t>.8</w:t>
            </w:r>
            <w:r>
              <w:rPr>
                <w:rFonts w:eastAsiaTheme="minorEastAsia" w:hint="eastAsia"/>
                <w:color w:val="0000FF"/>
                <w:sz w:val="21"/>
                <w:szCs w:val="21"/>
              </w:rPr>
              <w:t>2</w:t>
            </w:r>
          </w:p>
        </w:tc>
        <w:tc>
          <w:tcPr>
            <w:tcW w:w="1045" w:type="dxa"/>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sz w:val="21"/>
                <w:szCs w:val="21"/>
              </w:rPr>
            </w:pPr>
            <w:r>
              <w:rPr>
                <w:rFonts w:eastAsiaTheme="minorEastAsia" w:hint="eastAsia"/>
                <w:color w:val="0000FF"/>
                <w:sz w:val="21"/>
                <w:szCs w:val="21"/>
              </w:rPr>
              <w:t>25</w:t>
            </w:r>
            <w:r>
              <w:rPr>
                <w:rFonts w:eastAsiaTheme="minorEastAsia"/>
                <w:color w:val="0000FF"/>
                <w:sz w:val="21"/>
                <w:szCs w:val="21"/>
              </w:rPr>
              <w:t>.8</w:t>
            </w:r>
            <w:r>
              <w:rPr>
                <w:rFonts w:eastAsiaTheme="minorEastAsia" w:hint="eastAsia"/>
                <w:color w:val="0000FF"/>
                <w:sz w:val="21"/>
                <w:szCs w:val="21"/>
              </w:rPr>
              <w:t>2</w:t>
            </w:r>
          </w:p>
        </w:tc>
        <w:tc>
          <w:tcPr>
            <w:tcW w:w="1045" w:type="dxa"/>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w:t>
            </w:r>
          </w:p>
        </w:tc>
        <w:tc>
          <w:tcPr>
            <w:tcW w:w="1147" w:type="dxa"/>
            <w:tcBorders>
              <w:tl2br w:val="nil"/>
              <w:tr2bl w:val="nil"/>
            </w:tcBorders>
            <w:shd w:val="clear" w:color="auto" w:fill="auto"/>
            <w:vAlign w:val="center"/>
          </w:tcPr>
          <w:p w:rsidR="00BA7E97" w:rsidRDefault="00B65F6F">
            <w:pPr>
              <w:adjustRightInd w:val="0"/>
              <w:spacing w:line="240" w:lineRule="auto"/>
              <w:ind w:firstLineChars="0" w:firstLine="0"/>
              <w:jc w:val="center"/>
              <w:rPr>
                <w:rFonts w:eastAsiaTheme="minorEastAsia"/>
                <w:color w:val="0000FF"/>
                <w:sz w:val="21"/>
                <w:szCs w:val="21"/>
              </w:rPr>
            </w:pPr>
            <w:r>
              <w:rPr>
                <w:rFonts w:eastAsiaTheme="minorEastAsia"/>
                <w:color w:val="0000FF"/>
                <w:sz w:val="21"/>
                <w:szCs w:val="21"/>
              </w:rPr>
              <w:t>+0</w:t>
            </w:r>
          </w:p>
        </w:tc>
      </w:tr>
    </w:tbl>
    <w:p w:rsidR="00BA7E97" w:rsidRDefault="00B65F6F">
      <w:pPr>
        <w:wordWrap/>
        <w:spacing w:line="240" w:lineRule="auto"/>
        <w:ind w:firstLineChars="0" w:firstLine="0"/>
        <w:jc w:val="center"/>
        <w:rPr>
          <w:kern w:val="0"/>
          <w:szCs w:val="20"/>
        </w:rPr>
      </w:pPr>
      <w:r>
        <w:rPr>
          <w:b/>
          <w:iCs/>
          <w:kern w:val="0"/>
        </w:rPr>
        <w:t>表</w:t>
      </w:r>
      <w:r>
        <w:rPr>
          <w:b/>
          <w:iCs/>
          <w:kern w:val="0"/>
        </w:rPr>
        <w:t xml:space="preserve">4.5-1 </w:t>
      </w:r>
      <w:proofErr w:type="gramStart"/>
      <w:r>
        <w:rPr>
          <w:rFonts w:hint="eastAsia"/>
          <w:b/>
          <w:iCs/>
          <w:kern w:val="0"/>
        </w:rPr>
        <w:t>本改扩建</w:t>
      </w:r>
      <w:proofErr w:type="gramEnd"/>
      <w:r>
        <w:rPr>
          <w:rFonts w:hint="eastAsia"/>
          <w:b/>
          <w:iCs/>
          <w:kern w:val="0"/>
        </w:rPr>
        <w:t>工程</w:t>
      </w:r>
      <w:r>
        <w:rPr>
          <w:b/>
          <w:iCs/>
          <w:kern w:val="0"/>
        </w:rPr>
        <w:t>改扩建前后污染物排放</w:t>
      </w:r>
      <w:r>
        <w:rPr>
          <w:b/>
          <w:iCs/>
          <w:kern w:val="0"/>
        </w:rPr>
        <w:t>“</w:t>
      </w:r>
      <w:r>
        <w:rPr>
          <w:b/>
          <w:iCs/>
          <w:kern w:val="0"/>
        </w:rPr>
        <w:t>三本账</w:t>
      </w:r>
      <w:r>
        <w:rPr>
          <w:b/>
          <w:iCs/>
          <w:kern w:val="0"/>
        </w:rPr>
        <w:t>”</w:t>
      </w:r>
      <w:r>
        <w:rPr>
          <w:b/>
          <w:iCs/>
          <w:kern w:val="0"/>
        </w:rPr>
        <w:t>汇总表</w:t>
      </w:r>
    </w:p>
    <w:p w:rsidR="00BA7E97" w:rsidRDefault="00BA7E97">
      <w:pPr>
        <w:wordWrap/>
        <w:ind w:firstLineChars="0" w:firstLine="0"/>
        <w:jc w:val="center"/>
        <w:rPr>
          <w:kern w:val="0"/>
          <w:szCs w:val="20"/>
        </w:rPr>
      </w:pPr>
    </w:p>
    <w:p w:rsidR="00BA7E97" w:rsidRDefault="00BA7E97">
      <w:pPr>
        <w:wordWrap/>
        <w:ind w:firstLineChars="0" w:firstLine="0"/>
        <w:rPr>
          <w:kern w:val="0"/>
          <w:szCs w:val="20"/>
        </w:rPr>
        <w:sectPr w:rsidR="00BA7E97">
          <w:pgSz w:w="16838" w:h="11906" w:orient="landscape"/>
          <w:pgMar w:top="1418" w:right="1247" w:bottom="1418" w:left="1247" w:header="851" w:footer="992" w:gutter="0"/>
          <w:cols w:space="720"/>
          <w:docGrid w:linePitch="338"/>
        </w:sectPr>
      </w:pPr>
    </w:p>
    <w:p w:rsidR="00BA7E97" w:rsidRDefault="00B65F6F">
      <w:pPr>
        <w:pStyle w:val="1"/>
        <w:wordWrap/>
        <w:rPr>
          <w:rFonts w:ascii="Times New Roman" w:hAnsi="Times New Roman"/>
          <w:szCs w:val="20"/>
        </w:rPr>
      </w:pPr>
      <w:bookmarkStart w:id="651" w:name="_Toc432960690"/>
      <w:bookmarkStart w:id="652" w:name="_Toc245695784"/>
      <w:bookmarkStart w:id="653" w:name="_Toc7266"/>
      <w:bookmarkStart w:id="654" w:name="_Toc13029"/>
      <w:bookmarkStart w:id="655" w:name="_Toc2311"/>
      <w:bookmarkStart w:id="656" w:name="_Toc1513"/>
      <w:bookmarkStart w:id="657" w:name="_Toc7958"/>
      <w:bookmarkStart w:id="658" w:name="_Toc263770145"/>
      <w:bookmarkStart w:id="659" w:name="_Toc20893"/>
      <w:bookmarkStart w:id="660" w:name="_Toc25978"/>
      <w:bookmarkStart w:id="661" w:name="_Toc255489088"/>
      <w:bookmarkStart w:id="662" w:name="_Toc359666215"/>
      <w:bookmarkStart w:id="663" w:name="_Toc21167"/>
      <w:bookmarkStart w:id="664" w:name="_Toc28138"/>
      <w:bookmarkStart w:id="665" w:name="_Toc32456"/>
      <w:bookmarkStart w:id="666" w:name="_Toc15702"/>
      <w:bookmarkStart w:id="667" w:name="_Toc25508"/>
      <w:bookmarkStart w:id="668" w:name="_Toc32154"/>
      <w:bookmarkStart w:id="669" w:name="_Toc25443"/>
      <w:bookmarkStart w:id="670" w:name="_Toc8380"/>
      <w:bookmarkStart w:id="671" w:name="_Toc3012"/>
      <w:bookmarkStart w:id="672" w:name="_Toc5287"/>
      <w:bookmarkStart w:id="673" w:name="_Toc16036"/>
      <w:bookmarkStart w:id="674" w:name="_Toc27690"/>
      <w:bookmarkStart w:id="675" w:name="_Toc21251"/>
      <w:bookmarkStart w:id="676" w:name="_Toc31859"/>
      <w:bookmarkStart w:id="677" w:name="_Toc508269952"/>
      <w:r>
        <w:rPr>
          <w:rFonts w:ascii="Times New Roman" w:hAnsi="Times New Roman"/>
        </w:rPr>
        <w:lastRenderedPageBreak/>
        <w:t>第</w:t>
      </w:r>
      <w:r>
        <w:rPr>
          <w:rFonts w:ascii="Times New Roman" w:hAnsi="Times New Roman"/>
        </w:rPr>
        <w:t>5</w:t>
      </w:r>
      <w:r>
        <w:rPr>
          <w:rFonts w:ascii="Times New Roman" w:hAnsi="Times New Roman"/>
        </w:rPr>
        <w:t>章</w:t>
      </w:r>
      <w:r>
        <w:rPr>
          <w:rFonts w:ascii="Times New Roman" w:hAnsi="Times New Roman"/>
        </w:rPr>
        <w:t xml:space="preserve">  </w:t>
      </w:r>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r>
        <w:rPr>
          <w:rFonts w:ascii="Times New Roman" w:hAnsi="Times New Roman"/>
        </w:rPr>
        <w:t>环境现状调查与评价</w:t>
      </w:r>
      <w:bookmarkEnd w:id="668"/>
      <w:bookmarkEnd w:id="669"/>
      <w:bookmarkEnd w:id="670"/>
      <w:bookmarkEnd w:id="671"/>
      <w:bookmarkEnd w:id="672"/>
      <w:bookmarkEnd w:id="673"/>
      <w:bookmarkEnd w:id="674"/>
      <w:bookmarkEnd w:id="675"/>
      <w:bookmarkEnd w:id="676"/>
      <w:bookmarkEnd w:id="677"/>
    </w:p>
    <w:p w:rsidR="00BA7E97" w:rsidRDefault="00B65F6F">
      <w:pPr>
        <w:pStyle w:val="2"/>
        <w:wordWrap/>
        <w:spacing w:before="120"/>
      </w:pPr>
      <w:bookmarkStart w:id="678" w:name="_Toc31575"/>
      <w:bookmarkStart w:id="679" w:name="_Toc13836"/>
      <w:bookmarkStart w:id="680" w:name="_Toc6267"/>
      <w:bookmarkStart w:id="681" w:name="_Toc255489089"/>
      <w:bookmarkStart w:id="682" w:name="_Toc4955"/>
      <w:bookmarkStart w:id="683" w:name="_Toc15112"/>
      <w:bookmarkStart w:id="684" w:name="_Toc16288"/>
      <w:bookmarkStart w:id="685" w:name="_Toc19476"/>
      <w:bookmarkStart w:id="686" w:name="_Toc24341"/>
      <w:bookmarkStart w:id="687" w:name="_Toc11273"/>
      <w:bookmarkStart w:id="688" w:name="_Toc5025"/>
      <w:bookmarkStart w:id="689" w:name="_Toc11887"/>
      <w:bookmarkStart w:id="690" w:name="_Toc245695785"/>
      <w:bookmarkStart w:id="691" w:name="_Toc6398"/>
      <w:bookmarkStart w:id="692" w:name="_Toc17593"/>
      <w:bookmarkStart w:id="693" w:name="_Toc24246"/>
      <w:bookmarkStart w:id="694" w:name="_Toc359666216"/>
      <w:bookmarkStart w:id="695" w:name="_Toc263770146"/>
      <w:bookmarkStart w:id="696" w:name="_Toc24220"/>
      <w:bookmarkStart w:id="697" w:name="_Toc23027"/>
      <w:bookmarkStart w:id="698" w:name="_Toc15035"/>
      <w:bookmarkStart w:id="699" w:name="_Toc11337"/>
      <w:bookmarkStart w:id="700" w:name="_Toc21638"/>
      <w:bookmarkStart w:id="701" w:name="_Toc1111"/>
      <w:bookmarkStart w:id="702" w:name="_Toc3805"/>
      <w:bookmarkStart w:id="703" w:name="_Toc432960691"/>
      <w:bookmarkStart w:id="704" w:name="_Toc508269953"/>
      <w:r>
        <w:t xml:space="preserve">5.1 </w:t>
      </w:r>
      <w:r>
        <w:t>区域自然环境概况</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p>
    <w:p w:rsidR="00BA7E97" w:rsidRDefault="00B65F6F">
      <w:pPr>
        <w:pStyle w:val="3"/>
        <w:wordWrap/>
        <w:spacing w:before="120" w:after="48"/>
      </w:pPr>
      <w:r>
        <w:t xml:space="preserve">5.1.1 </w:t>
      </w:r>
      <w:r>
        <w:t>地理位置</w:t>
      </w:r>
    </w:p>
    <w:p w:rsidR="00BA7E97" w:rsidRDefault="00B65F6F">
      <w:pPr>
        <w:wordWrap/>
        <w:ind w:firstLine="480"/>
      </w:pPr>
      <w:r>
        <w:t>项目建设场址位于梅州市梅县区宪梓中路</w:t>
      </w:r>
      <w:r>
        <w:t>52</w:t>
      </w:r>
      <w:r>
        <w:t>号，梅县区位于广东省东北部，隶属</w:t>
      </w:r>
      <w:hyperlink r:id="rId117" w:tgtFrame="_blank" w:history="1">
        <w:r>
          <w:t>梅州市</w:t>
        </w:r>
      </w:hyperlink>
      <w:r>
        <w:t>。</w:t>
      </w:r>
      <w:hyperlink r:id="rId118" w:tgtFrame="_blank" w:history="1">
        <w:r>
          <w:rPr>
            <w:rStyle w:val="aff0"/>
            <w:color w:val="auto"/>
            <w:u w:val="none"/>
          </w:rPr>
          <w:t>地理坐标</w:t>
        </w:r>
      </w:hyperlink>
      <w:r>
        <w:t>跨度为北纬</w:t>
      </w:r>
      <w:r>
        <w:t>23°55′</w:t>
      </w:r>
      <w:r>
        <w:t>～</w:t>
      </w:r>
      <w:r>
        <w:t>24°28′</w:t>
      </w:r>
      <w:r>
        <w:t>，东经</w:t>
      </w:r>
      <w:r>
        <w:t>115°47′</w:t>
      </w:r>
      <w:r>
        <w:t>～</w:t>
      </w:r>
      <w:r>
        <w:t>116°33′</w:t>
      </w:r>
      <w:r>
        <w:t>，东西宽</w:t>
      </w:r>
      <w:r>
        <w:t>78</w:t>
      </w:r>
      <w:r>
        <w:t>公里，南北长</w:t>
      </w:r>
      <w:r>
        <w:t>98</w:t>
      </w:r>
      <w:r>
        <w:t>公里。东邻大埔县，西接兴宁，南连丰顺县，北接蕉岭县，东北与福建省上杭县、永定县毗连，西北与平远县接壤，</w:t>
      </w:r>
      <w:proofErr w:type="gramStart"/>
      <w:r>
        <w:t>中部环接梅州</w:t>
      </w:r>
      <w:proofErr w:type="gramEnd"/>
      <w:r>
        <w:t>市梅江区。梅县区内的铁路有</w:t>
      </w:r>
      <w:hyperlink r:id="rId119" w:tgtFrame="_blank" w:history="1">
        <w:r>
          <w:rPr>
            <w:rStyle w:val="aff0"/>
            <w:color w:val="auto"/>
            <w:u w:val="none"/>
          </w:rPr>
          <w:t>广梅汕铁路</w:t>
        </w:r>
      </w:hyperlink>
      <w:r>
        <w:t>，公路有</w:t>
      </w:r>
      <w:hyperlink r:id="rId120" w:tgtFrame="_blank" w:history="1">
        <w:r>
          <w:rPr>
            <w:rStyle w:val="aff0"/>
            <w:color w:val="auto"/>
            <w:u w:val="none"/>
          </w:rPr>
          <w:t>204</w:t>
        </w:r>
        <w:r>
          <w:rPr>
            <w:rStyle w:val="aff0"/>
            <w:color w:val="auto"/>
            <w:u w:val="none"/>
          </w:rPr>
          <w:t>国道</w:t>
        </w:r>
      </w:hyperlink>
      <w:r>
        <w:t>、</w:t>
      </w:r>
      <w:hyperlink r:id="rId121" w:tgtFrame="_blank" w:history="1">
        <w:r>
          <w:rPr>
            <w:rStyle w:val="aff0"/>
            <w:color w:val="auto"/>
            <w:u w:val="none"/>
          </w:rPr>
          <w:t>206</w:t>
        </w:r>
        <w:r>
          <w:rPr>
            <w:rStyle w:val="aff0"/>
            <w:color w:val="auto"/>
            <w:u w:val="none"/>
          </w:rPr>
          <w:t>国道</w:t>
        </w:r>
      </w:hyperlink>
      <w:r>
        <w:t>，高速公路有</w:t>
      </w:r>
      <w:hyperlink r:id="rId122" w:tgtFrame="_blank" w:history="1">
        <w:proofErr w:type="gramStart"/>
        <w:r>
          <w:rPr>
            <w:rStyle w:val="aff0"/>
            <w:color w:val="auto"/>
            <w:u w:val="none"/>
          </w:rPr>
          <w:t>梅河高速公路</w:t>
        </w:r>
        <w:proofErr w:type="gramEnd"/>
      </w:hyperlink>
      <w:r>
        <w:t>、</w:t>
      </w:r>
      <w:hyperlink r:id="rId123" w:tgtFrame="_blank" w:history="1">
        <w:proofErr w:type="gramStart"/>
        <w:r>
          <w:rPr>
            <w:rStyle w:val="aff0"/>
            <w:color w:val="auto"/>
            <w:u w:val="none"/>
          </w:rPr>
          <w:t>汕</w:t>
        </w:r>
        <w:proofErr w:type="gramEnd"/>
        <w:r>
          <w:rPr>
            <w:rStyle w:val="aff0"/>
            <w:color w:val="auto"/>
            <w:u w:val="none"/>
          </w:rPr>
          <w:t>梅高速公路</w:t>
        </w:r>
      </w:hyperlink>
      <w:r>
        <w:t>，</w:t>
      </w:r>
      <w:hyperlink r:id="rId124" w:tgtFrame="_blank" w:history="1">
        <w:r>
          <w:rPr>
            <w:rStyle w:val="aff0"/>
            <w:color w:val="auto"/>
            <w:u w:val="none"/>
          </w:rPr>
          <w:t>梅江</w:t>
        </w:r>
      </w:hyperlink>
      <w:r>
        <w:t>可常年</w:t>
      </w:r>
      <w:hyperlink r:id="rId125" w:tgtFrame="_blank" w:history="1">
        <w:r>
          <w:rPr>
            <w:rStyle w:val="aff0"/>
            <w:color w:val="auto"/>
            <w:u w:val="none"/>
          </w:rPr>
          <w:t>通航</w:t>
        </w:r>
      </w:hyperlink>
      <w:r>
        <w:t>。项目地理位置如见图</w:t>
      </w:r>
      <w:r>
        <w:t>1.3-1</w:t>
      </w:r>
      <w:r>
        <w:t>。</w:t>
      </w:r>
    </w:p>
    <w:p w:rsidR="00BA7E97" w:rsidRDefault="00B65F6F">
      <w:pPr>
        <w:pStyle w:val="3"/>
        <w:wordWrap/>
        <w:spacing w:before="120" w:after="48"/>
      </w:pPr>
      <w:r>
        <w:t xml:space="preserve">5.1.2 </w:t>
      </w:r>
      <w:r>
        <w:t>气象与气候</w:t>
      </w:r>
    </w:p>
    <w:p w:rsidR="00BA7E97" w:rsidRDefault="00B65F6F">
      <w:pPr>
        <w:wordWrap/>
        <w:autoSpaceDE w:val="0"/>
        <w:autoSpaceDN w:val="0"/>
        <w:adjustRightInd w:val="0"/>
        <w:ind w:firstLine="480"/>
        <w:rPr>
          <w:kern w:val="0"/>
        </w:rPr>
      </w:pPr>
      <w:r>
        <w:rPr>
          <w:kern w:val="0"/>
        </w:rPr>
        <w:t>项目所在地属亚热带气候，受东南季风影响很大。据梅县气象站实测资料，梅县多年平均气温</w:t>
      </w:r>
      <w:r>
        <w:rPr>
          <w:kern w:val="0"/>
        </w:rPr>
        <w:t>21.2℃</w:t>
      </w:r>
      <w:r>
        <w:rPr>
          <w:kern w:val="0"/>
        </w:rPr>
        <w:t>，最冷月份（</w:t>
      </w:r>
      <w:r>
        <w:rPr>
          <w:kern w:val="0"/>
        </w:rPr>
        <w:t>1</w:t>
      </w:r>
      <w:r>
        <w:rPr>
          <w:kern w:val="0"/>
        </w:rPr>
        <w:t>月份）平均气温</w:t>
      </w:r>
      <w:r>
        <w:rPr>
          <w:kern w:val="0"/>
        </w:rPr>
        <w:t>7.4℃</w:t>
      </w:r>
      <w:r>
        <w:rPr>
          <w:kern w:val="0"/>
        </w:rPr>
        <w:t>，最热月份（</w:t>
      </w:r>
      <w:r>
        <w:rPr>
          <w:kern w:val="0"/>
        </w:rPr>
        <w:t>7</w:t>
      </w:r>
      <w:r>
        <w:rPr>
          <w:kern w:val="0"/>
        </w:rPr>
        <w:t>月份）平均气温</w:t>
      </w:r>
      <w:r>
        <w:rPr>
          <w:kern w:val="0"/>
        </w:rPr>
        <w:t>34.2℃</w:t>
      </w:r>
      <w:r>
        <w:rPr>
          <w:kern w:val="0"/>
        </w:rPr>
        <w:t>，历年极端最高气温</w:t>
      </w:r>
      <w:r>
        <w:rPr>
          <w:kern w:val="0"/>
        </w:rPr>
        <w:t>39.5℃</w:t>
      </w:r>
      <w:r>
        <w:rPr>
          <w:kern w:val="0"/>
        </w:rPr>
        <w:t>（</w:t>
      </w:r>
      <w:r>
        <w:rPr>
          <w:kern w:val="0"/>
        </w:rPr>
        <w:t>1971</w:t>
      </w:r>
      <w:r>
        <w:rPr>
          <w:kern w:val="0"/>
        </w:rPr>
        <w:t>年</w:t>
      </w:r>
      <w:r>
        <w:rPr>
          <w:kern w:val="0"/>
        </w:rPr>
        <w:t>7</w:t>
      </w:r>
      <w:r>
        <w:rPr>
          <w:kern w:val="0"/>
        </w:rPr>
        <w:t>月</w:t>
      </w:r>
      <w:r>
        <w:rPr>
          <w:kern w:val="0"/>
        </w:rPr>
        <w:t>25</w:t>
      </w:r>
      <w:r>
        <w:rPr>
          <w:kern w:val="0"/>
        </w:rPr>
        <w:t>日），历年最低气温－</w:t>
      </w:r>
      <w:r>
        <w:rPr>
          <w:kern w:val="0"/>
        </w:rPr>
        <w:t>7.3℃</w:t>
      </w:r>
      <w:r>
        <w:rPr>
          <w:kern w:val="0"/>
        </w:rPr>
        <w:t>（</w:t>
      </w:r>
      <w:r>
        <w:rPr>
          <w:kern w:val="0"/>
        </w:rPr>
        <w:t>1955</w:t>
      </w:r>
      <w:r>
        <w:rPr>
          <w:kern w:val="0"/>
        </w:rPr>
        <w:t>年</w:t>
      </w:r>
      <w:r>
        <w:rPr>
          <w:kern w:val="0"/>
        </w:rPr>
        <w:t>1</w:t>
      </w:r>
      <w:r>
        <w:rPr>
          <w:kern w:val="0"/>
        </w:rPr>
        <w:t>月</w:t>
      </w:r>
      <w:r>
        <w:rPr>
          <w:kern w:val="0"/>
        </w:rPr>
        <w:t>12</w:t>
      </w:r>
      <w:r>
        <w:rPr>
          <w:kern w:val="0"/>
        </w:rPr>
        <w:t>日）。无霜期</w:t>
      </w:r>
      <w:r>
        <w:rPr>
          <w:kern w:val="0"/>
        </w:rPr>
        <w:t>304</w:t>
      </w:r>
      <w:r>
        <w:rPr>
          <w:kern w:val="0"/>
        </w:rPr>
        <w:t>天，年平均日照时数为</w:t>
      </w:r>
      <w:r>
        <w:rPr>
          <w:kern w:val="0"/>
        </w:rPr>
        <w:t>2002.4</w:t>
      </w:r>
      <w:r>
        <w:rPr>
          <w:kern w:val="0"/>
        </w:rPr>
        <w:t>小时。</w:t>
      </w:r>
    </w:p>
    <w:p w:rsidR="00BA7E97" w:rsidRDefault="00B65F6F">
      <w:pPr>
        <w:wordWrap/>
        <w:autoSpaceDE w:val="0"/>
        <w:autoSpaceDN w:val="0"/>
        <w:adjustRightInd w:val="0"/>
        <w:ind w:firstLineChars="150" w:firstLine="360"/>
        <w:rPr>
          <w:kern w:val="0"/>
        </w:rPr>
      </w:pPr>
      <w:r>
        <w:rPr>
          <w:kern w:val="0"/>
        </w:rPr>
        <w:t>根据南口镇</w:t>
      </w:r>
      <w:proofErr w:type="gramStart"/>
      <w:r>
        <w:rPr>
          <w:kern w:val="0"/>
        </w:rPr>
        <w:t>菏泗</w:t>
      </w:r>
      <w:proofErr w:type="gramEnd"/>
      <w:r>
        <w:rPr>
          <w:kern w:val="0"/>
        </w:rPr>
        <w:t>太平村所设的太平雨量站统计，本地区多年平均降雨量为</w:t>
      </w:r>
      <w:r>
        <w:rPr>
          <w:kern w:val="0"/>
        </w:rPr>
        <w:t>1436 mm</w:t>
      </w:r>
      <w:r>
        <w:rPr>
          <w:kern w:val="0"/>
        </w:rPr>
        <w:t>，最大年降雨量</w:t>
      </w:r>
      <w:r>
        <w:rPr>
          <w:kern w:val="0"/>
        </w:rPr>
        <w:t>2124.2 mm</w:t>
      </w:r>
      <w:r>
        <w:rPr>
          <w:kern w:val="0"/>
        </w:rPr>
        <w:t>（</w:t>
      </w:r>
      <w:r>
        <w:rPr>
          <w:kern w:val="0"/>
        </w:rPr>
        <w:t>1983</w:t>
      </w:r>
      <w:r>
        <w:rPr>
          <w:kern w:val="0"/>
        </w:rPr>
        <w:t>年），最小年降雨量</w:t>
      </w:r>
      <w:r>
        <w:rPr>
          <w:kern w:val="0"/>
        </w:rPr>
        <w:t>874.5 mm</w:t>
      </w:r>
      <w:r>
        <w:rPr>
          <w:kern w:val="0"/>
        </w:rPr>
        <w:t>（</w:t>
      </w:r>
      <w:r>
        <w:rPr>
          <w:kern w:val="0"/>
        </w:rPr>
        <w:t>1991</w:t>
      </w:r>
      <w:r>
        <w:rPr>
          <w:kern w:val="0"/>
        </w:rPr>
        <w:t>年）。本流域内雨量充沛，但年内分配不均匀，其中</w:t>
      </w:r>
      <w:r>
        <w:rPr>
          <w:kern w:val="0"/>
        </w:rPr>
        <w:t>4-9</w:t>
      </w:r>
      <w:r>
        <w:rPr>
          <w:kern w:val="0"/>
        </w:rPr>
        <w:t>月为雨季，降雨量约占全年降雨量的</w:t>
      </w:r>
      <w:r>
        <w:rPr>
          <w:kern w:val="0"/>
        </w:rPr>
        <w:t>70%</w:t>
      </w:r>
      <w:r>
        <w:rPr>
          <w:kern w:val="0"/>
        </w:rPr>
        <w:t>；</w:t>
      </w:r>
      <w:r>
        <w:rPr>
          <w:kern w:val="0"/>
        </w:rPr>
        <w:t>10</w:t>
      </w:r>
      <w:r>
        <w:rPr>
          <w:kern w:val="0"/>
        </w:rPr>
        <w:t>月至次年</w:t>
      </w:r>
      <w:r>
        <w:rPr>
          <w:kern w:val="0"/>
        </w:rPr>
        <w:t>3</w:t>
      </w:r>
      <w:r>
        <w:rPr>
          <w:kern w:val="0"/>
        </w:rPr>
        <w:t>月为旱季，降雨量约占全年降雨量的</w:t>
      </w:r>
      <w:r>
        <w:rPr>
          <w:kern w:val="0"/>
        </w:rPr>
        <w:t>30%</w:t>
      </w:r>
      <w:r>
        <w:rPr>
          <w:kern w:val="0"/>
        </w:rPr>
        <w:t>，</w:t>
      </w:r>
      <w:r>
        <w:rPr>
          <w:kern w:val="0"/>
        </w:rPr>
        <w:t>4</w:t>
      </w:r>
      <w:r>
        <w:rPr>
          <w:kern w:val="0"/>
        </w:rPr>
        <w:t>～</w:t>
      </w:r>
      <w:r>
        <w:rPr>
          <w:kern w:val="0"/>
        </w:rPr>
        <w:t>6</w:t>
      </w:r>
      <w:r>
        <w:rPr>
          <w:kern w:val="0"/>
        </w:rPr>
        <w:t>月降雨多为锋面雨，</w:t>
      </w:r>
      <w:r>
        <w:rPr>
          <w:kern w:val="0"/>
        </w:rPr>
        <w:t>7</w:t>
      </w:r>
      <w:r>
        <w:rPr>
          <w:kern w:val="0"/>
        </w:rPr>
        <w:t>～</w:t>
      </w:r>
      <w:r>
        <w:rPr>
          <w:kern w:val="0"/>
        </w:rPr>
        <w:t>10</w:t>
      </w:r>
      <w:r>
        <w:rPr>
          <w:kern w:val="0"/>
        </w:rPr>
        <w:t>月降雨多为台风雨。</w:t>
      </w:r>
    </w:p>
    <w:p w:rsidR="00BA7E97" w:rsidRDefault="00B65F6F">
      <w:pPr>
        <w:wordWrap/>
        <w:autoSpaceDE w:val="0"/>
        <w:autoSpaceDN w:val="0"/>
        <w:adjustRightInd w:val="0"/>
        <w:ind w:firstLineChars="150" w:firstLine="360"/>
      </w:pPr>
      <w:r>
        <w:rPr>
          <w:kern w:val="0"/>
        </w:rPr>
        <w:t>梅江流域属季风气候，春夏多吹东南风，秋冬多吹西北风。</w:t>
      </w:r>
      <w:r>
        <w:rPr>
          <w:kern w:val="0"/>
        </w:rPr>
        <w:t>7</w:t>
      </w:r>
      <w:r>
        <w:rPr>
          <w:kern w:val="0"/>
        </w:rPr>
        <w:t>～</w:t>
      </w:r>
      <w:r>
        <w:rPr>
          <w:kern w:val="0"/>
        </w:rPr>
        <w:t>10</w:t>
      </w:r>
      <w:r>
        <w:rPr>
          <w:kern w:val="0"/>
        </w:rPr>
        <w:t>月为台风影响盛期。据梅县气象站资料统计，多年平均风速</w:t>
      </w:r>
      <w:r>
        <w:rPr>
          <w:kern w:val="0"/>
        </w:rPr>
        <w:t>1.3m/s</w:t>
      </w:r>
      <w:r>
        <w:rPr>
          <w:kern w:val="0"/>
        </w:rPr>
        <w:t>。</w:t>
      </w:r>
    </w:p>
    <w:p w:rsidR="00BA7E97" w:rsidRDefault="00B65F6F">
      <w:pPr>
        <w:pStyle w:val="3"/>
        <w:wordWrap/>
        <w:spacing w:before="120" w:after="48"/>
      </w:pPr>
      <w:r>
        <w:t xml:space="preserve">5.1.3 </w:t>
      </w:r>
      <w:r>
        <w:t>地质、地貌及地形</w:t>
      </w:r>
    </w:p>
    <w:p w:rsidR="00BA7E97" w:rsidRDefault="00B65F6F">
      <w:pPr>
        <w:wordWrap/>
        <w:ind w:firstLine="480"/>
      </w:pPr>
      <w:bookmarkStart w:id="705" w:name="_Toc136811760"/>
      <w:r>
        <w:t>梅州市地质构造比较复杂，主要由花岗岩、喷出岩、变质岩、砂页岩、红色岩和灰岩六大岩石构成台地、丘陵、山地、阶地和平原五大类地貌类型。全市山地面积占</w:t>
      </w:r>
      <w:r>
        <w:t>24.3%</w:t>
      </w:r>
      <w:r>
        <w:t>；丘陵及台地、阶地面积占</w:t>
      </w:r>
      <w:r>
        <w:t>56.6%</w:t>
      </w:r>
      <w:r>
        <w:t>；平原面积占</w:t>
      </w:r>
      <w:r>
        <w:t>13.7%</w:t>
      </w:r>
      <w:r>
        <w:t>；河流和水库等水面积占</w:t>
      </w:r>
      <w:r>
        <w:t>5.4%</w:t>
      </w:r>
      <w:r>
        <w:t>。</w:t>
      </w:r>
    </w:p>
    <w:p w:rsidR="00BA7E97" w:rsidRDefault="00B65F6F">
      <w:pPr>
        <w:wordWrap/>
        <w:ind w:firstLine="480"/>
      </w:pPr>
      <w:r>
        <w:t>梅县区地势以山地为主，地势四周高中间低，中部为梅州盆地，梅江下游为谷地。南岭余脉横卧北部，形成一道</w:t>
      </w:r>
      <w:hyperlink r:id="rId126" w:tgtFrame="_blank" w:history="1">
        <w:r>
          <w:rPr>
            <w:rStyle w:val="aff0"/>
            <w:color w:val="auto"/>
            <w:u w:val="none"/>
          </w:rPr>
          <w:t>天然屏障</w:t>
        </w:r>
      </w:hyperlink>
      <w:r>
        <w:t>。东北</w:t>
      </w:r>
      <w:r>
        <w:t>—</w:t>
      </w:r>
      <w:r>
        <w:t>西南走向的</w:t>
      </w:r>
      <w:hyperlink r:id="rId127" w:tgtFrame="_blank" w:history="1">
        <w:r>
          <w:rPr>
            <w:rStyle w:val="aff0"/>
            <w:color w:val="auto"/>
            <w:u w:val="none"/>
          </w:rPr>
          <w:t>莲花山脉</w:t>
        </w:r>
      </w:hyperlink>
      <w:r>
        <w:t>县区境与丰顺、大</w:t>
      </w:r>
      <w:r>
        <w:lastRenderedPageBreak/>
        <w:t>埔分隔。全区有海拔逾</w:t>
      </w:r>
      <w:proofErr w:type="gramStart"/>
      <w:r>
        <w:t>千米和</w:t>
      </w:r>
      <w:proofErr w:type="gramEnd"/>
      <w:r>
        <w:t>近千米山峰</w:t>
      </w:r>
      <w:r>
        <w:t>23</w:t>
      </w:r>
      <w:r>
        <w:t>座，以东南部海拔约</w:t>
      </w:r>
      <w:r>
        <w:t>1400 m</w:t>
      </w:r>
      <w:r>
        <w:t>的</w:t>
      </w:r>
      <w:hyperlink r:id="rId128" w:tgtFrame="_blank" w:history="1">
        <w:r>
          <w:rPr>
            <w:rStyle w:val="aff0"/>
            <w:color w:val="auto"/>
            <w:u w:val="none"/>
          </w:rPr>
          <w:t>明山嶂</w:t>
        </w:r>
      </w:hyperlink>
      <w:hyperlink r:id="rId129" w:tgtFrame="_blank" w:history="1">
        <w:r>
          <w:rPr>
            <w:rStyle w:val="aff0"/>
            <w:color w:val="auto"/>
            <w:u w:val="none"/>
          </w:rPr>
          <w:t>银</w:t>
        </w:r>
        <w:proofErr w:type="gramStart"/>
        <w:r>
          <w:rPr>
            <w:rStyle w:val="aff0"/>
            <w:color w:val="auto"/>
            <w:u w:val="none"/>
          </w:rPr>
          <w:t>窿</w:t>
        </w:r>
        <w:proofErr w:type="gramEnd"/>
        <w:r>
          <w:rPr>
            <w:rStyle w:val="aff0"/>
            <w:color w:val="auto"/>
            <w:u w:val="none"/>
          </w:rPr>
          <w:t>顶</w:t>
        </w:r>
      </w:hyperlink>
      <w:r>
        <w:t>为最高，次为</w:t>
      </w:r>
      <w:r>
        <w:t>1300 m</w:t>
      </w:r>
      <w:r>
        <w:t>的阴那山五指峰；全区丘陵地占</w:t>
      </w:r>
      <w:r>
        <w:t>80%</w:t>
      </w:r>
      <w:r>
        <w:t>，有</w:t>
      </w:r>
      <w:r>
        <w:t>“</w:t>
      </w:r>
      <w:r>
        <w:t>八山</w:t>
      </w:r>
      <w:proofErr w:type="gramStart"/>
      <w:r>
        <w:t>一</w:t>
      </w:r>
      <w:proofErr w:type="gramEnd"/>
      <w:r>
        <w:t>水一分田</w:t>
      </w:r>
      <w:r>
        <w:t>”</w:t>
      </w:r>
      <w:r>
        <w:t>之称。</w:t>
      </w:r>
    </w:p>
    <w:bookmarkEnd w:id="705"/>
    <w:p w:rsidR="00BA7E97" w:rsidRDefault="00B65F6F">
      <w:pPr>
        <w:pStyle w:val="3"/>
        <w:wordWrap/>
        <w:spacing w:before="120" w:after="48"/>
      </w:pPr>
      <w:r>
        <w:t xml:space="preserve">5.1.4 </w:t>
      </w:r>
      <w:r>
        <w:t>土壤类型和植被</w:t>
      </w:r>
    </w:p>
    <w:p w:rsidR="00BA7E97" w:rsidRDefault="00B65F6F">
      <w:pPr>
        <w:wordWrap/>
        <w:autoSpaceDE w:val="0"/>
        <w:autoSpaceDN w:val="0"/>
        <w:adjustRightInd w:val="0"/>
        <w:ind w:firstLine="480"/>
        <w:rPr>
          <w:kern w:val="0"/>
        </w:rPr>
      </w:pPr>
      <w:r>
        <w:rPr>
          <w:kern w:val="0"/>
        </w:rPr>
        <w:t>项目所在区域的土质肥沃，植被较好，植被覆盖率约</w:t>
      </w:r>
      <w:r>
        <w:rPr>
          <w:kern w:val="0"/>
        </w:rPr>
        <w:t>72.9%</w:t>
      </w:r>
      <w:r>
        <w:rPr>
          <w:kern w:val="0"/>
        </w:rPr>
        <w:t>。自然植被</w:t>
      </w:r>
      <w:proofErr w:type="gramStart"/>
      <w:r>
        <w:rPr>
          <w:kern w:val="0"/>
        </w:rPr>
        <w:t>植主要</w:t>
      </w:r>
      <w:proofErr w:type="gramEnd"/>
      <w:r>
        <w:rPr>
          <w:kern w:val="0"/>
        </w:rPr>
        <w:t>有马尾松、竹、桉树、木荷、台湾相思、</w:t>
      </w:r>
      <w:proofErr w:type="gramStart"/>
      <w:r>
        <w:rPr>
          <w:kern w:val="0"/>
        </w:rPr>
        <w:t>潺槁</w:t>
      </w:r>
      <w:proofErr w:type="gramEnd"/>
      <w:r>
        <w:rPr>
          <w:kern w:val="0"/>
        </w:rPr>
        <w:t>树、朴树和苦楝等。农作物主要为水稻，兼种番薯、小麦、黄豆、花生、烤烟、甘蔗、花生、黄豆、黄麻等。土特产有茶、柿、柑桔、沙田柚（金柚）、龙眼、三华李、仙人草等。</w:t>
      </w:r>
    </w:p>
    <w:p w:rsidR="00BA7E97" w:rsidRDefault="00B65F6F">
      <w:pPr>
        <w:wordWrap/>
        <w:autoSpaceDE w:val="0"/>
        <w:autoSpaceDN w:val="0"/>
        <w:adjustRightInd w:val="0"/>
        <w:ind w:firstLine="480"/>
        <w:rPr>
          <w:kern w:val="0"/>
        </w:rPr>
      </w:pPr>
      <w:r>
        <w:rPr>
          <w:kern w:val="0"/>
        </w:rPr>
        <w:t>自然生态环境优异，野生物、动植物种类繁多，为发展山区经济提供了宝贵条件。项目所在地野生动物主要是低山丘陵的爬行类、两栖类、哺乳类和鸟类等。水生生物主要有鱼类，如鲤鱼、草鱼、罗非鱼、黄鳝、塘虱、鲫鱼、水鱼等。</w:t>
      </w:r>
    </w:p>
    <w:p w:rsidR="00BA7E97" w:rsidRDefault="00B65F6F">
      <w:pPr>
        <w:pStyle w:val="3"/>
        <w:wordWrap/>
        <w:spacing w:before="120" w:after="48"/>
      </w:pPr>
      <w:r>
        <w:t xml:space="preserve">5.1.5 </w:t>
      </w:r>
      <w:r>
        <w:t>地表水文特征</w:t>
      </w:r>
    </w:p>
    <w:p w:rsidR="00BA7E97" w:rsidRDefault="00B65F6F">
      <w:pPr>
        <w:wordWrap/>
        <w:autoSpaceDE w:val="0"/>
        <w:autoSpaceDN w:val="0"/>
        <w:adjustRightInd w:val="0"/>
        <w:ind w:firstLine="480"/>
        <w:rPr>
          <w:kern w:val="0"/>
        </w:rPr>
      </w:pPr>
      <w:bookmarkStart w:id="706" w:name="_Toc379975715"/>
      <w:bookmarkStart w:id="707" w:name="_Toc379976105"/>
      <w:r>
        <w:rPr>
          <w:kern w:val="0"/>
        </w:rPr>
        <w:t>梅州境内主要河流有韩江，全长</w:t>
      </w:r>
      <w:r>
        <w:rPr>
          <w:kern w:val="0"/>
        </w:rPr>
        <w:t>470km</w:t>
      </w:r>
      <w:r>
        <w:rPr>
          <w:kern w:val="0"/>
        </w:rPr>
        <w:t>（梅州境内长</w:t>
      </w:r>
      <w:r>
        <w:rPr>
          <w:kern w:val="0"/>
        </w:rPr>
        <w:t>343km</w:t>
      </w:r>
      <w:r>
        <w:rPr>
          <w:kern w:val="0"/>
          <w:vertAlign w:val="superscript"/>
        </w:rPr>
        <w:t>2</w:t>
      </w:r>
      <w:r>
        <w:rPr>
          <w:kern w:val="0"/>
        </w:rPr>
        <w:t>），流域</w:t>
      </w:r>
      <w:r>
        <w:rPr>
          <w:kern w:val="0"/>
        </w:rPr>
        <w:t>30112km</w:t>
      </w:r>
      <w:r>
        <w:rPr>
          <w:kern w:val="0"/>
          <w:vertAlign w:val="superscript"/>
        </w:rPr>
        <w:t>2</w:t>
      </w:r>
      <w:r>
        <w:rPr>
          <w:kern w:val="0"/>
        </w:rPr>
        <w:t>（梅州境内</w:t>
      </w:r>
      <w:r>
        <w:rPr>
          <w:kern w:val="0"/>
        </w:rPr>
        <w:t>14673km</w:t>
      </w:r>
      <w:r>
        <w:rPr>
          <w:kern w:val="0"/>
          <w:vertAlign w:val="superscript"/>
        </w:rPr>
        <w:t>2</w:t>
      </w:r>
      <w:r>
        <w:rPr>
          <w:kern w:val="0"/>
        </w:rPr>
        <w:t>）；梅江，全长</w:t>
      </w:r>
      <w:r>
        <w:rPr>
          <w:kern w:val="0"/>
        </w:rPr>
        <w:t>307km</w:t>
      </w:r>
      <w:r>
        <w:rPr>
          <w:kern w:val="0"/>
        </w:rPr>
        <w:t>（梅州境内长</w:t>
      </w:r>
      <w:r>
        <w:rPr>
          <w:kern w:val="0"/>
        </w:rPr>
        <w:t>271km</w:t>
      </w:r>
      <w:r>
        <w:rPr>
          <w:kern w:val="0"/>
          <w:vertAlign w:val="superscript"/>
        </w:rPr>
        <w:t>2</w:t>
      </w:r>
      <w:r>
        <w:rPr>
          <w:kern w:val="0"/>
        </w:rPr>
        <w:t>），流域面积</w:t>
      </w:r>
      <w:r>
        <w:rPr>
          <w:kern w:val="0"/>
        </w:rPr>
        <w:t>13329km</w:t>
      </w:r>
      <w:r>
        <w:rPr>
          <w:kern w:val="0"/>
          <w:vertAlign w:val="superscript"/>
        </w:rPr>
        <w:t>2</w:t>
      </w:r>
      <w:r>
        <w:rPr>
          <w:kern w:val="0"/>
        </w:rPr>
        <w:t>（梅州境内</w:t>
      </w:r>
      <w:r>
        <w:rPr>
          <w:kern w:val="0"/>
        </w:rPr>
        <w:t>10888km</w:t>
      </w:r>
      <w:r>
        <w:rPr>
          <w:kern w:val="0"/>
          <w:vertAlign w:val="superscript"/>
        </w:rPr>
        <w:t>2</w:t>
      </w:r>
      <w:r>
        <w:rPr>
          <w:kern w:val="0"/>
        </w:rPr>
        <w:t>）；汀江，全长</w:t>
      </w:r>
      <w:r>
        <w:rPr>
          <w:kern w:val="0"/>
        </w:rPr>
        <w:t>323km</w:t>
      </w:r>
      <w:r>
        <w:rPr>
          <w:kern w:val="0"/>
        </w:rPr>
        <w:t>（梅州境内</w:t>
      </w:r>
      <w:r>
        <w:rPr>
          <w:kern w:val="0"/>
        </w:rPr>
        <w:t>55km</w:t>
      </w:r>
      <w:r>
        <w:rPr>
          <w:kern w:val="0"/>
        </w:rPr>
        <w:t>），流域面积</w:t>
      </w:r>
      <w:r>
        <w:rPr>
          <w:kern w:val="0"/>
        </w:rPr>
        <w:t>11802km</w:t>
      </w:r>
      <w:r>
        <w:rPr>
          <w:kern w:val="0"/>
          <w:vertAlign w:val="superscript"/>
        </w:rPr>
        <w:t>2</w:t>
      </w:r>
      <w:r>
        <w:rPr>
          <w:kern w:val="0"/>
        </w:rPr>
        <w:t>（梅州境内</w:t>
      </w:r>
      <w:r>
        <w:rPr>
          <w:kern w:val="0"/>
        </w:rPr>
        <w:t>1333km</w:t>
      </w:r>
      <w:r>
        <w:rPr>
          <w:kern w:val="0"/>
          <w:vertAlign w:val="superscript"/>
        </w:rPr>
        <w:t>2</w:t>
      </w:r>
      <w:r>
        <w:rPr>
          <w:kern w:val="0"/>
        </w:rPr>
        <w:t>）；同时还有琴江、五华河、宁江、程江、石窟河、梅潭河、松源河、丰良河等。</w:t>
      </w:r>
    </w:p>
    <w:p w:rsidR="00BA7E97" w:rsidRDefault="00B65F6F">
      <w:pPr>
        <w:wordWrap/>
        <w:autoSpaceDE w:val="0"/>
        <w:autoSpaceDN w:val="0"/>
        <w:adjustRightInd w:val="0"/>
        <w:ind w:firstLine="480"/>
        <w:rPr>
          <w:kern w:val="0"/>
        </w:rPr>
      </w:pPr>
      <w:r>
        <w:rPr>
          <w:kern w:val="0"/>
        </w:rPr>
        <w:t>梅江是流经梅县的第一条大河，主源系紫金龙窝水，经五华、兴宁、于</w:t>
      </w:r>
      <w:proofErr w:type="gramStart"/>
      <w:r>
        <w:rPr>
          <w:kern w:val="0"/>
        </w:rPr>
        <w:t>畲江入</w:t>
      </w:r>
      <w:proofErr w:type="gramEnd"/>
      <w:r>
        <w:rPr>
          <w:kern w:val="0"/>
        </w:rPr>
        <w:t>县境，汇程江于梅州市区，汇石窟河于丙村镇、</w:t>
      </w:r>
      <w:proofErr w:type="gramStart"/>
      <w:r>
        <w:rPr>
          <w:kern w:val="0"/>
        </w:rPr>
        <w:t>汇松源</w:t>
      </w:r>
      <w:proofErr w:type="gramEnd"/>
      <w:r>
        <w:rPr>
          <w:kern w:val="0"/>
        </w:rPr>
        <w:t>河于松口镇，再折向南流至大埔县三河坝，</w:t>
      </w:r>
      <w:proofErr w:type="gramStart"/>
      <w:r>
        <w:rPr>
          <w:kern w:val="0"/>
        </w:rPr>
        <w:t>汇梅潭河</w:t>
      </w:r>
      <w:proofErr w:type="gramEnd"/>
      <w:r>
        <w:rPr>
          <w:kern w:val="0"/>
        </w:rPr>
        <w:t>和福建的汀江后称为韩江。韩江经潮州、澄海县注入南海，全长</w:t>
      </w:r>
      <w:r>
        <w:rPr>
          <w:kern w:val="0"/>
        </w:rPr>
        <w:t>47</w:t>
      </w:r>
      <w:r>
        <w:rPr>
          <w:rFonts w:hint="eastAsia"/>
          <w:kern w:val="0"/>
        </w:rPr>
        <w:t>0</w:t>
      </w:r>
      <w:r>
        <w:rPr>
          <w:kern w:val="0"/>
        </w:rPr>
        <w:t>km</w:t>
      </w:r>
      <w:r>
        <w:rPr>
          <w:kern w:val="0"/>
        </w:rPr>
        <w:t>。梅江流域东西宽</w:t>
      </w:r>
      <w:r>
        <w:rPr>
          <w:kern w:val="0"/>
        </w:rPr>
        <w:t>136.5km</w:t>
      </w:r>
      <w:r>
        <w:rPr>
          <w:kern w:val="0"/>
        </w:rPr>
        <w:t>，南北长</w:t>
      </w:r>
      <w:r>
        <w:rPr>
          <w:kern w:val="0"/>
        </w:rPr>
        <w:t>172km</w:t>
      </w:r>
      <w:r>
        <w:rPr>
          <w:kern w:val="0"/>
        </w:rPr>
        <w:t>，干流全长</w:t>
      </w:r>
      <w:r>
        <w:rPr>
          <w:kern w:val="0"/>
        </w:rPr>
        <w:t>307km</w:t>
      </w:r>
      <w:r>
        <w:rPr>
          <w:kern w:val="0"/>
        </w:rPr>
        <w:t>，流域集水面积</w:t>
      </w:r>
      <w:r>
        <w:rPr>
          <w:kern w:val="0"/>
        </w:rPr>
        <w:t>13</w:t>
      </w:r>
      <w:r>
        <w:rPr>
          <w:rFonts w:hint="eastAsia"/>
          <w:kern w:val="0"/>
        </w:rPr>
        <w:t>3</w:t>
      </w:r>
      <w:r>
        <w:rPr>
          <w:kern w:val="0"/>
        </w:rPr>
        <w:t>29km</w:t>
      </w:r>
      <w:r>
        <w:rPr>
          <w:kern w:val="0"/>
          <w:vertAlign w:val="superscript"/>
        </w:rPr>
        <w:t>2</w:t>
      </w:r>
      <w:r>
        <w:rPr>
          <w:kern w:val="0"/>
        </w:rPr>
        <w:t>，于梅县</w:t>
      </w:r>
      <w:proofErr w:type="gramStart"/>
      <w:r>
        <w:rPr>
          <w:kern w:val="0"/>
        </w:rPr>
        <w:t>畲江镇进入梅</w:t>
      </w:r>
      <w:proofErr w:type="gramEnd"/>
      <w:r>
        <w:rPr>
          <w:kern w:val="0"/>
        </w:rPr>
        <w:t>县，经水车、梅南、程江、西阳、丙村、雁洋、松口（松南）等镇，梅县境内长</w:t>
      </w:r>
      <w:r>
        <w:rPr>
          <w:kern w:val="0"/>
        </w:rPr>
        <w:t>90km</w:t>
      </w:r>
      <w:r>
        <w:rPr>
          <w:kern w:val="0"/>
        </w:rPr>
        <w:t>，境内集雨面积</w:t>
      </w:r>
      <w:r>
        <w:rPr>
          <w:kern w:val="0"/>
        </w:rPr>
        <w:t>3017.4km</w:t>
      </w:r>
      <w:r>
        <w:rPr>
          <w:kern w:val="0"/>
          <w:vertAlign w:val="superscript"/>
        </w:rPr>
        <w:t>2</w:t>
      </w:r>
      <w:r>
        <w:rPr>
          <w:kern w:val="0"/>
        </w:rPr>
        <w:t>，天然落差约</w:t>
      </w:r>
      <w:r>
        <w:rPr>
          <w:kern w:val="0"/>
        </w:rPr>
        <w:t>60m</w:t>
      </w:r>
      <w:r>
        <w:rPr>
          <w:kern w:val="0"/>
        </w:rPr>
        <w:t>，河床比降</w:t>
      </w:r>
      <w:r>
        <w:rPr>
          <w:kern w:val="0"/>
        </w:rPr>
        <w:t>0.35‰-0.6‰</w:t>
      </w:r>
      <w:r>
        <w:rPr>
          <w:kern w:val="0"/>
        </w:rPr>
        <w:t>，洪水比降</w:t>
      </w:r>
      <w:r>
        <w:rPr>
          <w:kern w:val="0"/>
        </w:rPr>
        <w:t>0.25‰-0.4‰</w:t>
      </w:r>
      <w:r>
        <w:rPr>
          <w:kern w:val="0"/>
        </w:rPr>
        <w:t>。</w:t>
      </w:r>
    </w:p>
    <w:p w:rsidR="00BA7E97" w:rsidRDefault="00B65F6F">
      <w:pPr>
        <w:wordWrap/>
        <w:autoSpaceDE w:val="0"/>
        <w:autoSpaceDN w:val="0"/>
        <w:adjustRightInd w:val="0"/>
        <w:ind w:firstLine="480"/>
        <w:rPr>
          <w:kern w:val="0"/>
        </w:rPr>
      </w:pPr>
      <w:r>
        <w:rPr>
          <w:kern w:val="0"/>
        </w:rPr>
        <w:t>梅江流域径流年际变化较大，年内分配不均匀，以</w:t>
      </w:r>
      <w:r>
        <w:rPr>
          <w:kern w:val="0"/>
        </w:rPr>
        <w:t>4~9</w:t>
      </w:r>
      <w:r>
        <w:rPr>
          <w:kern w:val="0"/>
        </w:rPr>
        <w:t>月份为汛期，约占年径流量</w:t>
      </w:r>
      <w:r>
        <w:rPr>
          <w:kern w:val="0"/>
        </w:rPr>
        <w:t>70~80%</w:t>
      </w:r>
      <w:r>
        <w:rPr>
          <w:kern w:val="0"/>
        </w:rPr>
        <w:t>，</w:t>
      </w:r>
      <w:proofErr w:type="gramStart"/>
      <w:r>
        <w:rPr>
          <w:kern w:val="0"/>
        </w:rPr>
        <w:t>最</w:t>
      </w:r>
      <w:proofErr w:type="gramEnd"/>
      <w:r>
        <w:rPr>
          <w:kern w:val="0"/>
        </w:rPr>
        <w:t>小径流量为</w:t>
      </w:r>
      <w:r>
        <w:rPr>
          <w:kern w:val="0"/>
        </w:rPr>
        <w:t>1</w:t>
      </w:r>
      <w:r>
        <w:rPr>
          <w:kern w:val="0"/>
        </w:rPr>
        <w:t>月，只占年径流量的</w:t>
      </w:r>
      <w:r>
        <w:rPr>
          <w:kern w:val="0"/>
        </w:rPr>
        <w:t>3%</w:t>
      </w:r>
      <w:r>
        <w:rPr>
          <w:kern w:val="0"/>
        </w:rPr>
        <w:t>左右。多年平均流量</w:t>
      </w:r>
      <w:r>
        <w:rPr>
          <w:kern w:val="0"/>
        </w:rPr>
        <w:t>180m</w:t>
      </w:r>
      <w:r>
        <w:rPr>
          <w:kern w:val="0"/>
          <w:vertAlign w:val="superscript"/>
        </w:rPr>
        <w:t>3</w:t>
      </w:r>
      <w:r>
        <w:rPr>
          <w:kern w:val="0"/>
        </w:rPr>
        <w:t>/s</w:t>
      </w:r>
      <w:r>
        <w:rPr>
          <w:kern w:val="0"/>
        </w:rPr>
        <w:t>，</w:t>
      </w:r>
      <w:r>
        <w:rPr>
          <w:kern w:val="0"/>
        </w:rPr>
        <w:t>95%</w:t>
      </w:r>
      <w:r>
        <w:rPr>
          <w:kern w:val="0"/>
        </w:rPr>
        <w:t>保证率</w:t>
      </w:r>
      <w:proofErr w:type="gramStart"/>
      <w:r>
        <w:rPr>
          <w:kern w:val="0"/>
        </w:rPr>
        <w:t>最枯日平均</w:t>
      </w:r>
      <w:proofErr w:type="gramEnd"/>
      <w:r>
        <w:rPr>
          <w:kern w:val="0"/>
        </w:rPr>
        <w:t>流量</w:t>
      </w:r>
      <w:r>
        <w:rPr>
          <w:kern w:val="0"/>
        </w:rPr>
        <w:t>28.7m</w:t>
      </w:r>
      <w:r>
        <w:rPr>
          <w:kern w:val="0"/>
          <w:vertAlign w:val="superscript"/>
        </w:rPr>
        <w:t>3</w:t>
      </w:r>
      <w:r>
        <w:rPr>
          <w:kern w:val="0"/>
        </w:rPr>
        <w:t>/s</w:t>
      </w:r>
      <w:r>
        <w:rPr>
          <w:kern w:val="0"/>
        </w:rPr>
        <w:t>。</w:t>
      </w:r>
    </w:p>
    <w:p w:rsidR="00BA7E97" w:rsidRDefault="00BA7E97">
      <w:pPr>
        <w:wordWrap/>
        <w:autoSpaceDE w:val="0"/>
        <w:autoSpaceDN w:val="0"/>
        <w:adjustRightInd w:val="0"/>
        <w:ind w:firstLine="480"/>
        <w:rPr>
          <w:kern w:val="0"/>
        </w:rPr>
      </w:pPr>
    </w:p>
    <w:p w:rsidR="00BA7E97" w:rsidRDefault="00BA7E97">
      <w:pPr>
        <w:wordWrap/>
        <w:autoSpaceDE w:val="0"/>
        <w:autoSpaceDN w:val="0"/>
        <w:adjustRightInd w:val="0"/>
        <w:ind w:firstLine="480"/>
        <w:rPr>
          <w:kern w:val="0"/>
        </w:rPr>
      </w:pPr>
    </w:p>
    <w:p w:rsidR="00BA7E97" w:rsidRDefault="00B65F6F">
      <w:pPr>
        <w:pStyle w:val="2"/>
        <w:wordWrap/>
        <w:spacing w:before="120"/>
      </w:pPr>
      <w:bookmarkStart w:id="708" w:name="_Toc432960692"/>
      <w:bookmarkStart w:id="709" w:name="_Toc27030"/>
      <w:bookmarkStart w:id="710" w:name="_Toc29094"/>
      <w:bookmarkStart w:id="711" w:name="_Toc25030"/>
      <w:bookmarkStart w:id="712" w:name="_Toc9401"/>
      <w:bookmarkStart w:id="713" w:name="_Toc27922"/>
      <w:bookmarkStart w:id="714" w:name="_Toc132"/>
      <w:bookmarkStart w:id="715" w:name="_Toc4787"/>
      <w:bookmarkStart w:id="716" w:name="_Toc10134"/>
      <w:bookmarkStart w:id="717" w:name="_Toc15555"/>
      <w:bookmarkStart w:id="718" w:name="_Toc5173"/>
      <w:bookmarkStart w:id="719" w:name="_Toc28831"/>
      <w:bookmarkStart w:id="720" w:name="_Toc10449"/>
      <w:bookmarkStart w:id="721" w:name="_Toc13176"/>
      <w:bookmarkStart w:id="722" w:name="_Toc22220"/>
      <w:bookmarkStart w:id="723" w:name="_Toc359666217"/>
      <w:bookmarkStart w:id="724" w:name="_Toc20282"/>
      <w:bookmarkStart w:id="725" w:name="_Toc7930"/>
      <w:bookmarkStart w:id="726" w:name="_Toc177"/>
      <w:bookmarkStart w:id="727" w:name="_Toc4925"/>
      <w:bookmarkStart w:id="728" w:name="_Toc14445"/>
      <w:bookmarkStart w:id="729" w:name="_Toc19674"/>
      <w:bookmarkStart w:id="730" w:name="_Toc14025"/>
      <w:bookmarkStart w:id="731" w:name="_Toc508269954"/>
      <w:bookmarkEnd w:id="706"/>
      <w:bookmarkEnd w:id="707"/>
      <w:r>
        <w:lastRenderedPageBreak/>
        <w:t xml:space="preserve">5.2 </w:t>
      </w:r>
      <w:r>
        <w:t>社会环境概况</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rsidR="00BA7E97" w:rsidRDefault="00B65F6F">
      <w:pPr>
        <w:pStyle w:val="3"/>
        <w:wordWrap/>
        <w:spacing w:before="120" w:after="48"/>
      </w:pPr>
      <w:r>
        <w:t xml:space="preserve">5.2.1 </w:t>
      </w:r>
      <w:r>
        <w:t>行政区划与人口</w:t>
      </w:r>
    </w:p>
    <w:p w:rsidR="00BA7E97" w:rsidRDefault="00B65F6F">
      <w:pPr>
        <w:wordWrap/>
        <w:ind w:firstLine="480"/>
      </w:pPr>
      <w:r>
        <w:t>1999</w:t>
      </w:r>
      <w:r>
        <w:t>年</w:t>
      </w:r>
      <w:r>
        <w:t>9</w:t>
      </w:r>
      <w:r>
        <w:t>月</w:t>
      </w:r>
      <w:r>
        <w:t>28</w:t>
      </w:r>
      <w:r>
        <w:t>日，梅县人民政府由江南正式搬迁至</w:t>
      </w:r>
      <w:hyperlink r:id="rId130" w:history="1">
        <w:r>
          <w:rPr>
            <w:rStyle w:val="aff0"/>
            <w:color w:val="auto"/>
            <w:u w:val="none"/>
          </w:rPr>
          <w:t>程江镇</w:t>
        </w:r>
      </w:hyperlink>
      <w:r>
        <w:t>新县城办公。</w:t>
      </w:r>
      <w:r>
        <w:t>1999</w:t>
      </w:r>
      <w:r>
        <w:t>年</w:t>
      </w:r>
      <w:r>
        <w:t>11</w:t>
      </w:r>
      <w:r>
        <w:t>月</w:t>
      </w:r>
      <w:r>
        <w:t>15</w:t>
      </w:r>
      <w:r>
        <w:t>日经梅州市政府同意，梅县程江镇、</w:t>
      </w:r>
      <w:hyperlink r:id="rId131" w:tgtFrame="_blank" w:history="1">
        <w:r>
          <w:rPr>
            <w:rStyle w:val="aff0"/>
            <w:color w:val="auto"/>
            <w:u w:val="none"/>
          </w:rPr>
          <w:t>扶大镇</w:t>
        </w:r>
      </w:hyperlink>
      <w:r>
        <w:t>各割出一部分成立</w:t>
      </w:r>
      <w:hyperlink r:id="rId132" w:tgtFrame="_blank" w:history="1">
        <w:r>
          <w:rPr>
            <w:rStyle w:val="aff0"/>
            <w:color w:val="auto"/>
            <w:u w:val="none"/>
          </w:rPr>
          <w:t>新城街道办事处</w:t>
        </w:r>
      </w:hyperlink>
      <w:r>
        <w:t>，但未获省政府批准。</w:t>
      </w:r>
      <w:r>
        <w:t>2012</w:t>
      </w:r>
      <w:r>
        <w:t>年</w:t>
      </w:r>
      <w:r>
        <w:t>9</w:t>
      </w:r>
      <w:r>
        <w:t>月广东省政府正式批复同意梅县</w:t>
      </w:r>
      <w:hyperlink r:id="rId133" w:history="1">
        <w:r>
          <w:rPr>
            <w:rStyle w:val="aff0"/>
            <w:color w:val="auto"/>
            <w:u w:val="none"/>
          </w:rPr>
          <w:t>西阳镇</w:t>
        </w:r>
      </w:hyperlink>
      <w:r>
        <w:t>划归梅江区管辖。</w:t>
      </w:r>
      <w:r>
        <w:t>2013</w:t>
      </w:r>
      <w:r>
        <w:t>年</w:t>
      </w:r>
      <w:r>
        <w:t>11</w:t>
      </w:r>
      <w:r>
        <w:t>月，梅县结束县治，改设梅州市梅县区，成为梅州市的</w:t>
      </w:r>
      <w:hyperlink r:id="rId134" w:tgtFrame="_blank" w:history="1">
        <w:r>
          <w:rPr>
            <w:rStyle w:val="aff0"/>
            <w:color w:val="auto"/>
            <w:u w:val="none"/>
          </w:rPr>
          <w:t>市辖区</w:t>
        </w:r>
      </w:hyperlink>
      <w:r>
        <w:t>。</w:t>
      </w:r>
    </w:p>
    <w:p w:rsidR="00BA7E97" w:rsidRDefault="00B65F6F">
      <w:pPr>
        <w:wordWrap/>
        <w:ind w:firstLine="480"/>
      </w:pPr>
      <w:r>
        <w:t>2013</w:t>
      </w:r>
      <w:r>
        <w:t>年底，梅县区设新城办事处、扶大高新区管理委员会</w:t>
      </w:r>
      <w:r>
        <w:t>2</w:t>
      </w:r>
      <w:r>
        <w:t>个镇级建制单位和程江、南口、</w:t>
      </w:r>
      <w:proofErr w:type="gramStart"/>
      <w:r>
        <w:t>畲</w:t>
      </w:r>
      <w:proofErr w:type="gramEnd"/>
      <w:r>
        <w:t>江、水车、梅南、梅西、石坑、大坪、城东、石扇、白渡、丙村、雁洋、松口、隆文、桃尧、松源</w:t>
      </w:r>
      <w:r>
        <w:t>17</w:t>
      </w:r>
      <w:r>
        <w:t>个镇，下辖</w:t>
      </w:r>
      <w:r>
        <w:t>355</w:t>
      </w:r>
      <w:r>
        <w:t>个村委会、</w:t>
      </w:r>
      <w:r>
        <w:t>33</w:t>
      </w:r>
      <w:r>
        <w:t>个居委会；总户数</w:t>
      </w:r>
      <w:r>
        <w:t>163004</w:t>
      </w:r>
      <w:r>
        <w:t>户，总人口</w:t>
      </w:r>
      <w:r>
        <w:t>598177</w:t>
      </w:r>
      <w:r>
        <w:t>人，其中农业人口</w:t>
      </w:r>
      <w:r>
        <w:t>463841</w:t>
      </w:r>
      <w:r>
        <w:t>人。</w:t>
      </w:r>
    </w:p>
    <w:p w:rsidR="00BA7E97" w:rsidRDefault="00B65F6F">
      <w:pPr>
        <w:pStyle w:val="3"/>
        <w:wordWrap/>
        <w:spacing w:before="120" w:after="48"/>
      </w:pPr>
      <w:r>
        <w:t xml:space="preserve">5.2.2 </w:t>
      </w:r>
      <w:r>
        <w:t>国民经济概况</w:t>
      </w:r>
    </w:p>
    <w:p w:rsidR="00BA7E97" w:rsidRDefault="00B65F6F" w:rsidP="00B722B1">
      <w:pPr>
        <w:pStyle w:val="afffffffffff0"/>
        <w:numPr>
          <w:ilvl w:val="0"/>
          <w:numId w:val="21"/>
        </w:numPr>
        <w:wordWrap/>
        <w:ind w:firstLineChars="0"/>
        <w:rPr>
          <w:b/>
        </w:rPr>
      </w:pPr>
      <w:r>
        <w:rPr>
          <w:b/>
        </w:rPr>
        <w:t>经济</w:t>
      </w:r>
    </w:p>
    <w:p w:rsidR="00BA7E97" w:rsidRDefault="00B65F6F">
      <w:pPr>
        <w:wordWrap/>
        <w:ind w:firstLine="480"/>
      </w:pPr>
      <w:r>
        <w:rPr>
          <w:shd w:val="clear" w:color="auto" w:fill="FFFFFF"/>
        </w:rPr>
        <w:t>初步核算，</w:t>
      </w:r>
      <w:r>
        <w:rPr>
          <w:shd w:val="clear" w:color="auto" w:fill="FFFFFF"/>
        </w:rPr>
        <w:t>2014</w:t>
      </w:r>
      <w:r>
        <w:rPr>
          <w:shd w:val="clear" w:color="auto" w:fill="FFFFFF"/>
        </w:rPr>
        <w:t>年全区完成地区生产总值（</w:t>
      </w:r>
      <w:r>
        <w:rPr>
          <w:shd w:val="clear" w:color="auto" w:fill="FFFFFF"/>
        </w:rPr>
        <w:t>GDP</w:t>
      </w:r>
      <w:r>
        <w:rPr>
          <w:shd w:val="clear" w:color="auto" w:fill="FFFFFF"/>
        </w:rPr>
        <w:t>）</w:t>
      </w:r>
      <w:r>
        <w:rPr>
          <w:shd w:val="clear" w:color="auto" w:fill="FFFFFF"/>
        </w:rPr>
        <w:t>164.04</w:t>
      </w:r>
      <w:r>
        <w:rPr>
          <w:shd w:val="clear" w:color="auto" w:fill="FFFFFF"/>
        </w:rPr>
        <w:t>亿元，同比增长</w:t>
      </w:r>
      <w:r>
        <w:rPr>
          <w:shd w:val="clear" w:color="auto" w:fill="FFFFFF"/>
        </w:rPr>
        <w:t>10.1%</w:t>
      </w:r>
      <w:r>
        <w:rPr>
          <w:shd w:val="clear" w:color="auto" w:fill="FFFFFF"/>
        </w:rPr>
        <w:t>。其中，第一产业增加值</w:t>
      </w:r>
      <w:r>
        <w:rPr>
          <w:shd w:val="clear" w:color="auto" w:fill="FFFFFF"/>
        </w:rPr>
        <w:t>40.38</w:t>
      </w:r>
      <w:r>
        <w:rPr>
          <w:shd w:val="clear" w:color="auto" w:fill="FFFFFF"/>
        </w:rPr>
        <w:t>亿元，同比增长</w:t>
      </w:r>
      <w:r>
        <w:rPr>
          <w:shd w:val="clear" w:color="auto" w:fill="FFFFFF"/>
        </w:rPr>
        <w:t>4.6%</w:t>
      </w:r>
      <w:r>
        <w:rPr>
          <w:shd w:val="clear" w:color="auto" w:fill="FFFFFF"/>
        </w:rPr>
        <w:t>，拉动</w:t>
      </w:r>
      <w:r>
        <w:rPr>
          <w:shd w:val="clear" w:color="auto" w:fill="FFFFFF"/>
        </w:rPr>
        <w:t>GDP</w:t>
      </w:r>
      <w:r>
        <w:rPr>
          <w:shd w:val="clear" w:color="auto" w:fill="FFFFFF"/>
        </w:rPr>
        <w:t>增长</w:t>
      </w:r>
      <w:r>
        <w:rPr>
          <w:shd w:val="clear" w:color="auto" w:fill="FFFFFF"/>
        </w:rPr>
        <w:t>0.9</w:t>
      </w:r>
      <w:r>
        <w:rPr>
          <w:shd w:val="clear" w:color="auto" w:fill="FFFFFF"/>
        </w:rPr>
        <w:t>个百分点；第二产业增加值</w:t>
      </w:r>
      <w:r>
        <w:rPr>
          <w:shd w:val="clear" w:color="auto" w:fill="FFFFFF"/>
        </w:rPr>
        <w:t>64.8</w:t>
      </w:r>
      <w:r>
        <w:rPr>
          <w:shd w:val="clear" w:color="auto" w:fill="FFFFFF"/>
        </w:rPr>
        <w:t>亿元，同比增长</w:t>
      </w:r>
      <w:r>
        <w:rPr>
          <w:shd w:val="clear" w:color="auto" w:fill="FFFFFF"/>
        </w:rPr>
        <w:t>11.6%</w:t>
      </w:r>
      <w:r>
        <w:rPr>
          <w:shd w:val="clear" w:color="auto" w:fill="FFFFFF"/>
        </w:rPr>
        <w:t>，拉动</w:t>
      </w:r>
      <w:r>
        <w:rPr>
          <w:shd w:val="clear" w:color="auto" w:fill="FFFFFF"/>
        </w:rPr>
        <w:t>GDP</w:t>
      </w:r>
      <w:r>
        <w:rPr>
          <w:shd w:val="clear" w:color="auto" w:fill="FFFFFF"/>
        </w:rPr>
        <w:t>增长</w:t>
      </w:r>
      <w:r>
        <w:rPr>
          <w:shd w:val="clear" w:color="auto" w:fill="FFFFFF"/>
        </w:rPr>
        <w:t>5.9</w:t>
      </w:r>
      <w:r>
        <w:rPr>
          <w:shd w:val="clear" w:color="auto" w:fill="FFFFFF"/>
        </w:rPr>
        <w:t>个百分点；第二产业中的工业增加值</w:t>
      </w:r>
      <w:r>
        <w:rPr>
          <w:shd w:val="clear" w:color="auto" w:fill="FFFFFF"/>
        </w:rPr>
        <w:t>56.31</w:t>
      </w:r>
      <w:r>
        <w:rPr>
          <w:shd w:val="clear" w:color="auto" w:fill="FFFFFF"/>
        </w:rPr>
        <w:t>亿元，同比增长</w:t>
      </w:r>
      <w:r>
        <w:rPr>
          <w:shd w:val="clear" w:color="auto" w:fill="FFFFFF"/>
        </w:rPr>
        <w:t>10.5%</w:t>
      </w:r>
      <w:r>
        <w:rPr>
          <w:shd w:val="clear" w:color="auto" w:fill="FFFFFF"/>
        </w:rPr>
        <w:t>，拉动</w:t>
      </w:r>
      <w:r>
        <w:rPr>
          <w:shd w:val="clear" w:color="auto" w:fill="FFFFFF"/>
        </w:rPr>
        <w:t>GDP</w:t>
      </w:r>
      <w:r>
        <w:rPr>
          <w:shd w:val="clear" w:color="auto" w:fill="FFFFFF"/>
        </w:rPr>
        <w:t>增长</w:t>
      </w:r>
      <w:r>
        <w:rPr>
          <w:shd w:val="clear" w:color="auto" w:fill="FFFFFF"/>
        </w:rPr>
        <w:t>4.5</w:t>
      </w:r>
      <w:r>
        <w:rPr>
          <w:shd w:val="clear" w:color="auto" w:fill="FFFFFF"/>
        </w:rPr>
        <w:t>个百分点；第三产业增加值</w:t>
      </w:r>
      <w:r>
        <w:rPr>
          <w:shd w:val="clear" w:color="auto" w:fill="FFFFFF"/>
        </w:rPr>
        <w:t>58.86</w:t>
      </w:r>
      <w:r>
        <w:rPr>
          <w:shd w:val="clear" w:color="auto" w:fill="FFFFFF"/>
        </w:rPr>
        <w:t>亿元，同比增长</w:t>
      </w:r>
      <w:r>
        <w:rPr>
          <w:shd w:val="clear" w:color="auto" w:fill="FFFFFF"/>
        </w:rPr>
        <w:t>11.1%</w:t>
      </w:r>
      <w:r>
        <w:rPr>
          <w:shd w:val="clear" w:color="auto" w:fill="FFFFFF"/>
        </w:rPr>
        <w:t>，拉动</w:t>
      </w:r>
      <w:r>
        <w:rPr>
          <w:shd w:val="clear" w:color="auto" w:fill="FFFFFF"/>
        </w:rPr>
        <w:t>GDP</w:t>
      </w:r>
      <w:r>
        <w:rPr>
          <w:shd w:val="clear" w:color="auto" w:fill="FFFFFF"/>
        </w:rPr>
        <w:t>增长</w:t>
      </w:r>
      <w:r>
        <w:rPr>
          <w:shd w:val="clear" w:color="auto" w:fill="FFFFFF"/>
        </w:rPr>
        <w:t>3.3</w:t>
      </w:r>
      <w:r>
        <w:rPr>
          <w:shd w:val="clear" w:color="auto" w:fill="FFFFFF"/>
        </w:rPr>
        <w:t>个百分点。三次产业结构比例为</w:t>
      </w:r>
      <w:r>
        <w:rPr>
          <w:shd w:val="clear" w:color="auto" w:fill="FFFFFF"/>
        </w:rPr>
        <w:t>24.6</w:t>
      </w:r>
      <w:r>
        <w:rPr>
          <w:shd w:val="clear" w:color="auto" w:fill="FFFFFF"/>
        </w:rPr>
        <w:t>：</w:t>
      </w:r>
      <w:r>
        <w:rPr>
          <w:shd w:val="clear" w:color="auto" w:fill="FFFFFF"/>
        </w:rPr>
        <w:t>39.5</w:t>
      </w:r>
      <w:r>
        <w:rPr>
          <w:shd w:val="clear" w:color="auto" w:fill="FFFFFF"/>
        </w:rPr>
        <w:t>：</w:t>
      </w:r>
      <w:r>
        <w:rPr>
          <w:shd w:val="clear" w:color="auto" w:fill="FFFFFF"/>
        </w:rPr>
        <w:t>35.9</w:t>
      </w:r>
      <w:r>
        <w:rPr>
          <w:shd w:val="clear" w:color="auto" w:fill="FFFFFF"/>
        </w:rPr>
        <w:t>。</w:t>
      </w:r>
    </w:p>
    <w:p w:rsidR="00BA7E97" w:rsidRDefault="00B65F6F" w:rsidP="00B722B1">
      <w:pPr>
        <w:pStyle w:val="afffffffffff0"/>
        <w:numPr>
          <w:ilvl w:val="0"/>
          <w:numId w:val="21"/>
        </w:numPr>
        <w:wordWrap/>
        <w:ind w:firstLineChars="0"/>
        <w:rPr>
          <w:b/>
        </w:rPr>
      </w:pPr>
      <w:r>
        <w:rPr>
          <w:b/>
        </w:rPr>
        <w:t>农业</w:t>
      </w:r>
    </w:p>
    <w:p w:rsidR="00BA7E97" w:rsidRDefault="00B65F6F">
      <w:pPr>
        <w:wordWrap/>
        <w:ind w:firstLine="480"/>
        <w:rPr>
          <w:shd w:val="clear" w:color="auto" w:fill="FFFFFF"/>
        </w:rPr>
      </w:pPr>
      <w:r>
        <w:rPr>
          <w:shd w:val="clear" w:color="auto" w:fill="FFFFFF"/>
        </w:rPr>
        <w:t>全年实现农业总产值</w:t>
      </w:r>
      <w:r>
        <w:rPr>
          <w:shd w:val="clear" w:color="auto" w:fill="FFFFFF"/>
        </w:rPr>
        <w:t>63.96</w:t>
      </w:r>
      <w:r>
        <w:rPr>
          <w:shd w:val="clear" w:color="auto" w:fill="FFFFFF"/>
        </w:rPr>
        <w:t>亿元，同比增长</w:t>
      </w:r>
      <w:r>
        <w:rPr>
          <w:shd w:val="clear" w:color="auto" w:fill="FFFFFF"/>
        </w:rPr>
        <w:t>4.4%</w:t>
      </w:r>
      <w:r>
        <w:rPr>
          <w:shd w:val="clear" w:color="auto" w:fill="FFFFFF"/>
        </w:rPr>
        <w:t>。其中，种植业产值</w:t>
      </w:r>
      <w:r>
        <w:rPr>
          <w:shd w:val="clear" w:color="auto" w:fill="FFFFFF"/>
        </w:rPr>
        <w:t>48.71</w:t>
      </w:r>
      <w:r>
        <w:rPr>
          <w:shd w:val="clear" w:color="auto" w:fill="FFFFFF"/>
        </w:rPr>
        <w:t>亿元，同比增长</w:t>
      </w:r>
      <w:r>
        <w:rPr>
          <w:shd w:val="clear" w:color="auto" w:fill="FFFFFF"/>
        </w:rPr>
        <w:t>4.6%</w:t>
      </w:r>
      <w:r>
        <w:rPr>
          <w:shd w:val="clear" w:color="auto" w:fill="FFFFFF"/>
        </w:rPr>
        <w:t>；林业产值</w:t>
      </w:r>
      <w:r>
        <w:rPr>
          <w:shd w:val="clear" w:color="auto" w:fill="FFFFFF"/>
        </w:rPr>
        <w:t>1.37</w:t>
      </w:r>
      <w:r>
        <w:rPr>
          <w:shd w:val="clear" w:color="auto" w:fill="FFFFFF"/>
        </w:rPr>
        <w:t>亿元，同比增长</w:t>
      </w:r>
      <w:r>
        <w:rPr>
          <w:shd w:val="clear" w:color="auto" w:fill="FFFFFF"/>
        </w:rPr>
        <w:t>12.4%</w:t>
      </w:r>
      <w:r>
        <w:rPr>
          <w:shd w:val="clear" w:color="auto" w:fill="FFFFFF"/>
        </w:rPr>
        <w:t>；牧业产值</w:t>
      </w:r>
      <w:r>
        <w:rPr>
          <w:shd w:val="clear" w:color="auto" w:fill="FFFFFF"/>
        </w:rPr>
        <w:t>10.2</w:t>
      </w:r>
      <w:r>
        <w:rPr>
          <w:shd w:val="clear" w:color="auto" w:fill="FFFFFF"/>
        </w:rPr>
        <w:t>亿元，同比增长</w:t>
      </w:r>
      <w:r>
        <w:rPr>
          <w:shd w:val="clear" w:color="auto" w:fill="FFFFFF"/>
        </w:rPr>
        <w:t>0.8%</w:t>
      </w:r>
      <w:r>
        <w:rPr>
          <w:shd w:val="clear" w:color="auto" w:fill="FFFFFF"/>
        </w:rPr>
        <w:t>；渔业产值</w:t>
      </w:r>
      <w:r>
        <w:rPr>
          <w:shd w:val="clear" w:color="auto" w:fill="FFFFFF"/>
        </w:rPr>
        <w:t>2.76</w:t>
      </w:r>
      <w:r>
        <w:rPr>
          <w:shd w:val="clear" w:color="auto" w:fill="FFFFFF"/>
        </w:rPr>
        <w:t>亿元，同比增长</w:t>
      </w:r>
      <w:r>
        <w:rPr>
          <w:shd w:val="clear" w:color="auto" w:fill="FFFFFF"/>
        </w:rPr>
        <w:t>9.1%</w:t>
      </w:r>
      <w:r>
        <w:rPr>
          <w:shd w:val="clear" w:color="auto" w:fill="FFFFFF"/>
        </w:rPr>
        <w:t>；农林牧渔服务业产值</w:t>
      </w:r>
      <w:r>
        <w:rPr>
          <w:shd w:val="clear" w:color="auto" w:fill="FFFFFF"/>
        </w:rPr>
        <w:t>0.91</w:t>
      </w:r>
      <w:r>
        <w:rPr>
          <w:shd w:val="clear" w:color="auto" w:fill="FFFFFF"/>
        </w:rPr>
        <w:t>亿元，同比增长</w:t>
      </w:r>
      <w:r>
        <w:rPr>
          <w:shd w:val="clear" w:color="auto" w:fill="FFFFFF"/>
        </w:rPr>
        <w:t>13.6%</w:t>
      </w:r>
      <w:r>
        <w:rPr>
          <w:shd w:val="clear" w:color="auto" w:fill="FFFFFF"/>
        </w:rPr>
        <w:t>。</w:t>
      </w:r>
    </w:p>
    <w:p w:rsidR="00BA7E97" w:rsidRDefault="00B65F6F">
      <w:pPr>
        <w:wordWrap/>
        <w:ind w:firstLine="480"/>
        <w:rPr>
          <w:shd w:val="clear" w:color="auto" w:fill="FFFFFF"/>
        </w:rPr>
      </w:pPr>
      <w:r>
        <w:rPr>
          <w:shd w:val="clear" w:color="auto" w:fill="FFFFFF"/>
        </w:rPr>
        <w:t>全年粮食产量</w:t>
      </w:r>
      <w:r>
        <w:rPr>
          <w:shd w:val="clear" w:color="auto" w:fill="FFFFFF"/>
        </w:rPr>
        <w:t>19.39</w:t>
      </w:r>
      <w:r>
        <w:rPr>
          <w:shd w:val="clear" w:color="auto" w:fill="FFFFFF"/>
        </w:rPr>
        <w:t>万吨，同比增长</w:t>
      </w:r>
      <w:r>
        <w:rPr>
          <w:shd w:val="clear" w:color="auto" w:fill="FFFFFF"/>
        </w:rPr>
        <w:t>4.9%</w:t>
      </w:r>
      <w:r>
        <w:rPr>
          <w:shd w:val="clear" w:color="auto" w:fill="FFFFFF"/>
        </w:rPr>
        <w:t>；其中水稻产量</w:t>
      </w:r>
      <w:r>
        <w:rPr>
          <w:shd w:val="clear" w:color="auto" w:fill="FFFFFF"/>
        </w:rPr>
        <w:t>16.38</w:t>
      </w:r>
      <w:r>
        <w:rPr>
          <w:shd w:val="clear" w:color="auto" w:fill="FFFFFF"/>
        </w:rPr>
        <w:t>万吨，同比增长</w:t>
      </w:r>
      <w:r>
        <w:rPr>
          <w:shd w:val="clear" w:color="auto" w:fill="FFFFFF"/>
        </w:rPr>
        <w:t>4.0%</w:t>
      </w:r>
      <w:r>
        <w:rPr>
          <w:shd w:val="clear" w:color="auto" w:fill="FFFFFF"/>
        </w:rPr>
        <w:t>。经济作物产量中，花生同比增长</w:t>
      </w:r>
      <w:r>
        <w:rPr>
          <w:shd w:val="clear" w:color="auto" w:fill="FFFFFF"/>
        </w:rPr>
        <w:t>6.3%</w:t>
      </w:r>
      <w:r>
        <w:rPr>
          <w:shd w:val="clear" w:color="auto" w:fill="FFFFFF"/>
        </w:rPr>
        <w:t>，烤烟同比增长</w:t>
      </w:r>
      <w:r>
        <w:rPr>
          <w:shd w:val="clear" w:color="auto" w:fill="FFFFFF"/>
        </w:rPr>
        <w:t>19.8%</w:t>
      </w:r>
      <w:r>
        <w:rPr>
          <w:shd w:val="clear" w:color="auto" w:fill="FFFFFF"/>
        </w:rPr>
        <w:t>，蔬菜同比增长</w:t>
      </w:r>
      <w:r>
        <w:rPr>
          <w:shd w:val="clear" w:color="auto" w:fill="FFFFFF"/>
        </w:rPr>
        <w:t>4.7%,</w:t>
      </w:r>
      <w:r>
        <w:rPr>
          <w:shd w:val="clear" w:color="auto" w:fill="FFFFFF"/>
        </w:rPr>
        <w:t>甘蔗同比下降</w:t>
      </w:r>
      <w:r>
        <w:rPr>
          <w:shd w:val="clear" w:color="auto" w:fill="FFFFFF"/>
        </w:rPr>
        <w:t>12.4%</w:t>
      </w:r>
      <w:r>
        <w:rPr>
          <w:shd w:val="clear" w:color="auto" w:fill="FFFFFF"/>
        </w:rPr>
        <w:t>。全年水果总产量</w:t>
      </w:r>
      <w:r>
        <w:rPr>
          <w:shd w:val="clear" w:color="auto" w:fill="FFFFFF"/>
        </w:rPr>
        <w:t>70.5</w:t>
      </w:r>
      <w:r>
        <w:rPr>
          <w:shd w:val="clear" w:color="auto" w:fill="FFFFFF"/>
        </w:rPr>
        <w:t>万吨，同比增长</w:t>
      </w:r>
      <w:r>
        <w:rPr>
          <w:shd w:val="clear" w:color="auto" w:fill="FFFFFF"/>
        </w:rPr>
        <w:t>4.9%</w:t>
      </w:r>
      <w:r>
        <w:rPr>
          <w:shd w:val="clear" w:color="auto" w:fill="FFFFFF"/>
        </w:rPr>
        <w:t>；其中，柚子产量</w:t>
      </w:r>
      <w:r>
        <w:rPr>
          <w:shd w:val="clear" w:color="auto" w:fill="FFFFFF"/>
        </w:rPr>
        <w:t>48.0</w:t>
      </w:r>
      <w:r>
        <w:rPr>
          <w:shd w:val="clear" w:color="auto" w:fill="FFFFFF"/>
        </w:rPr>
        <w:t>万吨，同比增长</w:t>
      </w:r>
      <w:r>
        <w:rPr>
          <w:shd w:val="clear" w:color="auto" w:fill="FFFFFF"/>
        </w:rPr>
        <w:t>4.6%</w:t>
      </w:r>
      <w:r>
        <w:rPr>
          <w:shd w:val="clear" w:color="auto" w:fill="FFFFFF"/>
        </w:rPr>
        <w:t>。全年生猪饲养量</w:t>
      </w:r>
      <w:r>
        <w:rPr>
          <w:shd w:val="clear" w:color="auto" w:fill="FFFFFF"/>
        </w:rPr>
        <w:t>63.2</w:t>
      </w:r>
      <w:r>
        <w:rPr>
          <w:shd w:val="clear" w:color="auto" w:fill="FFFFFF"/>
        </w:rPr>
        <w:t>万头，同比增长</w:t>
      </w:r>
      <w:r>
        <w:rPr>
          <w:shd w:val="clear" w:color="auto" w:fill="FFFFFF"/>
        </w:rPr>
        <w:t>2.8%</w:t>
      </w:r>
      <w:r>
        <w:rPr>
          <w:shd w:val="clear" w:color="auto" w:fill="FFFFFF"/>
        </w:rPr>
        <w:t>；猪肉产量</w:t>
      </w:r>
      <w:r>
        <w:rPr>
          <w:shd w:val="clear" w:color="auto" w:fill="FFFFFF"/>
        </w:rPr>
        <w:t>2.9</w:t>
      </w:r>
      <w:r>
        <w:rPr>
          <w:shd w:val="clear" w:color="auto" w:fill="FFFFFF"/>
        </w:rPr>
        <w:t>万吨，同比增长</w:t>
      </w:r>
      <w:r>
        <w:rPr>
          <w:shd w:val="clear" w:color="auto" w:fill="FFFFFF"/>
        </w:rPr>
        <w:t>2.7%</w:t>
      </w:r>
      <w:r>
        <w:rPr>
          <w:shd w:val="clear" w:color="auto" w:fill="FFFFFF"/>
        </w:rPr>
        <w:t>；水产品产量</w:t>
      </w:r>
      <w:r>
        <w:rPr>
          <w:shd w:val="clear" w:color="auto" w:fill="FFFFFF"/>
        </w:rPr>
        <w:t>2.8</w:t>
      </w:r>
      <w:r>
        <w:rPr>
          <w:shd w:val="clear" w:color="auto" w:fill="FFFFFF"/>
        </w:rPr>
        <w:t>万吨，同比增长</w:t>
      </w:r>
      <w:r>
        <w:rPr>
          <w:shd w:val="clear" w:color="auto" w:fill="FFFFFF"/>
        </w:rPr>
        <w:t>4.9%</w:t>
      </w:r>
      <w:r>
        <w:rPr>
          <w:shd w:val="clear" w:color="auto" w:fill="FFFFFF"/>
        </w:rPr>
        <w:t>；三鸟饲养量</w:t>
      </w:r>
      <w:r>
        <w:rPr>
          <w:shd w:val="clear" w:color="auto" w:fill="FFFFFF"/>
        </w:rPr>
        <w:t>994</w:t>
      </w:r>
      <w:r>
        <w:rPr>
          <w:shd w:val="clear" w:color="auto" w:fill="FFFFFF"/>
        </w:rPr>
        <w:t>万只，同比增长</w:t>
      </w:r>
      <w:r>
        <w:rPr>
          <w:shd w:val="clear" w:color="auto" w:fill="FFFFFF"/>
        </w:rPr>
        <w:t>3.8%</w:t>
      </w:r>
      <w:r>
        <w:rPr>
          <w:shd w:val="clear" w:color="auto" w:fill="FFFFFF"/>
        </w:rPr>
        <w:t>。全区林业造林面积</w:t>
      </w:r>
      <w:r>
        <w:rPr>
          <w:shd w:val="clear" w:color="auto" w:fill="FFFFFF"/>
        </w:rPr>
        <w:t>4753.3</w:t>
      </w:r>
      <w:r>
        <w:rPr>
          <w:shd w:val="clear" w:color="auto" w:fill="FFFFFF"/>
        </w:rPr>
        <w:t>公顷。其中，有林地造林面积</w:t>
      </w:r>
      <w:r>
        <w:rPr>
          <w:shd w:val="clear" w:color="auto" w:fill="FFFFFF"/>
        </w:rPr>
        <w:t>4506.7</w:t>
      </w:r>
      <w:r>
        <w:rPr>
          <w:shd w:val="clear" w:color="auto" w:fill="FFFFFF"/>
        </w:rPr>
        <w:t>公顷，更新造</w:t>
      </w:r>
      <w:r>
        <w:rPr>
          <w:shd w:val="clear" w:color="auto" w:fill="FFFFFF"/>
        </w:rPr>
        <w:lastRenderedPageBreak/>
        <w:t>林面积</w:t>
      </w:r>
      <w:r>
        <w:rPr>
          <w:shd w:val="clear" w:color="auto" w:fill="FFFFFF"/>
        </w:rPr>
        <w:t>246.6</w:t>
      </w:r>
      <w:r>
        <w:rPr>
          <w:shd w:val="clear" w:color="auto" w:fill="FFFFFF"/>
        </w:rPr>
        <w:t>公顷；森林活立木蓄积</w:t>
      </w:r>
      <w:r>
        <w:rPr>
          <w:shd w:val="clear" w:color="auto" w:fill="FFFFFF"/>
        </w:rPr>
        <w:t>1046</w:t>
      </w:r>
      <w:r>
        <w:rPr>
          <w:shd w:val="clear" w:color="auto" w:fill="FFFFFF"/>
        </w:rPr>
        <w:t>万立方米；年末森林覆盖率达</w:t>
      </w:r>
      <w:r>
        <w:rPr>
          <w:shd w:val="clear" w:color="auto" w:fill="FFFFFF"/>
        </w:rPr>
        <w:t>74.11%</w:t>
      </w:r>
      <w:r>
        <w:rPr>
          <w:shd w:val="clear" w:color="auto" w:fill="FFFFFF"/>
        </w:rPr>
        <w:t>。</w:t>
      </w:r>
    </w:p>
    <w:p w:rsidR="00BA7E97" w:rsidRDefault="00B65F6F" w:rsidP="00B722B1">
      <w:pPr>
        <w:pStyle w:val="afffffffffff0"/>
        <w:numPr>
          <w:ilvl w:val="0"/>
          <w:numId w:val="21"/>
        </w:numPr>
        <w:wordWrap/>
        <w:ind w:firstLineChars="0"/>
        <w:rPr>
          <w:b/>
          <w:shd w:val="clear" w:color="auto" w:fill="FFFFFF"/>
        </w:rPr>
      </w:pPr>
      <w:r>
        <w:rPr>
          <w:b/>
          <w:shd w:val="clear" w:color="auto" w:fill="FFFFFF"/>
        </w:rPr>
        <w:t>工业和</w:t>
      </w:r>
      <w:r>
        <w:rPr>
          <w:b/>
        </w:rPr>
        <w:t>建筑业</w:t>
      </w:r>
    </w:p>
    <w:p w:rsidR="00BA7E97" w:rsidRDefault="00B65F6F">
      <w:pPr>
        <w:widowControl/>
        <w:shd w:val="clear" w:color="auto" w:fill="FFFFFF"/>
        <w:wordWrap/>
        <w:spacing w:line="500" w:lineRule="atLeast"/>
        <w:ind w:firstLine="480"/>
        <w:rPr>
          <w:kern w:val="0"/>
        </w:rPr>
      </w:pPr>
      <w:r>
        <w:rPr>
          <w:kern w:val="0"/>
        </w:rPr>
        <w:t>全区完成规模以上工业总产值</w:t>
      </w:r>
      <w:r>
        <w:rPr>
          <w:kern w:val="0"/>
        </w:rPr>
        <w:t>157.01</w:t>
      </w:r>
      <w:r>
        <w:rPr>
          <w:kern w:val="0"/>
        </w:rPr>
        <w:t>亿元，同比增长</w:t>
      </w:r>
      <w:r>
        <w:rPr>
          <w:kern w:val="0"/>
        </w:rPr>
        <w:t>13.6%</w:t>
      </w:r>
      <w:r>
        <w:rPr>
          <w:kern w:val="0"/>
        </w:rPr>
        <w:t>；实现规模以上工业增加值</w:t>
      </w:r>
      <w:r>
        <w:rPr>
          <w:kern w:val="0"/>
        </w:rPr>
        <w:t>43.65</w:t>
      </w:r>
      <w:r>
        <w:rPr>
          <w:kern w:val="0"/>
        </w:rPr>
        <w:t>亿元，同比增长</w:t>
      </w:r>
      <w:r>
        <w:rPr>
          <w:kern w:val="0"/>
        </w:rPr>
        <w:t>11.6%</w:t>
      </w:r>
      <w:r>
        <w:rPr>
          <w:kern w:val="0"/>
        </w:rPr>
        <w:t>。</w:t>
      </w:r>
      <w:proofErr w:type="gramStart"/>
      <w:r>
        <w:rPr>
          <w:kern w:val="0"/>
        </w:rPr>
        <w:t>畲</w:t>
      </w:r>
      <w:proofErr w:type="gramEnd"/>
      <w:r>
        <w:rPr>
          <w:kern w:val="0"/>
        </w:rPr>
        <w:t>江工业园区完成规模以上工业总产值</w:t>
      </w:r>
      <w:r>
        <w:rPr>
          <w:kern w:val="0"/>
        </w:rPr>
        <w:t>27.7</w:t>
      </w:r>
      <w:r>
        <w:rPr>
          <w:kern w:val="0"/>
        </w:rPr>
        <w:t>亿元，同比增长</w:t>
      </w:r>
      <w:r>
        <w:rPr>
          <w:kern w:val="0"/>
        </w:rPr>
        <w:t>24.1%</w:t>
      </w:r>
      <w:r>
        <w:rPr>
          <w:kern w:val="0"/>
        </w:rPr>
        <w:t>。</w:t>
      </w:r>
    </w:p>
    <w:p w:rsidR="00BA7E97" w:rsidRDefault="00B65F6F">
      <w:pPr>
        <w:widowControl/>
        <w:shd w:val="clear" w:color="auto" w:fill="FFFFFF"/>
        <w:wordWrap/>
        <w:spacing w:line="500" w:lineRule="atLeast"/>
        <w:ind w:firstLine="480"/>
        <w:rPr>
          <w:kern w:val="0"/>
        </w:rPr>
      </w:pPr>
      <w:r>
        <w:rPr>
          <w:kern w:val="0"/>
        </w:rPr>
        <w:t>规模以上工业总产值按经济类型分：国有企业产值</w:t>
      </w:r>
      <w:r>
        <w:rPr>
          <w:kern w:val="0"/>
        </w:rPr>
        <w:t>20463</w:t>
      </w:r>
      <w:r>
        <w:rPr>
          <w:kern w:val="0"/>
        </w:rPr>
        <w:t>万元，同比增长</w:t>
      </w:r>
      <w:r>
        <w:rPr>
          <w:kern w:val="0"/>
        </w:rPr>
        <w:t>142.5%</w:t>
      </w:r>
      <w:r>
        <w:rPr>
          <w:kern w:val="0"/>
        </w:rPr>
        <w:t>；集体企业产值</w:t>
      </w:r>
      <w:r>
        <w:rPr>
          <w:kern w:val="0"/>
        </w:rPr>
        <w:t>6116</w:t>
      </w:r>
      <w:r>
        <w:rPr>
          <w:kern w:val="0"/>
        </w:rPr>
        <w:t>万元，同比下降</w:t>
      </w:r>
      <w:r>
        <w:rPr>
          <w:kern w:val="0"/>
        </w:rPr>
        <w:t>13.0%</w:t>
      </w:r>
      <w:r>
        <w:rPr>
          <w:kern w:val="0"/>
        </w:rPr>
        <w:t>；股份合作企业产值</w:t>
      </w:r>
      <w:r>
        <w:rPr>
          <w:kern w:val="0"/>
        </w:rPr>
        <w:t>13570</w:t>
      </w:r>
      <w:r>
        <w:rPr>
          <w:kern w:val="0"/>
        </w:rPr>
        <w:t>万元，同比增长</w:t>
      </w:r>
      <w:r>
        <w:rPr>
          <w:kern w:val="0"/>
        </w:rPr>
        <w:t>43.5%</w:t>
      </w:r>
      <w:r>
        <w:rPr>
          <w:kern w:val="0"/>
        </w:rPr>
        <w:t>；股份制企业产值</w:t>
      </w:r>
      <w:r>
        <w:rPr>
          <w:kern w:val="0"/>
        </w:rPr>
        <w:t>1228267</w:t>
      </w:r>
      <w:r>
        <w:rPr>
          <w:kern w:val="0"/>
        </w:rPr>
        <w:t>万元，同比增长</w:t>
      </w:r>
      <w:r>
        <w:rPr>
          <w:kern w:val="0"/>
        </w:rPr>
        <w:t>14.1%</w:t>
      </w:r>
      <w:r>
        <w:rPr>
          <w:kern w:val="0"/>
        </w:rPr>
        <w:t>；外商及港澳台投资企业产值</w:t>
      </w:r>
      <w:r>
        <w:rPr>
          <w:kern w:val="0"/>
        </w:rPr>
        <w:t>282405</w:t>
      </w:r>
      <w:r>
        <w:rPr>
          <w:kern w:val="0"/>
        </w:rPr>
        <w:t>万元，同比增长</w:t>
      </w:r>
      <w:r>
        <w:rPr>
          <w:kern w:val="0"/>
        </w:rPr>
        <w:t>8.4%</w:t>
      </w:r>
      <w:r>
        <w:rPr>
          <w:kern w:val="0"/>
        </w:rPr>
        <w:t>；其他经济类型企业产值</w:t>
      </w:r>
      <w:r>
        <w:rPr>
          <w:kern w:val="0"/>
        </w:rPr>
        <w:t>19248</w:t>
      </w:r>
      <w:r>
        <w:rPr>
          <w:kern w:val="0"/>
        </w:rPr>
        <w:t>万元，同比下降</w:t>
      </w:r>
      <w:r>
        <w:rPr>
          <w:kern w:val="0"/>
        </w:rPr>
        <w:t>1.1%</w:t>
      </w:r>
      <w:r>
        <w:rPr>
          <w:kern w:val="0"/>
        </w:rPr>
        <w:t>。</w:t>
      </w:r>
    </w:p>
    <w:p w:rsidR="00BA7E97" w:rsidRDefault="00B65F6F">
      <w:pPr>
        <w:widowControl/>
        <w:shd w:val="clear" w:color="auto" w:fill="FFFFFF"/>
        <w:wordWrap/>
        <w:spacing w:line="500" w:lineRule="atLeast"/>
        <w:ind w:firstLine="480"/>
        <w:rPr>
          <w:kern w:val="0"/>
        </w:rPr>
      </w:pPr>
      <w:r>
        <w:rPr>
          <w:kern w:val="0"/>
        </w:rPr>
        <w:t>规模以上工业七大支柱产业工业总产值：电力生产占比重</w:t>
      </w:r>
      <w:r>
        <w:rPr>
          <w:kern w:val="0"/>
        </w:rPr>
        <w:t>39.43%</w:t>
      </w:r>
      <w:r>
        <w:rPr>
          <w:kern w:val="0"/>
        </w:rPr>
        <w:t>，实现产值</w:t>
      </w:r>
      <w:r>
        <w:rPr>
          <w:kern w:val="0"/>
        </w:rPr>
        <w:t>619140</w:t>
      </w:r>
      <w:r>
        <w:rPr>
          <w:kern w:val="0"/>
        </w:rPr>
        <w:t>万元，同比增长</w:t>
      </w:r>
      <w:r>
        <w:rPr>
          <w:kern w:val="0"/>
        </w:rPr>
        <w:t>5.5%</w:t>
      </w:r>
      <w:r>
        <w:rPr>
          <w:kern w:val="0"/>
        </w:rPr>
        <w:t>；电子产品业占比重</w:t>
      </w:r>
      <w:r>
        <w:rPr>
          <w:kern w:val="0"/>
        </w:rPr>
        <w:t>12.37%</w:t>
      </w:r>
      <w:r>
        <w:rPr>
          <w:kern w:val="0"/>
        </w:rPr>
        <w:t>，实现产值</w:t>
      </w:r>
      <w:r>
        <w:rPr>
          <w:kern w:val="0"/>
        </w:rPr>
        <w:t>194212</w:t>
      </w:r>
      <w:r>
        <w:rPr>
          <w:kern w:val="0"/>
        </w:rPr>
        <w:t>万元，同比增长</w:t>
      </w:r>
      <w:r>
        <w:rPr>
          <w:kern w:val="0"/>
        </w:rPr>
        <w:t>107.0%</w:t>
      </w:r>
      <w:r>
        <w:rPr>
          <w:kern w:val="0"/>
        </w:rPr>
        <w:t>；机械制造业占比重</w:t>
      </w:r>
      <w:r>
        <w:rPr>
          <w:kern w:val="0"/>
        </w:rPr>
        <w:t>14.14%</w:t>
      </w:r>
      <w:r>
        <w:rPr>
          <w:kern w:val="0"/>
        </w:rPr>
        <w:t>，实现产值</w:t>
      </w:r>
      <w:r>
        <w:rPr>
          <w:kern w:val="0"/>
        </w:rPr>
        <w:t>222066</w:t>
      </w:r>
      <w:r>
        <w:rPr>
          <w:kern w:val="0"/>
        </w:rPr>
        <w:t>万元，同比增长</w:t>
      </w:r>
      <w:r>
        <w:rPr>
          <w:kern w:val="0"/>
        </w:rPr>
        <w:t>23.4%</w:t>
      </w:r>
      <w:r>
        <w:rPr>
          <w:kern w:val="0"/>
        </w:rPr>
        <w:t>；医药化工业占比重</w:t>
      </w:r>
      <w:r>
        <w:rPr>
          <w:kern w:val="0"/>
        </w:rPr>
        <w:t>3.0%</w:t>
      </w:r>
      <w:r>
        <w:rPr>
          <w:kern w:val="0"/>
        </w:rPr>
        <w:t>，实现产值</w:t>
      </w:r>
      <w:r>
        <w:rPr>
          <w:kern w:val="0"/>
        </w:rPr>
        <w:t>47029</w:t>
      </w:r>
      <w:r>
        <w:rPr>
          <w:kern w:val="0"/>
        </w:rPr>
        <w:t>万元，同比增长</w:t>
      </w:r>
      <w:r>
        <w:rPr>
          <w:kern w:val="0"/>
        </w:rPr>
        <w:t>91.7%</w:t>
      </w:r>
      <w:r>
        <w:rPr>
          <w:kern w:val="0"/>
        </w:rPr>
        <w:t>；编织工艺业占比重</w:t>
      </w:r>
      <w:r>
        <w:rPr>
          <w:kern w:val="0"/>
        </w:rPr>
        <w:t>2.18%</w:t>
      </w:r>
      <w:r>
        <w:rPr>
          <w:kern w:val="0"/>
        </w:rPr>
        <w:t>，实现产值</w:t>
      </w:r>
      <w:r>
        <w:rPr>
          <w:kern w:val="0"/>
        </w:rPr>
        <w:t>34228</w:t>
      </w:r>
      <w:r>
        <w:rPr>
          <w:kern w:val="0"/>
        </w:rPr>
        <w:t>万元，同比下降</w:t>
      </w:r>
      <w:r>
        <w:rPr>
          <w:kern w:val="0"/>
        </w:rPr>
        <w:t>15.7%</w:t>
      </w:r>
      <w:r>
        <w:rPr>
          <w:kern w:val="0"/>
        </w:rPr>
        <w:t>；建材业占比重</w:t>
      </w:r>
      <w:r>
        <w:rPr>
          <w:kern w:val="0"/>
        </w:rPr>
        <w:t>9.40%</w:t>
      </w:r>
      <w:r>
        <w:rPr>
          <w:kern w:val="0"/>
        </w:rPr>
        <w:t>，实现产值</w:t>
      </w:r>
      <w:r>
        <w:rPr>
          <w:kern w:val="0"/>
        </w:rPr>
        <w:t>147520</w:t>
      </w:r>
      <w:r>
        <w:rPr>
          <w:kern w:val="0"/>
        </w:rPr>
        <w:t>万元，同比比增</w:t>
      </w:r>
      <w:r>
        <w:rPr>
          <w:kern w:val="0"/>
        </w:rPr>
        <w:t>8.2%</w:t>
      </w:r>
      <w:r>
        <w:rPr>
          <w:kern w:val="0"/>
        </w:rPr>
        <w:t>；矿产品业占比重</w:t>
      </w:r>
      <w:r>
        <w:rPr>
          <w:kern w:val="0"/>
        </w:rPr>
        <w:t>3.34%</w:t>
      </w:r>
      <w:r>
        <w:rPr>
          <w:kern w:val="0"/>
        </w:rPr>
        <w:t>，实现产值</w:t>
      </w:r>
      <w:r>
        <w:rPr>
          <w:kern w:val="0"/>
        </w:rPr>
        <w:t>52515</w:t>
      </w:r>
      <w:r>
        <w:rPr>
          <w:kern w:val="0"/>
        </w:rPr>
        <w:t>万元，同比增长</w:t>
      </w:r>
      <w:r>
        <w:rPr>
          <w:kern w:val="0"/>
        </w:rPr>
        <w:t>35.8%</w:t>
      </w:r>
      <w:r>
        <w:rPr>
          <w:kern w:val="0"/>
        </w:rPr>
        <w:t>。其他工业占比重</w:t>
      </w:r>
      <w:r>
        <w:rPr>
          <w:kern w:val="0"/>
        </w:rPr>
        <w:t>16.14%</w:t>
      </w:r>
      <w:r>
        <w:rPr>
          <w:kern w:val="0"/>
        </w:rPr>
        <w:t>，实现产值</w:t>
      </w:r>
      <w:r>
        <w:rPr>
          <w:kern w:val="0"/>
        </w:rPr>
        <w:t>253361</w:t>
      </w:r>
      <w:r>
        <w:rPr>
          <w:kern w:val="0"/>
        </w:rPr>
        <w:t>万元，同比下降</w:t>
      </w:r>
      <w:r>
        <w:rPr>
          <w:kern w:val="0"/>
        </w:rPr>
        <w:t>9.7%</w:t>
      </w:r>
      <w:r>
        <w:rPr>
          <w:kern w:val="0"/>
        </w:rPr>
        <w:t>。</w:t>
      </w:r>
    </w:p>
    <w:p w:rsidR="00BA7E97" w:rsidRDefault="00B65F6F">
      <w:pPr>
        <w:widowControl/>
        <w:shd w:val="clear" w:color="auto" w:fill="FFFFFF"/>
        <w:wordWrap/>
        <w:ind w:firstLine="480"/>
        <w:rPr>
          <w:kern w:val="0"/>
        </w:rPr>
      </w:pPr>
      <w:r>
        <w:rPr>
          <w:kern w:val="0"/>
        </w:rPr>
        <w:t>全区规模以上工业企业实现利税总额</w:t>
      </w:r>
      <w:r>
        <w:rPr>
          <w:kern w:val="0"/>
        </w:rPr>
        <w:t>22.41</w:t>
      </w:r>
      <w:r>
        <w:rPr>
          <w:kern w:val="0"/>
        </w:rPr>
        <w:t>亿元，同比增长</w:t>
      </w:r>
      <w:r>
        <w:rPr>
          <w:kern w:val="0"/>
        </w:rPr>
        <w:t>4.9%</w:t>
      </w:r>
      <w:r>
        <w:rPr>
          <w:kern w:val="0"/>
        </w:rPr>
        <w:t>。全年完成建筑业增加值</w:t>
      </w:r>
      <w:r>
        <w:rPr>
          <w:kern w:val="0"/>
        </w:rPr>
        <w:t>8.49</w:t>
      </w:r>
      <w:r>
        <w:rPr>
          <w:kern w:val="0"/>
        </w:rPr>
        <w:t>亿元，同比增长</w:t>
      </w:r>
      <w:r>
        <w:rPr>
          <w:kern w:val="0"/>
        </w:rPr>
        <w:t>18.7%</w:t>
      </w:r>
      <w:r>
        <w:rPr>
          <w:kern w:val="0"/>
        </w:rPr>
        <w:t>。全区资质等级以上建筑业总产值</w:t>
      </w:r>
      <w:r>
        <w:rPr>
          <w:kern w:val="0"/>
        </w:rPr>
        <w:t>14.94</w:t>
      </w:r>
      <w:r>
        <w:rPr>
          <w:kern w:val="0"/>
        </w:rPr>
        <w:t>亿元，同比增长</w:t>
      </w:r>
      <w:r>
        <w:rPr>
          <w:kern w:val="0"/>
        </w:rPr>
        <w:t>28.6%</w:t>
      </w:r>
      <w:r>
        <w:rPr>
          <w:kern w:val="0"/>
        </w:rPr>
        <w:t>。</w:t>
      </w:r>
    </w:p>
    <w:p w:rsidR="00BA7E97" w:rsidRDefault="00B65F6F" w:rsidP="00B722B1">
      <w:pPr>
        <w:pStyle w:val="afffffffffff0"/>
        <w:numPr>
          <w:ilvl w:val="0"/>
          <w:numId w:val="21"/>
        </w:numPr>
        <w:wordWrap/>
        <w:ind w:firstLineChars="0"/>
        <w:rPr>
          <w:b/>
        </w:rPr>
      </w:pPr>
      <w:r>
        <w:rPr>
          <w:b/>
        </w:rPr>
        <w:t>旅游业</w:t>
      </w:r>
    </w:p>
    <w:p w:rsidR="00BA7E97" w:rsidRDefault="00B65F6F">
      <w:pPr>
        <w:widowControl/>
        <w:shd w:val="clear" w:color="auto" w:fill="FFFFFF"/>
        <w:wordWrap/>
        <w:ind w:firstLine="480"/>
        <w:rPr>
          <w:kern w:val="0"/>
        </w:rPr>
      </w:pPr>
      <w:r>
        <w:rPr>
          <w:kern w:val="0"/>
        </w:rPr>
        <w:t>梅县区被评为广东省</w:t>
      </w:r>
      <w:r>
        <w:rPr>
          <w:kern w:val="0"/>
        </w:rPr>
        <w:t>2013</w:t>
      </w:r>
      <w:r>
        <w:rPr>
          <w:kern w:val="0"/>
        </w:rPr>
        <w:t>至</w:t>
      </w:r>
      <w:r>
        <w:rPr>
          <w:kern w:val="0"/>
        </w:rPr>
        <w:t>2014</w:t>
      </w:r>
      <w:r>
        <w:rPr>
          <w:kern w:val="0"/>
        </w:rPr>
        <w:t>年度旅游综合竞争力十强县（市），雁洋镇成为</w:t>
      </w:r>
      <w:r>
        <w:rPr>
          <w:kern w:val="0"/>
        </w:rPr>
        <w:t>“</w:t>
      </w:r>
      <w:r>
        <w:rPr>
          <w:kern w:val="0"/>
        </w:rPr>
        <w:t>国际慢城</w:t>
      </w:r>
      <w:r>
        <w:rPr>
          <w:kern w:val="0"/>
        </w:rPr>
        <w:t>”</w:t>
      </w:r>
      <w:r>
        <w:rPr>
          <w:kern w:val="0"/>
        </w:rPr>
        <w:t>联盟成员。全年共接待旅游人数</w:t>
      </w:r>
      <w:r>
        <w:rPr>
          <w:kern w:val="0"/>
        </w:rPr>
        <w:t>1212.77</w:t>
      </w:r>
      <w:r>
        <w:rPr>
          <w:kern w:val="0"/>
        </w:rPr>
        <w:t>万人，同比增长</w:t>
      </w:r>
      <w:r>
        <w:rPr>
          <w:kern w:val="0"/>
        </w:rPr>
        <w:t>51%</w:t>
      </w:r>
      <w:r>
        <w:rPr>
          <w:kern w:val="0"/>
        </w:rPr>
        <w:t>；创造旅游收入</w:t>
      </w:r>
      <w:r>
        <w:rPr>
          <w:kern w:val="0"/>
        </w:rPr>
        <w:t>100.98</w:t>
      </w:r>
      <w:r>
        <w:rPr>
          <w:kern w:val="0"/>
        </w:rPr>
        <w:t>亿元，同比增长</w:t>
      </w:r>
      <w:r>
        <w:rPr>
          <w:kern w:val="0"/>
        </w:rPr>
        <w:t>53%</w:t>
      </w:r>
      <w:r>
        <w:rPr>
          <w:kern w:val="0"/>
        </w:rPr>
        <w:t>。年末，全区有星级酒店</w:t>
      </w:r>
      <w:r>
        <w:rPr>
          <w:kern w:val="0"/>
        </w:rPr>
        <w:t>9</w:t>
      </w:r>
      <w:r>
        <w:rPr>
          <w:kern w:val="0"/>
        </w:rPr>
        <w:t>家（其中，四星级</w:t>
      </w:r>
      <w:r>
        <w:rPr>
          <w:kern w:val="0"/>
        </w:rPr>
        <w:t>1</w:t>
      </w:r>
      <w:r>
        <w:rPr>
          <w:kern w:val="0"/>
        </w:rPr>
        <w:t>家，三星级</w:t>
      </w:r>
      <w:r>
        <w:rPr>
          <w:kern w:val="0"/>
        </w:rPr>
        <w:t>6</w:t>
      </w:r>
      <w:r>
        <w:rPr>
          <w:kern w:val="0"/>
        </w:rPr>
        <w:t>家），有</w:t>
      </w:r>
      <w:r>
        <w:rPr>
          <w:kern w:val="0"/>
        </w:rPr>
        <w:t>A</w:t>
      </w:r>
      <w:r>
        <w:rPr>
          <w:kern w:val="0"/>
        </w:rPr>
        <w:t>级景区</w:t>
      </w:r>
      <w:r>
        <w:rPr>
          <w:kern w:val="0"/>
        </w:rPr>
        <w:t>4</w:t>
      </w:r>
      <w:r>
        <w:rPr>
          <w:kern w:val="0"/>
        </w:rPr>
        <w:t>个（其中，</w:t>
      </w:r>
      <w:r>
        <w:rPr>
          <w:kern w:val="0"/>
        </w:rPr>
        <w:t>5A</w:t>
      </w:r>
      <w:r>
        <w:rPr>
          <w:kern w:val="0"/>
        </w:rPr>
        <w:t>级</w:t>
      </w:r>
      <w:r>
        <w:rPr>
          <w:kern w:val="0"/>
        </w:rPr>
        <w:t>1</w:t>
      </w:r>
      <w:r>
        <w:rPr>
          <w:kern w:val="0"/>
        </w:rPr>
        <w:t>个，</w:t>
      </w:r>
      <w:r>
        <w:rPr>
          <w:kern w:val="0"/>
        </w:rPr>
        <w:t>4A</w:t>
      </w:r>
      <w:r>
        <w:rPr>
          <w:kern w:val="0"/>
        </w:rPr>
        <w:t>级</w:t>
      </w:r>
      <w:r>
        <w:rPr>
          <w:kern w:val="0"/>
        </w:rPr>
        <w:t>3</w:t>
      </w:r>
      <w:r>
        <w:rPr>
          <w:kern w:val="0"/>
        </w:rPr>
        <w:t>个）。此外，全区正在加快推进</w:t>
      </w:r>
      <w:proofErr w:type="gramStart"/>
      <w:r>
        <w:rPr>
          <w:kern w:val="0"/>
        </w:rPr>
        <w:t>麓</w:t>
      </w:r>
      <w:proofErr w:type="gramEnd"/>
      <w:r>
        <w:rPr>
          <w:kern w:val="0"/>
        </w:rPr>
        <w:t>湖山文化产业园、南寿峰健康文化产业园申报国家</w:t>
      </w:r>
      <w:r>
        <w:rPr>
          <w:kern w:val="0"/>
        </w:rPr>
        <w:t>4A</w:t>
      </w:r>
      <w:r>
        <w:rPr>
          <w:kern w:val="0"/>
        </w:rPr>
        <w:t>级旅游景区和洞天湖旅游度假村申报国家</w:t>
      </w:r>
      <w:r>
        <w:rPr>
          <w:kern w:val="0"/>
        </w:rPr>
        <w:t>3A</w:t>
      </w:r>
      <w:r>
        <w:rPr>
          <w:kern w:val="0"/>
        </w:rPr>
        <w:t>级旅游景区的工作。</w:t>
      </w:r>
    </w:p>
    <w:p w:rsidR="00BA7E97" w:rsidRDefault="00B65F6F" w:rsidP="00B722B1">
      <w:pPr>
        <w:pStyle w:val="afffffffffff0"/>
        <w:numPr>
          <w:ilvl w:val="0"/>
          <w:numId w:val="21"/>
        </w:numPr>
        <w:wordWrap/>
        <w:ind w:firstLineChars="0"/>
        <w:rPr>
          <w:b/>
        </w:rPr>
      </w:pPr>
      <w:r>
        <w:rPr>
          <w:b/>
        </w:rPr>
        <w:t>科技、教育、文化和卫生</w:t>
      </w:r>
    </w:p>
    <w:p w:rsidR="00BA7E97" w:rsidRDefault="00B65F6F">
      <w:pPr>
        <w:wordWrap/>
        <w:ind w:firstLine="480"/>
      </w:pPr>
      <w:r>
        <w:t>全区共获取</w:t>
      </w:r>
      <w:r>
        <w:t>2014</w:t>
      </w:r>
      <w:r>
        <w:t>年度市科学技术奖</w:t>
      </w:r>
      <w:r>
        <w:t>6</w:t>
      </w:r>
      <w:r>
        <w:t>项。全区专利申请量</w:t>
      </w:r>
      <w:r>
        <w:t>1040</w:t>
      </w:r>
      <w:r>
        <w:t>件（其中发明专利</w:t>
      </w:r>
      <w:r>
        <w:t>77</w:t>
      </w:r>
      <w:r>
        <w:t>件，实用新型专利</w:t>
      </w:r>
      <w:r>
        <w:t>877</w:t>
      </w:r>
      <w:r>
        <w:t>件，外观设计专利</w:t>
      </w:r>
      <w:r>
        <w:t>86</w:t>
      </w:r>
      <w:r>
        <w:t>件），同比增长</w:t>
      </w:r>
      <w:r>
        <w:t>288.06%</w:t>
      </w:r>
      <w:r>
        <w:t>；专利授权量</w:t>
      </w:r>
      <w:r>
        <w:lastRenderedPageBreak/>
        <w:t>794</w:t>
      </w:r>
      <w:r>
        <w:t>件（其中发明专利</w:t>
      </w:r>
      <w:r>
        <w:t>27</w:t>
      </w:r>
      <w:r>
        <w:t>件，实用新型专利</w:t>
      </w:r>
      <w:r>
        <w:t>692</w:t>
      </w:r>
      <w:r>
        <w:t>件，外观设计专利</w:t>
      </w:r>
      <w:r>
        <w:t>75</w:t>
      </w:r>
      <w:r>
        <w:t>件），同比增长</w:t>
      </w:r>
      <w:r>
        <w:t>232.22%</w:t>
      </w:r>
      <w:r>
        <w:t>。科技人才队伍不断壮大，年末全区拥有国有企事业单位各类科学技术人员</w:t>
      </w:r>
      <w:r>
        <w:t>9004</w:t>
      </w:r>
      <w:r>
        <w:t>人，同比增长</w:t>
      </w:r>
      <w:r>
        <w:t>1.8%</w:t>
      </w:r>
      <w:r>
        <w:t>。其中，高级职称</w:t>
      </w:r>
      <w:r>
        <w:t>1010</w:t>
      </w:r>
      <w:r>
        <w:t>人，同比增长</w:t>
      </w:r>
      <w:r>
        <w:t>3.1%</w:t>
      </w:r>
      <w:r>
        <w:t>；中级职称</w:t>
      </w:r>
      <w:r>
        <w:t>4880</w:t>
      </w:r>
      <w:r>
        <w:t>人，同比增长</w:t>
      </w:r>
      <w:r>
        <w:t>1.2%</w:t>
      </w:r>
      <w:r>
        <w:t>；初级职称</w:t>
      </w:r>
      <w:r>
        <w:t>3114</w:t>
      </w:r>
      <w:r>
        <w:t>人，同比增长</w:t>
      </w:r>
      <w:r>
        <w:t>2.2%</w:t>
      </w:r>
      <w:r>
        <w:t>。</w:t>
      </w:r>
    </w:p>
    <w:p w:rsidR="00BA7E97" w:rsidRDefault="00B65F6F">
      <w:pPr>
        <w:wordWrap/>
        <w:ind w:firstLine="480"/>
      </w:pPr>
      <w:r>
        <w:t>2014</w:t>
      </w:r>
      <w:r>
        <w:t>年我区顺利通过</w:t>
      </w:r>
      <w:r>
        <w:t>“</w:t>
      </w:r>
      <w:r>
        <w:t>全国义务教育发展基本均衡县</w:t>
      </w:r>
      <w:r>
        <w:t>”</w:t>
      </w:r>
      <w:r>
        <w:t>督查验收。当年普通高中实际招生人数</w:t>
      </w:r>
      <w:r>
        <w:t>3692</w:t>
      </w:r>
      <w:r>
        <w:t>人，在校学生</w:t>
      </w:r>
      <w:r>
        <w:t>11841</w:t>
      </w:r>
      <w:r>
        <w:t>人，毕业生</w:t>
      </w:r>
      <w:r>
        <w:t>4276</w:t>
      </w:r>
      <w:r>
        <w:t>人；普通初中招生</w:t>
      </w:r>
      <w:r>
        <w:t>3924</w:t>
      </w:r>
      <w:r>
        <w:t>人，在校学生</w:t>
      </w:r>
      <w:r>
        <w:t>12767</w:t>
      </w:r>
      <w:r>
        <w:t>人，毕业生</w:t>
      </w:r>
      <w:r>
        <w:t>5783</w:t>
      </w:r>
      <w:r>
        <w:t>人；各类中等职业教育招生人数</w:t>
      </w:r>
      <w:r>
        <w:t>1519</w:t>
      </w:r>
      <w:r>
        <w:t>人，在校学生</w:t>
      </w:r>
      <w:r>
        <w:t>5404</w:t>
      </w:r>
      <w:r>
        <w:t>人，毕业生</w:t>
      </w:r>
      <w:r>
        <w:t>2116</w:t>
      </w:r>
      <w:r>
        <w:t>人；普通小学招生</w:t>
      </w:r>
      <w:r>
        <w:t>6551</w:t>
      </w:r>
      <w:r>
        <w:t>人，在校学生</w:t>
      </w:r>
      <w:r>
        <w:t>32379</w:t>
      </w:r>
      <w:r>
        <w:t>人，毕业生</w:t>
      </w:r>
      <w:r>
        <w:t>4019</w:t>
      </w:r>
      <w:r>
        <w:t>人；幼儿园在园幼儿</w:t>
      </w:r>
      <w:r>
        <w:t>18878</w:t>
      </w:r>
      <w:r>
        <w:t>人；特殊教育在校学生</w:t>
      </w:r>
      <w:r>
        <w:t>16</w:t>
      </w:r>
      <w:r>
        <w:t>人。小学人口入学率</w:t>
      </w:r>
      <w:r>
        <w:t>100%</w:t>
      </w:r>
      <w:r>
        <w:t>，初中人口入学率</w:t>
      </w:r>
      <w:r>
        <w:t>100%</w:t>
      </w:r>
      <w:r>
        <w:t>，小学毕业生升学率</w:t>
      </w:r>
      <w:r>
        <w:t>100%</w:t>
      </w:r>
      <w:r>
        <w:t>，初中毕业生升学率</w:t>
      </w:r>
      <w:r>
        <w:t>99.9%</w:t>
      </w:r>
      <w:r>
        <w:t>，大学录取率</w:t>
      </w:r>
      <w:r>
        <w:t>74.5%</w:t>
      </w:r>
      <w:r>
        <w:t>。</w:t>
      </w:r>
    </w:p>
    <w:p w:rsidR="00BA7E97" w:rsidRDefault="00B65F6F">
      <w:pPr>
        <w:wordWrap/>
        <w:ind w:firstLine="480"/>
      </w:pPr>
      <w:r>
        <w:t>2014</w:t>
      </w:r>
      <w:r>
        <w:t>年我区共有电影放映单位</w:t>
      </w:r>
      <w:r>
        <w:t>1</w:t>
      </w:r>
      <w:r>
        <w:t>个，艺术表演团体</w:t>
      </w:r>
      <w:r>
        <w:t>2</w:t>
      </w:r>
      <w:r>
        <w:t>个，全年共接待演出和送戏下乡演出各</w:t>
      </w:r>
      <w:r>
        <w:t>100</w:t>
      </w:r>
      <w:r>
        <w:t>多场次。木偶送戏</w:t>
      </w:r>
      <w:r>
        <w:t>80</w:t>
      </w:r>
      <w:r>
        <w:t>多场，观众人数达</w:t>
      </w:r>
      <w:r>
        <w:t>6</w:t>
      </w:r>
      <w:r>
        <w:t>多万人次，农村电影放映共计完成</w:t>
      </w:r>
      <w:r>
        <w:t>4643</w:t>
      </w:r>
      <w:r>
        <w:t>场，观众人数达</w:t>
      </w:r>
      <w:r>
        <w:t>34</w:t>
      </w:r>
      <w:r>
        <w:t>万人。全区共有博物馆</w:t>
      </w:r>
      <w:r>
        <w:t>2</w:t>
      </w:r>
      <w:r>
        <w:t>个，公共图书馆</w:t>
      </w:r>
      <w:r>
        <w:t>2</w:t>
      </w:r>
      <w:r>
        <w:t>个，年末图书馆藏书达</w:t>
      </w:r>
      <w:r>
        <w:t>28.5</w:t>
      </w:r>
      <w:r>
        <w:t>万册。全区电视卫星接收站</w:t>
      </w:r>
      <w:r>
        <w:t>8</w:t>
      </w:r>
      <w:r>
        <w:t>座，有线电视广播站</w:t>
      </w:r>
      <w:r>
        <w:t>19</w:t>
      </w:r>
      <w:r>
        <w:t>个，数字电视用户</w:t>
      </w:r>
      <w:r>
        <w:t>9.3</w:t>
      </w:r>
      <w:r>
        <w:t>万户。全区电视综合人口覆盖率</w:t>
      </w:r>
      <w:r>
        <w:t>100%</w:t>
      </w:r>
      <w:r>
        <w:t>，广播综合人口覆盖率</w:t>
      </w:r>
      <w:r>
        <w:t>100%</w:t>
      </w:r>
      <w:r>
        <w:t>。</w:t>
      </w:r>
    </w:p>
    <w:p w:rsidR="00BA7E97" w:rsidRDefault="00B65F6F">
      <w:pPr>
        <w:wordWrap/>
        <w:ind w:firstLine="480"/>
      </w:pPr>
      <w:r>
        <w:t>按照国家</w:t>
      </w:r>
      <w:r>
        <w:t>“</w:t>
      </w:r>
      <w:r>
        <w:t>三甲医院</w:t>
      </w:r>
      <w:r>
        <w:t>”</w:t>
      </w:r>
      <w:r>
        <w:t>标准建设的中山大学附属第三医院粤东医院于</w:t>
      </w:r>
      <w:r>
        <w:t>2014</w:t>
      </w:r>
      <w:r>
        <w:t>年</w:t>
      </w:r>
      <w:r>
        <w:t>10</w:t>
      </w:r>
      <w:r>
        <w:t>月全面启用。全区</w:t>
      </w:r>
      <w:r>
        <w:t>104</w:t>
      </w:r>
      <w:r>
        <w:t>个医疗卫生事业机构拥有床位</w:t>
      </w:r>
      <w:r>
        <w:t>2400</w:t>
      </w:r>
      <w:r>
        <w:t>张，各类卫生技术人员</w:t>
      </w:r>
      <w:r>
        <w:t>2233</w:t>
      </w:r>
      <w:r>
        <w:t>人，其中医生</w:t>
      </w:r>
      <w:r>
        <w:t>980</w:t>
      </w:r>
      <w:r>
        <w:t>人，护士</w:t>
      </w:r>
      <w:r>
        <w:t>797</w:t>
      </w:r>
      <w:r>
        <w:t>人，药剂人员</w:t>
      </w:r>
      <w:r>
        <w:t>218</w:t>
      </w:r>
      <w:r>
        <w:t>人。其中乡镇卫生院共</w:t>
      </w:r>
      <w:r>
        <w:t>18</w:t>
      </w:r>
      <w:r>
        <w:t>间，拥有病床位</w:t>
      </w:r>
      <w:r>
        <w:t>640</w:t>
      </w:r>
      <w:r>
        <w:t>张。疾病控制和妇幼保健工作都有进一步发展，全年未出现重大</w:t>
      </w:r>
      <w:r>
        <w:t>“</w:t>
      </w:r>
      <w:r>
        <w:t>疫情</w:t>
      </w:r>
      <w:r>
        <w:t>”</w:t>
      </w:r>
      <w:r>
        <w:t>。</w:t>
      </w:r>
    </w:p>
    <w:p w:rsidR="00BA7E97" w:rsidRDefault="00B65F6F">
      <w:pPr>
        <w:pStyle w:val="2"/>
        <w:wordWrap/>
        <w:spacing w:before="120"/>
      </w:pPr>
      <w:bookmarkStart w:id="732" w:name="_Toc28267"/>
      <w:bookmarkStart w:id="733" w:name="_Toc255489091"/>
      <w:bookmarkStart w:id="734" w:name="_Toc24999"/>
      <w:bookmarkStart w:id="735" w:name="_Toc3866"/>
      <w:bookmarkStart w:id="736" w:name="_Toc25385"/>
      <w:bookmarkStart w:id="737" w:name="_Toc263770148"/>
      <w:bookmarkStart w:id="738" w:name="_Toc32668"/>
      <w:bookmarkStart w:id="739" w:name="_Toc31488"/>
      <w:bookmarkStart w:id="740" w:name="_Toc23264"/>
      <w:bookmarkStart w:id="741" w:name="_Toc18314"/>
      <w:bookmarkStart w:id="742" w:name="_Toc15854"/>
      <w:bookmarkStart w:id="743" w:name="_Toc31395"/>
      <w:bookmarkStart w:id="744" w:name="_Toc7093"/>
      <w:bookmarkStart w:id="745" w:name="_Toc30383"/>
      <w:bookmarkStart w:id="746" w:name="_Toc27527"/>
      <w:bookmarkStart w:id="747" w:name="_Toc7132"/>
      <w:bookmarkStart w:id="748" w:name="_Toc25504"/>
      <w:bookmarkStart w:id="749" w:name="_Toc31956"/>
      <w:bookmarkStart w:id="750" w:name="_Toc2854"/>
      <w:bookmarkStart w:id="751" w:name="_Toc359666218"/>
      <w:bookmarkStart w:id="752" w:name="_Toc19614"/>
      <w:bookmarkStart w:id="753" w:name="_Toc22343"/>
      <w:bookmarkStart w:id="754" w:name="_Toc5212"/>
      <w:bookmarkStart w:id="755" w:name="_Toc5513"/>
      <w:bookmarkStart w:id="756" w:name="_Toc432960693"/>
      <w:bookmarkStart w:id="757" w:name="_Toc508269955"/>
      <w:r>
        <w:t xml:space="preserve">5.3 </w:t>
      </w:r>
      <w:r>
        <w:t>项目周边污染源现状调查</w:t>
      </w:r>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rsidR="00BA7E97" w:rsidRDefault="00B65F6F">
      <w:pPr>
        <w:tabs>
          <w:tab w:val="left" w:pos="480"/>
        </w:tabs>
        <w:wordWrap/>
        <w:ind w:firstLineChars="218" w:firstLine="523"/>
      </w:pPr>
      <w:proofErr w:type="gramStart"/>
      <w:r>
        <w:rPr>
          <w:rFonts w:hint="eastAsia"/>
        </w:rPr>
        <w:t>本改扩建</w:t>
      </w:r>
      <w:proofErr w:type="gramEnd"/>
      <w:r>
        <w:rPr>
          <w:rFonts w:hint="eastAsia"/>
        </w:rPr>
        <w:t>工程</w:t>
      </w:r>
      <w:r>
        <w:t>所在区域为梅县区，周边以居民住宅、临街商铺、道路为主，无污染严重的工业企业。综上所述，项目选址周围主要污染源有：</w:t>
      </w:r>
    </w:p>
    <w:p w:rsidR="00BA7E97" w:rsidRDefault="00B65F6F">
      <w:pPr>
        <w:tabs>
          <w:tab w:val="left" w:pos="480"/>
        </w:tabs>
        <w:wordWrap/>
        <w:ind w:firstLineChars="218" w:firstLine="523"/>
      </w:pPr>
      <w:r>
        <w:t>（</w:t>
      </w:r>
      <w:r>
        <w:t>1</w:t>
      </w:r>
      <w:r>
        <w:t>）项目周边道路的交通噪声、汽车尾气等；</w:t>
      </w:r>
    </w:p>
    <w:p w:rsidR="00BA7E97" w:rsidRDefault="00B65F6F">
      <w:pPr>
        <w:tabs>
          <w:tab w:val="left" w:pos="480"/>
        </w:tabs>
        <w:wordWrap/>
        <w:ind w:firstLineChars="218" w:firstLine="523"/>
      </w:pPr>
      <w:r>
        <w:t>（</w:t>
      </w:r>
      <w:r>
        <w:t>2</w:t>
      </w:r>
      <w:r>
        <w:t>）周边居民的生活垃圾、生活废水、油烟废气；</w:t>
      </w:r>
    </w:p>
    <w:p w:rsidR="00BA7E97" w:rsidRDefault="00B65F6F">
      <w:pPr>
        <w:tabs>
          <w:tab w:val="left" w:pos="480"/>
        </w:tabs>
        <w:wordWrap/>
        <w:ind w:firstLineChars="218" w:firstLine="523"/>
      </w:pPr>
      <w:r>
        <w:t>（</w:t>
      </w:r>
      <w:r>
        <w:t>3</w:t>
      </w:r>
      <w:r>
        <w:t>）周边商铺经营噪声、油烟废气。</w:t>
      </w:r>
      <w:bookmarkStart w:id="758" w:name="_Toc432960694"/>
    </w:p>
    <w:p w:rsidR="00BA7E97" w:rsidRDefault="00B65F6F">
      <w:pPr>
        <w:pStyle w:val="2"/>
        <w:wordWrap/>
        <w:spacing w:before="120"/>
      </w:pPr>
      <w:bookmarkStart w:id="759" w:name="_Toc1032"/>
      <w:bookmarkStart w:id="760" w:name="_Toc17481"/>
      <w:bookmarkStart w:id="761" w:name="_Toc27617"/>
      <w:bookmarkStart w:id="762" w:name="_Toc12769"/>
      <w:bookmarkStart w:id="763" w:name="_Toc9585"/>
      <w:bookmarkStart w:id="764" w:name="_Toc9076"/>
      <w:bookmarkStart w:id="765" w:name="_Toc11751"/>
      <w:bookmarkStart w:id="766" w:name="_Toc14671"/>
      <w:bookmarkStart w:id="767" w:name="_Toc19275"/>
      <w:bookmarkStart w:id="768" w:name="_Toc10473"/>
      <w:bookmarkStart w:id="769" w:name="_Toc10477"/>
      <w:bookmarkStart w:id="770" w:name="_Toc20221"/>
      <w:bookmarkStart w:id="771" w:name="_Toc1182"/>
      <w:bookmarkStart w:id="772" w:name="_Toc30595"/>
      <w:bookmarkStart w:id="773" w:name="_Toc19091"/>
      <w:bookmarkStart w:id="774" w:name="_Toc14097"/>
      <w:bookmarkStart w:id="775" w:name="_Toc20083"/>
      <w:bookmarkStart w:id="776" w:name="_Toc4426"/>
      <w:bookmarkStart w:id="777" w:name="_Toc11329"/>
      <w:bookmarkStart w:id="778" w:name="_Toc24920"/>
      <w:bookmarkStart w:id="779" w:name="_Toc14634"/>
      <w:bookmarkStart w:id="780" w:name="_Toc508269956"/>
      <w:r>
        <w:t>5.4</w:t>
      </w:r>
      <w:r>
        <w:t>水环境质量现状调查与评价</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rsidR="00BA7E97" w:rsidRDefault="00B65F6F">
      <w:pPr>
        <w:pStyle w:val="3"/>
        <w:wordWrap/>
        <w:spacing w:before="120" w:after="48"/>
      </w:pPr>
      <w:bookmarkStart w:id="781" w:name="_Toc240947954"/>
      <w:r>
        <w:t xml:space="preserve">5.4.1 </w:t>
      </w:r>
      <w:bookmarkEnd w:id="781"/>
      <w:r>
        <w:t>调查概况</w:t>
      </w:r>
    </w:p>
    <w:p w:rsidR="00BA7E97" w:rsidRDefault="00B65F6F">
      <w:pPr>
        <w:wordWrap/>
        <w:ind w:firstLine="480"/>
      </w:pPr>
      <w:proofErr w:type="gramStart"/>
      <w:r>
        <w:rPr>
          <w:rFonts w:hint="eastAsia"/>
        </w:rPr>
        <w:t>本改扩建</w:t>
      </w:r>
      <w:proofErr w:type="gramEnd"/>
      <w:r>
        <w:rPr>
          <w:rFonts w:hint="eastAsia"/>
        </w:rPr>
        <w:t>工程</w:t>
      </w:r>
      <w:r>
        <w:t>废水经市政污水管网汇入梅县新城水质净化厂统一处理后排入程江，本报告</w:t>
      </w:r>
      <w:r>
        <w:rPr>
          <w:rFonts w:hint="eastAsia"/>
        </w:rPr>
        <w:t>委托</w:t>
      </w:r>
      <w:r>
        <w:t>深圳市高迪科技有限公司于</w:t>
      </w:r>
      <w:r>
        <w:t>2017</w:t>
      </w:r>
      <w:r>
        <w:t>年</w:t>
      </w:r>
      <w:r>
        <w:t>03</w:t>
      </w:r>
      <w:r>
        <w:t>月</w:t>
      </w:r>
      <w:r>
        <w:t>29</w:t>
      </w:r>
      <w:r>
        <w:t>～</w:t>
      </w:r>
      <w:r>
        <w:t>31</w:t>
      </w:r>
      <w:r>
        <w:t>日连续</w:t>
      </w:r>
      <w:r>
        <w:t>3</w:t>
      </w:r>
      <w:r>
        <w:t>天对程江海域进</w:t>
      </w:r>
      <w:r>
        <w:lastRenderedPageBreak/>
        <w:t>行监测，每天采样一次。</w:t>
      </w:r>
    </w:p>
    <w:p w:rsidR="00BA7E97" w:rsidRDefault="00B65F6F" w:rsidP="00B722B1">
      <w:pPr>
        <w:pStyle w:val="afffffffffff0"/>
        <w:numPr>
          <w:ilvl w:val="0"/>
          <w:numId w:val="22"/>
        </w:numPr>
        <w:wordWrap/>
        <w:ind w:firstLineChars="0"/>
        <w:rPr>
          <w:b/>
        </w:rPr>
      </w:pPr>
      <w:r>
        <w:rPr>
          <w:b/>
        </w:rPr>
        <w:t>水质监测项目</w:t>
      </w:r>
    </w:p>
    <w:p w:rsidR="00BA7E97" w:rsidRDefault="00B65F6F">
      <w:pPr>
        <w:wordWrap/>
        <w:ind w:firstLine="480"/>
      </w:pPr>
      <w:r>
        <w:t>监测项目包括有：水温、</w:t>
      </w:r>
      <w:r>
        <w:t>pH</w:t>
      </w:r>
      <w:r>
        <w:t>值、溶解氧、</w:t>
      </w:r>
      <w:r>
        <w:t>COD</w:t>
      </w:r>
      <w:r>
        <w:rPr>
          <w:vertAlign w:val="subscript"/>
        </w:rPr>
        <w:t>Cr</w:t>
      </w:r>
      <w:r>
        <w:t>、</w:t>
      </w:r>
      <w:r>
        <w:t>BOD</w:t>
      </w:r>
      <w:r>
        <w:rPr>
          <w:vertAlign w:val="subscript"/>
        </w:rPr>
        <w:t>5</w:t>
      </w:r>
      <w:r>
        <w:t>、氨氮、总磷、石油类、</w:t>
      </w:r>
      <w:r>
        <w:t>LAS</w:t>
      </w:r>
      <w:r>
        <w:t>、粪大肠菌群等</w:t>
      </w:r>
      <w:r>
        <w:t>10</w:t>
      </w:r>
      <w:r>
        <w:t>项。</w:t>
      </w:r>
    </w:p>
    <w:p w:rsidR="00BA7E97" w:rsidRDefault="00B65F6F" w:rsidP="00B722B1">
      <w:pPr>
        <w:pStyle w:val="afffffffffff0"/>
        <w:numPr>
          <w:ilvl w:val="0"/>
          <w:numId w:val="22"/>
        </w:numPr>
        <w:wordWrap/>
        <w:ind w:firstLineChars="0"/>
        <w:rPr>
          <w:b/>
        </w:rPr>
      </w:pPr>
      <w:r>
        <w:rPr>
          <w:b/>
        </w:rPr>
        <w:t>水质监测断面布设</w:t>
      </w:r>
    </w:p>
    <w:p w:rsidR="00BA7E97" w:rsidRDefault="00B65F6F">
      <w:pPr>
        <w:wordWrap/>
        <w:ind w:firstLine="480"/>
      </w:pPr>
      <w:r>
        <w:t>共设</w:t>
      </w:r>
      <w:r>
        <w:t>3</w:t>
      </w:r>
      <w:r>
        <w:t>个监测断面，</w:t>
      </w:r>
      <w:r>
        <w:t>W1</w:t>
      </w:r>
      <w:r>
        <w:t>为梅县新城水质净化厂排污口上游</w:t>
      </w:r>
      <w:r>
        <w:t>500m</w:t>
      </w:r>
      <w:r>
        <w:t>；</w:t>
      </w:r>
      <w:r>
        <w:rPr>
          <w:color w:val="000000"/>
        </w:rPr>
        <w:t>W2</w:t>
      </w:r>
      <w:r>
        <w:t>为梅县新城水质净化厂排污口下游</w:t>
      </w:r>
      <w:r>
        <w:t>200m</w:t>
      </w:r>
      <w:r>
        <w:t>；</w:t>
      </w:r>
      <w:r>
        <w:t>W3</w:t>
      </w:r>
      <w:r>
        <w:t>为梅县新城水质净化厂排污口</w:t>
      </w:r>
      <w:r>
        <w:rPr>
          <w:lang w:val="zh-CN"/>
        </w:rPr>
        <w:t>下游</w:t>
      </w:r>
      <w:r>
        <w:rPr>
          <w:lang w:val="zh-CN"/>
        </w:rPr>
        <w:t>1000m</w:t>
      </w:r>
      <w:r>
        <w:t>。</w:t>
      </w:r>
    </w:p>
    <w:p w:rsidR="00BA7E97" w:rsidRDefault="00B65F6F">
      <w:pPr>
        <w:wordWrap/>
        <w:ind w:firstLineChars="0" w:firstLine="480"/>
      </w:pPr>
      <w:r>
        <w:t>项目地表水水质监测断面设置情况见图</w:t>
      </w:r>
      <w:r>
        <w:rPr>
          <w:rFonts w:hint="eastAsia"/>
        </w:rPr>
        <w:t>5</w:t>
      </w:r>
      <w:r>
        <w:t>.</w:t>
      </w:r>
      <w:r>
        <w:rPr>
          <w:rFonts w:hint="eastAsia"/>
        </w:rPr>
        <w:t>4</w:t>
      </w:r>
      <w:r>
        <w:t>-1</w:t>
      </w:r>
      <w:r>
        <w:t>。</w:t>
      </w:r>
    </w:p>
    <w:p w:rsidR="00BA7E97" w:rsidRDefault="00B65F6F" w:rsidP="00B722B1">
      <w:pPr>
        <w:pStyle w:val="afffffffffff0"/>
        <w:numPr>
          <w:ilvl w:val="0"/>
          <w:numId w:val="22"/>
        </w:numPr>
        <w:wordWrap/>
        <w:ind w:firstLineChars="0"/>
        <w:rPr>
          <w:b/>
        </w:rPr>
      </w:pPr>
      <w:r>
        <w:rPr>
          <w:b/>
        </w:rPr>
        <w:t>水环境功能区及执行标准</w:t>
      </w:r>
    </w:p>
    <w:p w:rsidR="00BA7E97" w:rsidRDefault="00B65F6F">
      <w:pPr>
        <w:wordWrap/>
        <w:ind w:firstLine="480"/>
      </w:pPr>
      <w:r>
        <w:t>根据水环境功能区划，</w:t>
      </w:r>
      <w:proofErr w:type="gramStart"/>
      <w:r>
        <w:t>污水处理厂纳污水</w:t>
      </w:r>
      <w:proofErr w:type="gramEnd"/>
      <w:r>
        <w:t>体程江</w:t>
      </w:r>
      <w:r>
        <w:rPr>
          <w:color w:val="000000"/>
        </w:rPr>
        <w:t>（梅县槐岗</w:t>
      </w:r>
      <w:r>
        <w:rPr>
          <w:color w:val="000000"/>
        </w:rPr>
        <w:t>/</w:t>
      </w:r>
      <w:r>
        <w:rPr>
          <w:color w:val="000000"/>
        </w:rPr>
        <w:t>梅县入梅江口）</w:t>
      </w:r>
      <w:r>
        <w:t>执行《地表水环境质量标准》（</w:t>
      </w:r>
      <w:r>
        <w:t>GB3838-2002</w:t>
      </w:r>
      <w:r>
        <w:t>）</w:t>
      </w:r>
      <w:r>
        <w:t>Ⅲ</w:t>
      </w:r>
      <w:r>
        <w:t>类标准，其中</w:t>
      </w:r>
      <w:r>
        <w:t>SS</w:t>
      </w:r>
      <w:r>
        <w:t>在《地表水环境质量标准》（</w:t>
      </w:r>
      <w:r>
        <w:t>GB3838-2002</w:t>
      </w:r>
      <w:r>
        <w:t>）中无环境标准值，参照执行《地表水资源质量标准》（</w:t>
      </w:r>
      <w:r>
        <w:t>SL63-94</w:t>
      </w:r>
      <w:r>
        <w:t>）（见表</w:t>
      </w:r>
      <w:r>
        <w:t>2.6-1</w:t>
      </w:r>
      <w:r>
        <w:t>）。</w:t>
      </w:r>
    </w:p>
    <w:p w:rsidR="00BA7E97" w:rsidRDefault="00B65F6F" w:rsidP="00B722B1">
      <w:pPr>
        <w:pStyle w:val="afffffffffff0"/>
        <w:numPr>
          <w:ilvl w:val="0"/>
          <w:numId w:val="22"/>
        </w:numPr>
        <w:wordWrap/>
        <w:ind w:firstLineChars="0"/>
        <w:rPr>
          <w:b/>
        </w:rPr>
      </w:pPr>
      <w:r>
        <w:rPr>
          <w:b/>
        </w:rPr>
        <w:t>监测分析方法</w:t>
      </w:r>
    </w:p>
    <w:p w:rsidR="00BA7E97" w:rsidRDefault="00B65F6F">
      <w:pPr>
        <w:wordWrap/>
        <w:ind w:firstLine="480"/>
      </w:pPr>
      <w:r>
        <w:t>地表水水质现状分析按照国标中规定的有关方法进行，分析方法、使用仪器及最低检出限。具体见表</w:t>
      </w:r>
      <w:r>
        <w:t>5.4-1</w:t>
      </w:r>
      <w:r>
        <w:t>。</w:t>
      </w:r>
    </w:p>
    <w:p w:rsidR="00BA7E97" w:rsidRDefault="00B65F6F">
      <w:pPr>
        <w:pStyle w:val="affff1"/>
        <w:wordWrap/>
      </w:pPr>
      <w:r>
        <w:t>表</w:t>
      </w:r>
      <w:r>
        <w:t xml:space="preserve">5.4-1  </w:t>
      </w:r>
      <w:r>
        <w:t>地表水监测分析方法与检出限</w:t>
      </w:r>
    </w:p>
    <w:tbl>
      <w:tblPr>
        <w:tblW w:w="9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6"/>
        <w:gridCol w:w="1276"/>
        <w:gridCol w:w="1973"/>
        <w:gridCol w:w="2160"/>
        <w:gridCol w:w="2370"/>
        <w:gridCol w:w="1399"/>
      </w:tblGrid>
      <w:tr w:rsidR="00BA7E97">
        <w:trPr>
          <w:trHeight w:val="340"/>
          <w:jc w:val="center"/>
        </w:trPr>
        <w:tc>
          <w:tcPr>
            <w:tcW w:w="676" w:type="dxa"/>
            <w:vAlign w:val="center"/>
          </w:tcPr>
          <w:p w:rsidR="00BA7E97" w:rsidRDefault="00B65F6F">
            <w:pPr>
              <w:wordWrap/>
              <w:autoSpaceDN w:val="0"/>
              <w:spacing w:line="240" w:lineRule="auto"/>
              <w:ind w:firstLineChars="0" w:firstLine="0"/>
              <w:jc w:val="center"/>
              <w:textAlignment w:val="center"/>
              <w:rPr>
                <w:b/>
                <w:bCs/>
                <w:sz w:val="21"/>
                <w:szCs w:val="21"/>
              </w:rPr>
            </w:pPr>
            <w:r>
              <w:rPr>
                <w:b/>
                <w:bCs/>
                <w:sz w:val="21"/>
                <w:szCs w:val="21"/>
              </w:rPr>
              <w:t>类别</w:t>
            </w:r>
          </w:p>
        </w:tc>
        <w:tc>
          <w:tcPr>
            <w:tcW w:w="1276" w:type="dxa"/>
            <w:vAlign w:val="center"/>
          </w:tcPr>
          <w:p w:rsidR="00BA7E97" w:rsidRDefault="00B65F6F">
            <w:pPr>
              <w:wordWrap/>
              <w:autoSpaceDN w:val="0"/>
              <w:spacing w:line="240" w:lineRule="auto"/>
              <w:ind w:firstLineChars="0" w:firstLine="0"/>
              <w:jc w:val="center"/>
              <w:textAlignment w:val="center"/>
              <w:rPr>
                <w:b/>
                <w:bCs/>
                <w:sz w:val="21"/>
                <w:szCs w:val="21"/>
              </w:rPr>
            </w:pPr>
            <w:r>
              <w:rPr>
                <w:b/>
                <w:bCs/>
                <w:sz w:val="21"/>
                <w:szCs w:val="21"/>
              </w:rPr>
              <w:t>监测项目</w:t>
            </w:r>
          </w:p>
        </w:tc>
        <w:tc>
          <w:tcPr>
            <w:tcW w:w="1973" w:type="dxa"/>
            <w:vAlign w:val="center"/>
          </w:tcPr>
          <w:p w:rsidR="00BA7E97" w:rsidRDefault="00B65F6F">
            <w:pPr>
              <w:wordWrap/>
              <w:autoSpaceDN w:val="0"/>
              <w:spacing w:line="240" w:lineRule="auto"/>
              <w:ind w:firstLineChars="0" w:firstLine="0"/>
              <w:jc w:val="center"/>
              <w:textAlignment w:val="center"/>
              <w:rPr>
                <w:b/>
                <w:bCs/>
                <w:sz w:val="21"/>
                <w:szCs w:val="21"/>
              </w:rPr>
            </w:pPr>
            <w:r>
              <w:rPr>
                <w:b/>
                <w:bCs/>
                <w:sz w:val="21"/>
                <w:szCs w:val="21"/>
              </w:rPr>
              <w:t>监测方法</w:t>
            </w:r>
          </w:p>
        </w:tc>
        <w:tc>
          <w:tcPr>
            <w:tcW w:w="2160" w:type="dxa"/>
            <w:vAlign w:val="center"/>
          </w:tcPr>
          <w:p w:rsidR="00BA7E97" w:rsidRDefault="00B65F6F">
            <w:pPr>
              <w:wordWrap/>
              <w:autoSpaceDN w:val="0"/>
              <w:spacing w:line="240" w:lineRule="auto"/>
              <w:ind w:firstLineChars="0" w:firstLine="0"/>
              <w:jc w:val="center"/>
              <w:textAlignment w:val="center"/>
              <w:rPr>
                <w:b/>
                <w:bCs/>
                <w:sz w:val="21"/>
                <w:szCs w:val="21"/>
              </w:rPr>
            </w:pPr>
            <w:r>
              <w:rPr>
                <w:b/>
                <w:bCs/>
                <w:sz w:val="21"/>
                <w:szCs w:val="21"/>
              </w:rPr>
              <w:t>方法来源</w:t>
            </w:r>
          </w:p>
        </w:tc>
        <w:tc>
          <w:tcPr>
            <w:tcW w:w="2370" w:type="dxa"/>
            <w:vAlign w:val="center"/>
          </w:tcPr>
          <w:p w:rsidR="00BA7E97" w:rsidRDefault="00B65F6F">
            <w:pPr>
              <w:wordWrap/>
              <w:autoSpaceDN w:val="0"/>
              <w:spacing w:line="240" w:lineRule="auto"/>
              <w:ind w:firstLineChars="0" w:firstLine="0"/>
              <w:jc w:val="center"/>
              <w:textAlignment w:val="center"/>
              <w:rPr>
                <w:b/>
                <w:bCs/>
                <w:sz w:val="21"/>
                <w:szCs w:val="21"/>
              </w:rPr>
            </w:pPr>
            <w:r>
              <w:rPr>
                <w:b/>
                <w:bCs/>
                <w:sz w:val="21"/>
                <w:szCs w:val="21"/>
              </w:rPr>
              <w:t>使用仪器</w:t>
            </w:r>
          </w:p>
        </w:tc>
        <w:tc>
          <w:tcPr>
            <w:tcW w:w="1399" w:type="dxa"/>
            <w:vAlign w:val="center"/>
          </w:tcPr>
          <w:p w:rsidR="00BA7E97" w:rsidRDefault="00B65F6F">
            <w:pPr>
              <w:wordWrap/>
              <w:autoSpaceDN w:val="0"/>
              <w:spacing w:line="240" w:lineRule="auto"/>
              <w:ind w:firstLineChars="0" w:firstLine="0"/>
              <w:jc w:val="center"/>
              <w:textAlignment w:val="center"/>
              <w:rPr>
                <w:b/>
                <w:bCs/>
                <w:sz w:val="21"/>
                <w:szCs w:val="21"/>
              </w:rPr>
            </w:pPr>
            <w:r>
              <w:rPr>
                <w:b/>
                <w:bCs/>
                <w:sz w:val="21"/>
                <w:szCs w:val="21"/>
              </w:rPr>
              <w:t>检出限</w:t>
            </w:r>
          </w:p>
          <w:p w:rsidR="00BA7E97" w:rsidRDefault="00B65F6F">
            <w:pPr>
              <w:wordWrap/>
              <w:autoSpaceDN w:val="0"/>
              <w:spacing w:line="240" w:lineRule="auto"/>
              <w:ind w:firstLineChars="0" w:firstLine="0"/>
              <w:jc w:val="center"/>
              <w:textAlignment w:val="center"/>
              <w:rPr>
                <w:b/>
                <w:bCs/>
                <w:sz w:val="21"/>
                <w:szCs w:val="21"/>
              </w:rPr>
            </w:pPr>
            <w:r>
              <w:rPr>
                <w:b/>
                <w:bCs/>
                <w:sz w:val="21"/>
                <w:szCs w:val="21"/>
              </w:rPr>
              <w:t>mg/L</w:t>
            </w:r>
          </w:p>
        </w:tc>
      </w:tr>
      <w:tr w:rsidR="00BA7E97">
        <w:trPr>
          <w:trHeight w:val="340"/>
          <w:jc w:val="center"/>
        </w:trPr>
        <w:tc>
          <w:tcPr>
            <w:tcW w:w="676" w:type="dxa"/>
            <w:vMerge w:val="restart"/>
            <w:vAlign w:val="center"/>
          </w:tcPr>
          <w:p w:rsidR="00BA7E97" w:rsidRDefault="00B65F6F">
            <w:pPr>
              <w:wordWrap/>
              <w:autoSpaceDN w:val="0"/>
              <w:spacing w:line="240" w:lineRule="auto"/>
              <w:ind w:firstLineChars="0" w:firstLine="0"/>
              <w:jc w:val="center"/>
              <w:textAlignment w:val="center"/>
              <w:rPr>
                <w:b/>
                <w:sz w:val="21"/>
                <w:szCs w:val="21"/>
              </w:rPr>
            </w:pPr>
            <w:r>
              <w:rPr>
                <w:b/>
                <w:sz w:val="21"/>
                <w:szCs w:val="21"/>
              </w:rPr>
              <w:t>地表水</w:t>
            </w:r>
          </w:p>
        </w:tc>
        <w:tc>
          <w:tcPr>
            <w:tcW w:w="1276" w:type="dxa"/>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水温</w:t>
            </w:r>
          </w:p>
        </w:tc>
        <w:tc>
          <w:tcPr>
            <w:tcW w:w="1973" w:type="dxa"/>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温度计测定法</w:t>
            </w:r>
          </w:p>
        </w:tc>
        <w:tc>
          <w:tcPr>
            <w:tcW w:w="2160" w:type="dxa"/>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GB/T 13195-1991</w:t>
            </w:r>
          </w:p>
        </w:tc>
        <w:tc>
          <w:tcPr>
            <w:tcW w:w="2370" w:type="dxa"/>
            <w:vAlign w:val="center"/>
          </w:tcPr>
          <w:p w:rsidR="00BA7E97" w:rsidRDefault="00B65F6F">
            <w:pPr>
              <w:wordWrap/>
              <w:spacing w:line="240" w:lineRule="auto"/>
              <w:ind w:firstLineChars="0" w:firstLine="0"/>
              <w:jc w:val="center"/>
              <w:rPr>
                <w:sz w:val="21"/>
                <w:szCs w:val="21"/>
              </w:rPr>
            </w:pPr>
            <w:r>
              <w:rPr>
                <w:bCs/>
                <w:sz w:val="21"/>
                <w:szCs w:val="21"/>
              </w:rPr>
              <w:t>温度计</w:t>
            </w:r>
          </w:p>
        </w:tc>
        <w:tc>
          <w:tcPr>
            <w:tcW w:w="1399" w:type="dxa"/>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w:t>
            </w:r>
          </w:p>
        </w:tc>
      </w:tr>
      <w:tr w:rsidR="00BA7E97">
        <w:trPr>
          <w:trHeight w:val="340"/>
          <w:jc w:val="center"/>
        </w:trPr>
        <w:tc>
          <w:tcPr>
            <w:tcW w:w="676" w:type="dxa"/>
            <w:vMerge/>
            <w:vAlign w:val="center"/>
          </w:tcPr>
          <w:p w:rsidR="00BA7E97" w:rsidRDefault="00BA7E97">
            <w:pPr>
              <w:wordWrap/>
              <w:autoSpaceDN w:val="0"/>
              <w:spacing w:line="240" w:lineRule="auto"/>
              <w:ind w:firstLineChars="0" w:firstLine="0"/>
              <w:jc w:val="center"/>
              <w:textAlignment w:val="center"/>
              <w:rPr>
                <w:sz w:val="21"/>
                <w:szCs w:val="21"/>
              </w:rPr>
            </w:pPr>
          </w:p>
        </w:tc>
        <w:tc>
          <w:tcPr>
            <w:tcW w:w="1276" w:type="dxa"/>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pH</w:t>
            </w:r>
          </w:p>
        </w:tc>
        <w:tc>
          <w:tcPr>
            <w:tcW w:w="1973" w:type="dxa"/>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玻璃电极法</w:t>
            </w:r>
          </w:p>
        </w:tc>
        <w:tc>
          <w:tcPr>
            <w:tcW w:w="2160" w:type="dxa"/>
            <w:vAlign w:val="center"/>
          </w:tcPr>
          <w:p w:rsidR="00BA7E97" w:rsidRDefault="00B65F6F">
            <w:pPr>
              <w:wordWrap/>
              <w:spacing w:line="240" w:lineRule="auto"/>
              <w:ind w:firstLineChars="0" w:firstLine="0"/>
              <w:jc w:val="center"/>
              <w:rPr>
                <w:sz w:val="21"/>
                <w:szCs w:val="21"/>
              </w:rPr>
            </w:pPr>
            <w:r>
              <w:rPr>
                <w:sz w:val="21"/>
                <w:szCs w:val="21"/>
              </w:rPr>
              <w:t>GB/T 6920-1986</w:t>
            </w:r>
          </w:p>
        </w:tc>
        <w:tc>
          <w:tcPr>
            <w:tcW w:w="2370" w:type="dxa"/>
            <w:vAlign w:val="center"/>
          </w:tcPr>
          <w:p w:rsidR="00BA7E97" w:rsidRDefault="00B65F6F">
            <w:pPr>
              <w:wordWrap/>
              <w:spacing w:line="240" w:lineRule="auto"/>
              <w:ind w:firstLineChars="0" w:firstLine="0"/>
              <w:jc w:val="center"/>
              <w:rPr>
                <w:bCs/>
                <w:sz w:val="21"/>
                <w:szCs w:val="21"/>
              </w:rPr>
            </w:pPr>
            <w:r>
              <w:rPr>
                <w:bCs/>
                <w:sz w:val="21"/>
                <w:szCs w:val="21"/>
              </w:rPr>
              <w:t xml:space="preserve">PXSJ-216 </w:t>
            </w:r>
            <w:r>
              <w:rPr>
                <w:bCs/>
                <w:sz w:val="21"/>
                <w:szCs w:val="21"/>
              </w:rPr>
              <w:t>离子计</w:t>
            </w:r>
          </w:p>
        </w:tc>
        <w:tc>
          <w:tcPr>
            <w:tcW w:w="1399" w:type="dxa"/>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w:t>
            </w:r>
          </w:p>
        </w:tc>
      </w:tr>
      <w:tr w:rsidR="00BA7E97">
        <w:trPr>
          <w:trHeight w:val="340"/>
          <w:jc w:val="center"/>
        </w:trPr>
        <w:tc>
          <w:tcPr>
            <w:tcW w:w="676" w:type="dxa"/>
            <w:vMerge/>
            <w:vAlign w:val="center"/>
          </w:tcPr>
          <w:p w:rsidR="00BA7E97" w:rsidRDefault="00BA7E97">
            <w:pPr>
              <w:wordWrap/>
              <w:autoSpaceDN w:val="0"/>
              <w:spacing w:line="240" w:lineRule="auto"/>
              <w:ind w:firstLineChars="0" w:firstLine="0"/>
              <w:jc w:val="center"/>
              <w:textAlignment w:val="center"/>
              <w:rPr>
                <w:sz w:val="21"/>
                <w:szCs w:val="21"/>
              </w:rPr>
            </w:pPr>
          </w:p>
        </w:tc>
        <w:tc>
          <w:tcPr>
            <w:tcW w:w="1276" w:type="dxa"/>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DO</w:t>
            </w:r>
          </w:p>
        </w:tc>
        <w:tc>
          <w:tcPr>
            <w:tcW w:w="1973" w:type="dxa"/>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电化学探头法</w:t>
            </w:r>
          </w:p>
        </w:tc>
        <w:tc>
          <w:tcPr>
            <w:tcW w:w="2160" w:type="dxa"/>
            <w:vAlign w:val="center"/>
          </w:tcPr>
          <w:p w:rsidR="00BA7E97" w:rsidRDefault="00B65F6F">
            <w:pPr>
              <w:wordWrap/>
              <w:spacing w:line="240" w:lineRule="auto"/>
              <w:ind w:firstLineChars="0" w:firstLine="0"/>
              <w:jc w:val="center"/>
              <w:rPr>
                <w:sz w:val="21"/>
                <w:szCs w:val="21"/>
              </w:rPr>
            </w:pPr>
            <w:r>
              <w:rPr>
                <w:sz w:val="21"/>
                <w:szCs w:val="21"/>
              </w:rPr>
              <w:t>HJ 506-2009</w:t>
            </w:r>
          </w:p>
        </w:tc>
        <w:tc>
          <w:tcPr>
            <w:tcW w:w="2370" w:type="dxa"/>
            <w:vAlign w:val="center"/>
          </w:tcPr>
          <w:p w:rsidR="00BA7E97" w:rsidRDefault="00B65F6F">
            <w:pPr>
              <w:wordWrap/>
              <w:spacing w:line="240" w:lineRule="auto"/>
              <w:ind w:firstLineChars="0" w:firstLine="0"/>
              <w:jc w:val="center"/>
              <w:rPr>
                <w:bCs/>
                <w:sz w:val="21"/>
                <w:szCs w:val="21"/>
              </w:rPr>
            </w:pPr>
            <w:r>
              <w:rPr>
                <w:bCs/>
                <w:sz w:val="21"/>
                <w:szCs w:val="21"/>
              </w:rPr>
              <w:t>JPBJ-608</w:t>
            </w:r>
          </w:p>
          <w:p w:rsidR="00BA7E97" w:rsidRDefault="00B65F6F">
            <w:pPr>
              <w:wordWrap/>
              <w:spacing w:line="240" w:lineRule="auto"/>
              <w:ind w:firstLineChars="0" w:firstLine="0"/>
              <w:jc w:val="center"/>
              <w:rPr>
                <w:bCs/>
                <w:sz w:val="21"/>
                <w:szCs w:val="21"/>
              </w:rPr>
            </w:pPr>
            <w:r>
              <w:rPr>
                <w:bCs/>
                <w:sz w:val="21"/>
                <w:szCs w:val="21"/>
              </w:rPr>
              <w:t>便携式溶解氧分析仪</w:t>
            </w:r>
          </w:p>
        </w:tc>
        <w:tc>
          <w:tcPr>
            <w:tcW w:w="1399" w:type="dxa"/>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w:t>
            </w:r>
          </w:p>
        </w:tc>
      </w:tr>
      <w:tr w:rsidR="00BA7E97">
        <w:trPr>
          <w:trHeight w:val="340"/>
          <w:jc w:val="center"/>
        </w:trPr>
        <w:tc>
          <w:tcPr>
            <w:tcW w:w="676" w:type="dxa"/>
            <w:vMerge/>
            <w:vAlign w:val="center"/>
          </w:tcPr>
          <w:p w:rsidR="00BA7E97" w:rsidRDefault="00BA7E97">
            <w:pPr>
              <w:wordWrap/>
              <w:autoSpaceDN w:val="0"/>
              <w:spacing w:line="240" w:lineRule="auto"/>
              <w:ind w:firstLineChars="0" w:firstLine="0"/>
              <w:jc w:val="center"/>
              <w:textAlignment w:val="center"/>
              <w:rPr>
                <w:sz w:val="21"/>
                <w:szCs w:val="21"/>
              </w:rPr>
            </w:pPr>
          </w:p>
        </w:tc>
        <w:tc>
          <w:tcPr>
            <w:tcW w:w="1276" w:type="dxa"/>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COD</w:t>
            </w:r>
            <w:r>
              <w:rPr>
                <w:sz w:val="21"/>
                <w:szCs w:val="21"/>
                <w:vertAlign w:val="subscript"/>
              </w:rPr>
              <w:t>Cr</w:t>
            </w:r>
          </w:p>
        </w:tc>
        <w:tc>
          <w:tcPr>
            <w:tcW w:w="1973" w:type="dxa"/>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重铬酸盐法</w:t>
            </w:r>
          </w:p>
        </w:tc>
        <w:tc>
          <w:tcPr>
            <w:tcW w:w="2160" w:type="dxa"/>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GB/T 11914-1989</w:t>
            </w:r>
          </w:p>
        </w:tc>
        <w:tc>
          <w:tcPr>
            <w:tcW w:w="2370" w:type="dxa"/>
            <w:vAlign w:val="center"/>
          </w:tcPr>
          <w:p w:rsidR="00BA7E97" w:rsidRDefault="00B65F6F">
            <w:pPr>
              <w:wordWrap/>
              <w:spacing w:line="240" w:lineRule="auto"/>
              <w:ind w:firstLineChars="0" w:firstLine="0"/>
              <w:jc w:val="center"/>
              <w:rPr>
                <w:bCs/>
                <w:sz w:val="21"/>
                <w:szCs w:val="21"/>
              </w:rPr>
            </w:pPr>
            <w:r>
              <w:rPr>
                <w:bCs/>
                <w:sz w:val="21"/>
                <w:szCs w:val="21"/>
              </w:rPr>
              <w:t>滴定管</w:t>
            </w:r>
          </w:p>
        </w:tc>
        <w:tc>
          <w:tcPr>
            <w:tcW w:w="1399" w:type="dxa"/>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 xml:space="preserve">5 </w:t>
            </w:r>
          </w:p>
        </w:tc>
      </w:tr>
      <w:tr w:rsidR="00BA7E97">
        <w:trPr>
          <w:trHeight w:val="340"/>
          <w:jc w:val="center"/>
        </w:trPr>
        <w:tc>
          <w:tcPr>
            <w:tcW w:w="676" w:type="dxa"/>
            <w:vMerge/>
            <w:vAlign w:val="center"/>
          </w:tcPr>
          <w:p w:rsidR="00BA7E97" w:rsidRDefault="00BA7E97">
            <w:pPr>
              <w:wordWrap/>
              <w:autoSpaceDN w:val="0"/>
              <w:spacing w:line="240" w:lineRule="auto"/>
              <w:ind w:firstLineChars="0" w:firstLine="0"/>
              <w:jc w:val="center"/>
              <w:textAlignment w:val="center"/>
              <w:rPr>
                <w:sz w:val="21"/>
                <w:szCs w:val="21"/>
              </w:rPr>
            </w:pPr>
          </w:p>
        </w:tc>
        <w:tc>
          <w:tcPr>
            <w:tcW w:w="1276" w:type="dxa"/>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BOD</w:t>
            </w:r>
            <w:r>
              <w:rPr>
                <w:sz w:val="21"/>
                <w:szCs w:val="21"/>
                <w:vertAlign w:val="subscript"/>
              </w:rPr>
              <w:t>5</w:t>
            </w:r>
          </w:p>
        </w:tc>
        <w:tc>
          <w:tcPr>
            <w:tcW w:w="1973" w:type="dxa"/>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稀释与接种法</w:t>
            </w:r>
          </w:p>
        </w:tc>
        <w:tc>
          <w:tcPr>
            <w:tcW w:w="2160" w:type="dxa"/>
            <w:vAlign w:val="center"/>
          </w:tcPr>
          <w:p w:rsidR="00BA7E97" w:rsidRDefault="00B65F6F">
            <w:pPr>
              <w:tabs>
                <w:tab w:val="center" w:pos="1689"/>
                <w:tab w:val="right" w:pos="3159"/>
              </w:tabs>
              <w:wordWrap/>
              <w:spacing w:line="240" w:lineRule="auto"/>
              <w:ind w:firstLineChars="0" w:firstLine="0"/>
              <w:jc w:val="center"/>
              <w:rPr>
                <w:sz w:val="21"/>
                <w:szCs w:val="21"/>
              </w:rPr>
            </w:pPr>
            <w:r>
              <w:rPr>
                <w:sz w:val="21"/>
                <w:szCs w:val="21"/>
              </w:rPr>
              <w:t xml:space="preserve"> HJ 505-2009</w:t>
            </w:r>
          </w:p>
        </w:tc>
        <w:tc>
          <w:tcPr>
            <w:tcW w:w="2370" w:type="dxa"/>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LRH-250A</w:t>
            </w:r>
          </w:p>
          <w:p w:rsidR="00BA7E97" w:rsidRDefault="00B65F6F">
            <w:pPr>
              <w:wordWrap/>
              <w:autoSpaceDN w:val="0"/>
              <w:spacing w:line="240" w:lineRule="auto"/>
              <w:ind w:firstLineChars="0" w:firstLine="0"/>
              <w:jc w:val="center"/>
              <w:textAlignment w:val="center"/>
              <w:rPr>
                <w:bCs/>
                <w:sz w:val="21"/>
                <w:szCs w:val="21"/>
              </w:rPr>
            </w:pPr>
            <w:r>
              <w:rPr>
                <w:sz w:val="21"/>
                <w:szCs w:val="21"/>
              </w:rPr>
              <w:t>生化培养箱</w:t>
            </w:r>
          </w:p>
        </w:tc>
        <w:tc>
          <w:tcPr>
            <w:tcW w:w="1399" w:type="dxa"/>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0.5</w:t>
            </w:r>
          </w:p>
        </w:tc>
      </w:tr>
      <w:tr w:rsidR="00BA7E97">
        <w:trPr>
          <w:trHeight w:val="340"/>
          <w:jc w:val="center"/>
        </w:trPr>
        <w:tc>
          <w:tcPr>
            <w:tcW w:w="676" w:type="dxa"/>
            <w:vMerge/>
            <w:vAlign w:val="center"/>
          </w:tcPr>
          <w:p w:rsidR="00BA7E97" w:rsidRDefault="00BA7E97">
            <w:pPr>
              <w:wordWrap/>
              <w:autoSpaceDN w:val="0"/>
              <w:spacing w:line="240" w:lineRule="auto"/>
              <w:ind w:firstLineChars="0" w:firstLine="0"/>
              <w:jc w:val="center"/>
              <w:textAlignment w:val="center"/>
              <w:rPr>
                <w:sz w:val="21"/>
                <w:szCs w:val="21"/>
              </w:rPr>
            </w:pPr>
          </w:p>
        </w:tc>
        <w:tc>
          <w:tcPr>
            <w:tcW w:w="1276" w:type="dxa"/>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氨氮</w:t>
            </w:r>
          </w:p>
        </w:tc>
        <w:tc>
          <w:tcPr>
            <w:tcW w:w="1973" w:type="dxa"/>
            <w:vAlign w:val="center"/>
          </w:tcPr>
          <w:p w:rsidR="00BA7E97" w:rsidRDefault="00B65F6F">
            <w:pPr>
              <w:wordWrap/>
              <w:autoSpaceDN w:val="0"/>
              <w:spacing w:line="240" w:lineRule="auto"/>
              <w:ind w:firstLineChars="0" w:firstLine="0"/>
              <w:jc w:val="center"/>
              <w:textAlignment w:val="center"/>
              <w:rPr>
                <w:bCs/>
                <w:sz w:val="21"/>
                <w:szCs w:val="21"/>
              </w:rPr>
            </w:pPr>
            <w:r>
              <w:rPr>
                <w:sz w:val="21"/>
                <w:szCs w:val="21"/>
              </w:rPr>
              <w:t>纳氏试剂分光光度法</w:t>
            </w:r>
          </w:p>
        </w:tc>
        <w:tc>
          <w:tcPr>
            <w:tcW w:w="2160" w:type="dxa"/>
            <w:vAlign w:val="center"/>
          </w:tcPr>
          <w:p w:rsidR="00BA7E97" w:rsidRDefault="00DF769F">
            <w:pPr>
              <w:wordWrap/>
              <w:autoSpaceDN w:val="0"/>
              <w:spacing w:line="240" w:lineRule="auto"/>
              <w:ind w:firstLineChars="0" w:firstLine="0"/>
              <w:jc w:val="center"/>
              <w:textAlignment w:val="center"/>
              <w:rPr>
                <w:bCs/>
                <w:sz w:val="21"/>
                <w:szCs w:val="21"/>
              </w:rPr>
            </w:pPr>
            <w:hyperlink r:id="rId135" w:tooltip="点击查看详细" w:history="1">
              <w:r w:rsidR="00B65F6F">
                <w:rPr>
                  <w:sz w:val="21"/>
                  <w:szCs w:val="21"/>
                </w:rPr>
                <w:t>HJ 535-2009</w:t>
              </w:r>
            </w:hyperlink>
          </w:p>
        </w:tc>
        <w:tc>
          <w:tcPr>
            <w:tcW w:w="2370" w:type="dxa"/>
            <w:vAlign w:val="center"/>
          </w:tcPr>
          <w:p w:rsidR="00BA7E97" w:rsidRDefault="00B65F6F">
            <w:pPr>
              <w:wordWrap/>
              <w:spacing w:line="240" w:lineRule="auto"/>
              <w:ind w:firstLineChars="0" w:firstLine="0"/>
              <w:jc w:val="center"/>
              <w:rPr>
                <w:bCs/>
                <w:sz w:val="21"/>
                <w:szCs w:val="21"/>
              </w:rPr>
            </w:pPr>
            <w:r>
              <w:rPr>
                <w:bCs/>
                <w:sz w:val="21"/>
                <w:szCs w:val="21"/>
              </w:rPr>
              <w:t>UV-1240</w:t>
            </w:r>
          </w:p>
          <w:p w:rsidR="00BA7E97" w:rsidRDefault="00B65F6F">
            <w:pPr>
              <w:wordWrap/>
              <w:spacing w:line="240" w:lineRule="auto"/>
              <w:ind w:firstLineChars="0" w:firstLine="0"/>
              <w:jc w:val="center"/>
              <w:rPr>
                <w:bCs/>
                <w:sz w:val="21"/>
                <w:szCs w:val="21"/>
              </w:rPr>
            </w:pPr>
            <w:r>
              <w:rPr>
                <w:bCs/>
                <w:sz w:val="21"/>
                <w:szCs w:val="21"/>
              </w:rPr>
              <w:t>紫外可见分光光度计</w:t>
            </w:r>
          </w:p>
        </w:tc>
        <w:tc>
          <w:tcPr>
            <w:tcW w:w="1399" w:type="dxa"/>
            <w:vAlign w:val="center"/>
          </w:tcPr>
          <w:p w:rsidR="00BA7E97" w:rsidRDefault="00B65F6F">
            <w:pPr>
              <w:wordWrap/>
              <w:autoSpaceDN w:val="0"/>
              <w:spacing w:line="240" w:lineRule="auto"/>
              <w:ind w:firstLineChars="0" w:firstLine="0"/>
              <w:jc w:val="center"/>
              <w:textAlignment w:val="center"/>
              <w:rPr>
                <w:bCs/>
                <w:sz w:val="21"/>
                <w:szCs w:val="21"/>
              </w:rPr>
            </w:pPr>
            <w:r>
              <w:rPr>
                <w:sz w:val="21"/>
                <w:szCs w:val="21"/>
              </w:rPr>
              <w:t xml:space="preserve">0.025 </w:t>
            </w:r>
          </w:p>
        </w:tc>
      </w:tr>
      <w:tr w:rsidR="00BA7E97">
        <w:trPr>
          <w:trHeight w:val="340"/>
          <w:jc w:val="center"/>
        </w:trPr>
        <w:tc>
          <w:tcPr>
            <w:tcW w:w="676" w:type="dxa"/>
            <w:vMerge/>
            <w:vAlign w:val="center"/>
          </w:tcPr>
          <w:p w:rsidR="00BA7E97" w:rsidRDefault="00BA7E97">
            <w:pPr>
              <w:wordWrap/>
              <w:autoSpaceDN w:val="0"/>
              <w:spacing w:line="240" w:lineRule="auto"/>
              <w:ind w:firstLineChars="0" w:firstLine="0"/>
              <w:jc w:val="center"/>
              <w:textAlignment w:val="center"/>
              <w:rPr>
                <w:sz w:val="21"/>
                <w:szCs w:val="21"/>
              </w:rPr>
            </w:pPr>
          </w:p>
        </w:tc>
        <w:tc>
          <w:tcPr>
            <w:tcW w:w="1276" w:type="dxa"/>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总磷</w:t>
            </w:r>
          </w:p>
          <w:p w:rsidR="00BA7E97" w:rsidRDefault="00B65F6F">
            <w:pPr>
              <w:wordWrap/>
              <w:autoSpaceDN w:val="0"/>
              <w:spacing w:line="240" w:lineRule="auto"/>
              <w:ind w:firstLineChars="0" w:firstLine="0"/>
              <w:jc w:val="center"/>
              <w:textAlignment w:val="center"/>
              <w:rPr>
                <w:sz w:val="21"/>
                <w:szCs w:val="21"/>
              </w:rPr>
            </w:pPr>
            <w:r>
              <w:rPr>
                <w:sz w:val="21"/>
                <w:szCs w:val="21"/>
              </w:rPr>
              <w:t>（以</w:t>
            </w:r>
            <w:r>
              <w:rPr>
                <w:sz w:val="21"/>
                <w:szCs w:val="21"/>
              </w:rPr>
              <w:t>P</w:t>
            </w:r>
            <w:r>
              <w:rPr>
                <w:sz w:val="21"/>
                <w:szCs w:val="21"/>
              </w:rPr>
              <w:t>计）</w:t>
            </w:r>
          </w:p>
        </w:tc>
        <w:tc>
          <w:tcPr>
            <w:tcW w:w="1973" w:type="dxa"/>
            <w:vAlign w:val="center"/>
          </w:tcPr>
          <w:p w:rsidR="00BA7E97" w:rsidRDefault="00B65F6F">
            <w:pPr>
              <w:wordWrap/>
              <w:spacing w:line="240" w:lineRule="auto"/>
              <w:ind w:firstLineChars="0" w:firstLine="0"/>
              <w:jc w:val="center"/>
              <w:rPr>
                <w:sz w:val="21"/>
                <w:szCs w:val="21"/>
              </w:rPr>
            </w:pPr>
            <w:r>
              <w:rPr>
                <w:bCs/>
                <w:sz w:val="21"/>
                <w:szCs w:val="21"/>
              </w:rPr>
              <w:t>钼酸铵分光光度法</w:t>
            </w:r>
          </w:p>
        </w:tc>
        <w:tc>
          <w:tcPr>
            <w:tcW w:w="2160" w:type="dxa"/>
            <w:vAlign w:val="center"/>
          </w:tcPr>
          <w:p w:rsidR="00BA7E97" w:rsidRDefault="00B65F6F">
            <w:pPr>
              <w:wordWrap/>
              <w:spacing w:line="240" w:lineRule="auto"/>
              <w:ind w:firstLineChars="0" w:firstLine="0"/>
              <w:jc w:val="center"/>
              <w:rPr>
                <w:sz w:val="21"/>
                <w:szCs w:val="21"/>
              </w:rPr>
            </w:pPr>
            <w:r>
              <w:rPr>
                <w:bCs/>
                <w:sz w:val="21"/>
                <w:szCs w:val="21"/>
              </w:rPr>
              <w:t>GB/T 11893-1989</w:t>
            </w:r>
          </w:p>
        </w:tc>
        <w:tc>
          <w:tcPr>
            <w:tcW w:w="2370" w:type="dxa"/>
            <w:vAlign w:val="center"/>
          </w:tcPr>
          <w:p w:rsidR="00BA7E97" w:rsidRDefault="00B65F6F">
            <w:pPr>
              <w:wordWrap/>
              <w:spacing w:line="240" w:lineRule="auto"/>
              <w:ind w:firstLineChars="0" w:firstLine="0"/>
              <w:jc w:val="center"/>
              <w:rPr>
                <w:bCs/>
                <w:sz w:val="21"/>
                <w:szCs w:val="21"/>
              </w:rPr>
            </w:pPr>
            <w:r>
              <w:rPr>
                <w:bCs/>
                <w:sz w:val="21"/>
                <w:szCs w:val="21"/>
              </w:rPr>
              <w:t>UV-1240</w:t>
            </w:r>
          </w:p>
          <w:p w:rsidR="00BA7E97" w:rsidRDefault="00B65F6F">
            <w:pPr>
              <w:wordWrap/>
              <w:spacing w:line="240" w:lineRule="auto"/>
              <w:ind w:firstLineChars="0" w:firstLine="0"/>
              <w:jc w:val="center"/>
              <w:rPr>
                <w:bCs/>
                <w:sz w:val="21"/>
                <w:szCs w:val="21"/>
              </w:rPr>
            </w:pPr>
            <w:r>
              <w:rPr>
                <w:bCs/>
                <w:sz w:val="21"/>
                <w:szCs w:val="21"/>
              </w:rPr>
              <w:t>紫外可见分光光度计</w:t>
            </w:r>
          </w:p>
        </w:tc>
        <w:tc>
          <w:tcPr>
            <w:tcW w:w="1399" w:type="dxa"/>
            <w:vAlign w:val="center"/>
          </w:tcPr>
          <w:p w:rsidR="00BA7E97" w:rsidRDefault="00B65F6F">
            <w:pPr>
              <w:wordWrap/>
              <w:spacing w:line="240" w:lineRule="auto"/>
              <w:ind w:firstLineChars="0" w:firstLine="0"/>
              <w:jc w:val="center"/>
              <w:rPr>
                <w:bCs/>
                <w:sz w:val="21"/>
                <w:szCs w:val="21"/>
              </w:rPr>
            </w:pPr>
            <w:r>
              <w:rPr>
                <w:bCs/>
                <w:sz w:val="21"/>
                <w:szCs w:val="21"/>
              </w:rPr>
              <w:t>地表水：</w:t>
            </w:r>
            <w:r>
              <w:rPr>
                <w:bCs/>
                <w:sz w:val="21"/>
                <w:szCs w:val="21"/>
              </w:rPr>
              <w:t>0.01</w:t>
            </w:r>
          </w:p>
          <w:p w:rsidR="00BA7E97" w:rsidRDefault="00B65F6F">
            <w:pPr>
              <w:wordWrap/>
              <w:spacing w:line="240" w:lineRule="auto"/>
              <w:ind w:firstLineChars="0" w:firstLine="0"/>
              <w:jc w:val="center"/>
              <w:rPr>
                <w:sz w:val="21"/>
                <w:szCs w:val="21"/>
              </w:rPr>
            </w:pPr>
            <w:r>
              <w:rPr>
                <w:bCs/>
                <w:sz w:val="21"/>
                <w:szCs w:val="21"/>
              </w:rPr>
              <w:t>污水：</w:t>
            </w:r>
            <w:r>
              <w:rPr>
                <w:bCs/>
                <w:sz w:val="21"/>
                <w:szCs w:val="21"/>
              </w:rPr>
              <w:t xml:space="preserve">0.04 </w:t>
            </w:r>
          </w:p>
        </w:tc>
      </w:tr>
      <w:tr w:rsidR="00BA7E97">
        <w:trPr>
          <w:trHeight w:val="340"/>
          <w:jc w:val="center"/>
        </w:trPr>
        <w:tc>
          <w:tcPr>
            <w:tcW w:w="676" w:type="dxa"/>
            <w:vMerge/>
            <w:vAlign w:val="center"/>
          </w:tcPr>
          <w:p w:rsidR="00BA7E97" w:rsidRDefault="00BA7E97">
            <w:pPr>
              <w:wordWrap/>
              <w:autoSpaceDN w:val="0"/>
              <w:spacing w:line="240" w:lineRule="auto"/>
              <w:ind w:firstLineChars="0" w:firstLine="0"/>
              <w:jc w:val="center"/>
              <w:textAlignment w:val="center"/>
              <w:rPr>
                <w:sz w:val="21"/>
                <w:szCs w:val="21"/>
              </w:rPr>
            </w:pPr>
          </w:p>
        </w:tc>
        <w:tc>
          <w:tcPr>
            <w:tcW w:w="1276" w:type="dxa"/>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石油类</w:t>
            </w:r>
          </w:p>
        </w:tc>
        <w:tc>
          <w:tcPr>
            <w:tcW w:w="1973" w:type="dxa"/>
            <w:vAlign w:val="center"/>
          </w:tcPr>
          <w:p w:rsidR="00BA7E97" w:rsidRDefault="00B65F6F">
            <w:pPr>
              <w:wordWrap/>
              <w:spacing w:line="240" w:lineRule="auto"/>
              <w:ind w:firstLineChars="0" w:firstLine="0"/>
              <w:jc w:val="center"/>
              <w:rPr>
                <w:sz w:val="21"/>
                <w:szCs w:val="21"/>
              </w:rPr>
            </w:pPr>
            <w:r>
              <w:rPr>
                <w:sz w:val="21"/>
                <w:szCs w:val="21"/>
              </w:rPr>
              <w:t>红外分光光度法</w:t>
            </w:r>
          </w:p>
        </w:tc>
        <w:tc>
          <w:tcPr>
            <w:tcW w:w="2160" w:type="dxa"/>
            <w:vAlign w:val="center"/>
          </w:tcPr>
          <w:p w:rsidR="00BA7E97" w:rsidRDefault="00B65F6F">
            <w:pPr>
              <w:wordWrap/>
              <w:spacing w:line="240" w:lineRule="auto"/>
              <w:ind w:firstLineChars="0" w:firstLine="0"/>
              <w:jc w:val="center"/>
              <w:rPr>
                <w:sz w:val="21"/>
                <w:szCs w:val="21"/>
              </w:rPr>
            </w:pPr>
            <w:r>
              <w:rPr>
                <w:sz w:val="21"/>
                <w:szCs w:val="21"/>
              </w:rPr>
              <w:t>HJ 637-2012</w:t>
            </w:r>
          </w:p>
        </w:tc>
        <w:tc>
          <w:tcPr>
            <w:tcW w:w="2370" w:type="dxa"/>
            <w:vAlign w:val="center"/>
          </w:tcPr>
          <w:p w:rsidR="00BA7E97" w:rsidRDefault="00B65F6F">
            <w:pPr>
              <w:wordWrap/>
              <w:spacing w:line="240" w:lineRule="auto"/>
              <w:ind w:firstLineChars="0" w:firstLine="0"/>
              <w:jc w:val="center"/>
              <w:rPr>
                <w:sz w:val="21"/>
                <w:szCs w:val="21"/>
              </w:rPr>
            </w:pPr>
            <w:r>
              <w:rPr>
                <w:sz w:val="21"/>
                <w:szCs w:val="21"/>
              </w:rPr>
              <w:t xml:space="preserve">JDS-106u+ </w:t>
            </w:r>
          </w:p>
          <w:p w:rsidR="00BA7E97" w:rsidRDefault="00B65F6F">
            <w:pPr>
              <w:wordWrap/>
              <w:spacing w:line="240" w:lineRule="auto"/>
              <w:ind w:firstLineChars="0" w:firstLine="0"/>
              <w:jc w:val="center"/>
              <w:rPr>
                <w:sz w:val="21"/>
                <w:szCs w:val="21"/>
              </w:rPr>
            </w:pPr>
            <w:r>
              <w:rPr>
                <w:sz w:val="21"/>
                <w:szCs w:val="21"/>
              </w:rPr>
              <w:t>红外</w:t>
            </w:r>
            <w:proofErr w:type="gramStart"/>
            <w:r>
              <w:rPr>
                <w:sz w:val="21"/>
                <w:szCs w:val="21"/>
              </w:rPr>
              <w:t>测油仪</w:t>
            </w:r>
            <w:proofErr w:type="gramEnd"/>
          </w:p>
        </w:tc>
        <w:tc>
          <w:tcPr>
            <w:tcW w:w="1399" w:type="dxa"/>
            <w:vAlign w:val="center"/>
          </w:tcPr>
          <w:p w:rsidR="00BA7E97" w:rsidRDefault="00B65F6F">
            <w:pPr>
              <w:wordWrap/>
              <w:spacing w:line="240" w:lineRule="auto"/>
              <w:ind w:firstLineChars="0" w:firstLine="0"/>
              <w:jc w:val="center"/>
              <w:rPr>
                <w:sz w:val="21"/>
                <w:szCs w:val="21"/>
              </w:rPr>
            </w:pPr>
            <w:r>
              <w:rPr>
                <w:sz w:val="21"/>
                <w:szCs w:val="21"/>
              </w:rPr>
              <w:t>0.04</w:t>
            </w:r>
          </w:p>
        </w:tc>
      </w:tr>
      <w:tr w:rsidR="00BA7E97">
        <w:trPr>
          <w:trHeight w:val="340"/>
          <w:jc w:val="center"/>
        </w:trPr>
        <w:tc>
          <w:tcPr>
            <w:tcW w:w="676" w:type="dxa"/>
            <w:vMerge/>
            <w:vAlign w:val="center"/>
          </w:tcPr>
          <w:p w:rsidR="00BA7E97" w:rsidRDefault="00BA7E97">
            <w:pPr>
              <w:wordWrap/>
              <w:autoSpaceDN w:val="0"/>
              <w:spacing w:line="240" w:lineRule="auto"/>
              <w:ind w:firstLineChars="0" w:firstLine="0"/>
              <w:jc w:val="center"/>
              <w:textAlignment w:val="center"/>
              <w:rPr>
                <w:sz w:val="21"/>
                <w:szCs w:val="21"/>
              </w:rPr>
            </w:pPr>
          </w:p>
        </w:tc>
        <w:tc>
          <w:tcPr>
            <w:tcW w:w="1276" w:type="dxa"/>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LAS</w:t>
            </w:r>
          </w:p>
        </w:tc>
        <w:tc>
          <w:tcPr>
            <w:tcW w:w="1973" w:type="dxa"/>
            <w:vAlign w:val="center"/>
          </w:tcPr>
          <w:p w:rsidR="00BA7E97" w:rsidRDefault="00B65F6F">
            <w:pPr>
              <w:wordWrap/>
              <w:spacing w:line="240" w:lineRule="auto"/>
              <w:ind w:firstLineChars="0" w:firstLine="0"/>
              <w:jc w:val="center"/>
              <w:rPr>
                <w:bCs/>
                <w:sz w:val="21"/>
                <w:szCs w:val="21"/>
              </w:rPr>
            </w:pPr>
            <w:r>
              <w:rPr>
                <w:sz w:val="21"/>
                <w:szCs w:val="21"/>
              </w:rPr>
              <w:t>亚甲蓝分光光度法</w:t>
            </w:r>
          </w:p>
        </w:tc>
        <w:tc>
          <w:tcPr>
            <w:tcW w:w="2160" w:type="dxa"/>
            <w:vAlign w:val="center"/>
          </w:tcPr>
          <w:p w:rsidR="00BA7E97" w:rsidRDefault="00B65F6F">
            <w:pPr>
              <w:wordWrap/>
              <w:autoSpaceDN w:val="0"/>
              <w:spacing w:line="240" w:lineRule="auto"/>
              <w:ind w:firstLineChars="0" w:firstLine="0"/>
              <w:jc w:val="center"/>
              <w:textAlignment w:val="center"/>
              <w:rPr>
                <w:bCs/>
                <w:sz w:val="21"/>
                <w:szCs w:val="21"/>
              </w:rPr>
            </w:pPr>
            <w:r>
              <w:rPr>
                <w:sz w:val="21"/>
                <w:szCs w:val="21"/>
              </w:rPr>
              <w:t xml:space="preserve"> GB/T 7494-1987</w:t>
            </w:r>
          </w:p>
        </w:tc>
        <w:tc>
          <w:tcPr>
            <w:tcW w:w="2370" w:type="dxa"/>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UV-1240</w:t>
            </w:r>
          </w:p>
          <w:p w:rsidR="00BA7E97" w:rsidRDefault="00B65F6F">
            <w:pPr>
              <w:wordWrap/>
              <w:autoSpaceDN w:val="0"/>
              <w:spacing w:line="240" w:lineRule="auto"/>
              <w:ind w:firstLineChars="0" w:firstLine="0"/>
              <w:jc w:val="center"/>
              <w:textAlignment w:val="center"/>
              <w:rPr>
                <w:bCs/>
                <w:sz w:val="21"/>
                <w:szCs w:val="21"/>
              </w:rPr>
            </w:pPr>
            <w:r>
              <w:rPr>
                <w:sz w:val="21"/>
                <w:szCs w:val="21"/>
              </w:rPr>
              <w:t>紫外可见分光光度计</w:t>
            </w:r>
          </w:p>
        </w:tc>
        <w:tc>
          <w:tcPr>
            <w:tcW w:w="1399" w:type="dxa"/>
            <w:vAlign w:val="center"/>
          </w:tcPr>
          <w:p w:rsidR="00BA7E97" w:rsidRDefault="00B65F6F">
            <w:pPr>
              <w:wordWrap/>
              <w:autoSpaceDN w:val="0"/>
              <w:spacing w:line="240" w:lineRule="auto"/>
              <w:ind w:firstLineChars="0" w:firstLine="0"/>
              <w:jc w:val="center"/>
              <w:textAlignment w:val="center"/>
              <w:rPr>
                <w:bCs/>
                <w:sz w:val="21"/>
                <w:szCs w:val="21"/>
              </w:rPr>
            </w:pPr>
            <w:r>
              <w:rPr>
                <w:sz w:val="21"/>
                <w:szCs w:val="21"/>
              </w:rPr>
              <w:t>0.05</w:t>
            </w:r>
          </w:p>
        </w:tc>
      </w:tr>
      <w:tr w:rsidR="00BA7E97">
        <w:trPr>
          <w:trHeight w:val="340"/>
          <w:jc w:val="center"/>
        </w:trPr>
        <w:tc>
          <w:tcPr>
            <w:tcW w:w="676" w:type="dxa"/>
            <w:vMerge/>
            <w:vAlign w:val="center"/>
          </w:tcPr>
          <w:p w:rsidR="00BA7E97" w:rsidRDefault="00BA7E97">
            <w:pPr>
              <w:wordWrap/>
              <w:autoSpaceDN w:val="0"/>
              <w:spacing w:line="240" w:lineRule="auto"/>
              <w:ind w:firstLineChars="0" w:firstLine="0"/>
              <w:jc w:val="center"/>
              <w:textAlignment w:val="center"/>
              <w:rPr>
                <w:sz w:val="21"/>
                <w:szCs w:val="21"/>
              </w:rPr>
            </w:pPr>
          </w:p>
        </w:tc>
        <w:tc>
          <w:tcPr>
            <w:tcW w:w="1276" w:type="dxa"/>
            <w:vAlign w:val="center"/>
          </w:tcPr>
          <w:p w:rsidR="00BA7E97" w:rsidRDefault="00B65F6F">
            <w:pPr>
              <w:widowControl/>
              <w:wordWrap/>
              <w:spacing w:line="240" w:lineRule="auto"/>
              <w:ind w:firstLineChars="0" w:firstLine="0"/>
              <w:jc w:val="center"/>
              <w:rPr>
                <w:sz w:val="21"/>
                <w:szCs w:val="21"/>
              </w:rPr>
            </w:pPr>
            <w:r>
              <w:rPr>
                <w:sz w:val="21"/>
                <w:szCs w:val="21"/>
              </w:rPr>
              <w:t>粪大肠菌</w:t>
            </w:r>
          </w:p>
          <w:p w:rsidR="00BA7E97" w:rsidRDefault="00B65F6F">
            <w:pPr>
              <w:widowControl/>
              <w:wordWrap/>
              <w:spacing w:line="240" w:lineRule="auto"/>
              <w:ind w:firstLineChars="0" w:firstLine="0"/>
              <w:jc w:val="center"/>
              <w:rPr>
                <w:sz w:val="21"/>
                <w:szCs w:val="21"/>
              </w:rPr>
            </w:pPr>
            <w:r>
              <w:rPr>
                <w:sz w:val="21"/>
                <w:szCs w:val="21"/>
              </w:rPr>
              <w:t>群数</w:t>
            </w:r>
          </w:p>
        </w:tc>
        <w:tc>
          <w:tcPr>
            <w:tcW w:w="1973" w:type="dxa"/>
            <w:vAlign w:val="center"/>
          </w:tcPr>
          <w:p w:rsidR="00BA7E97" w:rsidRDefault="00B65F6F">
            <w:pPr>
              <w:wordWrap/>
              <w:spacing w:line="240" w:lineRule="auto"/>
              <w:ind w:firstLineChars="0" w:firstLine="0"/>
              <w:jc w:val="center"/>
              <w:rPr>
                <w:sz w:val="21"/>
                <w:szCs w:val="21"/>
              </w:rPr>
            </w:pPr>
            <w:r>
              <w:rPr>
                <w:sz w:val="21"/>
                <w:szCs w:val="21"/>
              </w:rPr>
              <w:t>滤膜法</w:t>
            </w:r>
          </w:p>
        </w:tc>
        <w:tc>
          <w:tcPr>
            <w:tcW w:w="2160" w:type="dxa"/>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HJ/T 347-2007</w:t>
            </w:r>
          </w:p>
        </w:tc>
        <w:tc>
          <w:tcPr>
            <w:tcW w:w="2370" w:type="dxa"/>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DH2500</w:t>
            </w:r>
          </w:p>
          <w:p w:rsidR="00BA7E97" w:rsidRDefault="00B65F6F">
            <w:pPr>
              <w:wordWrap/>
              <w:autoSpaceDN w:val="0"/>
              <w:spacing w:line="240" w:lineRule="auto"/>
              <w:ind w:firstLineChars="0" w:firstLine="0"/>
              <w:jc w:val="center"/>
              <w:textAlignment w:val="center"/>
              <w:rPr>
                <w:bCs/>
                <w:sz w:val="21"/>
                <w:szCs w:val="21"/>
              </w:rPr>
            </w:pPr>
            <w:r>
              <w:rPr>
                <w:sz w:val="21"/>
                <w:szCs w:val="21"/>
              </w:rPr>
              <w:t>电热恒温培养箱</w:t>
            </w:r>
          </w:p>
        </w:tc>
        <w:tc>
          <w:tcPr>
            <w:tcW w:w="1399" w:type="dxa"/>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w:t>
            </w:r>
          </w:p>
        </w:tc>
      </w:tr>
    </w:tbl>
    <w:p w:rsidR="00BA7E97" w:rsidRDefault="00B65F6F">
      <w:pPr>
        <w:pStyle w:val="3"/>
        <w:wordWrap/>
        <w:spacing w:before="120" w:after="48"/>
      </w:pPr>
      <w:r>
        <w:t xml:space="preserve">5.4.2 </w:t>
      </w:r>
      <w:r>
        <w:t>调查结果与评价</w:t>
      </w:r>
    </w:p>
    <w:p w:rsidR="00BA7E97" w:rsidRDefault="00B65F6F" w:rsidP="00B722B1">
      <w:pPr>
        <w:pStyle w:val="afffffffffff0"/>
        <w:numPr>
          <w:ilvl w:val="0"/>
          <w:numId w:val="23"/>
        </w:numPr>
        <w:wordWrap/>
        <w:ind w:firstLineChars="0"/>
        <w:rPr>
          <w:b/>
        </w:rPr>
      </w:pPr>
      <w:r>
        <w:rPr>
          <w:b/>
        </w:rPr>
        <w:t>评价方法</w:t>
      </w:r>
    </w:p>
    <w:p w:rsidR="00BA7E97" w:rsidRDefault="00B65F6F">
      <w:pPr>
        <w:wordWrap/>
        <w:adjustRightInd w:val="0"/>
        <w:snapToGrid w:val="0"/>
        <w:ind w:firstLine="480"/>
      </w:pPr>
      <w:r>
        <w:lastRenderedPageBreak/>
        <w:t>根据《环境影响评价技术导则</w:t>
      </w:r>
      <w:r>
        <w:t xml:space="preserve"> </w:t>
      </w:r>
      <w:r>
        <w:t>地面水环境》（</w:t>
      </w:r>
      <w:r>
        <w:t>HJ/T2.3-93</w:t>
      </w:r>
      <w:r>
        <w:t>），采用导则所推荐的单项水质参数的标准指数法对地表水环境质量现状进行评价，计算方法如下：</w:t>
      </w:r>
    </w:p>
    <w:p w:rsidR="00BA7E97" w:rsidRDefault="00B65F6F">
      <w:pPr>
        <w:wordWrap/>
        <w:adjustRightInd w:val="0"/>
        <w:snapToGrid w:val="0"/>
        <w:ind w:firstLineChars="1350" w:firstLine="3240"/>
      </w:pPr>
      <w:r>
        <w:rPr>
          <w:noProof/>
          <w:position w:val="-14"/>
        </w:rPr>
        <w:drawing>
          <wp:inline distT="0" distB="0" distL="0" distR="0">
            <wp:extent cx="862965" cy="241300"/>
            <wp:effectExtent l="19050" t="0" r="0" b="0"/>
            <wp:docPr id="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53"/>
                    <pic:cNvPicPr>
                      <a:picLocks noChangeAspect="1" noChangeArrowheads="1"/>
                    </pic:cNvPicPr>
                  </pic:nvPicPr>
                  <pic:blipFill>
                    <a:blip r:embed="rId136" cstate="print"/>
                    <a:srcRect/>
                    <a:stretch>
                      <a:fillRect/>
                    </a:stretch>
                  </pic:blipFill>
                  <pic:spPr>
                    <a:xfrm>
                      <a:off x="0" y="0"/>
                      <a:ext cx="862965" cy="241300"/>
                    </a:xfrm>
                    <a:prstGeom prst="rect">
                      <a:avLst/>
                    </a:prstGeom>
                    <a:noFill/>
                    <a:ln w="9525">
                      <a:noFill/>
                      <a:miter lim="800000"/>
                      <a:headEnd/>
                      <a:tailEnd/>
                    </a:ln>
                    <a:effectLst/>
                  </pic:spPr>
                </pic:pic>
              </a:graphicData>
            </a:graphic>
          </wp:inline>
        </w:drawing>
      </w:r>
    </w:p>
    <w:p w:rsidR="00BA7E97" w:rsidRDefault="00B65F6F">
      <w:pPr>
        <w:wordWrap/>
        <w:adjustRightInd w:val="0"/>
        <w:snapToGrid w:val="0"/>
        <w:ind w:firstLine="480"/>
      </w:pPr>
      <w:r>
        <w:t>DO</w:t>
      </w:r>
      <w:r>
        <w:t>的标准指数为：</w:t>
      </w:r>
    </w:p>
    <w:p w:rsidR="00BA7E97" w:rsidRDefault="00B65F6F">
      <w:pPr>
        <w:wordWrap/>
        <w:adjustRightInd w:val="0"/>
        <w:snapToGrid w:val="0"/>
        <w:ind w:firstLineChars="1200" w:firstLine="2880"/>
      </w:pPr>
      <w:r>
        <w:rPr>
          <w:noProof/>
          <w:position w:val="-32"/>
        </w:rPr>
        <w:drawing>
          <wp:inline distT="0" distB="0" distL="0" distR="0">
            <wp:extent cx="1346200" cy="504825"/>
            <wp:effectExtent l="19050" t="0" r="6350" b="0"/>
            <wp:docPr id="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54"/>
                    <pic:cNvPicPr>
                      <a:picLocks noChangeAspect="1" noChangeArrowheads="1"/>
                    </pic:cNvPicPr>
                  </pic:nvPicPr>
                  <pic:blipFill>
                    <a:blip r:embed="rId137" cstate="print"/>
                    <a:srcRect/>
                    <a:stretch>
                      <a:fillRect/>
                    </a:stretch>
                  </pic:blipFill>
                  <pic:spPr>
                    <a:xfrm>
                      <a:off x="0" y="0"/>
                      <a:ext cx="1346200" cy="504825"/>
                    </a:xfrm>
                    <a:prstGeom prst="rect">
                      <a:avLst/>
                    </a:prstGeom>
                    <a:noFill/>
                    <a:ln w="9525">
                      <a:noFill/>
                      <a:miter lim="800000"/>
                      <a:headEnd/>
                      <a:tailEnd/>
                    </a:ln>
                    <a:effectLst/>
                  </pic:spPr>
                </pic:pic>
              </a:graphicData>
            </a:graphic>
          </wp:inline>
        </w:drawing>
      </w:r>
      <w:r>
        <w:rPr>
          <w:noProof/>
          <w:position w:val="-14"/>
        </w:rPr>
        <w:drawing>
          <wp:inline distT="0" distB="0" distL="0" distR="0">
            <wp:extent cx="760730" cy="241300"/>
            <wp:effectExtent l="19050" t="0" r="1270" b="0"/>
            <wp:docPr id="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55"/>
                    <pic:cNvPicPr>
                      <a:picLocks noChangeAspect="1" noChangeArrowheads="1"/>
                    </pic:cNvPicPr>
                  </pic:nvPicPr>
                  <pic:blipFill>
                    <a:blip r:embed="rId138" cstate="print"/>
                    <a:srcRect/>
                    <a:stretch>
                      <a:fillRect/>
                    </a:stretch>
                  </pic:blipFill>
                  <pic:spPr>
                    <a:xfrm>
                      <a:off x="0" y="0"/>
                      <a:ext cx="760730" cy="241300"/>
                    </a:xfrm>
                    <a:prstGeom prst="rect">
                      <a:avLst/>
                    </a:prstGeom>
                    <a:noFill/>
                    <a:ln w="9525">
                      <a:noFill/>
                      <a:miter lim="800000"/>
                      <a:headEnd/>
                      <a:tailEnd/>
                    </a:ln>
                    <a:effectLst/>
                  </pic:spPr>
                </pic:pic>
              </a:graphicData>
            </a:graphic>
          </wp:inline>
        </w:drawing>
      </w:r>
    </w:p>
    <w:p w:rsidR="00BA7E97" w:rsidRDefault="00B65F6F">
      <w:pPr>
        <w:wordWrap/>
        <w:adjustRightInd w:val="0"/>
        <w:snapToGrid w:val="0"/>
        <w:ind w:firstLineChars="1200" w:firstLine="2880"/>
      </w:pPr>
      <w:r>
        <w:rPr>
          <w:noProof/>
        </w:rPr>
        <w:drawing>
          <wp:inline distT="0" distB="0" distL="0" distR="0">
            <wp:extent cx="1221740" cy="461010"/>
            <wp:effectExtent l="19050" t="0" r="0" b="0"/>
            <wp:docPr id="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56"/>
                    <pic:cNvPicPr>
                      <a:picLocks noChangeAspect="1" noChangeArrowheads="1"/>
                    </pic:cNvPicPr>
                  </pic:nvPicPr>
                  <pic:blipFill>
                    <a:blip r:embed="rId139" cstate="print"/>
                    <a:srcRect/>
                    <a:stretch>
                      <a:fillRect/>
                    </a:stretch>
                  </pic:blipFill>
                  <pic:spPr>
                    <a:xfrm>
                      <a:off x="0" y="0"/>
                      <a:ext cx="1221740" cy="461010"/>
                    </a:xfrm>
                    <a:prstGeom prst="rect">
                      <a:avLst/>
                    </a:prstGeom>
                    <a:noFill/>
                    <a:ln w="9525">
                      <a:noFill/>
                      <a:miter lim="800000"/>
                      <a:headEnd/>
                      <a:tailEnd/>
                    </a:ln>
                    <a:effectLst/>
                  </pic:spPr>
                </pic:pic>
              </a:graphicData>
            </a:graphic>
          </wp:inline>
        </w:drawing>
      </w:r>
      <w:r>
        <w:rPr>
          <w:noProof/>
          <w:position w:val="-14"/>
        </w:rPr>
        <w:drawing>
          <wp:inline distT="0" distB="0" distL="0" distR="0">
            <wp:extent cx="753745" cy="226695"/>
            <wp:effectExtent l="0" t="0" r="0" b="0"/>
            <wp:docPr id="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57"/>
                    <pic:cNvPicPr>
                      <a:picLocks noChangeAspect="1" noChangeArrowheads="1"/>
                    </pic:cNvPicPr>
                  </pic:nvPicPr>
                  <pic:blipFill>
                    <a:blip r:embed="rId140" cstate="print"/>
                    <a:srcRect/>
                    <a:stretch>
                      <a:fillRect/>
                    </a:stretch>
                  </pic:blipFill>
                  <pic:spPr>
                    <a:xfrm>
                      <a:off x="0" y="0"/>
                      <a:ext cx="753745" cy="226695"/>
                    </a:xfrm>
                    <a:prstGeom prst="rect">
                      <a:avLst/>
                    </a:prstGeom>
                    <a:noFill/>
                    <a:ln w="9525">
                      <a:noFill/>
                      <a:miter lim="800000"/>
                      <a:headEnd/>
                      <a:tailEnd/>
                    </a:ln>
                    <a:effectLst/>
                  </pic:spPr>
                </pic:pic>
              </a:graphicData>
            </a:graphic>
          </wp:inline>
        </w:drawing>
      </w:r>
    </w:p>
    <w:p w:rsidR="00BA7E97" w:rsidRDefault="00B65F6F">
      <w:pPr>
        <w:wordWrap/>
        <w:adjustRightInd w:val="0"/>
        <w:snapToGrid w:val="0"/>
        <w:ind w:firstLineChars="1200" w:firstLine="2880"/>
      </w:pPr>
      <w:r>
        <w:rPr>
          <w:noProof/>
        </w:rPr>
        <w:drawing>
          <wp:inline distT="0" distB="0" distL="0" distR="0">
            <wp:extent cx="1257935" cy="241300"/>
            <wp:effectExtent l="19050" t="0" r="0" b="0"/>
            <wp:docPr id="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58"/>
                    <pic:cNvPicPr>
                      <a:picLocks noChangeAspect="1" noChangeArrowheads="1"/>
                    </pic:cNvPicPr>
                  </pic:nvPicPr>
                  <pic:blipFill>
                    <a:blip r:embed="rId141" cstate="print"/>
                    <a:srcRect/>
                    <a:stretch>
                      <a:fillRect/>
                    </a:stretch>
                  </pic:blipFill>
                  <pic:spPr>
                    <a:xfrm>
                      <a:off x="0" y="0"/>
                      <a:ext cx="1257935" cy="241300"/>
                    </a:xfrm>
                    <a:prstGeom prst="rect">
                      <a:avLst/>
                    </a:prstGeom>
                    <a:noFill/>
                    <a:ln w="9525">
                      <a:noFill/>
                      <a:miter lim="800000"/>
                      <a:headEnd/>
                      <a:tailEnd/>
                    </a:ln>
                    <a:effectLst/>
                  </pic:spPr>
                </pic:pic>
              </a:graphicData>
            </a:graphic>
          </wp:inline>
        </w:drawing>
      </w:r>
    </w:p>
    <w:p w:rsidR="00BA7E97" w:rsidRDefault="00B65F6F">
      <w:pPr>
        <w:wordWrap/>
        <w:adjustRightInd w:val="0"/>
        <w:snapToGrid w:val="0"/>
        <w:ind w:firstLine="480"/>
      </w:pPr>
      <w:r>
        <w:t>pH</w:t>
      </w:r>
      <w:r>
        <w:t>值的标准指数为：</w:t>
      </w:r>
    </w:p>
    <w:p w:rsidR="00BA7E97" w:rsidRDefault="00B65F6F">
      <w:pPr>
        <w:wordWrap/>
        <w:adjustRightInd w:val="0"/>
        <w:snapToGrid w:val="0"/>
        <w:ind w:firstLineChars="1200" w:firstLine="2880"/>
      </w:pPr>
      <w:r>
        <w:rPr>
          <w:noProof/>
        </w:rPr>
        <w:drawing>
          <wp:inline distT="0" distB="0" distL="0" distR="0">
            <wp:extent cx="1221740" cy="461010"/>
            <wp:effectExtent l="19050" t="0" r="0" b="0"/>
            <wp:docPr id="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59"/>
                    <pic:cNvPicPr>
                      <a:picLocks noChangeAspect="1" noChangeArrowheads="1"/>
                    </pic:cNvPicPr>
                  </pic:nvPicPr>
                  <pic:blipFill>
                    <a:blip r:embed="rId142" cstate="print"/>
                    <a:srcRect/>
                    <a:stretch>
                      <a:fillRect/>
                    </a:stretch>
                  </pic:blipFill>
                  <pic:spPr>
                    <a:xfrm>
                      <a:off x="0" y="0"/>
                      <a:ext cx="1221740" cy="461010"/>
                    </a:xfrm>
                    <a:prstGeom prst="rect">
                      <a:avLst/>
                    </a:prstGeom>
                    <a:noFill/>
                    <a:ln w="9525">
                      <a:noFill/>
                      <a:miter lim="800000"/>
                      <a:headEnd/>
                      <a:tailEnd/>
                    </a:ln>
                    <a:effectLst/>
                  </pic:spPr>
                </pic:pic>
              </a:graphicData>
            </a:graphic>
          </wp:inline>
        </w:drawing>
      </w:r>
      <w:r>
        <w:rPr>
          <w:noProof/>
          <w:position w:val="-14"/>
        </w:rPr>
        <w:drawing>
          <wp:inline distT="0" distB="0" distL="0" distR="0">
            <wp:extent cx="687705" cy="241300"/>
            <wp:effectExtent l="0" t="0" r="0" b="0"/>
            <wp:docPr id="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60"/>
                    <pic:cNvPicPr>
                      <a:picLocks noChangeAspect="1" noChangeArrowheads="1"/>
                    </pic:cNvPicPr>
                  </pic:nvPicPr>
                  <pic:blipFill>
                    <a:blip r:embed="rId143" cstate="print"/>
                    <a:srcRect/>
                    <a:stretch>
                      <a:fillRect/>
                    </a:stretch>
                  </pic:blipFill>
                  <pic:spPr>
                    <a:xfrm>
                      <a:off x="0" y="0"/>
                      <a:ext cx="687705" cy="241300"/>
                    </a:xfrm>
                    <a:prstGeom prst="rect">
                      <a:avLst/>
                    </a:prstGeom>
                    <a:noFill/>
                    <a:ln w="9525">
                      <a:noFill/>
                      <a:miter lim="800000"/>
                      <a:headEnd/>
                      <a:tailEnd/>
                    </a:ln>
                    <a:effectLst/>
                  </pic:spPr>
                </pic:pic>
              </a:graphicData>
            </a:graphic>
          </wp:inline>
        </w:drawing>
      </w:r>
    </w:p>
    <w:p w:rsidR="00BA7E97" w:rsidRDefault="00B65F6F">
      <w:pPr>
        <w:wordWrap/>
        <w:adjustRightInd w:val="0"/>
        <w:snapToGrid w:val="0"/>
        <w:ind w:firstLineChars="1200" w:firstLine="2880"/>
      </w:pPr>
      <w:r>
        <w:rPr>
          <w:noProof/>
          <w:position w:val="-30"/>
        </w:rPr>
        <w:drawing>
          <wp:inline distT="0" distB="0" distL="0" distR="0">
            <wp:extent cx="1221740" cy="461010"/>
            <wp:effectExtent l="19050" t="0" r="0" b="0"/>
            <wp:docPr id="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61"/>
                    <pic:cNvPicPr>
                      <a:picLocks noChangeAspect="1" noChangeArrowheads="1"/>
                    </pic:cNvPicPr>
                  </pic:nvPicPr>
                  <pic:blipFill>
                    <a:blip r:embed="rId144" cstate="print"/>
                    <a:srcRect/>
                    <a:stretch>
                      <a:fillRect/>
                    </a:stretch>
                  </pic:blipFill>
                  <pic:spPr>
                    <a:xfrm>
                      <a:off x="0" y="0"/>
                      <a:ext cx="1221740" cy="461010"/>
                    </a:xfrm>
                    <a:prstGeom prst="rect">
                      <a:avLst/>
                    </a:prstGeom>
                    <a:noFill/>
                    <a:ln w="9525">
                      <a:noFill/>
                      <a:miter lim="800000"/>
                      <a:headEnd/>
                      <a:tailEnd/>
                    </a:ln>
                    <a:effectLst/>
                  </pic:spPr>
                </pic:pic>
              </a:graphicData>
            </a:graphic>
          </wp:inline>
        </w:drawing>
      </w:r>
      <w:r>
        <w:rPr>
          <w:noProof/>
          <w:position w:val="-14"/>
        </w:rPr>
        <w:drawing>
          <wp:inline distT="0" distB="0" distL="0" distR="0">
            <wp:extent cx="687705" cy="241300"/>
            <wp:effectExtent l="0" t="0" r="0" b="0"/>
            <wp:docPr id="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62"/>
                    <pic:cNvPicPr>
                      <a:picLocks noChangeAspect="1" noChangeArrowheads="1"/>
                    </pic:cNvPicPr>
                  </pic:nvPicPr>
                  <pic:blipFill>
                    <a:blip r:embed="rId145" cstate="print"/>
                    <a:srcRect/>
                    <a:stretch>
                      <a:fillRect/>
                    </a:stretch>
                  </pic:blipFill>
                  <pic:spPr>
                    <a:xfrm>
                      <a:off x="0" y="0"/>
                      <a:ext cx="687705" cy="241300"/>
                    </a:xfrm>
                    <a:prstGeom prst="rect">
                      <a:avLst/>
                    </a:prstGeom>
                    <a:noFill/>
                    <a:ln w="9525">
                      <a:noFill/>
                      <a:miter lim="800000"/>
                      <a:headEnd/>
                      <a:tailEnd/>
                    </a:ln>
                    <a:effectLst/>
                  </pic:spPr>
                </pic:pic>
              </a:graphicData>
            </a:graphic>
          </wp:inline>
        </w:drawing>
      </w:r>
    </w:p>
    <w:p w:rsidR="00BA7E97" w:rsidRDefault="00B65F6F">
      <w:pPr>
        <w:wordWrap/>
        <w:adjustRightInd w:val="0"/>
        <w:snapToGrid w:val="0"/>
        <w:ind w:firstLine="480"/>
      </w:pPr>
      <w:r>
        <w:t>式中：</w:t>
      </w:r>
      <w:r>
        <w:rPr>
          <w:noProof/>
          <w:position w:val="-14"/>
        </w:rPr>
        <w:drawing>
          <wp:inline distT="0" distB="0" distL="0" distR="0">
            <wp:extent cx="255905" cy="241300"/>
            <wp:effectExtent l="0" t="0" r="0" b="0"/>
            <wp:docPr id="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63"/>
                    <pic:cNvPicPr>
                      <a:picLocks noChangeAspect="1" noChangeArrowheads="1"/>
                    </pic:cNvPicPr>
                  </pic:nvPicPr>
                  <pic:blipFill>
                    <a:blip r:embed="rId146" cstate="print"/>
                    <a:srcRect/>
                    <a:stretch>
                      <a:fillRect/>
                    </a:stretch>
                  </pic:blipFill>
                  <pic:spPr>
                    <a:xfrm>
                      <a:off x="0" y="0"/>
                      <a:ext cx="255905" cy="241300"/>
                    </a:xfrm>
                    <a:prstGeom prst="rect">
                      <a:avLst/>
                    </a:prstGeom>
                    <a:noFill/>
                    <a:ln w="9525">
                      <a:noFill/>
                      <a:miter lim="800000"/>
                      <a:headEnd/>
                      <a:tailEnd/>
                    </a:ln>
                    <a:effectLst/>
                  </pic:spPr>
                </pic:pic>
              </a:graphicData>
            </a:graphic>
          </wp:inline>
        </w:drawing>
      </w:r>
      <w:r>
        <w:t>－</w:t>
      </w:r>
      <w:r>
        <w:rPr>
          <w:noProof/>
          <w:position w:val="-10"/>
        </w:rPr>
        <w:drawing>
          <wp:inline distT="0" distB="0" distL="0" distR="0">
            <wp:extent cx="226695" cy="190500"/>
            <wp:effectExtent l="0" t="0" r="1905" b="0"/>
            <wp:docPr id="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64"/>
                    <pic:cNvPicPr>
                      <a:picLocks noChangeAspect="1" noChangeArrowheads="1"/>
                    </pic:cNvPicPr>
                  </pic:nvPicPr>
                  <pic:blipFill>
                    <a:blip r:embed="rId147" cstate="print"/>
                    <a:srcRect/>
                    <a:stretch>
                      <a:fillRect/>
                    </a:stretch>
                  </pic:blipFill>
                  <pic:spPr>
                    <a:xfrm>
                      <a:off x="0" y="0"/>
                      <a:ext cx="226695" cy="190500"/>
                    </a:xfrm>
                    <a:prstGeom prst="rect">
                      <a:avLst/>
                    </a:prstGeom>
                    <a:noFill/>
                    <a:ln w="9525">
                      <a:noFill/>
                      <a:miter lim="800000"/>
                      <a:headEnd/>
                      <a:tailEnd/>
                    </a:ln>
                    <a:effectLst/>
                  </pic:spPr>
                </pic:pic>
              </a:graphicData>
            </a:graphic>
          </wp:inline>
        </w:drawing>
      </w:r>
      <w:r>
        <w:t>点污染物浓度，</w:t>
      </w:r>
      <w:r>
        <w:t>mg/L</w:t>
      </w:r>
      <w:r>
        <w:t>；</w:t>
      </w:r>
    </w:p>
    <w:p w:rsidR="00BA7E97" w:rsidRDefault="00B65F6F">
      <w:pPr>
        <w:wordWrap/>
        <w:adjustRightInd w:val="0"/>
        <w:snapToGrid w:val="0"/>
        <w:ind w:firstLine="480"/>
      </w:pPr>
      <w:r>
        <w:rPr>
          <w:noProof/>
          <w:position w:val="-12"/>
        </w:rPr>
        <w:drawing>
          <wp:inline distT="0" distB="0" distL="0" distR="0">
            <wp:extent cx="219710" cy="226695"/>
            <wp:effectExtent l="0" t="0" r="8890" b="0"/>
            <wp:docPr id="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65"/>
                    <pic:cNvPicPr>
                      <a:picLocks noChangeAspect="1" noChangeArrowheads="1"/>
                    </pic:cNvPicPr>
                  </pic:nvPicPr>
                  <pic:blipFill>
                    <a:blip r:embed="rId148" cstate="print"/>
                    <a:srcRect/>
                    <a:stretch>
                      <a:fillRect/>
                    </a:stretch>
                  </pic:blipFill>
                  <pic:spPr>
                    <a:xfrm>
                      <a:off x="0" y="0"/>
                      <a:ext cx="219710" cy="226695"/>
                    </a:xfrm>
                    <a:prstGeom prst="rect">
                      <a:avLst/>
                    </a:prstGeom>
                    <a:noFill/>
                    <a:ln w="9525">
                      <a:noFill/>
                      <a:miter lim="800000"/>
                      <a:headEnd/>
                      <a:tailEnd/>
                    </a:ln>
                    <a:effectLst/>
                  </pic:spPr>
                </pic:pic>
              </a:graphicData>
            </a:graphic>
          </wp:inline>
        </w:drawing>
      </w:r>
      <w:r>
        <w:t>－水质参数</w:t>
      </w:r>
      <w:r>
        <w:rPr>
          <w:noProof/>
          <w:position w:val="-6"/>
        </w:rPr>
        <w:drawing>
          <wp:inline distT="0" distB="0" distL="0" distR="0">
            <wp:extent cx="87630" cy="160655"/>
            <wp:effectExtent l="19050" t="0" r="0" b="0"/>
            <wp:docPr id="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66"/>
                    <pic:cNvPicPr>
                      <a:picLocks noChangeAspect="1" noChangeArrowheads="1"/>
                    </pic:cNvPicPr>
                  </pic:nvPicPr>
                  <pic:blipFill>
                    <a:blip r:embed="rId149" cstate="print"/>
                    <a:srcRect/>
                    <a:stretch>
                      <a:fillRect/>
                    </a:stretch>
                  </pic:blipFill>
                  <pic:spPr>
                    <a:xfrm>
                      <a:off x="0" y="0"/>
                      <a:ext cx="87630" cy="160655"/>
                    </a:xfrm>
                    <a:prstGeom prst="rect">
                      <a:avLst/>
                    </a:prstGeom>
                    <a:noFill/>
                    <a:ln w="9525">
                      <a:noFill/>
                      <a:miter lim="800000"/>
                      <a:headEnd/>
                      <a:tailEnd/>
                    </a:ln>
                    <a:effectLst/>
                  </pic:spPr>
                </pic:pic>
              </a:graphicData>
            </a:graphic>
          </wp:inline>
        </w:drawing>
      </w:r>
      <w:r>
        <w:t>的地表水水质标准，</w:t>
      </w:r>
      <w:r>
        <w:t>mg/L</w:t>
      </w:r>
      <w:r>
        <w:t>；</w:t>
      </w:r>
    </w:p>
    <w:p w:rsidR="00BA7E97" w:rsidRDefault="00B65F6F">
      <w:pPr>
        <w:wordWrap/>
        <w:adjustRightInd w:val="0"/>
        <w:snapToGrid w:val="0"/>
        <w:ind w:firstLine="480"/>
      </w:pPr>
      <w:r>
        <w:rPr>
          <w:noProof/>
          <w:position w:val="-12"/>
        </w:rPr>
        <w:drawing>
          <wp:inline distT="0" distB="0" distL="0" distR="0">
            <wp:extent cx="314325" cy="226695"/>
            <wp:effectExtent l="0" t="0" r="0" b="0"/>
            <wp:docPr id="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67"/>
                    <pic:cNvPicPr>
                      <a:picLocks noChangeAspect="1" noChangeArrowheads="1"/>
                    </pic:cNvPicPr>
                  </pic:nvPicPr>
                  <pic:blipFill>
                    <a:blip r:embed="rId150" cstate="print"/>
                    <a:srcRect/>
                    <a:stretch>
                      <a:fillRect/>
                    </a:stretch>
                  </pic:blipFill>
                  <pic:spPr>
                    <a:xfrm>
                      <a:off x="0" y="0"/>
                      <a:ext cx="314325" cy="226695"/>
                    </a:xfrm>
                    <a:prstGeom prst="rect">
                      <a:avLst/>
                    </a:prstGeom>
                    <a:noFill/>
                    <a:ln w="9525">
                      <a:noFill/>
                      <a:miter lim="800000"/>
                      <a:headEnd/>
                      <a:tailEnd/>
                    </a:ln>
                    <a:effectLst/>
                  </pic:spPr>
                </pic:pic>
              </a:graphicData>
            </a:graphic>
          </wp:inline>
        </w:drawing>
      </w:r>
      <w:r>
        <w:t>－溶解氧的地表水水质标准，</w:t>
      </w:r>
      <w:r>
        <w:t>mg/L</w:t>
      </w:r>
      <w:r>
        <w:t>；</w:t>
      </w:r>
    </w:p>
    <w:p w:rsidR="00BA7E97" w:rsidRDefault="00B65F6F">
      <w:pPr>
        <w:wordWrap/>
        <w:adjustRightInd w:val="0"/>
        <w:snapToGrid w:val="0"/>
        <w:ind w:firstLine="480"/>
      </w:pPr>
      <w:r>
        <w:rPr>
          <w:noProof/>
          <w:position w:val="-14"/>
        </w:rPr>
        <w:drawing>
          <wp:inline distT="0" distB="0" distL="0" distR="0">
            <wp:extent cx="314325" cy="241300"/>
            <wp:effectExtent l="0" t="0" r="0" b="0"/>
            <wp:docPr id="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68"/>
                    <pic:cNvPicPr>
                      <a:picLocks noChangeAspect="1" noChangeArrowheads="1"/>
                    </pic:cNvPicPr>
                  </pic:nvPicPr>
                  <pic:blipFill>
                    <a:blip r:embed="rId151" cstate="print"/>
                    <a:srcRect/>
                    <a:stretch>
                      <a:fillRect/>
                    </a:stretch>
                  </pic:blipFill>
                  <pic:spPr>
                    <a:xfrm>
                      <a:off x="0" y="0"/>
                      <a:ext cx="314325" cy="241300"/>
                    </a:xfrm>
                    <a:prstGeom prst="rect">
                      <a:avLst/>
                    </a:prstGeom>
                    <a:noFill/>
                    <a:ln w="9525">
                      <a:noFill/>
                      <a:miter lim="800000"/>
                      <a:headEnd/>
                      <a:tailEnd/>
                    </a:ln>
                    <a:effectLst/>
                  </pic:spPr>
                </pic:pic>
              </a:graphicData>
            </a:graphic>
          </wp:inline>
        </w:drawing>
      </w:r>
      <w:r>
        <w:t>－</w:t>
      </w:r>
      <w:r>
        <w:rPr>
          <w:noProof/>
          <w:position w:val="-10"/>
        </w:rPr>
        <w:drawing>
          <wp:inline distT="0" distB="0" distL="0" distR="0">
            <wp:extent cx="124460" cy="190500"/>
            <wp:effectExtent l="19050" t="0" r="8890" b="0"/>
            <wp:docPr id="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69"/>
                    <pic:cNvPicPr>
                      <a:picLocks noChangeAspect="1" noChangeArrowheads="1"/>
                    </pic:cNvPicPr>
                  </pic:nvPicPr>
                  <pic:blipFill>
                    <a:blip r:embed="rId152" cstate="print"/>
                    <a:srcRect/>
                    <a:stretch>
                      <a:fillRect/>
                    </a:stretch>
                  </pic:blipFill>
                  <pic:spPr>
                    <a:xfrm>
                      <a:off x="0" y="0"/>
                      <a:ext cx="124460" cy="190500"/>
                    </a:xfrm>
                    <a:prstGeom prst="rect">
                      <a:avLst/>
                    </a:prstGeom>
                    <a:noFill/>
                    <a:ln w="9525">
                      <a:noFill/>
                      <a:miter lim="800000"/>
                      <a:headEnd/>
                      <a:tailEnd/>
                    </a:ln>
                    <a:effectLst/>
                  </pic:spPr>
                </pic:pic>
              </a:graphicData>
            </a:graphic>
          </wp:inline>
        </w:drawing>
      </w:r>
      <w:r>
        <w:t>点的溶解氧，</w:t>
      </w:r>
      <w:r>
        <w:t>mg/L</w:t>
      </w:r>
      <w:r>
        <w:t>；</w:t>
      </w:r>
    </w:p>
    <w:p w:rsidR="00BA7E97" w:rsidRDefault="00B65F6F">
      <w:pPr>
        <w:wordWrap/>
        <w:adjustRightInd w:val="0"/>
        <w:snapToGrid w:val="0"/>
        <w:ind w:firstLine="480"/>
      </w:pPr>
      <w:r>
        <w:rPr>
          <w:noProof/>
          <w:position w:val="-14"/>
        </w:rPr>
        <w:drawing>
          <wp:inline distT="0" distB="0" distL="0" distR="0">
            <wp:extent cx="343535" cy="241300"/>
            <wp:effectExtent l="19050" t="0" r="0" b="0"/>
            <wp:docPr id="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70"/>
                    <pic:cNvPicPr>
                      <a:picLocks noChangeAspect="1" noChangeArrowheads="1"/>
                    </pic:cNvPicPr>
                  </pic:nvPicPr>
                  <pic:blipFill>
                    <a:blip r:embed="rId153" cstate="print"/>
                    <a:srcRect/>
                    <a:stretch>
                      <a:fillRect/>
                    </a:stretch>
                  </pic:blipFill>
                  <pic:spPr>
                    <a:xfrm>
                      <a:off x="0" y="0"/>
                      <a:ext cx="343535" cy="241300"/>
                    </a:xfrm>
                    <a:prstGeom prst="rect">
                      <a:avLst/>
                    </a:prstGeom>
                    <a:noFill/>
                    <a:ln w="9525">
                      <a:noFill/>
                      <a:miter lim="800000"/>
                      <a:headEnd/>
                      <a:tailEnd/>
                    </a:ln>
                    <a:effectLst/>
                  </pic:spPr>
                </pic:pic>
              </a:graphicData>
            </a:graphic>
          </wp:inline>
        </w:drawing>
      </w:r>
      <w:r>
        <w:t>－饱和溶解氧浓度，</w:t>
      </w:r>
      <w:r>
        <w:t>mg/L</w:t>
      </w:r>
      <w:r>
        <w:t>；</w:t>
      </w:r>
    </w:p>
    <w:p w:rsidR="00BA7E97" w:rsidRDefault="00B65F6F">
      <w:pPr>
        <w:wordWrap/>
        <w:adjustRightInd w:val="0"/>
        <w:snapToGrid w:val="0"/>
        <w:ind w:firstLine="480"/>
      </w:pPr>
      <w:r>
        <w:rPr>
          <w:noProof/>
          <w:position w:val="-14"/>
        </w:rPr>
        <w:drawing>
          <wp:inline distT="0" distB="0" distL="0" distR="0">
            <wp:extent cx="314325" cy="241300"/>
            <wp:effectExtent l="0" t="0" r="9525" b="0"/>
            <wp:docPr id="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71"/>
                    <pic:cNvPicPr>
                      <a:picLocks noChangeAspect="1" noChangeArrowheads="1"/>
                    </pic:cNvPicPr>
                  </pic:nvPicPr>
                  <pic:blipFill>
                    <a:blip r:embed="rId154" cstate="print"/>
                    <a:srcRect/>
                    <a:stretch>
                      <a:fillRect/>
                    </a:stretch>
                  </pic:blipFill>
                  <pic:spPr>
                    <a:xfrm>
                      <a:off x="0" y="0"/>
                      <a:ext cx="314325" cy="241300"/>
                    </a:xfrm>
                    <a:prstGeom prst="rect">
                      <a:avLst/>
                    </a:prstGeom>
                    <a:noFill/>
                    <a:ln w="9525">
                      <a:noFill/>
                      <a:miter lim="800000"/>
                      <a:headEnd/>
                      <a:tailEnd/>
                    </a:ln>
                    <a:effectLst/>
                  </pic:spPr>
                </pic:pic>
              </a:graphicData>
            </a:graphic>
          </wp:inline>
        </w:drawing>
      </w:r>
      <w:r>
        <w:t>－</w:t>
      </w:r>
      <w:r>
        <w:rPr>
          <w:noProof/>
          <w:position w:val="-10"/>
        </w:rPr>
        <w:drawing>
          <wp:inline distT="0" distB="0" distL="0" distR="0">
            <wp:extent cx="124460" cy="190500"/>
            <wp:effectExtent l="19050" t="0" r="8890" b="0"/>
            <wp:docPr id="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72"/>
                    <pic:cNvPicPr>
                      <a:picLocks noChangeAspect="1" noChangeArrowheads="1"/>
                    </pic:cNvPicPr>
                  </pic:nvPicPr>
                  <pic:blipFill>
                    <a:blip r:embed="rId155" cstate="print"/>
                    <a:srcRect/>
                    <a:stretch>
                      <a:fillRect/>
                    </a:stretch>
                  </pic:blipFill>
                  <pic:spPr>
                    <a:xfrm>
                      <a:off x="0" y="0"/>
                      <a:ext cx="124460" cy="190500"/>
                    </a:xfrm>
                    <a:prstGeom prst="rect">
                      <a:avLst/>
                    </a:prstGeom>
                    <a:noFill/>
                    <a:ln w="9525">
                      <a:noFill/>
                      <a:miter lim="800000"/>
                      <a:headEnd/>
                      <a:tailEnd/>
                    </a:ln>
                    <a:effectLst/>
                  </pic:spPr>
                </pic:pic>
              </a:graphicData>
            </a:graphic>
          </wp:inline>
        </w:drawing>
      </w:r>
      <w:r>
        <w:t>点的</w:t>
      </w:r>
      <w:r>
        <w:t>pH</w:t>
      </w:r>
      <w:r>
        <w:t>值；</w:t>
      </w:r>
    </w:p>
    <w:p w:rsidR="00BA7E97" w:rsidRDefault="00B65F6F">
      <w:pPr>
        <w:wordWrap/>
        <w:adjustRightInd w:val="0"/>
        <w:snapToGrid w:val="0"/>
        <w:ind w:firstLine="480"/>
      </w:pPr>
      <w:r>
        <w:rPr>
          <w:noProof/>
          <w:position w:val="-12"/>
        </w:rPr>
        <w:drawing>
          <wp:inline distT="0" distB="0" distL="0" distR="0">
            <wp:extent cx="373380" cy="226695"/>
            <wp:effectExtent l="19050" t="0" r="0" b="0"/>
            <wp:docPr id="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73"/>
                    <pic:cNvPicPr>
                      <a:picLocks noChangeAspect="1" noChangeArrowheads="1"/>
                    </pic:cNvPicPr>
                  </pic:nvPicPr>
                  <pic:blipFill>
                    <a:blip r:embed="rId156" cstate="print"/>
                    <a:srcRect/>
                    <a:stretch>
                      <a:fillRect/>
                    </a:stretch>
                  </pic:blipFill>
                  <pic:spPr>
                    <a:xfrm>
                      <a:off x="0" y="0"/>
                      <a:ext cx="373380" cy="226695"/>
                    </a:xfrm>
                    <a:prstGeom prst="rect">
                      <a:avLst/>
                    </a:prstGeom>
                    <a:noFill/>
                    <a:ln w="9525">
                      <a:noFill/>
                      <a:miter lim="800000"/>
                      <a:headEnd/>
                      <a:tailEnd/>
                    </a:ln>
                    <a:effectLst/>
                  </pic:spPr>
                </pic:pic>
              </a:graphicData>
            </a:graphic>
          </wp:inline>
        </w:drawing>
      </w:r>
      <w:r>
        <w:t>－地表水水质标准中规定的</w:t>
      </w:r>
      <w:r>
        <w:t>pH</w:t>
      </w:r>
      <w:r>
        <w:t>值下限；</w:t>
      </w:r>
    </w:p>
    <w:p w:rsidR="00BA7E97" w:rsidRDefault="00B65F6F">
      <w:pPr>
        <w:wordWrap/>
        <w:adjustRightInd w:val="0"/>
        <w:snapToGrid w:val="0"/>
        <w:ind w:firstLine="480"/>
      </w:pPr>
      <w:r>
        <w:rPr>
          <w:noProof/>
          <w:position w:val="-12"/>
        </w:rPr>
        <w:drawing>
          <wp:inline distT="0" distB="0" distL="0" distR="0">
            <wp:extent cx="351155" cy="226695"/>
            <wp:effectExtent l="19050" t="0" r="0" b="0"/>
            <wp:docPr id="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74"/>
                    <pic:cNvPicPr>
                      <a:picLocks noChangeAspect="1" noChangeArrowheads="1"/>
                    </pic:cNvPicPr>
                  </pic:nvPicPr>
                  <pic:blipFill>
                    <a:blip r:embed="rId157" cstate="print"/>
                    <a:srcRect/>
                    <a:stretch>
                      <a:fillRect/>
                    </a:stretch>
                  </pic:blipFill>
                  <pic:spPr>
                    <a:xfrm>
                      <a:off x="0" y="0"/>
                      <a:ext cx="351155" cy="226695"/>
                    </a:xfrm>
                    <a:prstGeom prst="rect">
                      <a:avLst/>
                    </a:prstGeom>
                    <a:noFill/>
                    <a:ln w="9525">
                      <a:noFill/>
                      <a:miter lim="800000"/>
                      <a:headEnd/>
                      <a:tailEnd/>
                    </a:ln>
                    <a:effectLst/>
                  </pic:spPr>
                </pic:pic>
              </a:graphicData>
            </a:graphic>
          </wp:inline>
        </w:drawing>
      </w:r>
      <w:r>
        <w:t>－地表水水质标准中规定的</w:t>
      </w:r>
      <w:r>
        <w:t>pH</w:t>
      </w:r>
      <w:r>
        <w:t>值上限。</w:t>
      </w:r>
    </w:p>
    <w:p w:rsidR="00BA7E97" w:rsidRDefault="00B65F6F">
      <w:pPr>
        <w:wordWrap/>
        <w:ind w:firstLine="480"/>
        <w:rPr>
          <w:snapToGrid w:val="0"/>
          <w:kern w:val="0"/>
        </w:rPr>
      </w:pPr>
      <w:r>
        <w:rPr>
          <w:snapToGrid w:val="0"/>
          <w:kern w:val="0"/>
        </w:rPr>
        <w:t>水质参数的标准指数＞</w:t>
      </w:r>
      <w:r>
        <w:rPr>
          <w:snapToGrid w:val="0"/>
          <w:kern w:val="0"/>
        </w:rPr>
        <w:t>1</w:t>
      </w:r>
      <w:r>
        <w:rPr>
          <w:snapToGrid w:val="0"/>
          <w:kern w:val="0"/>
        </w:rPr>
        <w:t>，表明该水质参数超过规定的水质标准限值，已经不能满足水质功能要求。水质参数的标准指数越大，说明该水质参数超标越严重。</w:t>
      </w:r>
    </w:p>
    <w:p w:rsidR="00BA7E97" w:rsidRDefault="00B65F6F" w:rsidP="00B722B1">
      <w:pPr>
        <w:pStyle w:val="afffffffffff0"/>
        <w:numPr>
          <w:ilvl w:val="0"/>
          <w:numId w:val="23"/>
        </w:numPr>
        <w:wordWrap/>
        <w:ind w:firstLineChars="0"/>
        <w:rPr>
          <w:b/>
          <w:snapToGrid w:val="0"/>
          <w:kern w:val="0"/>
        </w:rPr>
      </w:pPr>
      <w:r>
        <w:rPr>
          <w:b/>
          <w:snapToGrid w:val="0"/>
          <w:kern w:val="0"/>
        </w:rPr>
        <w:t>调查结果</w:t>
      </w:r>
    </w:p>
    <w:p w:rsidR="00BA7E97" w:rsidRDefault="00B65F6F">
      <w:pPr>
        <w:wordWrap/>
        <w:snapToGrid w:val="0"/>
        <w:ind w:firstLine="480"/>
        <w:rPr>
          <w:snapToGrid w:val="0"/>
          <w:kern w:val="0"/>
        </w:rPr>
        <w:sectPr w:rsidR="00BA7E97">
          <w:pgSz w:w="11906" w:h="16838"/>
          <w:pgMar w:top="1247" w:right="1418" w:bottom="1247" w:left="1418" w:header="851" w:footer="992" w:gutter="0"/>
          <w:cols w:space="720"/>
          <w:docGrid w:linePitch="338"/>
        </w:sectPr>
      </w:pPr>
      <w:r>
        <w:rPr>
          <w:snapToGrid w:val="0"/>
          <w:kern w:val="0"/>
        </w:rPr>
        <w:t>根据各点位的水质监测结果和纳污水</w:t>
      </w:r>
      <w:proofErr w:type="gramStart"/>
      <w:r>
        <w:rPr>
          <w:snapToGrid w:val="0"/>
          <w:kern w:val="0"/>
        </w:rPr>
        <w:t>体评价</w:t>
      </w:r>
      <w:proofErr w:type="gramEnd"/>
      <w:r>
        <w:rPr>
          <w:snapToGrid w:val="0"/>
          <w:kern w:val="0"/>
        </w:rPr>
        <w:t>标准，采用单项水质指标方法，计算得到各水质指标的标准指数，各点位水质监测结果见表</w:t>
      </w:r>
      <w:r>
        <w:rPr>
          <w:snapToGrid w:val="0"/>
          <w:kern w:val="0"/>
        </w:rPr>
        <w:t>5.4-2</w:t>
      </w:r>
      <w:r>
        <w:rPr>
          <w:snapToGrid w:val="0"/>
          <w:kern w:val="0"/>
        </w:rPr>
        <w:t>，经统计各水质指标的标准指数见表</w:t>
      </w:r>
      <w:r>
        <w:rPr>
          <w:snapToGrid w:val="0"/>
          <w:kern w:val="0"/>
        </w:rPr>
        <w:t>5.4-3</w:t>
      </w:r>
      <w:r>
        <w:rPr>
          <w:snapToGrid w:val="0"/>
          <w:kern w:val="0"/>
        </w:rPr>
        <w:t>。</w:t>
      </w:r>
    </w:p>
    <w:p w:rsidR="00BA7E97" w:rsidRDefault="00B65F6F">
      <w:pPr>
        <w:widowControl/>
        <w:wordWrap/>
        <w:spacing w:line="240" w:lineRule="auto"/>
        <w:ind w:firstLine="482"/>
        <w:jc w:val="center"/>
        <w:rPr>
          <w:b/>
          <w:szCs w:val="21"/>
        </w:rPr>
      </w:pPr>
      <w:r>
        <w:rPr>
          <w:b/>
          <w:bCs/>
          <w:snapToGrid w:val="0"/>
        </w:rPr>
        <w:lastRenderedPageBreak/>
        <w:t>表</w:t>
      </w:r>
      <w:r>
        <w:rPr>
          <w:b/>
          <w:bCs/>
          <w:snapToGrid w:val="0"/>
        </w:rPr>
        <w:t xml:space="preserve">5.4-2  </w:t>
      </w:r>
      <w:r>
        <w:rPr>
          <w:b/>
          <w:bCs/>
          <w:snapToGrid w:val="0"/>
        </w:rPr>
        <w:t>程江水质监测结果统计表</w:t>
      </w:r>
      <w:r>
        <w:rPr>
          <w:b/>
          <w:bCs/>
          <w:snapToGrid w:val="0"/>
          <w:sz w:val="21"/>
          <w:szCs w:val="21"/>
        </w:rPr>
        <w:t>单位：</w:t>
      </w:r>
      <w:r>
        <w:rPr>
          <w:b/>
          <w:bCs/>
          <w:sz w:val="21"/>
          <w:szCs w:val="21"/>
        </w:rPr>
        <w:t>pH</w:t>
      </w:r>
      <w:r>
        <w:rPr>
          <w:b/>
          <w:bCs/>
          <w:sz w:val="21"/>
          <w:szCs w:val="21"/>
        </w:rPr>
        <w:t>值：无量纲；水温：</w:t>
      </w:r>
      <w:r>
        <w:rPr>
          <w:b/>
          <w:bCs/>
          <w:sz w:val="21"/>
          <w:szCs w:val="21"/>
        </w:rPr>
        <w:t>℃</w:t>
      </w:r>
      <w:r>
        <w:rPr>
          <w:b/>
          <w:bCs/>
          <w:sz w:val="21"/>
          <w:szCs w:val="21"/>
        </w:rPr>
        <w:t>；粪大肠菌群：</w:t>
      </w:r>
      <w:proofErr w:type="gramStart"/>
      <w:r>
        <w:rPr>
          <w:b/>
          <w:bCs/>
          <w:sz w:val="21"/>
          <w:szCs w:val="21"/>
        </w:rPr>
        <w:t>个</w:t>
      </w:r>
      <w:proofErr w:type="gramEnd"/>
      <w:r>
        <w:rPr>
          <w:b/>
          <w:bCs/>
          <w:sz w:val="21"/>
          <w:szCs w:val="21"/>
        </w:rPr>
        <w:t>/L</w:t>
      </w:r>
      <w:r>
        <w:rPr>
          <w:b/>
          <w:bCs/>
          <w:sz w:val="21"/>
          <w:szCs w:val="21"/>
        </w:rPr>
        <w:t>；其他：</w:t>
      </w:r>
      <w:proofErr w:type="gramStart"/>
      <w:r>
        <w:rPr>
          <w:b/>
          <w:bCs/>
          <w:sz w:val="21"/>
          <w:szCs w:val="21"/>
        </w:rPr>
        <w:t>mg/L</w:t>
      </w:r>
      <w:proofErr w:type="gramEnd"/>
    </w:p>
    <w:tbl>
      <w:tblPr>
        <w:tblW w:w="15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939"/>
        <w:gridCol w:w="909"/>
        <w:gridCol w:w="924"/>
        <w:gridCol w:w="924"/>
        <w:gridCol w:w="782"/>
        <w:gridCol w:w="782"/>
        <w:gridCol w:w="935"/>
        <w:gridCol w:w="709"/>
        <w:gridCol w:w="709"/>
        <w:gridCol w:w="924"/>
        <w:gridCol w:w="924"/>
        <w:gridCol w:w="924"/>
        <w:gridCol w:w="782"/>
        <w:gridCol w:w="782"/>
        <w:gridCol w:w="924"/>
        <w:gridCol w:w="709"/>
        <w:gridCol w:w="709"/>
        <w:gridCol w:w="797"/>
      </w:tblGrid>
      <w:tr w:rsidR="00BA7E97">
        <w:trPr>
          <w:trHeight w:val="227"/>
          <w:jc w:val="center"/>
        </w:trPr>
        <w:tc>
          <w:tcPr>
            <w:tcW w:w="939" w:type="dxa"/>
            <w:vMerge w:val="restart"/>
            <w:tcBorders>
              <w:tl2br w:val="single" w:sz="8" w:space="0" w:color="auto"/>
            </w:tcBorders>
            <w:tcMar>
              <w:top w:w="0" w:type="dxa"/>
              <w:left w:w="57" w:type="dxa"/>
              <w:bottom w:w="0" w:type="dxa"/>
              <w:right w:w="57" w:type="dxa"/>
            </w:tcMar>
            <w:vAlign w:val="center"/>
          </w:tcPr>
          <w:p w:rsidR="00BA7E97" w:rsidRDefault="00B65F6F">
            <w:pPr>
              <w:widowControl/>
              <w:wordWrap/>
              <w:spacing w:line="240" w:lineRule="auto"/>
              <w:ind w:firstLineChars="0" w:firstLine="0"/>
              <w:jc w:val="right"/>
              <w:rPr>
                <w:b/>
                <w:sz w:val="21"/>
                <w:szCs w:val="21"/>
              </w:rPr>
            </w:pPr>
            <w:r>
              <w:rPr>
                <w:b/>
                <w:sz w:val="21"/>
                <w:szCs w:val="21"/>
              </w:rPr>
              <w:t>监测</w:t>
            </w:r>
          </w:p>
          <w:p w:rsidR="00BA7E97" w:rsidRDefault="00B65F6F">
            <w:pPr>
              <w:widowControl/>
              <w:wordWrap/>
              <w:spacing w:line="240" w:lineRule="auto"/>
              <w:ind w:firstLineChars="0" w:firstLine="0"/>
              <w:jc w:val="right"/>
              <w:rPr>
                <w:b/>
                <w:sz w:val="21"/>
                <w:szCs w:val="21"/>
              </w:rPr>
            </w:pPr>
            <w:r>
              <w:rPr>
                <w:b/>
                <w:sz w:val="21"/>
                <w:szCs w:val="21"/>
              </w:rPr>
              <w:t>时间</w:t>
            </w:r>
          </w:p>
          <w:p w:rsidR="00BA7E97" w:rsidRDefault="00B65F6F">
            <w:pPr>
              <w:widowControl/>
              <w:wordWrap/>
              <w:spacing w:line="240" w:lineRule="auto"/>
              <w:ind w:firstLineChars="0" w:firstLine="0"/>
              <w:rPr>
                <w:b/>
                <w:sz w:val="21"/>
                <w:szCs w:val="21"/>
              </w:rPr>
            </w:pPr>
            <w:r>
              <w:rPr>
                <w:b/>
                <w:sz w:val="21"/>
                <w:szCs w:val="21"/>
              </w:rPr>
              <w:t>监测</w:t>
            </w:r>
          </w:p>
          <w:p w:rsidR="00BA7E97" w:rsidRDefault="00B65F6F">
            <w:pPr>
              <w:widowControl/>
              <w:wordWrap/>
              <w:spacing w:line="240" w:lineRule="auto"/>
              <w:ind w:firstLineChars="0" w:firstLine="0"/>
              <w:rPr>
                <w:b/>
                <w:sz w:val="21"/>
                <w:szCs w:val="21"/>
              </w:rPr>
            </w:pPr>
            <w:r>
              <w:rPr>
                <w:b/>
                <w:sz w:val="21"/>
                <w:szCs w:val="21"/>
              </w:rPr>
              <w:t>因子</w:t>
            </w:r>
          </w:p>
        </w:tc>
        <w:tc>
          <w:tcPr>
            <w:tcW w:w="6674" w:type="dxa"/>
            <w:gridSpan w:val="8"/>
            <w:tcMar>
              <w:top w:w="0" w:type="dxa"/>
              <w:left w:w="57" w:type="dxa"/>
              <w:bottom w:w="0" w:type="dxa"/>
              <w:right w:w="57" w:type="dxa"/>
            </w:tcMar>
            <w:vAlign w:val="center"/>
          </w:tcPr>
          <w:p w:rsidR="00BA7E97" w:rsidRDefault="00B65F6F">
            <w:pPr>
              <w:widowControl/>
              <w:wordWrap/>
              <w:spacing w:line="240" w:lineRule="auto"/>
              <w:ind w:firstLineChars="0" w:firstLine="0"/>
              <w:jc w:val="center"/>
              <w:rPr>
                <w:b/>
                <w:sz w:val="21"/>
                <w:szCs w:val="21"/>
              </w:rPr>
            </w:pPr>
            <w:r>
              <w:rPr>
                <w:b/>
                <w:sz w:val="21"/>
                <w:szCs w:val="21"/>
              </w:rPr>
              <w:t>W1</w:t>
            </w:r>
            <w:r>
              <w:rPr>
                <w:b/>
                <w:sz w:val="21"/>
                <w:szCs w:val="21"/>
              </w:rPr>
              <w:t>（执行</w:t>
            </w:r>
            <w:r>
              <w:rPr>
                <w:b/>
                <w:sz w:val="21"/>
                <w:szCs w:val="21"/>
              </w:rPr>
              <w:t>Ⅲ</w:t>
            </w:r>
            <w:r>
              <w:rPr>
                <w:b/>
                <w:sz w:val="21"/>
                <w:szCs w:val="21"/>
              </w:rPr>
              <w:t>类标准）</w:t>
            </w:r>
          </w:p>
        </w:tc>
        <w:tc>
          <w:tcPr>
            <w:tcW w:w="6678" w:type="dxa"/>
            <w:gridSpan w:val="8"/>
            <w:tcMar>
              <w:top w:w="0" w:type="dxa"/>
              <w:left w:w="57" w:type="dxa"/>
              <w:bottom w:w="0" w:type="dxa"/>
              <w:right w:w="57" w:type="dxa"/>
            </w:tcMar>
            <w:vAlign w:val="center"/>
          </w:tcPr>
          <w:p w:rsidR="00BA7E97" w:rsidRDefault="00B65F6F">
            <w:pPr>
              <w:widowControl/>
              <w:wordWrap/>
              <w:spacing w:line="240" w:lineRule="auto"/>
              <w:ind w:firstLineChars="0" w:firstLine="0"/>
              <w:jc w:val="center"/>
              <w:rPr>
                <w:b/>
                <w:sz w:val="21"/>
                <w:szCs w:val="21"/>
              </w:rPr>
            </w:pPr>
            <w:r>
              <w:rPr>
                <w:b/>
                <w:sz w:val="21"/>
                <w:szCs w:val="21"/>
              </w:rPr>
              <w:t>W2</w:t>
            </w:r>
            <w:r>
              <w:rPr>
                <w:b/>
                <w:sz w:val="21"/>
                <w:szCs w:val="21"/>
              </w:rPr>
              <w:t>（执行</w:t>
            </w:r>
            <w:r>
              <w:rPr>
                <w:b/>
                <w:sz w:val="21"/>
                <w:szCs w:val="21"/>
              </w:rPr>
              <w:t>Ⅲ</w:t>
            </w:r>
            <w:r>
              <w:rPr>
                <w:b/>
                <w:sz w:val="21"/>
                <w:szCs w:val="21"/>
              </w:rPr>
              <w:t>类标准）</w:t>
            </w:r>
          </w:p>
        </w:tc>
        <w:tc>
          <w:tcPr>
            <w:tcW w:w="797" w:type="dxa"/>
            <w:vMerge w:val="restart"/>
            <w:tcMar>
              <w:top w:w="0" w:type="dxa"/>
              <w:left w:w="57" w:type="dxa"/>
              <w:bottom w:w="0" w:type="dxa"/>
              <w:right w:w="57" w:type="dxa"/>
            </w:tcMar>
            <w:vAlign w:val="center"/>
          </w:tcPr>
          <w:p w:rsidR="00BA7E97" w:rsidRDefault="00B65F6F">
            <w:pPr>
              <w:widowControl/>
              <w:wordWrap/>
              <w:spacing w:line="240" w:lineRule="auto"/>
              <w:ind w:firstLineChars="0" w:firstLine="0"/>
              <w:jc w:val="center"/>
              <w:rPr>
                <w:b/>
                <w:sz w:val="21"/>
                <w:szCs w:val="21"/>
              </w:rPr>
            </w:pPr>
            <w:r>
              <w:rPr>
                <w:b/>
                <w:sz w:val="21"/>
                <w:szCs w:val="21"/>
              </w:rPr>
              <w:t>Ⅲ</w:t>
            </w:r>
            <w:r>
              <w:rPr>
                <w:b/>
                <w:sz w:val="21"/>
                <w:szCs w:val="21"/>
              </w:rPr>
              <w:t>类</w:t>
            </w:r>
          </w:p>
        </w:tc>
      </w:tr>
      <w:tr w:rsidR="00BA7E97">
        <w:trPr>
          <w:trHeight w:val="241"/>
          <w:jc w:val="center"/>
        </w:trPr>
        <w:tc>
          <w:tcPr>
            <w:tcW w:w="939" w:type="dxa"/>
            <w:vMerge/>
            <w:tcMar>
              <w:top w:w="0" w:type="dxa"/>
              <w:left w:w="57" w:type="dxa"/>
              <w:bottom w:w="0" w:type="dxa"/>
              <w:right w:w="57" w:type="dxa"/>
            </w:tcMar>
            <w:vAlign w:val="center"/>
          </w:tcPr>
          <w:p w:rsidR="00BA7E97" w:rsidRDefault="00BA7E97">
            <w:pPr>
              <w:widowControl/>
              <w:wordWrap/>
              <w:spacing w:line="240" w:lineRule="auto"/>
              <w:ind w:firstLineChars="0" w:firstLine="0"/>
              <w:rPr>
                <w:sz w:val="21"/>
                <w:szCs w:val="21"/>
              </w:rPr>
            </w:pPr>
          </w:p>
        </w:tc>
        <w:tc>
          <w:tcPr>
            <w:tcW w:w="909" w:type="dxa"/>
            <w:vMerge w:val="restart"/>
            <w:tcMar>
              <w:top w:w="0" w:type="dxa"/>
              <w:left w:w="57" w:type="dxa"/>
              <w:bottom w:w="0" w:type="dxa"/>
              <w:right w:w="57" w:type="dxa"/>
            </w:tcMar>
            <w:vAlign w:val="center"/>
          </w:tcPr>
          <w:p w:rsidR="00BA7E97" w:rsidRDefault="00B65F6F">
            <w:pPr>
              <w:widowControl/>
              <w:wordWrap/>
              <w:spacing w:line="240" w:lineRule="auto"/>
              <w:ind w:firstLineChars="0" w:firstLine="0"/>
              <w:jc w:val="center"/>
              <w:rPr>
                <w:b/>
                <w:sz w:val="21"/>
                <w:szCs w:val="21"/>
              </w:rPr>
            </w:pPr>
            <w:r>
              <w:rPr>
                <w:b/>
                <w:sz w:val="21"/>
                <w:szCs w:val="21"/>
              </w:rPr>
              <w:t>W</w:t>
            </w:r>
            <w:r>
              <w:rPr>
                <w:b/>
                <w:sz w:val="21"/>
                <w:szCs w:val="21"/>
                <w:vertAlign w:val="subscript"/>
              </w:rPr>
              <w:t>1</w:t>
            </w:r>
          </w:p>
        </w:tc>
        <w:tc>
          <w:tcPr>
            <w:tcW w:w="924" w:type="dxa"/>
            <w:vMerge w:val="restart"/>
            <w:tcMar>
              <w:top w:w="0" w:type="dxa"/>
              <w:left w:w="57" w:type="dxa"/>
              <w:bottom w:w="0" w:type="dxa"/>
              <w:right w:w="57" w:type="dxa"/>
            </w:tcMar>
            <w:vAlign w:val="center"/>
          </w:tcPr>
          <w:p w:rsidR="00BA7E97" w:rsidRDefault="00B65F6F">
            <w:pPr>
              <w:widowControl/>
              <w:wordWrap/>
              <w:spacing w:line="240" w:lineRule="auto"/>
              <w:ind w:firstLineChars="0" w:firstLine="0"/>
              <w:jc w:val="center"/>
              <w:rPr>
                <w:b/>
                <w:sz w:val="21"/>
                <w:szCs w:val="21"/>
              </w:rPr>
            </w:pPr>
            <w:r>
              <w:rPr>
                <w:b/>
                <w:sz w:val="21"/>
                <w:szCs w:val="21"/>
              </w:rPr>
              <w:t>W</w:t>
            </w:r>
            <w:r>
              <w:rPr>
                <w:b/>
                <w:sz w:val="21"/>
                <w:szCs w:val="21"/>
                <w:vertAlign w:val="subscript"/>
              </w:rPr>
              <w:t>2</w:t>
            </w:r>
          </w:p>
        </w:tc>
        <w:tc>
          <w:tcPr>
            <w:tcW w:w="924" w:type="dxa"/>
            <w:vMerge w:val="restart"/>
            <w:tcMar>
              <w:top w:w="0" w:type="dxa"/>
              <w:left w:w="57" w:type="dxa"/>
              <w:bottom w:w="0" w:type="dxa"/>
              <w:right w:w="57" w:type="dxa"/>
            </w:tcMar>
            <w:vAlign w:val="center"/>
          </w:tcPr>
          <w:p w:rsidR="00BA7E97" w:rsidRDefault="00B65F6F">
            <w:pPr>
              <w:widowControl/>
              <w:wordWrap/>
              <w:spacing w:line="240" w:lineRule="auto"/>
              <w:ind w:firstLineChars="0" w:firstLine="0"/>
              <w:jc w:val="center"/>
              <w:rPr>
                <w:b/>
                <w:sz w:val="21"/>
                <w:szCs w:val="21"/>
              </w:rPr>
            </w:pPr>
            <w:r>
              <w:rPr>
                <w:b/>
                <w:sz w:val="21"/>
                <w:szCs w:val="21"/>
              </w:rPr>
              <w:t>W</w:t>
            </w:r>
            <w:r>
              <w:rPr>
                <w:b/>
                <w:sz w:val="21"/>
                <w:szCs w:val="21"/>
                <w:vertAlign w:val="subscript"/>
              </w:rPr>
              <w:t>3</w:t>
            </w:r>
          </w:p>
        </w:tc>
        <w:tc>
          <w:tcPr>
            <w:tcW w:w="782" w:type="dxa"/>
            <w:vMerge w:val="restart"/>
            <w:tcMar>
              <w:top w:w="0" w:type="dxa"/>
              <w:left w:w="57" w:type="dxa"/>
              <w:bottom w:w="0" w:type="dxa"/>
              <w:right w:w="57" w:type="dxa"/>
            </w:tcMar>
            <w:vAlign w:val="center"/>
          </w:tcPr>
          <w:p w:rsidR="00BA7E97" w:rsidRDefault="00B65F6F">
            <w:pPr>
              <w:widowControl/>
              <w:wordWrap/>
              <w:spacing w:line="240" w:lineRule="auto"/>
              <w:ind w:firstLineChars="0" w:firstLine="0"/>
              <w:jc w:val="center"/>
              <w:rPr>
                <w:b/>
                <w:sz w:val="21"/>
                <w:szCs w:val="21"/>
              </w:rPr>
            </w:pPr>
            <w:r>
              <w:rPr>
                <w:b/>
                <w:sz w:val="21"/>
                <w:szCs w:val="21"/>
              </w:rPr>
              <w:t>检出率（</w:t>
            </w:r>
            <w:r>
              <w:rPr>
                <w:b/>
                <w:sz w:val="21"/>
                <w:szCs w:val="21"/>
              </w:rPr>
              <w:t>%</w:t>
            </w:r>
            <w:r>
              <w:rPr>
                <w:b/>
                <w:sz w:val="21"/>
                <w:szCs w:val="21"/>
              </w:rPr>
              <w:t>）</w:t>
            </w:r>
          </w:p>
        </w:tc>
        <w:tc>
          <w:tcPr>
            <w:tcW w:w="782" w:type="dxa"/>
            <w:vMerge w:val="restart"/>
            <w:tcMar>
              <w:top w:w="0" w:type="dxa"/>
              <w:left w:w="57" w:type="dxa"/>
              <w:bottom w:w="0" w:type="dxa"/>
              <w:right w:w="57" w:type="dxa"/>
            </w:tcMar>
            <w:vAlign w:val="center"/>
          </w:tcPr>
          <w:p w:rsidR="00BA7E97" w:rsidRDefault="00B65F6F">
            <w:pPr>
              <w:widowControl/>
              <w:wordWrap/>
              <w:spacing w:line="240" w:lineRule="auto"/>
              <w:ind w:firstLineChars="0" w:firstLine="0"/>
              <w:jc w:val="center"/>
              <w:rPr>
                <w:b/>
                <w:sz w:val="21"/>
                <w:szCs w:val="21"/>
              </w:rPr>
            </w:pPr>
            <w:r>
              <w:rPr>
                <w:b/>
                <w:sz w:val="21"/>
                <w:szCs w:val="21"/>
              </w:rPr>
              <w:t>超标率（</w:t>
            </w:r>
            <w:r>
              <w:rPr>
                <w:b/>
                <w:sz w:val="21"/>
                <w:szCs w:val="21"/>
              </w:rPr>
              <w:t>%</w:t>
            </w:r>
            <w:r>
              <w:rPr>
                <w:b/>
                <w:sz w:val="21"/>
                <w:szCs w:val="21"/>
              </w:rPr>
              <w:t>）</w:t>
            </w:r>
          </w:p>
        </w:tc>
        <w:tc>
          <w:tcPr>
            <w:tcW w:w="935" w:type="dxa"/>
            <w:vMerge w:val="restart"/>
            <w:tcMar>
              <w:top w:w="0" w:type="dxa"/>
              <w:left w:w="57" w:type="dxa"/>
              <w:bottom w:w="0" w:type="dxa"/>
              <w:right w:w="57" w:type="dxa"/>
            </w:tcMar>
            <w:vAlign w:val="center"/>
          </w:tcPr>
          <w:p w:rsidR="00BA7E97" w:rsidRDefault="00B65F6F">
            <w:pPr>
              <w:widowControl/>
              <w:wordWrap/>
              <w:spacing w:line="240" w:lineRule="auto"/>
              <w:ind w:firstLineChars="0" w:firstLine="0"/>
              <w:jc w:val="center"/>
              <w:rPr>
                <w:b/>
                <w:sz w:val="21"/>
                <w:szCs w:val="21"/>
              </w:rPr>
            </w:pPr>
            <w:r>
              <w:rPr>
                <w:b/>
                <w:sz w:val="21"/>
                <w:szCs w:val="21"/>
              </w:rPr>
              <w:t>平均值</w:t>
            </w:r>
          </w:p>
        </w:tc>
        <w:tc>
          <w:tcPr>
            <w:tcW w:w="709" w:type="dxa"/>
            <w:vMerge w:val="restart"/>
            <w:tcMar>
              <w:top w:w="0" w:type="dxa"/>
              <w:left w:w="57" w:type="dxa"/>
              <w:bottom w:w="0" w:type="dxa"/>
              <w:right w:w="57" w:type="dxa"/>
            </w:tcMar>
            <w:vAlign w:val="center"/>
          </w:tcPr>
          <w:p w:rsidR="00BA7E97" w:rsidRDefault="00B65F6F">
            <w:pPr>
              <w:widowControl/>
              <w:wordWrap/>
              <w:spacing w:line="240" w:lineRule="auto"/>
              <w:ind w:firstLineChars="0" w:firstLine="0"/>
              <w:jc w:val="center"/>
              <w:rPr>
                <w:b/>
                <w:sz w:val="21"/>
                <w:szCs w:val="21"/>
              </w:rPr>
            </w:pPr>
            <w:r>
              <w:rPr>
                <w:b/>
                <w:sz w:val="21"/>
                <w:szCs w:val="21"/>
              </w:rPr>
              <w:t>标准</w:t>
            </w:r>
          </w:p>
          <w:p w:rsidR="00BA7E97" w:rsidRDefault="00B65F6F">
            <w:pPr>
              <w:widowControl/>
              <w:wordWrap/>
              <w:spacing w:line="240" w:lineRule="auto"/>
              <w:ind w:firstLineChars="0" w:firstLine="0"/>
              <w:jc w:val="center"/>
              <w:rPr>
                <w:b/>
                <w:sz w:val="21"/>
                <w:szCs w:val="21"/>
              </w:rPr>
            </w:pPr>
            <w:r>
              <w:rPr>
                <w:b/>
                <w:sz w:val="21"/>
                <w:szCs w:val="21"/>
              </w:rPr>
              <w:t>指数</w:t>
            </w:r>
          </w:p>
        </w:tc>
        <w:tc>
          <w:tcPr>
            <w:tcW w:w="709" w:type="dxa"/>
            <w:vMerge w:val="restart"/>
            <w:tcMar>
              <w:top w:w="0" w:type="dxa"/>
              <w:left w:w="57" w:type="dxa"/>
              <w:bottom w:w="0" w:type="dxa"/>
              <w:right w:w="57" w:type="dxa"/>
            </w:tcMar>
            <w:vAlign w:val="center"/>
          </w:tcPr>
          <w:p w:rsidR="00BA7E97" w:rsidRDefault="00B65F6F">
            <w:pPr>
              <w:widowControl/>
              <w:wordWrap/>
              <w:spacing w:line="240" w:lineRule="auto"/>
              <w:ind w:firstLineChars="0" w:firstLine="0"/>
              <w:jc w:val="center"/>
              <w:rPr>
                <w:b/>
                <w:sz w:val="21"/>
                <w:szCs w:val="21"/>
              </w:rPr>
            </w:pPr>
            <w:r>
              <w:rPr>
                <w:b/>
                <w:sz w:val="21"/>
                <w:szCs w:val="21"/>
              </w:rPr>
              <w:t>达标</w:t>
            </w:r>
          </w:p>
          <w:p w:rsidR="00BA7E97" w:rsidRDefault="00B65F6F">
            <w:pPr>
              <w:widowControl/>
              <w:wordWrap/>
              <w:spacing w:line="240" w:lineRule="auto"/>
              <w:ind w:firstLineChars="0" w:firstLine="0"/>
              <w:jc w:val="center"/>
              <w:rPr>
                <w:b/>
                <w:sz w:val="21"/>
                <w:szCs w:val="21"/>
              </w:rPr>
            </w:pPr>
            <w:r>
              <w:rPr>
                <w:b/>
                <w:sz w:val="21"/>
                <w:szCs w:val="21"/>
              </w:rPr>
              <w:t>情况</w:t>
            </w:r>
          </w:p>
        </w:tc>
        <w:tc>
          <w:tcPr>
            <w:tcW w:w="924" w:type="dxa"/>
            <w:vMerge w:val="restart"/>
            <w:tcMar>
              <w:top w:w="0" w:type="dxa"/>
              <w:left w:w="57" w:type="dxa"/>
              <w:bottom w:w="0" w:type="dxa"/>
              <w:right w:w="57" w:type="dxa"/>
            </w:tcMar>
            <w:vAlign w:val="center"/>
          </w:tcPr>
          <w:p w:rsidR="00BA7E97" w:rsidRDefault="00B65F6F">
            <w:pPr>
              <w:widowControl/>
              <w:wordWrap/>
              <w:spacing w:line="240" w:lineRule="auto"/>
              <w:ind w:firstLineChars="0" w:firstLine="0"/>
              <w:jc w:val="center"/>
              <w:rPr>
                <w:b/>
                <w:sz w:val="21"/>
                <w:szCs w:val="21"/>
              </w:rPr>
            </w:pPr>
            <w:r>
              <w:rPr>
                <w:b/>
                <w:sz w:val="21"/>
                <w:szCs w:val="21"/>
              </w:rPr>
              <w:t>W</w:t>
            </w:r>
            <w:r>
              <w:rPr>
                <w:b/>
                <w:sz w:val="21"/>
                <w:szCs w:val="21"/>
                <w:vertAlign w:val="subscript"/>
              </w:rPr>
              <w:t>1</w:t>
            </w:r>
          </w:p>
        </w:tc>
        <w:tc>
          <w:tcPr>
            <w:tcW w:w="924" w:type="dxa"/>
            <w:vMerge w:val="restart"/>
            <w:tcMar>
              <w:top w:w="0" w:type="dxa"/>
              <w:left w:w="57" w:type="dxa"/>
              <w:bottom w:w="0" w:type="dxa"/>
              <w:right w:w="57" w:type="dxa"/>
            </w:tcMar>
            <w:vAlign w:val="center"/>
          </w:tcPr>
          <w:p w:rsidR="00BA7E97" w:rsidRDefault="00B65F6F">
            <w:pPr>
              <w:widowControl/>
              <w:wordWrap/>
              <w:spacing w:line="240" w:lineRule="auto"/>
              <w:ind w:firstLineChars="0" w:firstLine="0"/>
              <w:jc w:val="center"/>
              <w:rPr>
                <w:b/>
                <w:sz w:val="21"/>
                <w:szCs w:val="21"/>
              </w:rPr>
            </w:pPr>
            <w:r>
              <w:rPr>
                <w:b/>
                <w:sz w:val="21"/>
                <w:szCs w:val="21"/>
              </w:rPr>
              <w:t>W</w:t>
            </w:r>
            <w:r>
              <w:rPr>
                <w:b/>
                <w:sz w:val="21"/>
                <w:szCs w:val="21"/>
                <w:vertAlign w:val="subscript"/>
              </w:rPr>
              <w:t>2</w:t>
            </w:r>
          </w:p>
        </w:tc>
        <w:tc>
          <w:tcPr>
            <w:tcW w:w="924" w:type="dxa"/>
            <w:vMerge w:val="restart"/>
            <w:tcMar>
              <w:top w:w="0" w:type="dxa"/>
              <w:left w:w="57" w:type="dxa"/>
              <w:bottom w:w="0" w:type="dxa"/>
              <w:right w:w="57" w:type="dxa"/>
            </w:tcMar>
            <w:vAlign w:val="center"/>
          </w:tcPr>
          <w:p w:rsidR="00BA7E97" w:rsidRDefault="00B65F6F">
            <w:pPr>
              <w:widowControl/>
              <w:wordWrap/>
              <w:spacing w:line="240" w:lineRule="auto"/>
              <w:ind w:firstLineChars="0" w:firstLine="0"/>
              <w:jc w:val="center"/>
              <w:rPr>
                <w:b/>
                <w:sz w:val="21"/>
                <w:szCs w:val="21"/>
              </w:rPr>
            </w:pPr>
            <w:r>
              <w:rPr>
                <w:b/>
                <w:sz w:val="21"/>
                <w:szCs w:val="21"/>
              </w:rPr>
              <w:t>W</w:t>
            </w:r>
            <w:r>
              <w:rPr>
                <w:b/>
                <w:sz w:val="21"/>
                <w:szCs w:val="21"/>
                <w:vertAlign w:val="subscript"/>
              </w:rPr>
              <w:t>3</w:t>
            </w:r>
          </w:p>
        </w:tc>
        <w:tc>
          <w:tcPr>
            <w:tcW w:w="782" w:type="dxa"/>
            <w:vMerge w:val="restart"/>
            <w:tcMar>
              <w:top w:w="0" w:type="dxa"/>
              <w:left w:w="57" w:type="dxa"/>
              <w:bottom w:w="0" w:type="dxa"/>
              <w:right w:w="57" w:type="dxa"/>
            </w:tcMar>
            <w:vAlign w:val="center"/>
          </w:tcPr>
          <w:p w:rsidR="00BA7E97" w:rsidRDefault="00B65F6F">
            <w:pPr>
              <w:widowControl/>
              <w:wordWrap/>
              <w:spacing w:line="240" w:lineRule="auto"/>
              <w:ind w:firstLineChars="0" w:firstLine="0"/>
              <w:jc w:val="center"/>
              <w:rPr>
                <w:b/>
                <w:sz w:val="21"/>
                <w:szCs w:val="21"/>
              </w:rPr>
            </w:pPr>
            <w:r>
              <w:rPr>
                <w:b/>
                <w:sz w:val="21"/>
                <w:szCs w:val="21"/>
              </w:rPr>
              <w:t>检出率（</w:t>
            </w:r>
            <w:r>
              <w:rPr>
                <w:b/>
                <w:sz w:val="21"/>
                <w:szCs w:val="21"/>
              </w:rPr>
              <w:t>%</w:t>
            </w:r>
            <w:r>
              <w:rPr>
                <w:b/>
                <w:sz w:val="21"/>
                <w:szCs w:val="21"/>
              </w:rPr>
              <w:t>）</w:t>
            </w:r>
          </w:p>
        </w:tc>
        <w:tc>
          <w:tcPr>
            <w:tcW w:w="782" w:type="dxa"/>
            <w:vMerge w:val="restart"/>
            <w:tcMar>
              <w:top w:w="0" w:type="dxa"/>
              <w:left w:w="57" w:type="dxa"/>
              <w:bottom w:w="0" w:type="dxa"/>
              <w:right w:w="57" w:type="dxa"/>
            </w:tcMar>
            <w:vAlign w:val="center"/>
          </w:tcPr>
          <w:p w:rsidR="00BA7E97" w:rsidRDefault="00B65F6F">
            <w:pPr>
              <w:widowControl/>
              <w:wordWrap/>
              <w:spacing w:line="240" w:lineRule="auto"/>
              <w:ind w:firstLineChars="0" w:firstLine="0"/>
              <w:jc w:val="center"/>
              <w:rPr>
                <w:b/>
                <w:sz w:val="21"/>
                <w:szCs w:val="21"/>
              </w:rPr>
            </w:pPr>
            <w:r>
              <w:rPr>
                <w:b/>
                <w:sz w:val="21"/>
                <w:szCs w:val="21"/>
              </w:rPr>
              <w:t>超标率（</w:t>
            </w:r>
            <w:r>
              <w:rPr>
                <w:b/>
                <w:sz w:val="21"/>
                <w:szCs w:val="21"/>
              </w:rPr>
              <w:t>%</w:t>
            </w:r>
            <w:r>
              <w:rPr>
                <w:b/>
                <w:sz w:val="21"/>
                <w:szCs w:val="21"/>
              </w:rPr>
              <w:t>）</w:t>
            </w:r>
          </w:p>
        </w:tc>
        <w:tc>
          <w:tcPr>
            <w:tcW w:w="924" w:type="dxa"/>
            <w:vMerge w:val="restart"/>
            <w:tcMar>
              <w:top w:w="0" w:type="dxa"/>
              <w:left w:w="57" w:type="dxa"/>
              <w:bottom w:w="0" w:type="dxa"/>
              <w:right w:w="57" w:type="dxa"/>
            </w:tcMar>
            <w:vAlign w:val="center"/>
          </w:tcPr>
          <w:p w:rsidR="00BA7E97" w:rsidRDefault="00B65F6F">
            <w:pPr>
              <w:widowControl/>
              <w:wordWrap/>
              <w:spacing w:line="240" w:lineRule="auto"/>
              <w:ind w:firstLineChars="0" w:firstLine="0"/>
              <w:jc w:val="center"/>
              <w:rPr>
                <w:b/>
                <w:sz w:val="21"/>
                <w:szCs w:val="21"/>
              </w:rPr>
            </w:pPr>
            <w:r>
              <w:rPr>
                <w:b/>
                <w:sz w:val="21"/>
                <w:szCs w:val="21"/>
              </w:rPr>
              <w:t>平均值</w:t>
            </w:r>
          </w:p>
        </w:tc>
        <w:tc>
          <w:tcPr>
            <w:tcW w:w="709" w:type="dxa"/>
            <w:vMerge w:val="restart"/>
            <w:tcMar>
              <w:top w:w="0" w:type="dxa"/>
              <w:left w:w="57" w:type="dxa"/>
              <w:bottom w:w="0" w:type="dxa"/>
              <w:right w:w="57" w:type="dxa"/>
            </w:tcMar>
            <w:vAlign w:val="center"/>
          </w:tcPr>
          <w:p w:rsidR="00BA7E97" w:rsidRDefault="00B65F6F">
            <w:pPr>
              <w:widowControl/>
              <w:wordWrap/>
              <w:spacing w:line="240" w:lineRule="auto"/>
              <w:ind w:firstLineChars="0" w:firstLine="0"/>
              <w:jc w:val="center"/>
              <w:rPr>
                <w:b/>
                <w:sz w:val="21"/>
                <w:szCs w:val="21"/>
              </w:rPr>
            </w:pPr>
            <w:r>
              <w:rPr>
                <w:b/>
                <w:sz w:val="21"/>
                <w:szCs w:val="21"/>
              </w:rPr>
              <w:t>标准指数</w:t>
            </w:r>
          </w:p>
        </w:tc>
        <w:tc>
          <w:tcPr>
            <w:tcW w:w="709" w:type="dxa"/>
            <w:vMerge w:val="restart"/>
            <w:tcMar>
              <w:top w:w="0" w:type="dxa"/>
              <w:left w:w="57" w:type="dxa"/>
              <w:bottom w:w="0" w:type="dxa"/>
              <w:right w:w="57" w:type="dxa"/>
            </w:tcMar>
            <w:vAlign w:val="center"/>
          </w:tcPr>
          <w:p w:rsidR="00BA7E97" w:rsidRDefault="00B65F6F">
            <w:pPr>
              <w:widowControl/>
              <w:wordWrap/>
              <w:spacing w:line="240" w:lineRule="auto"/>
              <w:ind w:firstLineChars="0" w:firstLine="0"/>
              <w:jc w:val="center"/>
              <w:rPr>
                <w:b/>
                <w:sz w:val="21"/>
                <w:szCs w:val="21"/>
              </w:rPr>
            </w:pPr>
            <w:r>
              <w:rPr>
                <w:b/>
                <w:sz w:val="21"/>
                <w:szCs w:val="21"/>
              </w:rPr>
              <w:t>达标情况</w:t>
            </w:r>
          </w:p>
        </w:tc>
        <w:tc>
          <w:tcPr>
            <w:tcW w:w="797" w:type="dxa"/>
            <w:vMerge/>
            <w:tcMar>
              <w:top w:w="0" w:type="dxa"/>
              <w:left w:w="57" w:type="dxa"/>
              <w:bottom w:w="0" w:type="dxa"/>
              <w:right w:w="57" w:type="dxa"/>
            </w:tcMar>
            <w:vAlign w:val="center"/>
          </w:tcPr>
          <w:p w:rsidR="00BA7E97" w:rsidRDefault="00BA7E97">
            <w:pPr>
              <w:widowControl/>
              <w:wordWrap/>
              <w:spacing w:line="240" w:lineRule="auto"/>
              <w:ind w:firstLineChars="0" w:firstLine="0"/>
              <w:rPr>
                <w:sz w:val="21"/>
                <w:szCs w:val="21"/>
              </w:rPr>
            </w:pPr>
          </w:p>
        </w:tc>
      </w:tr>
      <w:tr w:rsidR="00BA7E97">
        <w:trPr>
          <w:trHeight w:val="241"/>
          <w:jc w:val="center"/>
        </w:trPr>
        <w:tc>
          <w:tcPr>
            <w:tcW w:w="939" w:type="dxa"/>
            <w:vMerge/>
            <w:tcMar>
              <w:top w:w="0" w:type="dxa"/>
              <w:left w:w="57" w:type="dxa"/>
              <w:bottom w:w="0" w:type="dxa"/>
              <w:right w:w="57" w:type="dxa"/>
            </w:tcMar>
            <w:vAlign w:val="center"/>
          </w:tcPr>
          <w:p w:rsidR="00BA7E97" w:rsidRDefault="00BA7E97">
            <w:pPr>
              <w:widowControl/>
              <w:wordWrap/>
              <w:spacing w:line="240" w:lineRule="auto"/>
              <w:ind w:firstLineChars="0" w:firstLine="0"/>
              <w:rPr>
                <w:sz w:val="21"/>
                <w:szCs w:val="21"/>
              </w:rPr>
            </w:pPr>
          </w:p>
        </w:tc>
        <w:tc>
          <w:tcPr>
            <w:tcW w:w="909" w:type="dxa"/>
            <w:vMerge/>
            <w:tcMar>
              <w:top w:w="0" w:type="dxa"/>
              <w:left w:w="57" w:type="dxa"/>
              <w:bottom w:w="0" w:type="dxa"/>
              <w:right w:w="57" w:type="dxa"/>
            </w:tcMar>
            <w:vAlign w:val="center"/>
          </w:tcPr>
          <w:p w:rsidR="00BA7E97" w:rsidRDefault="00BA7E97">
            <w:pPr>
              <w:widowControl/>
              <w:wordWrap/>
              <w:spacing w:line="240" w:lineRule="auto"/>
              <w:ind w:firstLineChars="0" w:firstLine="0"/>
              <w:rPr>
                <w:sz w:val="21"/>
                <w:szCs w:val="21"/>
              </w:rPr>
            </w:pPr>
          </w:p>
        </w:tc>
        <w:tc>
          <w:tcPr>
            <w:tcW w:w="924" w:type="dxa"/>
            <w:vMerge/>
            <w:tcMar>
              <w:top w:w="0" w:type="dxa"/>
              <w:left w:w="57" w:type="dxa"/>
              <w:bottom w:w="0" w:type="dxa"/>
              <w:right w:w="57" w:type="dxa"/>
            </w:tcMar>
            <w:vAlign w:val="center"/>
          </w:tcPr>
          <w:p w:rsidR="00BA7E97" w:rsidRDefault="00BA7E97">
            <w:pPr>
              <w:widowControl/>
              <w:wordWrap/>
              <w:spacing w:line="240" w:lineRule="auto"/>
              <w:ind w:firstLineChars="0" w:firstLine="0"/>
              <w:rPr>
                <w:sz w:val="21"/>
                <w:szCs w:val="21"/>
              </w:rPr>
            </w:pPr>
          </w:p>
        </w:tc>
        <w:tc>
          <w:tcPr>
            <w:tcW w:w="924" w:type="dxa"/>
            <w:vMerge/>
            <w:tcMar>
              <w:top w:w="0" w:type="dxa"/>
              <w:left w:w="57" w:type="dxa"/>
              <w:bottom w:w="0" w:type="dxa"/>
              <w:right w:w="57" w:type="dxa"/>
            </w:tcMar>
            <w:vAlign w:val="center"/>
          </w:tcPr>
          <w:p w:rsidR="00BA7E97" w:rsidRDefault="00BA7E97">
            <w:pPr>
              <w:widowControl/>
              <w:wordWrap/>
              <w:spacing w:line="240" w:lineRule="auto"/>
              <w:ind w:firstLineChars="0" w:firstLine="0"/>
              <w:rPr>
                <w:sz w:val="21"/>
                <w:szCs w:val="21"/>
              </w:rPr>
            </w:pPr>
          </w:p>
        </w:tc>
        <w:tc>
          <w:tcPr>
            <w:tcW w:w="782" w:type="dxa"/>
            <w:vMerge/>
            <w:tcMar>
              <w:top w:w="0" w:type="dxa"/>
              <w:left w:w="57" w:type="dxa"/>
              <w:bottom w:w="0" w:type="dxa"/>
              <w:right w:w="57" w:type="dxa"/>
            </w:tcMar>
            <w:vAlign w:val="center"/>
          </w:tcPr>
          <w:p w:rsidR="00BA7E97" w:rsidRDefault="00BA7E97">
            <w:pPr>
              <w:widowControl/>
              <w:wordWrap/>
              <w:spacing w:line="240" w:lineRule="auto"/>
              <w:ind w:firstLineChars="0" w:firstLine="0"/>
              <w:rPr>
                <w:sz w:val="21"/>
                <w:szCs w:val="21"/>
              </w:rPr>
            </w:pPr>
          </w:p>
        </w:tc>
        <w:tc>
          <w:tcPr>
            <w:tcW w:w="782" w:type="dxa"/>
            <w:vMerge/>
            <w:tcMar>
              <w:top w:w="0" w:type="dxa"/>
              <w:left w:w="57" w:type="dxa"/>
              <w:bottom w:w="0" w:type="dxa"/>
              <w:right w:w="57" w:type="dxa"/>
            </w:tcMar>
            <w:vAlign w:val="center"/>
          </w:tcPr>
          <w:p w:rsidR="00BA7E97" w:rsidRDefault="00BA7E97">
            <w:pPr>
              <w:widowControl/>
              <w:wordWrap/>
              <w:spacing w:line="240" w:lineRule="auto"/>
              <w:ind w:firstLineChars="0" w:firstLine="0"/>
              <w:rPr>
                <w:sz w:val="21"/>
                <w:szCs w:val="21"/>
              </w:rPr>
            </w:pPr>
          </w:p>
        </w:tc>
        <w:tc>
          <w:tcPr>
            <w:tcW w:w="935" w:type="dxa"/>
            <w:vMerge/>
            <w:tcMar>
              <w:top w:w="0" w:type="dxa"/>
              <w:left w:w="57" w:type="dxa"/>
              <w:bottom w:w="0" w:type="dxa"/>
              <w:right w:w="57" w:type="dxa"/>
            </w:tcMar>
            <w:vAlign w:val="center"/>
          </w:tcPr>
          <w:p w:rsidR="00BA7E97" w:rsidRDefault="00BA7E97">
            <w:pPr>
              <w:widowControl/>
              <w:wordWrap/>
              <w:spacing w:line="240" w:lineRule="auto"/>
              <w:ind w:firstLineChars="0" w:firstLine="0"/>
              <w:rPr>
                <w:sz w:val="21"/>
                <w:szCs w:val="21"/>
              </w:rPr>
            </w:pPr>
          </w:p>
        </w:tc>
        <w:tc>
          <w:tcPr>
            <w:tcW w:w="709" w:type="dxa"/>
            <w:vMerge/>
            <w:tcMar>
              <w:top w:w="0" w:type="dxa"/>
              <w:left w:w="57" w:type="dxa"/>
              <w:bottom w:w="0" w:type="dxa"/>
              <w:right w:w="57" w:type="dxa"/>
            </w:tcMar>
            <w:vAlign w:val="center"/>
          </w:tcPr>
          <w:p w:rsidR="00BA7E97" w:rsidRDefault="00BA7E97">
            <w:pPr>
              <w:widowControl/>
              <w:wordWrap/>
              <w:spacing w:line="240" w:lineRule="auto"/>
              <w:ind w:firstLineChars="0" w:firstLine="0"/>
              <w:rPr>
                <w:sz w:val="21"/>
                <w:szCs w:val="21"/>
              </w:rPr>
            </w:pPr>
          </w:p>
        </w:tc>
        <w:tc>
          <w:tcPr>
            <w:tcW w:w="709" w:type="dxa"/>
            <w:vMerge/>
            <w:tcMar>
              <w:top w:w="0" w:type="dxa"/>
              <w:left w:w="57" w:type="dxa"/>
              <w:bottom w:w="0" w:type="dxa"/>
              <w:right w:w="57" w:type="dxa"/>
            </w:tcMar>
            <w:vAlign w:val="center"/>
          </w:tcPr>
          <w:p w:rsidR="00BA7E97" w:rsidRDefault="00BA7E97">
            <w:pPr>
              <w:widowControl/>
              <w:wordWrap/>
              <w:spacing w:line="240" w:lineRule="auto"/>
              <w:ind w:firstLineChars="0" w:firstLine="0"/>
              <w:rPr>
                <w:sz w:val="21"/>
                <w:szCs w:val="21"/>
              </w:rPr>
            </w:pPr>
          </w:p>
        </w:tc>
        <w:tc>
          <w:tcPr>
            <w:tcW w:w="924" w:type="dxa"/>
            <w:vMerge/>
            <w:tcMar>
              <w:top w:w="0" w:type="dxa"/>
              <w:left w:w="57" w:type="dxa"/>
              <w:bottom w:w="0" w:type="dxa"/>
              <w:right w:w="57" w:type="dxa"/>
            </w:tcMar>
            <w:vAlign w:val="center"/>
          </w:tcPr>
          <w:p w:rsidR="00BA7E97" w:rsidRDefault="00BA7E97">
            <w:pPr>
              <w:widowControl/>
              <w:wordWrap/>
              <w:spacing w:line="240" w:lineRule="auto"/>
              <w:ind w:firstLineChars="0" w:firstLine="0"/>
              <w:rPr>
                <w:sz w:val="21"/>
                <w:szCs w:val="21"/>
              </w:rPr>
            </w:pPr>
          </w:p>
        </w:tc>
        <w:tc>
          <w:tcPr>
            <w:tcW w:w="924" w:type="dxa"/>
            <w:vMerge/>
            <w:tcMar>
              <w:top w:w="0" w:type="dxa"/>
              <w:left w:w="57" w:type="dxa"/>
              <w:bottom w:w="0" w:type="dxa"/>
              <w:right w:w="57" w:type="dxa"/>
            </w:tcMar>
            <w:vAlign w:val="center"/>
          </w:tcPr>
          <w:p w:rsidR="00BA7E97" w:rsidRDefault="00BA7E97">
            <w:pPr>
              <w:widowControl/>
              <w:wordWrap/>
              <w:spacing w:line="240" w:lineRule="auto"/>
              <w:ind w:firstLineChars="0" w:firstLine="0"/>
              <w:rPr>
                <w:sz w:val="21"/>
                <w:szCs w:val="21"/>
              </w:rPr>
            </w:pPr>
          </w:p>
        </w:tc>
        <w:tc>
          <w:tcPr>
            <w:tcW w:w="924" w:type="dxa"/>
            <w:vMerge/>
            <w:tcMar>
              <w:top w:w="0" w:type="dxa"/>
              <w:left w:w="57" w:type="dxa"/>
              <w:bottom w:w="0" w:type="dxa"/>
              <w:right w:w="57" w:type="dxa"/>
            </w:tcMar>
            <w:vAlign w:val="center"/>
          </w:tcPr>
          <w:p w:rsidR="00BA7E97" w:rsidRDefault="00BA7E97">
            <w:pPr>
              <w:widowControl/>
              <w:wordWrap/>
              <w:spacing w:line="240" w:lineRule="auto"/>
              <w:ind w:firstLineChars="0" w:firstLine="0"/>
              <w:rPr>
                <w:sz w:val="21"/>
                <w:szCs w:val="21"/>
              </w:rPr>
            </w:pPr>
          </w:p>
        </w:tc>
        <w:tc>
          <w:tcPr>
            <w:tcW w:w="782" w:type="dxa"/>
            <w:vMerge/>
            <w:tcMar>
              <w:top w:w="0" w:type="dxa"/>
              <w:left w:w="57" w:type="dxa"/>
              <w:bottom w:w="0" w:type="dxa"/>
              <w:right w:w="57" w:type="dxa"/>
            </w:tcMar>
            <w:vAlign w:val="center"/>
          </w:tcPr>
          <w:p w:rsidR="00BA7E97" w:rsidRDefault="00BA7E97">
            <w:pPr>
              <w:widowControl/>
              <w:wordWrap/>
              <w:spacing w:line="240" w:lineRule="auto"/>
              <w:ind w:firstLineChars="0" w:firstLine="0"/>
              <w:rPr>
                <w:sz w:val="21"/>
                <w:szCs w:val="21"/>
              </w:rPr>
            </w:pPr>
          </w:p>
        </w:tc>
        <w:tc>
          <w:tcPr>
            <w:tcW w:w="782" w:type="dxa"/>
            <w:vMerge/>
            <w:tcMar>
              <w:top w:w="0" w:type="dxa"/>
              <w:left w:w="57" w:type="dxa"/>
              <w:bottom w:w="0" w:type="dxa"/>
              <w:right w:w="57" w:type="dxa"/>
            </w:tcMar>
            <w:vAlign w:val="center"/>
          </w:tcPr>
          <w:p w:rsidR="00BA7E97" w:rsidRDefault="00BA7E97">
            <w:pPr>
              <w:widowControl/>
              <w:wordWrap/>
              <w:spacing w:line="240" w:lineRule="auto"/>
              <w:ind w:firstLineChars="0" w:firstLine="0"/>
              <w:rPr>
                <w:sz w:val="21"/>
                <w:szCs w:val="21"/>
              </w:rPr>
            </w:pPr>
          </w:p>
        </w:tc>
        <w:tc>
          <w:tcPr>
            <w:tcW w:w="924" w:type="dxa"/>
            <w:vMerge/>
            <w:tcMar>
              <w:top w:w="0" w:type="dxa"/>
              <w:left w:w="57" w:type="dxa"/>
              <w:bottom w:w="0" w:type="dxa"/>
              <w:right w:w="57" w:type="dxa"/>
            </w:tcMar>
            <w:vAlign w:val="center"/>
          </w:tcPr>
          <w:p w:rsidR="00BA7E97" w:rsidRDefault="00BA7E97">
            <w:pPr>
              <w:widowControl/>
              <w:wordWrap/>
              <w:spacing w:line="240" w:lineRule="auto"/>
              <w:ind w:firstLineChars="0" w:firstLine="0"/>
              <w:rPr>
                <w:sz w:val="21"/>
                <w:szCs w:val="21"/>
              </w:rPr>
            </w:pPr>
          </w:p>
        </w:tc>
        <w:tc>
          <w:tcPr>
            <w:tcW w:w="709" w:type="dxa"/>
            <w:vMerge/>
            <w:tcMar>
              <w:top w:w="0" w:type="dxa"/>
              <w:left w:w="57" w:type="dxa"/>
              <w:bottom w:w="0" w:type="dxa"/>
              <w:right w:w="57" w:type="dxa"/>
            </w:tcMar>
            <w:vAlign w:val="center"/>
          </w:tcPr>
          <w:p w:rsidR="00BA7E97" w:rsidRDefault="00BA7E97">
            <w:pPr>
              <w:widowControl/>
              <w:wordWrap/>
              <w:spacing w:line="240" w:lineRule="auto"/>
              <w:ind w:firstLineChars="0" w:firstLine="0"/>
              <w:rPr>
                <w:sz w:val="21"/>
                <w:szCs w:val="21"/>
              </w:rPr>
            </w:pPr>
          </w:p>
        </w:tc>
        <w:tc>
          <w:tcPr>
            <w:tcW w:w="709" w:type="dxa"/>
            <w:vMerge/>
            <w:tcMar>
              <w:top w:w="0" w:type="dxa"/>
              <w:left w:w="57" w:type="dxa"/>
              <w:bottom w:w="0" w:type="dxa"/>
              <w:right w:w="57" w:type="dxa"/>
            </w:tcMar>
            <w:vAlign w:val="center"/>
          </w:tcPr>
          <w:p w:rsidR="00BA7E97" w:rsidRDefault="00BA7E97">
            <w:pPr>
              <w:widowControl/>
              <w:wordWrap/>
              <w:spacing w:line="240" w:lineRule="auto"/>
              <w:ind w:firstLineChars="0" w:firstLine="0"/>
              <w:rPr>
                <w:sz w:val="21"/>
                <w:szCs w:val="21"/>
              </w:rPr>
            </w:pPr>
          </w:p>
        </w:tc>
        <w:tc>
          <w:tcPr>
            <w:tcW w:w="797" w:type="dxa"/>
            <w:vMerge/>
            <w:tcMar>
              <w:top w:w="0" w:type="dxa"/>
              <w:left w:w="57" w:type="dxa"/>
              <w:bottom w:w="0" w:type="dxa"/>
              <w:right w:w="57" w:type="dxa"/>
            </w:tcMar>
            <w:vAlign w:val="center"/>
          </w:tcPr>
          <w:p w:rsidR="00BA7E97" w:rsidRDefault="00BA7E97">
            <w:pPr>
              <w:widowControl/>
              <w:wordWrap/>
              <w:spacing w:line="240" w:lineRule="auto"/>
              <w:ind w:firstLineChars="0" w:firstLine="0"/>
              <w:rPr>
                <w:sz w:val="21"/>
                <w:szCs w:val="21"/>
              </w:rPr>
            </w:pPr>
          </w:p>
        </w:tc>
      </w:tr>
      <w:tr w:rsidR="00BA7E97">
        <w:trPr>
          <w:trHeight w:val="227"/>
          <w:jc w:val="center"/>
        </w:trPr>
        <w:tc>
          <w:tcPr>
            <w:tcW w:w="939"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b/>
                <w:sz w:val="21"/>
                <w:szCs w:val="21"/>
              </w:rPr>
            </w:pPr>
            <w:r>
              <w:rPr>
                <w:b/>
                <w:sz w:val="21"/>
                <w:szCs w:val="21"/>
              </w:rPr>
              <w:t>水温</w:t>
            </w:r>
          </w:p>
        </w:tc>
        <w:tc>
          <w:tcPr>
            <w:tcW w:w="909"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14.6</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14.4</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14.4</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100</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w:t>
            </w:r>
          </w:p>
        </w:tc>
        <w:tc>
          <w:tcPr>
            <w:tcW w:w="935"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14.47</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达标</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14.5</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14.4</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14.6</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100</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w:t>
            </w:r>
          </w:p>
        </w:tc>
        <w:tc>
          <w:tcPr>
            <w:tcW w:w="924"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14.50</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达标</w:t>
            </w:r>
          </w:p>
        </w:tc>
        <w:tc>
          <w:tcPr>
            <w:tcW w:w="797"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w:t>
            </w:r>
          </w:p>
        </w:tc>
      </w:tr>
      <w:tr w:rsidR="00BA7E97">
        <w:trPr>
          <w:trHeight w:val="227"/>
          <w:jc w:val="center"/>
        </w:trPr>
        <w:tc>
          <w:tcPr>
            <w:tcW w:w="939"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b/>
                <w:sz w:val="21"/>
                <w:szCs w:val="21"/>
              </w:rPr>
            </w:pPr>
            <w:r>
              <w:rPr>
                <w:b/>
                <w:sz w:val="21"/>
                <w:szCs w:val="21"/>
              </w:rPr>
              <w:t>pH</w:t>
            </w:r>
          </w:p>
        </w:tc>
        <w:tc>
          <w:tcPr>
            <w:tcW w:w="909"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7.33</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7.34</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7.44</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100</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w:t>
            </w:r>
          </w:p>
        </w:tc>
        <w:tc>
          <w:tcPr>
            <w:tcW w:w="935"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7.37</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0.18</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达标</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7.46</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7.25</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7.37</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100</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w:t>
            </w:r>
          </w:p>
        </w:tc>
        <w:tc>
          <w:tcPr>
            <w:tcW w:w="924"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7.36</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0.18</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达标</w:t>
            </w:r>
          </w:p>
        </w:tc>
        <w:tc>
          <w:tcPr>
            <w:tcW w:w="797"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6~9</w:t>
            </w:r>
          </w:p>
        </w:tc>
      </w:tr>
      <w:tr w:rsidR="00BA7E97">
        <w:trPr>
          <w:trHeight w:val="227"/>
          <w:jc w:val="center"/>
        </w:trPr>
        <w:tc>
          <w:tcPr>
            <w:tcW w:w="939"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b/>
                <w:sz w:val="21"/>
                <w:szCs w:val="21"/>
              </w:rPr>
            </w:pPr>
            <w:r>
              <w:rPr>
                <w:b/>
                <w:sz w:val="21"/>
                <w:szCs w:val="21"/>
              </w:rPr>
              <w:t>DO</w:t>
            </w:r>
          </w:p>
        </w:tc>
        <w:tc>
          <w:tcPr>
            <w:tcW w:w="909"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7.99</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7.99</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7.85</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100</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w:t>
            </w:r>
          </w:p>
        </w:tc>
        <w:tc>
          <w:tcPr>
            <w:tcW w:w="935"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7.94</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0.43</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达标</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7.90</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7.81</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8.13</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100</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w:t>
            </w:r>
          </w:p>
        </w:tc>
        <w:tc>
          <w:tcPr>
            <w:tcW w:w="924"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7.95</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0.43</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达标</w:t>
            </w:r>
          </w:p>
        </w:tc>
        <w:tc>
          <w:tcPr>
            <w:tcW w:w="797"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≥5</w:t>
            </w:r>
          </w:p>
        </w:tc>
      </w:tr>
      <w:tr w:rsidR="00BA7E97">
        <w:trPr>
          <w:trHeight w:val="227"/>
          <w:jc w:val="center"/>
        </w:trPr>
        <w:tc>
          <w:tcPr>
            <w:tcW w:w="939"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b/>
                <w:sz w:val="21"/>
                <w:szCs w:val="21"/>
              </w:rPr>
            </w:pPr>
            <w:r>
              <w:rPr>
                <w:b/>
                <w:sz w:val="21"/>
                <w:szCs w:val="21"/>
              </w:rPr>
              <w:t>COD</w:t>
            </w:r>
            <w:r>
              <w:rPr>
                <w:b/>
                <w:sz w:val="21"/>
                <w:szCs w:val="21"/>
                <w:vertAlign w:val="subscript"/>
              </w:rPr>
              <w:t>Cr</w:t>
            </w:r>
          </w:p>
        </w:tc>
        <w:tc>
          <w:tcPr>
            <w:tcW w:w="909"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11</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11</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12</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100</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w:t>
            </w:r>
          </w:p>
        </w:tc>
        <w:tc>
          <w:tcPr>
            <w:tcW w:w="935"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11.33</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0.56</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达标</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12</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13</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13</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100</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w:t>
            </w:r>
          </w:p>
        </w:tc>
        <w:tc>
          <w:tcPr>
            <w:tcW w:w="924"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12.67</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0.63</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达标</w:t>
            </w:r>
          </w:p>
        </w:tc>
        <w:tc>
          <w:tcPr>
            <w:tcW w:w="797"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≤20</w:t>
            </w:r>
          </w:p>
        </w:tc>
      </w:tr>
      <w:tr w:rsidR="00BA7E97">
        <w:trPr>
          <w:trHeight w:val="227"/>
          <w:jc w:val="center"/>
        </w:trPr>
        <w:tc>
          <w:tcPr>
            <w:tcW w:w="939"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b/>
                <w:sz w:val="21"/>
                <w:szCs w:val="21"/>
              </w:rPr>
            </w:pPr>
            <w:r>
              <w:rPr>
                <w:b/>
                <w:sz w:val="21"/>
                <w:szCs w:val="21"/>
              </w:rPr>
              <w:t>BOD</w:t>
            </w:r>
            <w:r>
              <w:rPr>
                <w:b/>
                <w:sz w:val="21"/>
                <w:szCs w:val="21"/>
                <w:vertAlign w:val="subscript"/>
              </w:rPr>
              <w:t>5</w:t>
            </w:r>
          </w:p>
        </w:tc>
        <w:tc>
          <w:tcPr>
            <w:tcW w:w="909"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2.8</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2.6</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2.8</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100</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w:t>
            </w:r>
          </w:p>
        </w:tc>
        <w:tc>
          <w:tcPr>
            <w:tcW w:w="935"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2.73</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0.68</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达标</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2.8</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2.9</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2.9</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100</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w:t>
            </w:r>
          </w:p>
        </w:tc>
        <w:tc>
          <w:tcPr>
            <w:tcW w:w="924"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2.87</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0.72</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达标</w:t>
            </w:r>
          </w:p>
        </w:tc>
        <w:tc>
          <w:tcPr>
            <w:tcW w:w="797"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≤4</w:t>
            </w:r>
          </w:p>
        </w:tc>
      </w:tr>
      <w:tr w:rsidR="00BA7E97">
        <w:trPr>
          <w:trHeight w:val="227"/>
          <w:jc w:val="center"/>
        </w:trPr>
        <w:tc>
          <w:tcPr>
            <w:tcW w:w="939"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b/>
                <w:sz w:val="21"/>
                <w:szCs w:val="21"/>
              </w:rPr>
            </w:pPr>
            <w:r>
              <w:rPr>
                <w:b/>
                <w:sz w:val="21"/>
                <w:szCs w:val="21"/>
              </w:rPr>
              <w:t>氨氮</w:t>
            </w:r>
          </w:p>
        </w:tc>
        <w:tc>
          <w:tcPr>
            <w:tcW w:w="909"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0.426</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0.476</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0.436</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100</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w:t>
            </w:r>
          </w:p>
        </w:tc>
        <w:tc>
          <w:tcPr>
            <w:tcW w:w="935"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0.45</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0.45</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达标</w:t>
            </w:r>
          </w:p>
        </w:tc>
        <w:tc>
          <w:tcPr>
            <w:tcW w:w="924"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0.467</w:t>
            </w:r>
          </w:p>
        </w:tc>
        <w:tc>
          <w:tcPr>
            <w:tcW w:w="924"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0.346</w:t>
            </w:r>
          </w:p>
        </w:tc>
        <w:tc>
          <w:tcPr>
            <w:tcW w:w="924"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0.421</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100</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w:t>
            </w:r>
          </w:p>
        </w:tc>
        <w:tc>
          <w:tcPr>
            <w:tcW w:w="924"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0.41</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0.41</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达标</w:t>
            </w:r>
          </w:p>
        </w:tc>
        <w:tc>
          <w:tcPr>
            <w:tcW w:w="797"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≤1.0</w:t>
            </w:r>
          </w:p>
        </w:tc>
      </w:tr>
      <w:tr w:rsidR="00BA7E97">
        <w:trPr>
          <w:trHeight w:val="227"/>
          <w:jc w:val="center"/>
        </w:trPr>
        <w:tc>
          <w:tcPr>
            <w:tcW w:w="939"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b/>
                <w:sz w:val="21"/>
                <w:szCs w:val="21"/>
              </w:rPr>
            </w:pPr>
            <w:r>
              <w:rPr>
                <w:b/>
                <w:sz w:val="21"/>
                <w:szCs w:val="21"/>
              </w:rPr>
              <w:t>总磷（以</w:t>
            </w:r>
            <w:r>
              <w:rPr>
                <w:b/>
                <w:sz w:val="21"/>
                <w:szCs w:val="21"/>
              </w:rPr>
              <w:t>P</w:t>
            </w:r>
            <w:r>
              <w:rPr>
                <w:b/>
                <w:sz w:val="21"/>
                <w:szCs w:val="21"/>
              </w:rPr>
              <w:t>计）</w:t>
            </w:r>
          </w:p>
        </w:tc>
        <w:tc>
          <w:tcPr>
            <w:tcW w:w="909"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0.16</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0.17</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0.16</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100</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w:t>
            </w:r>
          </w:p>
        </w:tc>
        <w:tc>
          <w:tcPr>
            <w:tcW w:w="935"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0.16</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0.80</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达标</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0.17</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0.16</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0.17</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100</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w:t>
            </w:r>
          </w:p>
        </w:tc>
        <w:tc>
          <w:tcPr>
            <w:tcW w:w="924"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0.17</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0.85</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达标</w:t>
            </w:r>
          </w:p>
        </w:tc>
        <w:tc>
          <w:tcPr>
            <w:tcW w:w="797"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≤0.2</w:t>
            </w:r>
          </w:p>
        </w:tc>
      </w:tr>
      <w:tr w:rsidR="00BA7E97">
        <w:trPr>
          <w:trHeight w:val="227"/>
          <w:jc w:val="center"/>
        </w:trPr>
        <w:tc>
          <w:tcPr>
            <w:tcW w:w="939"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b/>
                <w:sz w:val="21"/>
                <w:szCs w:val="21"/>
              </w:rPr>
            </w:pPr>
            <w:r>
              <w:rPr>
                <w:b/>
                <w:sz w:val="21"/>
                <w:szCs w:val="21"/>
              </w:rPr>
              <w:t>石油类</w:t>
            </w:r>
          </w:p>
        </w:tc>
        <w:tc>
          <w:tcPr>
            <w:tcW w:w="909"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0.01L</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0.01L</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0.01L</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100</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w:t>
            </w:r>
          </w:p>
        </w:tc>
        <w:tc>
          <w:tcPr>
            <w:tcW w:w="935"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0.01L</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达标</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0.01L</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0.01L</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0.01L</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100</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0.01L</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达标</w:t>
            </w:r>
          </w:p>
        </w:tc>
        <w:tc>
          <w:tcPr>
            <w:tcW w:w="797"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≤0.05</w:t>
            </w:r>
          </w:p>
        </w:tc>
      </w:tr>
      <w:tr w:rsidR="00BA7E97">
        <w:trPr>
          <w:trHeight w:val="227"/>
          <w:jc w:val="center"/>
        </w:trPr>
        <w:tc>
          <w:tcPr>
            <w:tcW w:w="939"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b/>
                <w:sz w:val="21"/>
                <w:szCs w:val="21"/>
              </w:rPr>
            </w:pPr>
            <w:r>
              <w:rPr>
                <w:b/>
                <w:sz w:val="21"/>
                <w:szCs w:val="21"/>
              </w:rPr>
              <w:t>LAS</w:t>
            </w:r>
          </w:p>
        </w:tc>
        <w:tc>
          <w:tcPr>
            <w:tcW w:w="909"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0.05L</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0.05L</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0.05L</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100</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w:t>
            </w:r>
          </w:p>
        </w:tc>
        <w:tc>
          <w:tcPr>
            <w:tcW w:w="935"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0.05L</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达标</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0.05L</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0.05L</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0.05L</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100</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0.05L</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达标</w:t>
            </w:r>
          </w:p>
        </w:tc>
        <w:tc>
          <w:tcPr>
            <w:tcW w:w="797"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≤0.2</w:t>
            </w:r>
          </w:p>
        </w:tc>
      </w:tr>
      <w:tr w:rsidR="00BA7E97">
        <w:trPr>
          <w:trHeight w:val="227"/>
          <w:jc w:val="center"/>
        </w:trPr>
        <w:tc>
          <w:tcPr>
            <w:tcW w:w="93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b/>
                <w:sz w:val="21"/>
                <w:szCs w:val="21"/>
              </w:rPr>
            </w:pPr>
            <w:r>
              <w:rPr>
                <w:b/>
                <w:sz w:val="21"/>
                <w:szCs w:val="21"/>
              </w:rPr>
              <w:t>粪大肠菌群</w:t>
            </w:r>
          </w:p>
        </w:tc>
        <w:tc>
          <w:tcPr>
            <w:tcW w:w="909"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3.34×10</w:t>
            </w:r>
            <w:r>
              <w:rPr>
                <w:sz w:val="21"/>
                <w:szCs w:val="21"/>
                <w:vertAlign w:val="superscript"/>
              </w:rPr>
              <w:t>3</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2.16×10</w:t>
            </w:r>
            <w:r>
              <w:rPr>
                <w:sz w:val="21"/>
                <w:szCs w:val="21"/>
                <w:vertAlign w:val="superscript"/>
              </w:rPr>
              <w:t>3</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3.98×10</w:t>
            </w:r>
            <w:r>
              <w:rPr>
                <w:sz w:val="21"/>
                <w:szCs w:val="21"/>
                <w:vertAlign w:val="superscript"/>
              </w:rPr>
              <w:t>3</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w:t>
            </w:r>
          </w:p>
        </w:tc>
        <w:tc>
          <w:tcPr>
            <w:tcW w:w="935"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3.16×10</w:t>
            </w:r>
            <w:r>
              <w:rPr>
                <w:sz w:val="21"/>
                <w:szCs w:val="21"/>
                <w:vertAlign w:val="superscript"/>
              </w:rPr>
              <w:t>3</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0.32</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达标</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4.46×10</w:t>
            </w:r>
            <w:r>
              <w:rPr>
                <w:sz w:val="21"/>
                <w:szCs w:val="21"/>
                <w:vertAlign w:val="superscript"/>
              </w:rPr>
              <w:t>3</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3.31×10</w:t>
            </w:r>
            <w:r>
              <w:rPr>
                <w:sz w:val="21"/>
                <w:szCs w:val="21"/>
                <w:vertAlign w:val="superscript"/>
              </w:rPr>
              <w:t>3</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3.56×10</w:t>
            </w:r>
            <w:r>
              <w:rPr>
                <w:sz w:val="21"/>
                <w:szCs w:val="21"/>
                <w:vertAlign w:val="superscript"/>
              </w:rPr>
              <w:t>3</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w:t>
            </w:r>
          </w:p>
        </w:tc>
        <w:tc>
          <w:tcPr>
            <w:tcW w:w="924"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3.78×10</w:t>
            </w:r>
            <w:r>
              <w:rPr>
                <w:sz w:val="21"/>
                <w:szCs w:val="21"/>
                <w:vertAlign w:val="superscript"/>
              </w:rPr>
              <w:t>3</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0.38</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达标</w:t>
            </w:r>
          </w:p>
        </w:tc>
        <w:tc>
          <w:tcPr>
            <w:tcW w:w="797"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≤10000</w:t>
            </w:r>
          </w:p>
        </w:tc>
      </w:tr>
      <w:tr w:rsidR="00BA7E97">
        <w:trPr>
          <w:trHeight w:val="227"/>
          <w:jc w:val="center"/>
        </w:trPr>
        <w:tc>
          <w:tcPr>
            <w:tcW w:w="939" w:type="dxa"/>
            <w:vMerge w:val="restart"/>
            <w:tcBorders>
              <w:tl2br w:val="single" w:sz="8" w:space="0" w:color="auto"/>
            </w:tcBorders>
            <w:tcMar>
              <w:top w:w="0" w:type="dxa"/>
              <w:left w:w="57" w:type="dxa"/>
              <w:bottom w:w="0" w:type="dxa"/>
              <w:right w:w="57" w:type="dxa"/>
            </w:tcMar>
            <w:vAlign w:val="center"/>
          </w:tcPr>
          <w:p w:rsidR="00BA7E97" w:rsidRDefault="00B65F6F">
            <w:pPr>
              <w:widowControl/>
              <w:wordWrap/>
              <w:spacing w:line="240" w:lineRule="auto"/>
              <w:ind w:firstLineChars="0" w:firstLine="0"/>
              <w:jc w:val="right"/>
              <w:rPr>
                <w:b/>
                <w:sz w:val="21"/>
                <w:szCs w:val="21"/>
              </w:rPr>
            </w:pPr>
            <w:r>
              <w:rPr>
                <w:b/>
                <w:sz w:val="21"/>
                <w:szCs w:val="21"/>
              </w:rPr>
              <w:t>监测</w:t>
            </w:r>
          </w:p>
          <w:p w:rsidR="00BA7E97" w:rsidRDefault="00B65F6F">
            <w:pPr>
              <w:widowControl/>
              <w:wordWrap/>
              <w:spacing w:line="240" w:lineRule="auto"/>
              <w:ind w:firstLineChars="0" w:firstLine="0"/>
              <w:jc w:val="right"/>
              <w:rPr>
                <w:b/>
                <w:sz w:val="21"/>
                <w:szCs w:val="21"/>
              </w:rPr>
            </w:pPr>
            <w:r>
              <w:rPr>
                <w:b/>
                <w:sz w:val="21"/>
                <w:szCs w:val="21"/>
              </w:rPr>
              <w:t>时间</w:t>
            </w:r>
          </w:p>
          <w:p w:rsidR="00BA7E97" w:rsidRDefault="00B65F6F">
            <w:pPr>
              <w:widowControl/>
              <w:wordWrap/>
              <w:spacing w:line="240" w:lineRule="auto"/>
              <w:ind w:firstLineChars="0" w:firstLine="0"/>
              <w:jc w:val="both"/>
              <w:rPr>
                <w:b/>
                <w:sz w:val="21"/>
                <w:szCs w:val="21"/>
              </w:rPr>
            </w:pPr>
            <w:r>
              <w:rPr>
                <w:b/>
                <w:sz w:val="21"/>
                <w:szCs w:val="21"/>
              </w:rPr>
              <w:t>监测</w:t>
            </w:r>
          </w:p>
          <w:p w:rsidR="00BA7E97" w:rsidRDefault="00B65F6F">
            <w:pPr>
              <w:widowControl/>
              <w:wordWrap/>
              <w:spacing w:line="240" w:lineRule="auto"/>
              <w:ind w:firstLineChars="0" w:firstLine="0"/>
              <w:jc w:val="both"/>
              <w:rPr>
                <w:b/>
                <w:sz w:val="21"/>
                <w:szCs w:val="21"/>
              </w:rPr>
            </w:pPr>
            <w:r>
              <w:rPr>
                <w:b/>
                <w:sz w:val="21"/>
                <w:szCs w:val="21"/>
              </w:rPr>
              <w:t>因子</w:t>
            </w:r>
          </w:p>
        </w:tc>
        <w:tc>
          <w:tcPr>
            <w:tcW w:w="6674" w:type="dxa"/>
            <w:gridSpan w:val="8"/>
            <w:tcMar>
              <w:top w:w="0" w:type="dxa"/>
              <w:left w:w="57" w:type="dxa"/>
              <w:bottom w:w="0" w:type="dxa"/>
              <w:right w:w="57" w:type="dxa"/>
            </w:tcMar>
            <w:vAlign w:val="center"/>
          </w:tcPr>
          <w:p w:rsidR="00BA7E97" w:rsidRDefault="00B65F6F">
            <w:pPr>
              <w:widowControl/>
              <w:wordWrap/>
              <w:spacing w:line="240" w:lineRule="auto"/>
              <w:ind w:firstLineChars="0" w:firstLine="0"/>
              <w:jc w:val="center"/>
              <w:rPr>
                <w:b/>
                <w:sz w:val="21"/>
                <w:szCs w:val="21"/>
              </w:rPr>
            </w:pPr>
            <w:r>
              <w:rPr>
                <w:b/>
                <w:sz w:val="21"/>
                <w:szCs w:val="21"/>
              </w:rPr>
              <w:t>W3</w:t>
            </w:r>
            <w:r>
              <w:rPr>
                <w:b/>
                <w:sz w:val="21"/>
                <w:szCs w:val="21"/>
              </w:rPr>
              <w:t>（执行</w:t>
            </w:r>
            <w:r>
              <w:rPr>
                <w:b/>
                <w:sz w:val="21"/>
                <w:szCs w:val="21"/>
              </w:rPr>
              <w:t>Ⅲ</w:t>
            </w:r>
            <w:r>
              <w:rPr>
                <w:b/>
                <w:sz w:val="21"/>
                <w:szCs w:val="21"/>
              </w:rPr>
              <w:t>类标准）</w:t>
            </w:r>
          </w:p>
        </w:tc>
        <w:tc>
          <w:tcPr>
            <w:tcW w:w="6678" w:type="dxa"/>
            <w:gridSpan w:val="8"/>
            <w:tcMar>
              <w:top w:w="0" w:type="dxa"/>
              <w:left w:w="57" w:type="dxa"/>
              <w:bottom w:w="0" w:type="dxa"/>
              <w:right w:w="57" w:type="dxa"/>
            </w:tcMar>
            <w:vAlign w:val="center"/>
          </w:tcPr>
          <w:p w:rsidR="00BA7E97" w:rsidRDefault="00BA7E97">
            <w:pPr>
              <w:widowControl/>
              <w:wordWrap/>
              <w:spacing w:line="240" w:lineRule="auto"/>
              <w:ind w:firstLineChars="0" w:firstLine="0"/>
              <w:jc w:val="center"/>
              <w:rPr>
                <w:b/>
                <w:sz w:val="21"/>
                <w:szCs w:val="21"/>
              </w:rPr>
            </w:pPr>
          </w:p>
        </w:tc>
        <w:tc>
          <w:tcPr>
            <w:tcW w:w="797" w:type="dxa"/>
            <w:vMerge w:val="restart"/>
            <w:tcMar>
              <w:top w:w="0" w:type="dxa"/>
              <w:left w:w="57" w:type="dxa"/>
              <w:bottom w:w="0" w:type="dxa"/>
              <w:right w:w="57" w:type="dxa"/>
            </w:tcMar>
            <w:vAlign w:val="center"/>
          </w:tcPr>
          <w:p w:rsidR="00BA7E97" w:rsidRDefault="00B65F6F">
            <w:pPr>
              <w:widowControl/>
              <w:wordWrap/>
              <w:spacing w:line="240" w:lineRule="auto"/>
              <w:ind w:firstLineChars="0" w:firstLine="0"/>
              <w:jc w:val="center"/>
              <w:rPr>
                <w:b/>
                <w:sz w:val="21"/>
                <w:szCs w:val="21"/>
              </w:rPr>
            </w:pPr>
            <w:r>
              <w:rPr>
                <w:b/>
                <w:sz w:val="21"/>
                <w:szCs w:val="21"/>
              </w:rPr>
              <w:t>Ⅲ</w:t>
            </w:r>
            <w:r>
              <w:rPr>
                <w:b/>
                <w:sz w:val="21"/>
                <w:szCs w:val="21"/>
              </w:rPr>
              <w:t>类</w:t>
            </w:r>
          </w:p>
        </w:tc>
      </w:tr>
      <w:tr w:rsidR="00BA7E97">
        <w:trPr>
          <w:trHeight w:val="227"/>
          <w:jc w:val="center"/>
        </w:trPr>
        <w:tc>
          <w:tcPr>
            <w:tcW w:w="939" w:type="dxa"/>
            <w:vMerge/>
            <w:tcMar>
              <w:top w:w="0" w:type="dxa"/>
              <w:left w:w="57" w:type="dxa"/>
              <w:bottom w:w="0" w:type="dxa"/>
              <w:right w:w="57" w:type="dxa"/>
            </w:tcMar>
            <w:vAlign w:val="center"/>
          </w:tcPr>
          <w:p w:rsidR="00BA7E97" w:rsidRDefault="00BA7E97">
            <w:pPr>
              <w:widowControl/>
              <w:wordWrap/>
              <w:spacing w:line="240" w:lineRule="auto"/>
              <w:ind w:firstLineChars="0" w:firstLine="0"/>
              <w:rPr>
                <w:b/>
                <w:sz w:val="21"/>
                <w:szCs w:val="21"/>
              </w:rPr>
            </w:pPr>
          </w:p>
        </w:tc>
        <w:tc>
          <w:tcPr>
            <w:tcW w:w="9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b/>
                <w:sz w:val="21"/>
                <w:szCs w:val="21"/>
              </w:rPr>
            </w:pPr>
            <w:r>
              <w:rPr>
                <w:b/>
                <w:sz w:val="21"/>
                <w:szCs w:val="21"/>
              </w:rPr>
              <w:t>W</w:t>
            </w:r>
            <w:r>
              <w:rPr>
                <w:b/>
                <w:sz w:val="21"/>
                <w:szCs w:val="21"/>
                <w:vertAlign w:val="subscript"/>
              </w:rPr>
              <w:t>1</w:t>
            </w:r>
          </w:p>
        </w:tc>
        <w:tc>
          <w:tcPr>
            <w:tcW w:w="924"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b/>
                <w:sz w:val="21"/>
                <w:szCs w:val="21"/>
              </w:rPr>
            </w:pPr>
            <w:r>
              <w:rPr>
                <w:b/>
                <w:sz w:val="21"/>
                <w:szCs w:val="21"/>
              </w:rPr>
              <w:t>W</w:t>
            </w:r>
            <w:r>
              <w:rPr>
                <w:b/>
                <w:sz w:val="21"/>
                <w:szCs w:val="21"/>
                <w:vertAlign w:val="subscript"/>
              </w:rPr>
              <w:t>2</w:t>
            </w:r>
          </w:p>
        </w:tc>
        <w:tc>
          <w:tcPr>
            <w:tcW w:w="924"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b/>
                <w:sz w:val="21"/>
                <w:szCs w:val="21"/>
              </w:rPr>
            </w:pPr>
            <w:r>
              <w:rPr>
                <w:b/>
                <w:sz w:val="21"/>
                <w:szCs w:val="21"/>
              </w:rPr>
              <w:t>W</w:t>
            </w:r>
            <w:r>
              <w:rPr>
                <w:b/>
                <w:sz w:val="21"/>
                <w:szCs w:val="21"/>
                <w:vertAlign w:val="subscript"/>
              </w:rPr>
              <w:t>3</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b/>
                <w:sz w:val="21"/>
                <w:szCs w:val="21"/>
              </w:rPr>
            </w:pPr>
            <w:r>
              <w:rPr>
                <w:b/>
                <w:sz w:val="21"/>
                <w:szCs w:val="21"/>
              </w:rPr>
              <w:t>检出率（</w:t>
            </w:r>
            <w:r>
              <w:rPr>
                <w:b/>
                <w:sz w:val="21"/>
                <w:szCs w:val="21"/>
              </w:rPr>
              <w:t>%</w:t>
            </w:r>
            <w:r>
              <w:rPr>
                <w:b/>
                <w:sz w:val="21"/>
                <w:szCs w:val="21"/>
              </w:rPr>
              <w:t>）</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b/>
                <w:sz w:val="21"/>
                <w:szCs w:val="21"/>
              </w:rPr>
            </w:pPr>
            <w:r>
              <w:rPr>
                <w:b/>
                <w:sz w:val="21"/>
                <w:szCs w:val="21"/>
              </w:rPr>
              <w:t>超标率（</w:t>
            </w:r>
            <w:r>
              <w:rPr>
                <w:b/>
                <w:sz w:val="21"/>
                <w:szCs w:val="21"/>
              </w:rPr>
              <w:t>%</w:t>
            </w:r>
            <w:r>
              <w:rPr>
                <w:b/>
                <w:sz w:val="21"/>
                <w:szCs w:val="21"/>
              </w:rPr>
              <w:t>）</w:t>
            </w:r>
          </w:p>
        </w:tc>
        <w:tc>
          <w:tcPr>
            <w:tcW w:w="935"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b/>
                <w:sz w:val="21"/>
                <w:szCs w:val="21"/>
              </w:rPr>
            </w:pPr>
            <w:r>
              <w:rPr>
                <w:b/>
                <w:sz w:val="21"/>
                <w:szCs w:val="21"/>
              </w:rPr>
              <w:t>平均值</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b/>
                <w:sz w:val="21"/>
                <w:szCs w:val="21"/>
              </w:rPr>
            </w:pPr>
            <w:r>
              <w:rPr>
                <w:b/>
                <w:sz w:val="21"/>
                <w:szCs w:val="21"/>
              </w:rPr>
              <w:t>标准指数</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b/>
                <w:sz w:val="21"/>
                <w:szCs w:val="21"/>
              </w:rPr>
            </w:pPr>
            <w:r>
              <w:rPr>
                <w:b/>
                <w:sz w:val="21"/>
                <w:szCs w:val="21"/>
              </w:rPr>
              <w:t>达标情况</w:t>
            </w:r>
          </w:p>
        </w:tc>
        <w:tc>
          <w:tcPr>
            <w:tcW w:w="924"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b/>
                <w:sz w:val="21"/>
                <w:szCs w:val="21"/>
              </w:rPr>
            </w:pPr>
          </w:p>
        </w:tc>
        <w:tc>
          <w:tcPr>
            <w:tcW w:w="924"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b/>
                <w:sz w:val="21"/>
                <w:szCs w:val="21"/>
              </w:rPr>
            </w:pPr>
          </w:p>
        </w:tc>
        <w:tc>
          <w:tcPr>
            <w:tcW w:w="924"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b/>
                <w:sz w:val="21"/>
                <w:szCs w:val="21"/>
              </w:rPr>
            </w:pPr>
          </w:p>
        </w:tc>
        <w:tc>
          <w:tcPr>
            <w:tcW w:w="782"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b/>
                <w:sz w:val="21"/>
                <w:szCs w:val="21"/>
              </w:rPr>
            </w:pPr>
          </w:p>
        </w:tc>
        <w:tc>
          <w:tcPr>
            <w:tcW w:w="782"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b/>
                <w:sz w:val="21"/>
                <w:szCs w:val="21"/>
              </w:rPr>
            </w:pPr>
          </w:p>
        </w:tc>
        <w:tc>
          <w:tcPr>
            <w:tcW w:w="924"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b/>
                <w:sz w:val="21"/>
                <w:szCs w:val="21"/>
              </w:rPr>
            </w:pPr>
          </w:p>
        </w:tc>
        <w:tc>
          <w:tcPr>
            <w:tcW w:w="709"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b/>
                <w:sz w:val="21"/>
                <w:szCs w:val="21"/>
              </w:rPr>
            </w:pPr>
          </w:p>
        </w:tc>
        <w:tc>
          <w:tcPr>
            <w:tcW w:w="709"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b/>
                <w:sz w:val="21"/>
                <w:szCs w:val="21"/>
              </w:rPr>
            </w:pPr>
          </w:p>
        </w:tc>
        <w:tc>
          <w:tcPr>
            <w:tcW w:w="797" w:type="dxa"/>
            <w:vMerge/>
            <w:tcMar>
              <w:top w:w="0" w:type="dxa"/>
              <w:left w:w="57" w:type="dxa"/>
              <w:bottom w:w="0" w:type="dxa"/>
              <w:right w:w="57" w:type="dxa"/>
            </w:tcMar>
            <w:vAlign w:val="center"/>
          </w:tcPr>
          <w:p w:rsidR="00BA7E97" w:rsidRDefault="00BA7E97">
            <w:pPr>
              <w:widowControl/>
              <w:wordWrap/>
              <w:spacing w:line="240" w:lineRule="auto"/>
              <w:ind w:firstLineChars="0" w:firstLine="0"/>
              <w:rPr>
                <w:sz w:val="21"/>
                <w:szCs w:val="21"/>
              </w:rPr>
            </w:pPr>
          </w:p>
        </w:tc>
      </w:tr>
      <w:tr w:rsidR="00BA7E97">
        <w:trPr>
          <w:trHeight w:val="227"/>
          <w:jc w:val="center"/>
        </w:trPr>
        <w:tc>
          <w:tcPr>
            <w:tcW w:w="93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b/>
                <w:sz w:val="21"/>
                <w:szCs w:val="21"/>
              </w:rPr>
            </w:pPr>
            <w:r>
              <w:rPr>
                <w:b/>
                <w:sz w:val="21"/>
                <w:szCs w:val="21"/>
              </w:rPr>
              <w:t>水温</w:t>
            </w:r>
          </w:p>
        </w:tc>
        <w:tc>
          <w:tcPr>
            <w:tcW w:w="909"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14.5</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14.6</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14.4</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100</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w:t>
            </w:r>
          </w:p>
        </w:tc>
        <w:tc>
          <w:tcPr>
            <w:tcW w:w="935"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14.50</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达标</w:t>
            </w:r>
          </w:p>
        </w:tc>
        <w:tc>
          <w:tcPr>
            <w:tcW w:w="924"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924"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924"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782"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782"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924"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709"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709"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797"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w:t>
            </w:r>
          </w:p>
        </w:tc>
      </w:tr>
      <w:tr w:rsidR="00BA7E97">
        <w:trPr>
          <w:trHeight w:val="227"/>
          <w:jc w:val="center"/>
        </w:trPr>
        <w:tc>
          <w:tcPr>
            <w:tcW w:w="93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b/>
                <w:sz w:val="21"/>
                <w:szCs w:val="21"/>
              </w:rPr>
            </w:pPr>
            <w:r>
              <w:rPr>
                <w:b/>
                <w:sz w:val="21"/>
                <w:szCs w:val="21"/>
              </w:rPr>
              <w:t>pH</w:t>
            </w:r>
          </w:p>
        </w:tc>
        <w:tc>
          <w:tcPr>
            <w:tcW w:w="909"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7.51</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7.45</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7.22</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100</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w:t>
            </w:r>
          </w:p>
        </w:tc>
        <w:tc>
          <w:tcPr>
            <w:tcW w:w="935"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7.39</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0.20</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达标</w:t>
            </w:r>
          </w:p>
        </w:tc>
        <w:tc>
          <w:tcPr>
            <w:tcW w:w="924"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924"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924"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782"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782"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924"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709"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709"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797"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6~9</w:t>
            </w:r>
          </w:p>
        </w:tc>
      </w:tr>
      <w:tr w:rsidR="00BA7E97">
        <w:trPr>
          <w:trHeight w:val="227"/>
          <w:jc w:val="center"/>
        </w:trPr>
        <w:tc>
          <w:tcPr>
            <w:tcW w:w="93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b/>
                <w:sz w:val="21"/>
                <w:szCs w:val="21"/>
              </w:rPr>
            </w:pPr>
            <w:r>
              <w:rPr>
                <w:b/>
                <w:sz w:val="21"/>
                <w:szCs w:val="21"/>
              </w:rPr>
              <w:t>DO</w:t>
            </w:r>
          </w:p>
        </w:tc>
        <w:tc>
          <w:tcPr>
            <w:tcW w:w="909"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8.18</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7.82</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8.11</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100</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w:t>
            </w:r>
          </w:p>
        </w:tc>
        <w:tc>
          <w:tcPr>
            <w:tcW w:w="935"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8.04</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0.41</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达标</w:t>
            </w:r>
          </w:p>
        </w:tc>
        <w:tc>
          <w:tcPr>
            <w:tcW w:w="924"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924"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924"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782"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782"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924"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709"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709"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797"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≥5</w:t>
            </w:r>
          </w:p>
        </w:tc>
      </w:tr>
      <w:tr w:rsidR="00BA7E97">
        <w:trPr>
          <w:trHeight w:val="227"/>
          <w:jc w:val="center"/>
        </w:trPr>
        <w:tc>
          <w:tcPr>
            <w:tcW w:w="93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b/>
                <w:sz w:val="21"/>
                <w:szCs w:val="21"/>
              </w:rPr>
            </w:pPr>
            <w:r>
              <w:rPr>
                <w:b/>
                <w:sz w:val="21"/>
                <w:szCs w:val="21"/>
              </w:rPr>
              <w:t>COD</w:t>
            </w:r>
            <w:r>
              <w:rPr>
                <w:b/>
                <w:sz w:val="21"/>
                <w:szCs w:val="21"/>
                <w:vertAlign w:val="subscript"/>
              </w:rPr>
              <w:t>Cr</w:t>
            </w:r>
          </w:p>
        </w:tc>
        <w:tc>
          <w:tcPr>
            <w:tcW w:w="909"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11</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13</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12</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100</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bCs/>
                <w:sz w:val="21"/>
                <w:szCs w:val="21"/>
              </w:rPr>
            </w:pPr>
            <w:r>
              <w:rPr>
                <w:bCs/>
                <w:sz w:val="21"/>
                <w:szCs w:val="21"/>
              </w:rPr>
              <w:t>0</w:t>
            </w:r>
          </w:p>
        </w:tc>
        <w:tc>
          <w:tcPr>
            <w:tcW w:w="935"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bCs/>
                <w:sz w:val="21"/>
                <w:szCs w:val="21"/>
              </w:rPr>
            </w:pPr>
            <w:r>
              <w:rPr>
                <w:bCs/>
                <w:sz w:val="21"/>
                <w:szCs w:val="21"/>
              </w:rPr>
              <w:t>12.00</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bCs/>
                <w:sz w:val="21"/>
                <w:szCs w:val="21"/>
              </w:rPr>
            </w:pPr>
            <w:r>
              <w:rPr>
                <w:bCs/>
                <w:sz w:val="21"/>
                <w:szCs w:val="21"/>
              </w:rPr>
              <w:t>0.60</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bCs/>
                <w:sz w:val="21"/>
                <w:szCs w:val="21"/>
              </w:rPr>
            </w:pPr>
            <w:r>
              <w:rPr>
                <w:bCs/>
                <w:sz w:val="21"/>
                <w:szCs w:val="21"/>
              </w:rPr>
              <w:t>达标</w:t>
            </w:r>
          </w:p>
        </w:tc>
        <w:tc>
          <w:tcPr>
            <w:tcW w:w="924"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924"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924"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782"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782"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924"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709"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709"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797"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≤20</w:t>
            </w:r>
          </w:p>
        </w:tc>
      </w:tr>
      <w:tr w:rsidR="00BA7E97">
        <w:trPr>
          <w:trHeight w:val="227"/>
          <w:jc w:val="center"/>
        </w:trPr>
        <w:tc>
          <w:tcPr>
            <w:tcW w:w="93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b/>
                <w:sz w:val="21"/>
                <w:szCs w:val="21"/>
              </w:rPr>
            </w:pPr>
            <w:r>
              <w:rPr>
                <w:b/>
                <w:sz w:val="21"/>
                <w:szCs w:val="21"/>
              </w:rPr>
              <w:t>BOD</w:t>
            </w:r>
            <w:r>
              <w:rPr>
                <w:b/>
                <w:sz w:val="21"/>
                <w:szCs w:val="21"/>
                <w:vertAlign w:val="subscript"/>
              </w:rPr>
              <w:t>5</w:t>
            </w:r>
          </w:p>
        </w:tc>
        <w:tc>
          <w:tcPr>
            <w:tcW w:w="909"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2.7</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2.8</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2.7</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100</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bCs/>
                <w:sz w:val="21"/>
                <w:szCs w:val="21"/>
              </w:rPr>
            </w:pPr>
            <w:r>
              <w:rPr>
                <w:bCs/>
                <w:sz w:val="21"/>
                <w:szCs w:val="21"/>
              </w:rPr>
              <w:t>0</w:t>
            </w:r>
          </w:p>
        </w:tc>
        <w:tc>
          <w:tcPr>
            <w:tcW w:w="935"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bCs/>
                <w:sz w:val="21"/>
                <w:szCs w:val="21"/>
              </w:rPr>
            </w:pPr>
            <w:r>
              <w:rPr>
                <w:bCs/>
                <w:sz w:val="21"/>
                <w:szCs w:val="21"/>
              </w:rPr>
              <w:t>2.73</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bCs/>
                <w:sz w:val="21"/>
                <w:szCs w:val="21"/>
              </w:rPr>
            </w:pPr>
            <w:r>
              <w:rPr>
                <w:bCs/>
                <w:sz w:val="21"/>
                <w:szCs w:val="21"/>
              </w:rPr>
              <w:t>0.68</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bCs/>
                <w:sz w:val="21"/>
                <w:szCs w:val="21"/>
              </w:rPr>
            </w:pPr>
            <w:r>
              <w:rPr>
                <w:bCs/>
                <w:sz w:val="21"/>
                <w:szCs w:val="21"/>
              </w:rPr>
              <w:t>达标</w:t>
            </w:r>
          </w:p>
        </w:tc>
        <w:tc>
          <w:tcPr>
            <w:tcW w:w="924"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924"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924"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782"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782"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924"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709"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709"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797"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≤4</w:t>
            </w:r>
          </w:p>
        </w:tc>
      </w:tr>
      <w:tr w:rsidR="00BA7E97">
        <w:trPr>
          <w:trHeight w:val="227"/>
          <w:jc w:val="center"/>
        </w:trPr>
        <w:tc>
          <w:tcPr>
            <w:tcW w:w="93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b/>
                <w:sz w:val="21"/>
                <w:szCs w:val="21"/>
              </w:rPr>
            </w:pPr>
            <w:r>
              <w:rPr>
                <w:b/>
                <w:sz w:val="21"/>
                <w:szCs w:val="21"/>
              </w:rPr>
              <w:t>氨氮</w:t>
            </w:r>
          </w:p>
        </w:tc>
        <w:tc>
          <w:tcPr>
            <w:tcW w:w="9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0.345</w:t>
            </w:r>
          </w:p>
        </w:tc>
        <w:tc>
          <w:tcPr>
            <w:tcW w:w="924"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0.332</w:t>
            </w:r>
          </w:p>
        </w:tc>
        <w:tc>
          <w:tcPr>
            <w:tcW w:w="924"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0.387</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100</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bCs/>
                <w:sz w:val="21"/>
                <w:szCs w:val="21"/>
              </w:rPr>
            </w:pPr>
            <w:r>
              <w:rPr>
                <w:bCs/>
                <w:sz w:val="21"/>
                <w:szCs w:val="21"/>
              </w:rPr>
              <w:t>0</w:t>
            </w:r>
          </w:p>
        </w:tc>
        <w:tc>
          <w:tcPr>
            <w:tcW w:w="935"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bCs/>
                <w:sz w:val="21"/>
                <w:szCs w:val="21"/>
              </w:rPr>
            </w:pPr>
            <w:r>
              <w:rPr>
                <w:bCs/>
                <w:sz w:val="21"/>
                <w:szCs w:val="21"/>
              </w:rPr>
              <w:t>0.35</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bCs/>
                <w:sz w:val="21"/>
                <w:szCs w:val="21"/>
              </w:rPr>
            </w:pPr>
            <w:r>
              <w:rPr>
                <w:bCs/>
                <w:sz w:val="21"/>
                <w:szCs w:val="21"/>
              </w:rPr>
              <w:t>0.35</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bCs/>
                <w:sz w:val="21"/>
                <w:szCs w:val="21"/>
              </w:rPr>
            </w:pPr>
            <w:r>
              <w:rPr>
                <w:bCs/>
                <w:sz w:val="21"/>
                <w:szCs w:val="21"/>
              </w:rPr>
              <w:t>达标</w:t>
            </w:r>
          </w:p>
        </w:tc>
        <w:tc>
          <w:tcPr>
            <w:tcW w:w="924"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924"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924"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782"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782"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924"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709"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709"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797"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≤1.0</w:t>
            </w:r>
          </w:p>
        </w:tc>
      </w:tr>
      <w:tr w:rsidR="00BA7E97">
        <w:trPr>
          <w:trHeight w:val="227"/>
          <w:jc w:val="center"/>
        </w:trPr>
        <w:tc>
          <w:tcPr>
            <w:tcW w:w="93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b/>
                <w:sz w:val="21"/>
                <w:szCs w:val="21"/>
              </w:rPr>
            </w:pPr>
            <w:r>
              <w:rPr>
                <w:b/>
                <w:sz w:val="21"/>
                <w:szCs w:val="21"/>
              </w:rPr>
              <w:t>总磷（以</w:t>
            </w:r>
            <w:r>
              <w:rPr>
                <w:b/>
                <w:sz w:val="21"/>
                <w:szCs w:val="21"/>
              </w:rPr>
              <w:t>P</w:t>
            </w:r>
            <w:r>
              <w:rPr>
                <w:b/>
                <w:sz w:val="21"/>
                <w:szCs w:val="21"/>
              </w:rPr>
              <w:t>计）</w:t>
            </w:r>
          </w:p>
        </w:tc>
        <w:tc>
          <w:tcPr>
            <w:tcW w:w="909"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0.15</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0.16</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0.16</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100</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bCs/>
                <w:sz w:val="21"/>
                <w:szCs w:val="21"/>
              </w:rPr>
            </w:pPr>
            <w:r>
              <w:rPr>
                <w:bCs/>
                <w:sz w:val="21"/>
                <w:szCs w:val="21"/>
              </w:rPr>
              <w:t>0</w:t>
            </w:r>
          </w:p>
        </w:tc>
        <w:tc>
          <w:tcPr>
            <w:tcW w:w="935"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bCs/>
                <w:sz w:val="21"/>
                <w:szCs w:val="21"/>
              </w:rPr>
            </w:pPr>
            <w:r>
              <w:rPr>
                <w:bCs/>
                <w:sz w:val="21"/>
                <w:szCs w:val="21"/>
              </w:rPr>
              <w:t>0.16</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bCs/>
                <w:sz w:val="21"/>
                <w:szCs w:val="21"/>
              </w:rPr>
            </w:pPr>
            <w:r>
              <w:rPr>
                <w:bCs/>
                <w:sz w:val="21"/>
                <w:szCs w:val="21"/>
              </w:rPr>
              <w:t>0.80</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bCs/>
                <w:sz w:val="21"/>
                <w:szCs w:val="21"/>
              </w:rPr>
            </w:pPr>
            <w:r>
              <w:rPr>
                <w:bCs/>
                <w:sz w:val="21"/>
                <w:szCs w:val="21"/>
              </w:rPr>
              <w:t>达标</w:t>
            </w:r>
          </w:p>
        </w:tc>
        <w:tc>
          <w:tcPr>
            <w:tcW w:w="924"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924"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924"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782"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782"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924"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709"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709"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797"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≤0.2</w:t>
            </w:r>
          </w:p>
        </w:tc>
      </w:tr>
      <w:tr w:rsidR="00BA7E97">
        <w:trPr>
          <w:trHeight w:val="227"/>
          <w:jc w:val="center"/>
        </w:trPr>
        <w:tc>
          <w:tcPr>
            <w:tcW w:w="93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b/>
                <w:sz w:val="21"/>
                <w:szCs w:val="21"/>
              </w:rPr>
            </w:pPr>
            <w:r>
              <w:rPr>
                <w:b/>
                <w:sz w:val="21"/>
                <w:szCs w:val="21"/>
              </w:rPr>
              <w:t>石油类</w:t>
            </w:r>
          </w:p>
        </w:tc>
        <w:tc>
          <w:tcPr>
            <w:tcW w:w="909"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0.01L</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0.01L</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0.01L</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100</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bCs/>
                <w:sz w:val="21"/>
                <w:szCs w:val="21"/>
              </w:rPr>
            </w:pPr>
            <w:r>
              <w:rPr>
                <w:bCs/>
                <w:sz w:val="21"/>
                <w:szCs w:val="21"/>
              </w:rPr>
              <w:t>0</w:t>
            </w:r>
          </w:p>
        </w:tc>
        <w:tc>
          <w:tcPr>
            <w:tcW w:w="935"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bCs/>
                <w:sz w:val="21"/>
                <w:szCs w:val="21"/>
              </w:rPr>
            </w:pPr>
            <w:r>
              <w:rPr>
                <w:bCs/>
                <w:sz w:val="21"/>
                <w:szCs w:val="21"/>
              </w:rPr>
              <w:t>0.01L</w:t>
            </w:r>
          </w:p>
        </w:tc>
        <w:tc>
          <w:tcPr>
            <w:tcW w:w="709"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bCs/>
                <w:sz w:val="21"/>
                <w:szCs w:val="21"/>
              </w:rPr>
            </w:pPr>
            <w:r>
              <w:rPr>
                <w:bCs/>
                <w:sz w:val="21"/>
                <w:szCs w:val="21"/>
              </w:rPr>
              <w:t>0</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bCs/>
                <w:sz w:val="21"/>
                <w:szCs w:val="21"/>
              </w:rPr>
            </w:pPr>
            <w:r>
              <w:rPr>
                <w:bCs/>
                <w:sz w:val="21"/>
                <w:szCs w:val="21"/>
              </w:rPr>
              <w:t>达标</w:t>
            </w:r>
          </w:p>
        </w:tc>
        <w:tc>
          <w:tcPr>
            <w:tcW w:w="924"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924"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924"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782"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782"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924"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709"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709"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797"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≤0.05</w:t>
            </w:r>
          </w:p>
        </w:tc>
      </w:tr>
      <w:tr w:rsidR="00BA7E97">
        <w:trPr>
          <w:trHeight w:val="227"/>
          <w:jc w:val="center"/>
        </w:trPr>
        <w:tc>
          <w:tcPr>
            <w:tcW w:w="93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b/>
                <w:sz w:val="21"/>
                <w:szCs w:val="21"/>
              </w:rPr>
            </w:pPr>
            <w:r>
              <w:rPr>
                <w:b/>
                <w:sz w:val="21"/>
                <w:szCs w:val="21"/>
              </w:rPr>
              <w:t>LAS</w:t>
            </w:r>
          </w:p>
        </w:tc>
        <w:tc>
          <w:tcPr>
            <w:tcW w:w="909"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0.05L</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0.05L</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0.05L</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100</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b/>
                <w:sz w:val="21"/>
                <w:szCs w:val="21"/>
              </w:rPr>
            </w:pPr>
            <w:r>
              <w:rPr>
                <w:bCs/>
                <w:sz w:val="21"/>
                <w:szCs w:val="21"/>
              </w:rPr>
              <w:t>0</w:t>
            </w:r>
          </w:p>
        </w:tc>
        <w:tc>
          <w:tcPr>
            <w:tcW w:w="935"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0.05L</w:t>
            </w:r>
          </w:p>
        </w:tc>
        <w:tc>
          <w:tcPr>
            <w:tcW w:w="709"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0</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达标</w:t>
            </w:r>
          </w:p>
        </w:tc>
        <w:tc>
          <w:tcPr>
            <w:tcW w:w="924"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924"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924"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782"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782"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924"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709"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709"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797"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≤0.2</w:t>
            </w:r>
          </w:p>
        </w:tc>
      </w:tr>
      <w:tr w:rsidR="00BA7E97">
        <w:trPr>
          <w:trHeight w:val="227"/>
          <w:jc w:val="center"/>
        </w:trPr>
        <w:tc>
          <w:tcPr>
            <w:tcW w:w="93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b/>
                <w:sz w:val="21"/>
                <w:szCs w:val="21"/>
              </w:rPr>
            </w:pPr>
            <w:r>
              <w:rPr>
                <w:b/>
                <w:sz w:val="21"/>
                <w:szCs w:val="21"/>
              </w:rPr>
              <w:t>粪大肠菌群</w:t>
            </w:r>
          </w:p>
        </w:tc>
        <w:tc>
          <w:tcPr>
            <w:tcW w:w="909"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3.39×10</w:t>
            </w:r>
            <w:r>
              <w:rPr>
                <w:sz w:val="21"/>
                <w:szCs w:val="21"/>
                <w:vertAlign w:val="superscript"/>
              </w:rPr>
              <w:t>3</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5.31×10</w:t>
            </w:r>
            <w:r>
              <w:rPr>
                <w:sz w:val="21"/>
                <w:szCs w:val="21"/>
                <w:vertAlign w:val="superscript"/>
              </w:rPr>
              <w:t>3</w:t>
            </w:r>
          </w:p>
        </w:tc>
        <w:tc>
          <w:tcPr>
            <w:tcW w:w="924" w:type="dxa"/>
            <w:tcMar>
              <w:top w:w="0" w:type="dxa"/>
              <w:left w:w="57" w:type="dxa"/>
              <w:bottom w:w="0" w:type="dxa"/>
              <w:right w:w="57" w:type="dxa"/>
            </w:tcMar>
            <w:vAlign w:val="center"/>
          </w:tcPr>
          <w:p w:rsidR="00BA7E97" w:rsidRDefault="00B65F6F">
            <w:pPr>
              <w:wordWrap/>
              <w:autoSpaceDN w:val="0"/>
              <w:spacing w:line="240" w:lineRule="auto"/>
              <w:ind w:firstLineChars="0" w:firstLine="0"/>
              <w:jc w:val="center"/>
              <w:textAlignment w:val="center"/>
              <w:rPr>
                <w:sz w:val="21"/>
                <w:szCs w:val="21"/>
              </w:rPr>
            </w:pPr>
            <w:r>
              <w:rPr>
                <w:sz w:val="21"/>
                <w:szCs w:val="21"/>
              </w:rPr>
              <w:t>2.40×10</w:t>
            </w:r>
            <w:r>
              <w:rPr>
                <w:sz w:val="21"/>
                <w:szCs w:val="21"/>
                <w:vertAlign w:val="superscript"/>
              </w:rPr>
              <w:t>3</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w:t>
            </w:r>
          </w:p>
        </w:tc>
        <w:tc>
          <w:tcPr>
            <w:tcW w:w="782"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w:t>
            </w:r>
          </w:p>
        </w:tc>
        <w:tc>
          <w:tcPr>
            <w:tcW w:w="935"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3.70×10</w:t>
            </w:r>
            <w:r>
              <w:rPr>
                <w:sz w:val="21"/>
                <w:szCs w:val="21"/>
                <w:vertAlign w:val="superscript"/>
              </w:rPr>
              <w:t>3</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0.37</w:t>
            </w:r>
          </w:p>
        </w:tc>
        <w:tc>
          <w:tcPr>
            <w:tcW w:w="709"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达标</w:t>
            </w:r>
          </w:p>
        </w:tc>
        <w:tc>
          <w:tcPr>
            <w:tcW w:w="924"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924" w:type="dxa"/>
            <w:tcMar>
              <w:top w:w="0" w:type="dxa"/>
              <w:left w:w="57" w:type="dxa"/>
              <w:bottom w:w="0" w:type="dxa"/>
              <w:right w:w="57" w:type="dxa"/>
            </w:tcMar>
            <w:vAlign w:val="center"/>
          </w:tcPr>
          <w:p w:rsidR="00BA7E97" w:rsidRDefault="00BA7E97">
            <w:pPr>
              <w:widowControl/>
              <w:wordWrap/>
              <w:spacing w:line="240" w:lineRule="auto"/>
              <w:ind w:firstLineChars="0" w:firstLine="0"/>
              <w:rPr>
                <w:sz w:val="21"/>
                <w:szCs w:val="21"/>
              </w:rPr>
            </w:pPr>
          </w:p>
        </w:tc>
        <w:tc>
          <w:tcPr>
            <w:tcW w:w="924" w:type="dxa"/>
            <w:tcMar>
              <w:top w:w="0" w:type="dxa"/>
              <w:left w:w="57" w:type="dxa"/>
              <w:bottom w:w="0" w:type="dxa"/>
              <w:right w:w="57" w:type="dxa"/>
            </w:tcMar>
            <w:vAlign w:val="center"/>
          </w:tcPr>
          <w:p w:rsidR="00BA7E97" w:rsidRDefault="00BA7E97">
            <w:pPr>
              <w:widowControl/>
              <w:wordWrap/>
              <w:spacing w:line="240" w:lineRule="auto"/>
              <w:ind w:firstLineChars="0" w:firstLine="0"/>
              <w:rPr>
                <w:sz w:val="21"/>
                <w:szCs w:val="21"/>
              </w:rPr>
            </w:pPr>
          </w:p>
        </w:tc>
        <w:tc>
          <w:tcPr>
            <w:tcW w:w="782"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782"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924"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709"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709" w:type="dxa"/>
            <w:tcMar>
              <w:top w:w="0" w:type="dxa"/>
              <w:left w:w="57" w:type="dxa"/>
              <w:bottom w:w="0" w:type="dxa"/>
              <w:right w:w="57" w:type="dxa"/>
            </w:tcMar>
            <w:vAlign w:val="center"/>
          </w:tcPr>
          <w:p w:rsidR="00BA7E97" w:rsidRDefault="00BA7E97">
            <w:pPr>
              <w:widowControl/>
              <w:wordWrap/>
              <w:spacing w:line="240" w:lineRule="auto"/>
              <w:ind w:firstLineChars="0" w:firstLine="0"/>
              <w:jc w:val="center"/>
              <w:rPr>
                <w:sz w:val="21"/>
                <w:szCs w:val="21"/>
              </w:rPr>
            </w:pPr>
          </w:p>
        </w:tc>
        <w:tc>
          <w:tcPr>
            <w:tcW w:w="797" w:type="dxa"/>
            <w:tcMar>
              <w:top w:w="0" w:type="dxa"/>
              <w:left w:w="57" w:type="dxa"/>
              <w:bottom w:w="0"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≤10000</w:t>
            </w:r>
          </w:p>
        </w:tc>
      </w:tr>
    </w:tbl>
    <w:p w:rsidR="00BA7E97" w:rsidRDefault="00BA7E97">
      <w:pPr>
        <w:wordWrap/>
        <w:snapToGrid w:val="0"/>
        <w:ind w:firstLineChars="0" w:firstLine="0"/>
        <w:rPr>
          <w:snapToGrid w:val="0"/>
          <w:kern w:val="0"/>
          <w:sz w:val="21"/>
          <w:szCs w:val="21"/>
        </w:rPr>
        <w:sectPr w:rsidR="00BA7E97">
          <w:pgSz w:w="16838" w:h="11906" w:orient="landscape"/>
          <w:pgMar w:top="1276" w:right="1247" w:bottom="1276" w:left="1247" w:header="851" w:footer="992" w:gutter="0"/>
          <w:cols w:space="720"/>
          <w:docGrid w:linePitch="338"/>
        </w:sectPr>
      </w:pPr>
    </w:p>
    <w:p w:rsidR="00BA7E97" w:rsidRDefault="00B65F6F">
      <w:pPr>
        <w:wordWrap/>
        <w:ind w:firstLine="480"/>
        <w:jc w:val="both"/>
      </w:pPr>
      <w:r>
        <w:lastRenderedPageBreak/>
        <w:t>由表</w:t>
      </w:r>
      <w:r>
        <w:t>5.4-2</w:t>
      </w:r>
      <w:r>
        <w:t>可知，梅县新城水质</w:t>
      </w:r>
      <w:proofErr w:type="gramStart"/>
      <w:r>
        <w:t>净化厂纳污水</w:t>
      </w:r>
      <w:proofErr w:type="gramEnd"/>
      <w:r>
        <w:t>体程江</w:t>
      </w:r>
      <w:proofErr w:type="gramStart"/>
      <w:r>
        <w:t>各污染</w:t>
      </w:r>
      <w:proofErr w:type="gramEnd"/>
      <w:r>
        <w:t>因子指标均符合《地表水环境质量标准》（</w:t>
      </w:r>
      <w:r>
        <w:t>GB3838-2002</w:t>
      </w:r>
      <w:r>
        <w:t>）</w:t>
      </w:r>
      <w:r>
        <w:t>Ⅲ</w:t>
      </w:r>
      <w:r>
        <w:t>类标准，其中</w:t>
      </w:r>
      <w:r>
        <w:t>SS</w:t>
      </w:r>
      <w:r>
        <w:t>在《地表水环境质量标准》（</w:t>
      </w:r>
      <w:r>
        <w:t>GB3838-2002</w:t>
      </w:r>
      <w:r>
        <w:t>）中无环境标准值，参照执行《地表水资源质量标准》（</w:t>
      </w:r>
      <w:r>
        <w:t>SL63-94</w:t>
      </w:r>
      <w:r>
        <w:t>），表明程江的水环境质量良好。</w:t>
      </w:r>
    </w:p>
    <w:p w:rsidR="00BA7E97" w:rsidRDefault="00B65F6F">
      <w:pPr>
        <w:pStyle w:val="3"/>
        <w:wordWrap/>
        <w:spacing w:before="120" w:after="48"/>
      </w:pPr>
      <w:r>
        <w:t xml:space="preserve">5.4.2 </w:t>
      </w:r>
      <w:r>
        <w:t>小结</w:t>
      </w:r>
    </w:p>
    <w:p w:rsidR="00BA7E97" w:rsidRDefault="00DF769F">
      <w:pPr>
        <w:wordWrap/>
        <w:ind w:firstLine="480"/>
      </w:pPr>
      <w:r>
        <w:pict>
          <v:shape id="文本框 521" o:spid="_x0000_s1083" type="#_x0000_t202" style="position:absolute;left:0;text-align:left;margin-left:340.4pt;margin-top:215.7pt;width:33.75pt;height:20.25pt;z-index:251653120" o:gfxdata="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1QbmH3AAAAAsBAAAPAAAAAAAAAAEAIAAAACIAAABkcnMvZG93bnJldi54bWxQ&#10;SwECFAAUAAAACACHTuJAyfRb7/MBAADZAwAADgAAAAAAAAABACAAAAArAQAAZHJzL2Uyb0RvYy54&#10;bWxQSwUGAAAAAAYABgBZAQAAkAUAAAAA&#10;" stroked="f" strokeweight="1.25pt">
            <v:fill angle="90" focus="100%" type="gradient">
              <o:fill v:ext="view" type="gradientUnscaled"/>
            </v:fill>
            <v:textbox>
              <w:txbxContent>
                <w:p w:rsidR="00345011" w:rsidRDefault="00345011">
                  <w:pPr>
                    <w:ind w:firstLineChars="0" w:firstLine="0"/>
                    <w:rPr>
                      <w:color w:val="FF0000"/>
                      <w:sz w:val="18"/>
                      <w:szCs w:val="18"/>
                    </w:rPr>
                  </w:pPr>
                  <w:r>
                    <w:rPr>
                      <w:rFonts w:hint="eastAsia"/>
                      <w:color w:val="FF0000"/>
                      <w:sz w:val="18"/>
                      <w:szCs w:val="18"/>
                    </w:rPr>
                    <w:t>程江</w:t>
                  </w:r>
                </w:p>
              </w:txbxContent>
            </v:textbox>
          </v:shape>
        </w:pict>
      </w:r>
      <w:r w:rsidR="00B65F6F">
        <w:rPr>
          <w:iCs/>
        </w:rPr>
        <w:t>地表水现状监测结果见表</w:t>
      </w:r>
      <w:r w:rsidR="00B65F6F">
        <w:rPr>
          <w:iCs/>
        </w:rPr>
        <w:t>5.4-2</w:t>
      </w:r>
      <w:r w:rsidR="00B65F6F">
        <w:rPr>
          <w:iCs/>
        </w:rPr>
        <w:t>。根据地表水的监测结果可知，程江</w:t>
      </w:r>
      <w:r w:rsidR="00B65F6F">
        <w:rPr>
          <w:iCs/>
        </w:rPr>
        <w:t>W</w:t>
      </w:r>
      <w:r w:rsidR="00B65F6F">
        <w:rPr>
          <w:iCs/>
          <w:vertAlign w:val="subscript"/>
        </w:rPr>
        <w:t>1</w:t>
      </w:r>
      <w:r w:rsidR="00B65F6F">
        <w:rPr>
          <w:iCs/>
        </w:rPr>
        <w:t>、</w:t>
      </w:r>
      <w:r w:rsidR="00B65F6F">
        <w:rPr>
          <w:iCs/>
        </w:rPr>
        <w:t>W</w:t>
      </w:r>
      <w:r w:rsidR="00B65F6F">
        <w:rPr>
          <w:iCs/>
          <w:vertAlign w:val="subscript"/>
        </w:rPr>
        <w:t>2</w:t>
      </w:r>
      <w:r w:rsidR="00B65F6F">
        <w:rPr>
          <w:iCs/>
        </w:rPr>
        <w:t>、</w:t>
      </w:r>
      <w:r w:rsidR="00B65F6F">
        <w:rPr>
          <w:iCs/>
        </w:rPr>
        <w:t>W</w:t>
      </w:r>
      <w:r w:rsidR="00B65F6F">
        <w:rPr>
          <w:iCs/>
          <w:vertAlign w:val="subscript"/>
        </w:rPr>
        <w:t>3</w:t>
      </w:r>
      <w:r w:rsidR="00B65F6F">
        <w:rPr>
          <w:iCs/>
        </w:rPr>
        <w:t>的</w:t>
      </w:r>
      <w:r w:rsidR="00B65F6F">
        <w:t>pH</w:t>
      </w:r>
      <w:r w:rsidR="00B65F6F">
        <w:t>值、溶解氧、</w:t>
      </w:r>
      <w:r w:rsidR="00B65F6F">
        <w:t>COD</w:t>
      </w:r>
      <w:r w:rsidR="00B65F6F">
        <w:rPr>
          <w:vertAlign w:val="subscript"/>
        </w:rPr>
        <w:t>Cr</w:t>
      </w:r>
      <w:r w:rsidR="00B65F6F">
        <w:t>、</w:t>
      </w:r>
      <w:r w:rsidR="00B65F6F">
        <w:t>BOD</w:t>
      </w:r>
      <w:r w:rsidR="00B65F6F">
        <w:rPr>
          <w:vertAlign w:val="subscript"/>
        </w:rPr>
        <w:t>5</w:t>
      </w:r>
      <w:r w:rsidR="00B65F6F">
        <w:t>、氨氮、总磷、石油类、</w:t>
      </w:r>
      <w:r w:rsidR="00B65F6F">
        <w:t>LAS</w:t>
      </w:r>
      <w:r w:rsidR="00B65F6F">
        <w:t>、粪大肠菌群</w:t>
      </w:r>
      <w:r w:rsidR="00B65F6F">
        <w:rPr>
          <w:iCs/>
        </w:rPr>
        <w:t>等，</w:t>
      </w:r>
      <w:r w:rsidR="00B65F6F">
        <w:rPr>
          <w:iCs/>
        </w:rPr>
        <w:t>9</w:t>
      </w:r>
      <w:r w:rsidR="00B65F6F">
        <w:rPr>
          <w:iCs/>
        </w:rPr>
        <w:t>项指标的标准指数均小于</w:t>
      </w:r>
      <w:r w:rsidR="00B65F6F">
        <w:rPr>
          <w:iCs/>
        </w:rPr>
        <w:t>1</w:t>
      </w:r>
      <w:r w:rsidR="00B65F6F">
        <w:rPr>
          <w:iCs/>
        </w:rPr>
        <w:t>，即能够达到《地表水环境质量标准》（</w:t>
      </w:r>
      <w:r w:rsidR="00B65F6F">
        <w:rPr>
          <w:iCs/>
        </w:rPr>
        <w:t>GB3838-2002</w:t>
      </w:r>
      <w:r w:rsidR="00B65F6F">
        <w:rPr>
          <w:iCs/>
        </w:rPr>
        <w:t>）中的</w:t>
      </w:r>
      <w:r w:rsidR="00B65F6F">
        <w:rPr>
          <w:iCs/>
        </w:rPr>
        <w:t>Ⅲ</w:t>
      </w:r>
      <w:r w:rsidR="00B65F6F">
        <w:rPr>
          <w:iCs/>
        </w:rPr>
        <w:t>类标准。</w:t>
      </w:r>
      <w:r>
        <w:pict>
          <v:rect id="矩形 47" o:spid="_x0000_s1082" style="position:absolute;left:0;text-align:left;margin-left:211.15pt;margin-top:48.5pt;width:4.5pt;height:3.55pt;z-index:251619328;mso-position-horizontal-relative:text;mso-position-vertical-relative:text" o:gfxdata="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" fillcolor="gray" stroked="f"/>
        </w:pict>
      </w:r>
      <w:r w:rsidR="00B65F6F">
        <w:rPr>
          <w:noProof/>
          <w:kern w:val="0"/>
        </w:rPr>
        <w:drawing>
          <wp:inline distT="0" distB="0" distL="0" distR="0">
            <wp:extent cx="5866765" cy="3372485"/>
            <wp:effectExtent l="19050" t="0" r="635" b="0"/>
            <wp:docPr id="75" name="图片 17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176" descr="IMG_256"/>
                    <pic:cNvPicPr>
                      <a:picLocks noChangeAspect="1" noChangeArrowheads="1"/>
                    </pic:cNvPicPr>
                  </pic:nvPicPr>
                  <pic:blipFill>
                    <a:blip r:embed="rId158" cstate="print"/>
                    <a:srcRect/>
                    <a:stretch>
                      <a:fillRect/>
                    </a:stretch>
                  </pic:blipFill>
                  <pic:spPr>
                    <a:xfrm>
                      <a:off x="0" y="0"/>
                      <a:ext cx="5866765" cy="3372485"/>
                    </a:xfrm>
                    <a:prstGeom prst="rect">
                      <a:avLst/>
                    </a:prstGeom>
                    <a:noFill/>
                    <a:ln w="9525">
                      <a:noFill/>
                      <a:miter lim="800000"/>
                      <a:headEnd/>
                      <a:tailEnd/>
                    </a:ln>
                    <a:effectLst/>
                  </pic:spPr>
                </pic:pic>
              </a:graphicData>
            </a:graphic>
          </wp:inline>
        </w:drawing>
      </w:r>
    </w:p>
    <w:p w:rsidR="00BA7E97" w:rsidRDefault="00B65F6F">
      <w:pPr>
        <w:pStyle w:val="affff1"/>
        <w:wordWrap/>
      </w:pPr>
      <w:r>
        <w:t>图</w:t>
      </w:r>
      <w:r>
        <w:t xml:space="preserve">5.4-1  </w:t>
      </w:r>
      <w:r>
        <w:t>水环境质量监测布点示意图</w:t>
      </w:r>
    </w:p>
    <w:p w:rsidR="00BA7E97" w:rsidRDefault="00B65F6F">
      <w:pPr>
        <w:pStyle w:val="2"/>
        <w:wordWrap/>
        <w:spacing w:before="120"/>
        <w:rPr>
          <w:b w:val="0"/>
          <w:kern w:val="0"/>
          <w:sz w:val="28"/>
        </w:rPr>
      </w:pPr>
      <w:bookmarkStart w:id="782" w:name="_Toc311725049"/>
      <w:bookmarkStart w:id="783" w:name="_Toc14279"/>
      <w:bookmarkStart w:id="784" w:name="_Toc311726774"/>
      <w:bookmarkStart w:id="785" w:name="_Toc19881"/>
      <w:bookmarkStart w:id="786" w:name="_Toc900"/>
      <w:bookmarkStart w:id="787" w:name="_Toc311726290"/>
      <w:bookmarkStart w:id="788" w:name="_Toc25808"/>
      <w:bookmarkStart w:id="789" w:name="_Toc6351"/>
      <w:bookmarkStart w:id="790" w:name="_Toc24722"/>
      <w:bookmarkStart w:id="791" w:name="_Toc2130"/>
      <w:bookmarkStart w:id="792" w:name="_Toc12173"/>
      <w:bookmarkStart w:id="793" w:name="_Toc11527"/>
      <w:bookmarkStart w:id="794" w:name="_Toc27427"/>
      <w:bookmarkStart w:id="795" w:name="_Toc15354"/>
      <w:bookmarkStart w:id="796" w:name="_Toc311725514"/>
      <w:bookmarkStart w:id="797" w:name="_Toc17333"/>
      <w:bookmarkStart w:id="798" w:name="_Toc16505"/>
      <w:bookmarkStart w:id="799" w:name="_Toc12118"/>
      <w:bookmarkStart w:id="800" w:name="_Toc25262"/>
      <w:bookmarkStart w:id="801" w:name="_Toc24081"/>
      <w:bookmarkStart w:id="802" w:name="_Toc31273"/>
      <w:bookmarkStart w:id="803" w:name="_Toc30687"/>
      <w:bookmarkStart w:id="804" w:name="_Toc25645"/>
      <w:bookmarkStart w:id="805" w:name="_Toc15653"/>
      <w:bookmarkStart w:id="806" w:name="_Toc91"/>
      <w:bookmarkStart w:id="807" w:name="_Toc508269957"/>
      <w:r>
        <w:t xml:space="preserve">5.5 </w:t>
      </w:r>
      <w:r>
        <w:t>环境空气质量现状调查与评价</w:t>
      </w:r>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p>
    <w:p w:rsidR="00BA7E97" w:rsidRDefault="00B65F6F">
      <w:pPr>
        <w:pStyle w:val="3"/>
        <w:wordWrap/>
        <w:spacing w:before="120" w:after="48"/>
      </w:pPr>
      <w:r>
        <w:t xml:space="preserve">5.5.1 </w:t>
      </w:r>
      <w:r>
        <w:t>调查概况</w:t>
      </w:r>
    </w:p>
    <w:p w:rsidR="00BA7E97" w:rsidRDefault="00B65F6F">
      <w:pPr>
        <w:wordWrap/>
        <w:ind w:firstLine="480"/>
        <w:rPr>
          <w:bCs/>
        </w:rPr>
      </w:pPr>
      <w:r>
        <w:rPr>
          <w:bCs/>
        </w:rPr>
        <w:t>本报告</w:t>
      </w:r>
      <w:r>
        <w:t>根据</w:t>
      </w:r>
      <w:r>
        <w:rPr>
          <w:lang w:val="zh-CN"/>
        </w:rPr>
        <w:t>深圳市高迪科技有限公司</w:t>
      </w:r>
      <w:r>
        <w:t>2017</w:t>
      </w:r>
      <w:r>
        <w:rPr>
          <w:lang w:val="zh-CN"/>
        </w:rPr>
        <w:t>年</w:t>
      </w:r>
      <w:r>
        <w:t>3</w:t>
      </w:r>
      <w:r>
        <w:rPr>
          <w:lang w:val="zh-CN"/>
        </w:rPr>
        <w:t>月</w:t>
      </w:r>
      <w:r>
        <w:t>29</w:t>
      </w:r>
      <w:r>
        <w:rPr>
          <w:lang w:val="zh-CN"/>
        </w:rPr>
        <w:t>日～</w:t>
      </w:r>
      <w:r>
        <w:t>4</w:t>
      </w:r>
      <w:r>
        <w:rPr>
          <w:lang w:val="zh-CN"/>
        </w:rPr>
        <w:t>月</w:t>
      </w:r>
      <w:r>
        <w:t>4</w:t>
      </w:r>
      <w:r>
        <w:rPr>
          <w:lang w:val="zh-CN"/>
        </w:rPr>
        <w:t>日</w:t>
      </w:r>
      <w:r>
        <w:t>对项目所在地及附近的新联村和华园居</w:t>
      </w:r>
      <w:r>
        <w:rPr>
          <w:lang w:val="zh-CN"/>
        </w:rPr>
        <w:t>进行了空气环境质量现状监测的监测结果</w:t>
      </w:r>
      <w:r>
        <w:t>（报告编号：</w:t>
      </w:r>
      <w:r>
        <w:rPr>
          <w:spacing w:val="2"/>
          <w:kern w:val="0"/>
          <w:position w:val="-2"/>
        </w:rPr>
        <w:t>SZGD20170329-42</w:t>
      </w:r>
      <w:r>
        <w:t>）</w:t>
      </w:r>
      <w:r>
        <w:rPr>
          <w:bCs/>
        </w:rPr>
        <w:t>经统计，项目所在区域主要空气污染物中监测情况如下表所示。</w:t>
      </w:r>
    </w:p>
    <w:p w:rsidR="00BA7E97" w:rsidRDefault="00B65F6F">
      <w:pPr>
        <w:widowControl/>
        <w:wordWrap/>
        <w:ind w:firstLineChars="0" w:firstLine="0"/>
      </w:pPr>
      <w:r>
        <w:rPr>
          <w:noProof/>
          <w:kern w:val="0"/>
        </w:rPr>
        <w:lastRenderedPageBreak/>
        <w:drawing>
          <wp:inline distT="0" distB="0" distL="0" distR="0">
            <wp:extent cx="5829935" cy="3306445"/>
            <wp:effectExtent l="19050" t="0" r="0" b="0"/>
            <wp:docPr id="76" name="图片 10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103" descr="IMG_256"/>
                    <pic:cNvPicPr>
                      <a:picLocks noChangeAspect="1" noChangeArrowheads="1"/>
                    </pic:cNvPicPr>
                  </pic:nvPicPr>
                  <pic:blipFill>
                    <a:blip r:embed="rId159" cstate="print"/>
                    <a:srcRect/>
                    <a:stretch>
                      <a:fillRect/>
                    </a:stretch>
                  </pic:blipFill>
                  <pic:spPr>
                    <a:xfrm>
                      <a:off x="0" y="0"/>
                      <a:ext cx="5829935" cy="3306445"/>
                    </a:xfrm>
                    <a:prstGeom prst="rect">
                      <a:avLst/>
                    </a:prstGeom>
                    <a:noFill/>
                    <a:ln w="9525">
                      <a:noFill/>
                      <a:miter lim="800000"/>
                      <a:headEnd/>
                      <a:tailEnd/>
                    </a:ln>
                    <a:effectLst/>
                  </pic:spPr>
                </pic:pic>
              </a:graphicData>
            </a:graphic>
          </wp:inline>
        </w:drawing>
      </w:r>
    </w:p>
    <w:p w:rsidR="00BA7E97" w:rsidRDefault="00B65F6F">
      <w:pPr>
        <w:wordWrap/>
        <w:ind w:firstLine="482"/>
        <w:jc w:val="center"/>
        <w:rPr>
          <w:b/>
          <w:bCs/>
          <w:color w:val="000000"/>
        </w:rPr>
      </w:pPr>
      <w:r>
        <w:rPr>
          <w:b/>
          <w:bCs/>
          <w:color w:val="000000"/>
        </w:rPr>
        <w:t>图</w:t>
      </w:r>
      <w:r>
        <w:rPr>
          <w:b/>
          <w:bCs/>
          <w:color w:val="000000"/>
        </w:rPr>
        <w:t xml:space="preserve">5.5-1  </w:t>
      </w:r>
      <w:r>
        <w:rPr>
          <w:b/>
          <w:bCs/>
          <w:color w:val="000000"/>
        </w:rPr>
        <w:t>大气环境质量</w:t>
      </w:r>
      <w:r>
        <w:rPr>
          <w:rFonts w:hint="eastAsia"/>
          <w:b/>
          <w:bCs/>
          <w:color w:val="000000"/>
        </w:rPr>
        <w:t>及噪声</w:t>
      </w:r>
      <w:r>
        <w:rPr>
          <w:b/>
          <w:bCs/>
          <w:color w:val="000000"/>
        </w:rPr>
        <w:t>监测布点示意图</w:t>
      </w:r>
    </w:p>
    <w:p w:rsidR="00BA7E97" w:rsidRDefault="00B65F6F">
      <w:pPr>
        <w:pStyle w:val="3"/>
        <w:wordWrap/>
        <w:spacing w:before="120" w:after="48"/>
      </w:pPr>
      <w:r>
        <w:t xml:space="preserve">5.5.2 </w:t>
      </w:r>
      <w:r>
        <w:t>评价标准</w:t>
      </w:r>
    </w:p>
    <w:p w:rsidR="00BA7E97" w:rsidRDefault="00B65F6F">
      <w:pPr>
        <w:wordWrap/>
        <w:ind w:firstLine="480"/>
      </w:pPr>
      <w:r>
        <w:t>《环境空气质量标准》（</w:t>
      </w:r>
      <w:r>
        <w:t>GB3095-2012</w:t>
      </w:r>
      <w:r>
        <w:t>）</w:t>
      </w:r>
      <w:r>
        <w:t xml:space="preserve"> </w:t>
      </w:r>
      <w:r>
        <w:t>中的二级标准，见表</w:t>
      </w:r>
      <w:r>
        <w:t>5.5-1</w:t>
      </w:r>
      <w:r>
        <w:t>。</w:t>
      </w:r>
    </w:p>
    <w:p w:rsidR="00BA7E97" w:rsidRDefault="00B65F6F">
      <w:pPr>
        <w:pStyle w:val="affff1"/>
        <w:wordWrap/>
      </w:pPr>
      <w:r>
        <w:t>表</w:t>
      </w:r>
      <w:r>
        <w:rPr>
          <w:rFonts w:hint="eastAsia"/>
        </w:rPr>
        <w:t>5.5-</w:t>
      </w:r>
      <w:r>
        <w:t xml:space="preserve">1  </w:t>
      </w:r>
      <w:r>
        <w:t>环境空气质量评价标准（</w:t>
      </w:r>
      <w:r>
        <w:t>ug/m</w:t>
      </w:r>
      <w:r>
        <w:rPr>
          <w:vertAlign w:val="superscript"/>
        </w:rPr>
        <w:t>3</w:t>
      </w:r>
      <w:r>
        <w:t>）</w:t>
      </w:r>
    </w:p>
    <w:tbl>
      <w:tblPr>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470"/>
        <w:gridCol w:w="3857"/>
        <w:gridCol w:w="1959"/>
      </w:tblGrid>
      <w:tr w:rsidR="00BA7E97">
        <w:trPr>
          <w:cantSplit/>
          <w:trHeight w:val="317"/>
          <w:jc w:val="center"/>
        </w:trPr>
        <w:tc>
          <w:tcPr>
            <w:tcW w:w="3470" w:type="dxa"/>
            <w:vMerge w:val="restart"/>
            <w:vAlign w:val="center"/>
          </w:tcPr>
          <w:p w:rsidR="00BA7E97" w:rsidRDefault="00B65F6F">
            <w:pPr>
              <w:pStyle w:val="afffffffff3"/>
              <w:wordWrap/>
              <w:spacing w:line="240" w:lineRule="auto"/>
              <w:rPr>
                <w:sz w:val="22"/>
              </w:rPr>
            </w:pPr>
            <w:r>
              <w:rPr>
                <w:sz w:val="22"/>
              </w:rPr>
              <w:t>项目</w:t>
            </w:r>
          </w:p>
        </w:tc>
        <w:tc>
          <w:tcPr>
            <w:tcW w:w="5816" w:type="dxa"/>
            <w:gridSpan w:val="2"/>
            <w:vAlign w:val="center"/>
          </w:tcPr>
          <w:p w:rsidR="00BA7E97" w:rsidRDefault="00B65F6F">
            <w:pPr>
              <w:pStyle w:val="afffffffff3"/>
              <w:wordWrap/>
              <w:spacing w:line="240" w:lineRule="auto"/>
              <w:rPr>
                <w:sz w:val="22"/>
              </w:rPr>
            </w:pPr>
            <w:r>
              <w:rPr>
                <w:sz w:val="22"/>
              </w:rPr>
              <w:t>环境空气二级标准</w:t>
            </w:r>
          </w:p>
        </w:tc>
      </w:tr>
      <w:tr w:rsidR="00BA7E97">
        <w:trPr>
          <w:cantSplit/>
          <w:trHeight w:val="317"/>
          <w:jc w:val="center"/>
        </w:trPr>
        <w:tc>
          <w:tcPr>
            <w:tcW w:w="3470" w:type="dxa"/>
            <w:vMerge/>
            <w:vAlign w:val="center"/>
          </w:tcPr>
          <w:p w:rsidR="00BA7E97" w:rsidRDefault="00BA7E97">
            <w:pPr>
              <w:pStyle w:val="afffffffff3"/>
              <w:wordWrap/>
              <w:spacing w:line="240" w:lineRule="auto"/>
              <w:rPr>
                <w:sz w:val="22"/>
              </w:rPr>
            </w:pPr>
          </w:p>
        </w:tc>
        <w:tc>
          <w:tcPr>
            <w:tcW w:w="3857" w:type="dxa"/>
            <w:vAlign w:val="center"/>
          </w:tcPr>
          <w:p w:rsidR="00BA7E97" w:rsidRDefault="00B65F6F">
            <w:pPr>
              <w:pStyle w:val="afffffffff3"/>
              <w:wordWrap/>
              <w:spacing w:line="240" w:lineRule="auto"/>
              <w:rPr>
                <w:sz w:val="22"/>
              </w:rPr>
            </w:pPr>
            <w:r>
              <w:rPr>
                <w:sz w:val="22"/>
              </w:rPr>
              <w:t>24</w:t>
            </w:r>
            <w:r>
              <w:rPr>
                <w:sz w:val="22"/>
              </w:rPr>
              <w:t>小时平均</w:t>
            </w:r>
          </w:p>
        </w:tc>
        <w:tc>
          <w:tcPr>
            <w:tcW w:w="1959" w:type="dxa"/>
            <w:vAlign w:val="center"/>
          </w:tcPr>
          <w:p w:rsidR="00BA7E97" w:rsidRDefault="00B65F6F">
            <w:pPr>
              <w:pStyle w:val="afffffffff3"/>
              <w:wordWrap/>
              <w:spacing w:line="240" w:lineRule="auto"/>
              <w:rPr>
                <w:sz w:val="22"/>
              </w:rPr>
            </w:pPr>
            <w:r>
              <w:rPr>
                <w:sz w:val="22"/>
              </w:rPr>
              <w:t>1</w:t>
            </w:r>
            <w:r>
              <w:rPr>
                <w:sz w:val="22"/>
              </w:rPr>
              <w:t>小时平均</w:t>
            </w:r>
          </w:p>
        </w:tc>
      </w:tr>
      <w:tr w:rsidR="00BA7E97">
        <w:trPr>
          <w:trHeight w:val="317"/>
          <w:jc w:val="center"/>
        </w:trPr>
        <w:tc>
          <w:tcPr>
            <w:tcW w:w="3470" w:type="dxa"/>
            <w:vAlign w:val="center"/>
          </w:tcPr>
          <w:p w:rsidR="00BA7E97" w:rsidRDefault="00B65F6F">
            <w:pPr>
              <w:pStyle w:val="afffd"/>
              <w:wordWrap/>
              <w:spacing w:line="240" w:lineRule="auto"/>
              <w:rPr>
                <w:b/>
                <w:sz w:val="22"/>
              </w:rPr>
            </w:pPr>
            <w:r>
              <w:rPr>
                <w:b/>
                <w:sz w:val="22"/>
              </w:rPr>
              <w:t>SO</w:t>
            </w:r>
            <w:r>
              <w:rPr>
                <w:b/>
                <w:sz w:val="22"/>
                <w:vertAlign w:val="subscript"/>
              </w:rPr>
              <w:t>2</w:t>
            </w:r>
          </w:p>
        </w:tc>
        <w:tc>
          <w:tcPr>
            <w:tcW w:w="3857" w:type="dxa"/>
            <w:vAlign w:val="center"/>
          </w:tcPr>
          <w:p w:rsidR="00BA7E97" w:rsidRDefault="00B65F6F">
            <w:pPr>
              <w:pStyle w:val="afffd"/>
              <w:wordWrap/>
              <w:spacing w:line="240" w:lineRule="auto"/>
              <w:rPr>
                <w:sz w:val="22"/>
              </w:rPr>
            </w:pPr>
            <w:r>
              <w:rPr>
                <w:sz w:val="22"/>
              </w:rPr>
              <w:t>150</w:t>
            </w:r>
          </w:p>
        </w:tc>
        <w:tc>
          <w:tcPr>
            <w:tcW w:w="1959" w:type="dxa"/>
            <w:vAlign w:val="center"/>
          </w:tcPr>
          <w:p w:rsidR="00BA7E97" w:rsidRDefault="00B65F6F">
            <w:pPr>
              <w:pStyle w:val="afffd"/>
              <w:wordWrap/>
              <w:spacing w:line="240" w:lineRule="auto"/>
              <w:rPr>
                <w:sz w:val="22"/>
              </w:rPr>
            </w:pPr>
            <w:r>
              <w:rPr>
                <w:sz w:val="22"/>
              </w:rPr>
              <w:t>500</w:t>
            </w:r>
          </w:p>
        </w:tc>
      </w:tr>
      <w:tr w:rsidR="00BA7E97">
        <w:trPr>
          <w:trHeight w:val="317"/>
          <w:jc w:val="center"/>
        </w:trPr>
        <w:tc>
          <w:tcPr>
            <w:tcW w:w="3470" w:type="dxa"/>
            <w:vAlign w:val="center"/>
          </w:tcPr>
          <w:p w:rsidR="00BA7E97" w:rsidRDefault="00B65F6F">
            <w:pPr>
              <w:pStyle w:val="afffd"/>
              <w:wordWrap/>
              <w:spacing w:line="240" w:lineRule="auto"/>
              <w:rPr>
                <w:b/>
                <w:sz w:val="22"/>
              </w:rPr>
            </w:pPr>
            <w:r>
              <w:rPr>
                <w:b/>
                <w:sz w:val="22"/>
              </w:rPr>
              <w:t>NO</w:t>
            </w:r>
            <w:r>
              <w:rPr>
                <w:b/>
                <w:sz w:val="22"/>
                <w:vertAlign w:val="subscript"/>
              </w:rPr>
              <w:t>2</w:t>
            </w:r>
          </w:p>
        </w:tc>
        <w:tc>
          <w:tcPr>
            <w:tcW w:w="3857" w:type="dxa"/>
            <w:vAlign w:val="center"/>
          </w:tcPr>
          <w:p w:rsidR="00BA7E97" w:rsidRDefault="00B65F6F">
            <w:pPr>
              <w:pStyle w:val="afffd"/>
              <w:wordWrap/>
              <w:spacing w:line="240" w:lineRule="auto"/>
              <w:rPr>
                <w:sz w:val="22"/>
              </w:rPr>
            </w:pPr>
            <w:r>
              <w:rPr>
                <w:sz w:val="22"/>
              </w:rPr>
              <w:t>80</w:t>
            </w:r>
          </w:p>
        </w:tc>
        <w:tc>
          <w:tcPr>
            <w:tcW w:w="1959" w:type="dxa"/>
            <w:vAlign w:val="center"/>
          </w:tcPr>
          <w:p w:rsidR="00BA7E97" w:rsidRDefault="00B65F6F">
            <w:pPr>
              <w:pStyle w:val="afffd"/>
              <w:wordWrap/>
              <w:spacing w:line="240" w:lineRule="auto"/>
              <w:rPr>
                <w:sz w:val="22"/>
              </w:rPr>
            </w:pPr>
            <w:r>
              <w:rPr>
                <w:sz w:val="22"/>
              </w:rPr>
              <w:t>200</w:t>
            </w:r>
          </w:p>
        </w:tc>
      </w:tr>
      <w:tr w:rsidR="00BA7E97">
        <w:trPr>
          <w:trHeight w:val="317"/>
          <w:jc w:val="center"/>
        </w:trPr>
        <w:tc>
          <w:tcPr>
            <w:tcW w:w="3470" w:type="dxa"/>
            <w:vAlign w:val="center"/>
          </w:tcPr>
          <w:p w:rsidR="00BA7E97" w:rsidRDefault="00B65F6F">
            <w:pPr>
              <w:pStyle w:val="afffd"/>
              <w:wordWrap/>
              <w:spacing w:line="240" w:lineRule="auto"/>
              <w:rPr>
                <w:b/>
                <w:sz w:val="22"/>
              </w:rPr>
            </w:pPr>
            <w:r>
              <w:rPr>
                <w:b/>
                <w:sz w:val="22"/>
              </w:rPr>
              <w:t>PM</w:t>
            </w:r>
            <w:r>
              <w:rPr>
                <w:b/>
                <w:sz w:val="22"/>
                <w:vertAlign w:val="subscript"/>
              </w:rPr>
              <w:t>10</w:t>
            </w:r>
          </w:p>
        </w:tc>
        <w:tc>
          <w:tcPr>
            <w:tcW w:w="3857" w:type="dxa"/>
            <w:vAlign w:val="center"/>
          </w:tcPr>
          <w:p w:rsidR="00BA7E97" w:rsidRDefault="00B65F6F">
            <w:pPr>
              <w:pStyle w:val="afffd"/>
              <w:wordWrap/>
              <w:spacing w:line="240" w:lineRule="auto"/>
              <w:rPr>
                <w:sz w:val="22"/>
              </w:rPr>
            </w:pPr>
            <w:r>
              <w:rPr>
                <w:sz w:val="22"/>
              </w:rPr>
              <w:t>150</w:t>
            </w:r>
          </w:p>
        </w:tc>
        <w:tc>
          <w:tcPr>
            <w:tcW w:w="1959" w:type="dxa"/>
            <w:vAlign w:val="center"/>
          </w:tcPr>
          <w:p w:rsidR="00BA7E97" w:rsidRDefault="00B65F6F">
            <w:pPr>
              <w:pStyle w:val="afffd"/>
              <w:wordWrap/>
              <w:spacing w:line="240" w:lineRule="auto"/>
              <w:rPr>
                <w:sz w:val="22"/>
              </w:rPr>
            </w:pPr>
            <w:r>
              <w:rPr>
                <w:sz w:val="22"/>
              </w:rPr>
              <w:t>--</w:t>
            </w:r>
          </w:p>
        </w:tc>
      </w:tr>
      <w:tr w:rsidR="00BA7E97">
        <w:trPr>
          <w:trHeight w:val="317"/>
          <w:jc w:val="center"/>
        </w:trPr>
        <w:tc>
          <w:tcPr>
            <w:tcW w:w="3470" w:type="dxa"/>
            <w:vAlign w:val="center"/>
          </w:tcPr>
          <w:p w:rsidR="00BA7E97" w:rsidRDefault="00B65F6F">
            <w:pPr>
              <w:pStyle w:val="afffd"/>
              <w:wordWrap/>
              <w:spacing w:line="240" w:lineRule="auto"/>
              <w:rPr>
                <w:b/>
                <w:sz w:val="22"/>
              </w:rPr>
            </w:pPr>
            <w:r>
              <w:rPr>
                <w:b/>
                <w:sz w:val="22"/>
              </w:rPr>
              <w:t>CO</w:t>
            </w:r>
          </w:p>
        </w:tc>
        <w:tc>
          <w:tcPr>
            <w:tcW w:w="3857" w:type="dxa"/>
            <w:vAlign w:val="center"/>
          </w:tcPr>
          <w:p w:rsidR="00BA7E97" w:rsidRDefault="00B65F6F">
            <w:pPr>
              <w:pStyle w:val="afffd"/>
              <w:wordWrap/>
              <w:spacing w:line="240" w:lineRule="auto"/>
              <w:rPr>
                <w:sz w:val="22"/>
              </w:rPr>
            </w:pPr>
            <w:r>
              <w:rPr>
                <w:sz w:val="22"/>
              </w:rPr>
              <w:t>400</w:t>
            </w:r>
            <w:r>
              <w:rPr>
                <w:rFonts w:hint="eastAsia"/>
                <w:sz w:val="22"/>
              </w:rPr>
              <w:t>0</w:t>
            </w:r>
          </w:p>
        </w:tc>
        <w:tc>
          <w:tcPr>
            <w:tcW w:w="1959" w:type="dxa"/>
            <w:vAlign w:val="center"/>
          </w:tcPr>
          <w:p w:rsidR="00BA7E97" w:rsidRDefault="00B65F6F">
            <w:pPr>
              <w:pStyle w:val="afffd"/>
              <w:wordWrap/>
              <w:spacing w:line="240" w:lineRule="auto"/>
              <w:rPr>
                <w:sz w:val="22"/>
              </w:rPr>
            </w:pPr>
            <w:r>
              <w:rPr>
                <w:sz w:val="22"/>
              </w:rPr>
              <w:t>10000</w:t>
            </w:r>
          </w:p>
        </w:tc>
      </w:tr>
      <w:tr w:rsidR="00BA7E97">
        <w:trPr>
          <w:trHeight w:val="317"/>
          <w:jc w:val="center"/>
        </w:trPr>
        <w:tc>
          <w:tcPr>
            <w:tcW w:w="3470" w:type="dxa"/>
            <w:vAlign w:val="center"/>
          </w:tcPr>
          <w:p w:rsidR="00BA7E97" w:rsidRDefault="00B65F6F">
            <w:pPr>
              <w:pStyle w:val="afffd"/>
              <w:wordWrap/>
              <w:spacing w:line="240" w:lineRule="auto"/>
              <w:rPr>
                <w:b/>
                <w:sz w:val="22"/>
              </w:rPr>
            </w:pPr>
            <w:r>
              <w:rPr>
                <w:b/>
                <w:sz w:val="22"/>
              </w:rPr>
              <w:t>O</w:t>
            </w:r>
            <w:r>
              <w:rPr>
                <w:b/>
                <w:sz w:val="22"/>
                <w:vertAlign w:val="subscript"/>
              </w:rPr>
              <w:t>3</w:t>
            </w:r>
          </w:p>
        </w:tc>
        <w:tc>
          <w:tcPr>
            <w:tcW w:w="3857" w:type="dxa"/>
            <w:vAlign w:val="center"/>
          </w:tcPr>
          <w:p w:rsidR="00BA7E97" w:rsidRDefault="00B65F6F">
            <w:pPr>
              <w:pStyle w:val="afffd"/>
              <w:wordWrap/>
              <w:spacing w:line="240" w:lineRule="auto"/>
              <w:rPr>
                <w:sz w:val="22"/>
              </w:rPr>
            </w:pPr>
            <w:r>
              <w:rPr>
                <w:sz w:val="22"/>
              </w:rPr>
              <w:t>160</w:t>
            </w:r>
            <w:r>
              <w:rPr>
                <w:sz w:val="22"/>
              </w:rPr>
              <w:t>（日最大</w:t>
            </w:r>
            <w:r>
              <w:rPr>
                <w:sz w:val="22"/>
              </w:rPr>
              <w:t>8</w:t>
            </w:r>
            <w:r>
              <w:rPr>
                <w:sz w:val="22"/>
              </w:rPr>
              <w:t>小时平均）</w:t>
            </w:r>
          </w:p>
        </w:tc>
        <w:tc>
          <w:tcPr>
            <w:tcW w:w="1959" w:type="dxa"/>
            <w:vAlign w:val="center"/>
          </w:tcPr>
          <w:p w:rsidR="00BA7E97" w:rsidRDefault="00B65F6F">
            <w:pPr>
              <w:pStyle w:val="afffd"/>
              <w:wordWrap/>
              <w:spacing w:line="240" w:lineRule="auto"/>
              <w:rPr>
                <w:sz w:val="22"/>
              </w:rPr>
            </w:pPr>
            <w:r>
              <w:rPr>
                <w:sz w:val="22"/>
              </w:rPr>
              <w:t>200</w:t>
            </w:r>
          </w:p>
        </w:tc>
      </w:tr>
      <w:tr w:rsidR="00BA7E97">
        <w:trPr>
          <w:trHeight w:val="317"/>
          <w:jc w:val="center"/>
        </w:trPr>
        <w:tc>
          <w:tcPr>
            <w:tcW w:w="3470" w:type="dxa"/>
            <w:vAlign w:val="center"/>
          </w:tcPr>
          <w:p w:rsidR="00BA7E97" w:rsidRDefault="00B65F6F">
            <w:pPr>
              <w:pStyle w:val="afffd"/>
              <w:wordWrap/>
              <w:spacing w:line="240" w:lineRule="auto"/>
              <w:rPr>
                <w:b/>
                <w:sz w:val="22"/>
              </w:rPr>
            </w:pPr>
            <w:r>
              <w:rPr>
                <w:b/>
                <w:sz w:val="22"/>
              </w:rPr>
              <w:t>PM</w:t>
            </w:r>
            <w:r>
              <w:rPr>
                <w:b/>
                <w:sz w:val="22"/>
                <w:vertAlign w:val="subscript"/>
              </w:rPr>
              <w:t>2.5</w:t>
            </w:r>
          </w:p>
        </w:tc>
        <w:tc>
          <w:tcPr>
            <w:tcW w:w="3857" w:type="dxa"/>
            <w:vAlign w:val="center"/>
          </w:tcPr>
          <w:p w:rsidR="00BA7E97" w:rsidRDefault="00B65F6F">
            <w:pPr>
              <w:pStyle w:val="afffd"/>
              <w:wordWrap/>
              <w:spacing w:line="240" w:lineRule="auto"/>
              <w:rPr>
                <w:sz w:val="22"/>
              </w:rPr>
            </w:pPr>
            <w:r>
              <w:rPr>
                <w:sz w:val="22"/>
              </w:rPr>
              <w:t>75</w:t>
            </w:r>
          </w:p>
        </w:tc>
        <w:tc>
          <w:tcPr>
            <w:tcW w:w="1959" w:type="dxa"/>
            <w:vAlign w:val="center"/>
          </w:tcPr>
          <w:p w:rsidR="00BA7E97" w:rsidRDefault="00B65F6F">
            <w:pPr>
              <w:pStyle w:val="afffd"/>
              <w:wordWrap/>
              <w:spacing w:line="240" w:lineRule="auto"/>
              <w:rPr>
                <w:sz w:val="22"/>
              </w:rPr>
            </w:pPr>
            <w:r>
              <w:rPr>
                <w:sz w:val="22"/>
              </w:rPr>
              <w:t>--</w:t>
            </w:r>
          </w:p>
        </w:tc>
      </w:tr>
      <w:tr w:rsidR="00BA7E97">
        <w:trPr>
          <w:trHeight w:val="317"/>
          <w:jc w:val="center"/>
        </w:trPr>
        <w:tc>
          <w:tcPr>
            <w:tcW w:w="3470" w:type="dxa"/>
            <w:vAlign w:val="center"/>
          </w:tcPr>
          <w:p w:rsidR="00BA7E97" w:rsidRDefault="00B65F6F">
            <w:pPr>
              <w:pStyle w:val="afffd"/>
              <w:wordWrap/>
              <w:spacing w:line="240" w:lineRule="auto"/>
              <w:rPr>
                <w:b/>
                <w:sz w:val="22"/>
              </w:rPr>
            </w:pPr>
            <w:r>
              <w:rPr>
                <w:rFonts w:hint="eastAsia"/>
                <w:b/>
                <w:sz w:val="22"/>
              </w:rPr>
              <w:t>TSP</w:t>
            </w:r>
          </w:p>
        </w:tc>
        <w:tc>
          <w:tcPr>
            <w:tcW w:w="3857" w:type="dxa"/>
            <w:vAlign w:val="center"/>
          </w:tcPr>
          <w:p w:rsidR="00BA7E97" w:rsidRDefault="00B65F6F">
            <w:pPr>
              <w:pStyle w:val="afffd"/>
              <w:wordWrap/>
              <w:spacing w:line="240" w:lineRule="auto"/>
              <w:rPr>
                <w:sz w:val="22"/>
              </w:rPr>
            </w:pPr>
            <w:r>
              <w:rPr>
                <w:rFonts w:hint="eastAsia"/>
                <w:sz w:val="22"/>
              </w:rPr>
              <w:t>300</w:t>
            </w:r>
          </w:p>
        </w:tc>
        <w:tc>
          <w:tcPr>
            <w:tcW w:w="1959" w:type="dxa"/>
            <w:vAlign w:val="center"/>
          </w:tcPr>
          <w:p w:rsidR="00BA7E97" w:rsidRDefault="00B65F6F">
            <w:pPr>
              <w:pStyle w:val="afffd"/>
              <w:wordWrap/>
              <w:spacing w:line="240" w:lineRule="auto"/>
              <w:rPr>
                <w:sz w:val="22"/>
              </w:rPr>
            </w:pPr>
            <w:r>
              <w:rPr>
                <w:sz w:val="22"/>
              </w:rPr>
              <w:t>--</w:t>
            </w:r>
          </w:p>
        </w:tc>
      </w:tr>
    </w:tbl>
    <w:p w:rsidR="00BA7E97" w:rsidRDefault="00B65F6F">
      <w:pPr>
        <w:pStyle w:val="3"/>
        <w:wordWrap/>
        <w:spacing w:before="120" w:after="48"/>
      </w:pPr>
      <w:r>
        <w:t>5.5.3</w:t>
      </w:r>
      <w:r>
        <w:t>现状调查结果和评价</w:t>
      </w:r>
    </w:p>
    <w:p w:rsidR="00BA7E97" w:rsidRDefault="00B65F6F">
      <w:pPr>
        <w:wordWrap/>
        <w:ind w:firstLine="480"/>
      </w:pPr>
      <w:r>
        <w:t>环境空气监测数据见表</w:t>
      </w:r>
      <w:r>
        <w:t>5.5-2</w:t>
      </w:r>
      <w:r>
        <w:t>和</w:t>
      </w:r>
      <w:r>
        <w:t>5.5-3</w:t>
      </w:r>
    </w:p>
    <w:p w:rsidR="00BA7E97" w:rsidRDefault="00B65F6F">
      <w:pPr>
        <w:pStyle w:val="affff1"/>
        <w:wordWrap/>
      </w:pPr>
      <w:r>
        <w:t>表</w:t>
      </w:r>
      <w:r>
        <w:t xml:space="preserve">5.5-2  </w:t>
      </w:r>
      <w:proofErr w:type="gramStart"/>
      <w:r>
        <w:rPr>
          <w:rFonts w:hint="eastAsia"/>
        </w:rPr>
        <w:t>本改扩建</w:t>
      </w:r>
      <w:proofErr w:type="gramEnd"/>
      <w:r>
        <w:rPr>
          <w:rFonts w:hint="eastAsia"/>
        </w:rPr>
        <w:t>工程所在地</w:t>
      </w:r>
      <w:r>
        <w:t>空气环境质量监测数据</w:t>
      </w:r>
    </w:p>
    <w:tbl>
      <w:tblPr>
        <w:tblW w:w="9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43"/>
        <w:gridCol w:w="961"/>
        <w:gridCol w:w="1172"/>
        <w:gridCol w:w="900"/>
        <w:gridCol w:w="900"/>
        <w:gridCol w:w="878"/>
        <w:gridCol w:w="878"/>
        <w:gridCol w:w="878"/>
        <w:gridCol w:w="878"/>
        <w:gridCol w:w="996"/>
      </w:tblGrid>
      <w:tr w:rsidR="00BA7E97">
        <w:trPr>
          <w:trHeight w:val="227"/>
          <w:jc w:val="center"/>
        </w:trPr>
        <w:tc>
          <w:tcPr>
            <w:tcW w:w="743" w:type="dxa"/>
            <w:vMerge w:val="restart"/>
            <w:tcMar>
              <w:left w:w="57" w:type="dxa"/>
              <w:right w:w="57" w:type="dxa"/>
            </w:tcMar>
            <w:vAlign w:val="center"/>
          </w:tcPr>
          <w:p w:rsidR="00BA7E97" w:rsidRDefault="00B65F6F">
            <w:pPr>
              <w:wordWrap/>
              <w:autoSpaceDN w:val="0"/>
              <w:spacing w:line="240" w:lineRule="auto"/>
              <w:ind w:firstLineChars="0" w:firstLine="0"/>
              <w:jc w:val="center"/>
              <w:textAlignment w:val="center"/>
              <w:rPr>
                <w:b/>
                <w:bCs/>
                <w:sz w:val="21"/>
                <w:szCs w:val="21"/>
              </w:rPr>
            </w:pPr>
            <w:r>
              <w:rPr>
                <w:b/>
                <w:bCs/>
                <w:sz w:val="21"/>
                <w:szCs w:val="21"/>
              </w:rPr>
              <w:t>监测</w:t>
            </w:r>
          </w:p>
          <w:p w:rsidR="00BA7E97" w:rsidRDefault="00B65F6F">
            <w:pPr>
              <w:wordWrap/>
              <w:autoSpaceDN w:val="0"/>
              <w:spacing w:line="240" w:lineRule="auto"/>
              <w:ind w:firstLineChars="0" w:firstLine="0"/>
              <w:jc w:val="center"/>
              <w:textAlignment w:val="center"/>
              <w:rPr>
                <w:b/>
                <w:bCs/>
                <w:sz w:val="21"/>
                <w:szCs w:val="21"/>
              </w:rPr>
            </w:pPr>
            <w:r>
              <w:rPr>
                <w:b/>
                <w:bCs/>
                <w:sz w:val="21"/>
                <w:szCs w:val="21"/>
              </w:rPr>
              <w:t>点位</w:t>
            </w:r>
          </w:p>
        </w:tc>
        <w:tc>
          <w:tcPr>
            <w:tcW w:w="2133" w:type="dxa"/>
            <w:gridSpan w:val="2"/>
            <w:vMerge w:val="restart"/>
            <w:tcMar>
              <w:left w:w="57" w:type="dxa"/>
              <w:right w:w="57" w:type="dxa"/>
            </w:tcMar>
            <w:vAlign w:val="center"/>
          </w:tcPr>
          <w:p w:rsidR="00BA7E97" w:rsidRDefault="00B65F6F">
            <w:pPr>
              <w:wordWrap/>
              <w:autoSpaceDN w:val="0"/>
              <w:spacing w:line="240" w:lineRule="auto"/>
              <w:ind w:firstLineChars="0" w:firstLine="0"/>
              <w:jc w:val="center"/>
              <w:textAlignment w:val="center"/>
              <w:rPr>
                <w:b/>
                <w:bCs/>
                <w:sz w:val="21"/>
                <w:szCs w:val="21"/>
              </w:rPr>
            </w:pPr>
            <w:r>
              <w:rPr>
                <w:b/>
                <w:bCs/>
                <w:sz w:val="21"/>
                <w:szCs w:val="21"/>
              </w:rPr>
              <w:t>监测时间</w:t>
            </w:r>
          </w:p>
        </w:tc>
        <w:tc>
          <w:tcPr>
            <w:tcW w:w="6308" w:type="dxa"/>
            <w:gridSpan w:val="7"/>
            <w:tcMar>
              <w:left w:w="57" w:type="dxa"/>
              <w:right w:w="57" w:type="dxa"/>
            </w:tcMar>
            <w:vAlign w:val="center"/>
          </w:tcPr>
          <w:p w:rsidR="00BA7E97" w:rsidRDefault="00B65F6F">
            <w:pPr>
              <w:wordWrap/>
              <w:autoSpaceDN w:val="0"/>
              <w:spacing w:line="240" w:lineRule="auto"/>
              <w:ind w:firstLineChars="0" w:firstLine="0"/>
              <w:jc w:val="center"/>
              <w:textAlignment w:val="center"/>
              <w:rPr>
                <w:b/>
                <w:bCs/>
                <w:sz w:val="21"/>
                <w:szCs w:val="21"/>
              </w:rPr>
            </w:pPr>
            <w:r>
              <w:rPr>
                <w:b/>
                <w:bCs/>
                <w:sz w:val="21"/>
                <w:szCs w:val="21"/>
              </w:rPr>
              <w:t>监测项目及监测结果（单位：</w:t>
            </w:r>
            <w:r>
              <w:rPr>
                <w:b/>
                <w:bCs/>
                <w:sz w:val="21"/>
                <w:szCs w:val="21"/>
              </w:rPr>
              <w:t>mg/m</w:t>
            </w:r>
            <w:r>
              <w:rPr>
                <w:b/>
                <w:bCs/>
                <w:sz w:val="21"/>
                <w:szCs w:val="21"/>
                <w:vertAlign w:val="superscript"/>
              </w:rPr>
              <w:t>3</w:t>
            </w:r>
            <w:r>
              <w:rPr>
                <w:b/>
                <w:bCs/>
                <w:sz w:val="21"/>
                <w:szCs w:val="21"/>
              </w:rPr>
              <w:t>）</w:t>
            </w:r>
          </w:p>
        </w:tc>
      </w:tr>
      <w:tr w:rsidR="00BA7E97">
        <w:trPr>
          <w:trHeight w:val="227"/>
          <w:jc w:val="center"/>
        </w:trPr>
        <w:tc>
          <w:tcPr>
            <w:tcW w:w="743" w:type="dxa"/>
            <w:vMerge/>
            <w:tcMar>
              <w:left w:w="57" w:type="dxa"/>
              <w:right w:w="57" w:type="dxa"/>
            </w:tcMar>
            <w:vAlign w:val="center"/>
          </w:tcPr>
          <w:p w:rsidR="00BA7E97" w:rsidRDefault="00BA7E97">
            <w:pPr>
              <w:wordWrap/>
              <w:autoSpaceDN w:val="0"/>
              <w:spacing w:line="240" w:lineRule="auto"/>
              <w:ind w:firstLineChars="0" w:firstLine="0"/>
              <w:jc w:val="center"/>
              <w:textAlignment w:val="center"/>
              <w:rPr>
                <w:b/>
                <w:bCs/>
                <w:sz w:val="21"/>
                <w:szCs w:val="21"/>
              </w:rPr>
            </w:pPr>
          </w:p>
        </w:tc>
        <w:tc>
          <w:tcPr>
            <w:tcW w:w="2133" w:type="dxa"/>
            <w:gridSpan w:val="2"/>
            <w:vMerge/>
            <w:tcMar>
              <w:left w:w="57" w:type="dxa"/>
              <w:right w:w="57" w:type="dxa"/>
            </w:tcMar>
            <w:vAlign w:val="center"/>
          </w:tcPr>
          <w:p w:rsidR="00BA7E97" w:rsidRDefault="00BA7E97">
            <w:pPr>
              <w:wordWrap/>
              <w:autoSpaceDN w:val="0"/>
              <w:spacing w:line="240" w:lineRule="auto"/>
              <w:ind w:firstLineChars="0" w:firstLine="0"/>
              <w:jc w:val="center"/>
              <w:textAlignment w:val="center"/>
              <w:rPr>
                <w:b/>
                <w:bCs/>
                <w:sz w:val="21"/>
                <w:szCs w:val="21"/>
              </w:rPr>
            </w:pPr>
          </w:p>
        </w:tc>
        <w:tc>
          <w:tcPr>
            <w:tcW w:w="900" w:type="dxa"/>
            <w:tcMar>
              <w:left w:w="57" w:type="dxa"/>
              <w:right w:w="57" w:type="dxa"/>
            </w:tcMar>
            <w:vAlign w:val="center"/>
          </w:tcPr>
          <w:p w:rsidR="00BA7E97" w:rsidRDefault="00B65F6F">
            <w:pPr>
              <w:wordWrap/>
              <w:autoSpaceDN w:val="0"/>
              <w:spacing w:line="240" w:lineRule="auto"/>
              <w:ind w:firstLineChars="0" w:firstLine="0"/>
              <w:jc w:val="center"/>
              <w:textAlignment w:val="center"/>
              <w:rPr>
                <w:b/>
                <w:bCs/>
                <w:sz w:val="21"/>
                <w:szCs w:val="21"/>
              </w:rPr>
            </w:pPr>
            <w:r>
              <w:rPr>
                <w:b/>
                <w:bCs/>
                <w:sz w:val="21"/>
                <w:szCs w:val="21"/>
              </w:rPr>
              <w:t>SO</w:t>
            </w:r>
            <w:r>
              <w:rPr>
                <w:b/>
                <w:bCs/>
                <w:sz w:val="21"/>
                <w:szCs w:val="21"/>
                <w:vertAlign w:val="subscript"/>
              </w:rPr>
              <w:t>2</w:t>
            </w:r>
          </w:p>
        </w:tc>
        <w:tc>
          <w:tcPr>
            <w:tcW w:w="900" w:type="dxa"/>
            <w:tcMar>
              <w:left w:w="57" w:type="dxa"/>
              <w:right w:w="57" w:type="dxa"/>
            </w:tcMar>
            <w:vAlign w:val="center"/>
          </w:tcPr>
          <w:p w:rsidR="00BA7E97" w:rsidRDefault="00B65F6F">
            <w:pPr>
              <w:wordWrap/>
              <w:autoSpaceDN w:val="0"/>
              <w:spacing w:line="240" w:lineRule="auto"/>
              <w:ind w:firstLineChars="0" w:firstLine="0"/>
              <w:jc w:val="center"/>
              <w:textAlignment w:val="center"/>
              <w:rPr>
                <w:b/>
                <w:bCs/>
                <w:sz w:val="21"/>
                <w:szCs w:val="21"/>
              </w:rPr>
            </w:pPr>
            <w:r>
              <w:rPr>
                <w:b/>
                <w:bCs/>
                <w:sz w:val="21"/>
                <w:szCs w:val="21"/>
              </w:rPr>
              <w:t>NO</w:t>
            </w:r>
            <w:r>
              <w:rPr>
                <w:b/>
                <w:bCs/>
                <w:sz w:val="21"/>
                <w:szCs w:val="21"/>
                <w:vertAlign w:val="subscript"/>
              </w:rPr>
              <w:t>2</w:t>
            </w:r>
          </w:p>
        </w:tc>
        <w:tc>
          <w:tcPr>
            <w:tcW w:w="878" w:type="dxa"/>
            <w:tcMar>
              <w:left w:w="57" w:type="dxa"/>
              <w:right w:w="57" w:type="dxa"/>
            </w:tcMar>
            <w:vAlign w:val="center"/>
          </w:tcPr>
          <w:p w:rsidR="00BA7E97" w:rsidRDefault="00B65F6F">
            <w:pPr>
              <w:wordWrap/>
              <w:autoSpaceDN w:val="0"/>
              <w:spacing w:line="240" w:lineRule="auto"/>
              <w:ind w:firstLineChars="0" w:firstLine="0"/>
              <w:jc w:val="center"/>
              <w:textAlignment w:val="center"/>
              <w:rPr>
                <w:b/>
                <w:bCs/>
                <w:sz w:val="21"/>
                <w:szCs w:val="21"/>
              </w:rPr>
            </w:pPr>
            <w:r>
              <w:rPr>
                <w:b/>
                <w:bCs/>
                <w:sz w:val="21"/>
                <w:szCs w:val="21"/>
              </w:rPr>
              <w:t>SO</w:t>
            </w:r>
            <w:r>
              <w:rPr>
                <w:b/>
                <w:bCs/>
                <w:sz w:val="21"/>
                <w:szCs w:val="21"/>
                <w:vertAlign w:val="subscript"/>
              </w:rPr>
              <w:t>2</w:t>
            </w:r>
          </w:p>
        </w:tc>
        <w:tc>
          <w:tcPr>
            <w:tcW w:w="878" w:type="dxa"/>
            <w:tcMar>
              <w:left w:w="57" w:type="dxa"/>
              <w:right w:w="57" w:type="dxa"/>
            </w:tcMar>
            <w:vAlign w:val="center"/>
          </w:tcPr>
          <w:p w:rsidR="00BA7E97" w:rsidRDefault="00B65F6F">
            <w:pPr>
              <w:wordWrap/>
              <w:autoSpaceDN w:val="0"/>
              <w:spacing w:line="240" w:lineRule="auto"/>
              <w:ind w:firstLineChars="0" w:firstLine="0"/>
              <w:jc w:val="center"/>
              <w:textAlignment w:val="center"/>
              <w:rPr>
                <w:b/>
                <w:bCs/>
                <w:sz w:val="21"/>
                <w:szCs w:val="21"/>
              </w:rPr>
            </w:pPr>
            <w:r>
              <w:rPr>
                <w:b/>
                <w:bCs/>
                <w:sz w:val="21"/>
                <w:szCs w:val="21"/>
              </w:rPr>
              <w:t>NO</w:t>
            </w:r>
            <w:r>
              <w:rPr>
                <w:b/>
                <w:bCs/>
                <w:sz w:val="21"/>
                <w:szCs w:val="21"/>
                <w:vertAlign w:val="subscript"/>
              </w:rPr>
              <w:t>2</w:t>
            </w:r>
          </w:p>
        </w:tc>
        <w:tc>
          <w:tcPr>
            <w:tcW w:w="878" w:type="dxa"/>
            <w:tcMar>
              <w:left w:w="57" w:type="dxa"/>
              <w:right w:w="57" w:type="dxa"/>
            </w:tcMar>
            <w:vAlign w:val="center"/>
          </w:tcPr>
          <w:p w:rsidR="00BA7E97" w:rsidRDefault="00B65F6F">
            <w:pPr>
              <w:wordWrap/>
              <w:autoSpaceDN w:val="0"/>
              <w:spacing w:line="240" w:lineRule="auto"/>
              <w:ind w:firstLineChars="0" w:firstLine="0"/>
              <w:jc w:val="center"/>
              <w:textAlignment w:val="center"/>
              <w:rPr>
                <w:b/>
                <w:bCs/>
                <w:sz w:val="21"/>
                <w:szCs w:val="21"/>
              </w:rPr>
            </w:pPr>
            <w:r>
              <w:rPr>
                <w:b/>
                <w:bCs/>
                <w:sz w:val="21"/>
                <w:szCs w:val="21"/>
              </w:rPr>
              <w:t>PM</w:t>
            </w:r>
            <w:r>
              <w:rPr>
                <w:b/>
                <w:bCs/>
                <w:sz w:val="21"/>
                <w:szCs w:val="21"/>
                <w:vertAlign w:val="subscript"/>
              </w:rPr>
              <w:t>10</w:t>
            </w:r>
          </w:p>
        </w:tc>
        <w:tc>
          <w:tcPr>
            <w:tcW w:w="878" w:type="dxa"/>
            <w:tcMar>
              <w:left w:w="57" w:type="dxa"/>
              <w:right w:w="57" w:type="dxa"/>
            </w:tcMar>
            <w:vAlign w:val="center"/>
          </w:tcPr>
          <w:p w:rsidR="00BA7E97" w:rsidRDefault="00B65F6F">
            <w:pPr>
              <w:wordWrap/>
              <w:autoSpaceDN w:val="0"/>
              <w:spacing w:line="240" w:lineRule="auto"/>
              <w:ind w:firstLineChars="0" w:firstLine="0"/>
              <w:jc w:val="center"/>
              <w:textAlignment w:val="center"/>
              <w:rPr>
                <w:b/>
                <w:bCs/>
                <w:sz w:val="21"/>
                <w:szCs w:val="21"/>
              </w:rPr>
            </w:pPr>
            <w:r>
              <w:rPr>
                <w:b/>
                <w:bCs/>
                <w:sz w:val="21"/>
                <w:szCs w:val="21"/>
              </w:rPr>
              <w:t>PM</w:t>
            </w:r>
            <w:r>
              <w:rPr>
                <w:b/>
                <w:bCs/>
                <w:sz w:val="21"/>
                <w:szCs w:val="21"/>
                <w:vertAlign w:val="subscript"/>
              </w:rPr>
              <w:t>2.5</w:t>
            </w:r>
            <w:r>
              <w:rPr>
                <w:b/>
                <w:bCs/>
                <w:sz w:val="21"/>
                <w:szCs w:val="21"/>
                <w:vertAlign w:val="superscript"/>
              </w:rPr>
              <w:t>*</w:t>
            </w:r>
          </w:p>
        </w:tc>
        <w:tc>
          <w:tcPr>
            <w:tcW w:w="996" w:type="dxa"/>
            <w:tcMar>
              <w:left w:w="57" w:type="dxa"/>
              <w:right w:w="57" w:type="dxa"/>
            </w:tcMar>
            <w:vAlign w:val="center"/>
          </w:tcPr>
          <w:p w:rsidR="00BA7E97" w:rsidRDefault="00B65F6F">
            <w:pPr>
              <w:wordWrap/>
              <w:autoSpaceDN w:val="0"/>
              <w:spacing w:line="240" w:lineRule="auto"/>
              <w:ind w:firstLineChars="0" w:firstLine="0"/>
              <w:jc w:val="center"/>
              <w:textAlignment w:val="center"/>
              <w:rPr>
                <w:b/>
                <w:bCs/>
                <w:sz w:val="21"/>
                <w:szCs w:val="21"/>
              </w:rPr>
            </w:pPr>
            <w:r>
              <w:rPr>
                <w:b/>
                <w:bCs/>
                <w:sz w:val="21"/>
                <w:szCs w:val="21"/>
              </w:rPr>
              <w:t>TSP</w:t>
            </w:r>
          </w:p>
        </w:tc>
      </w:tr>
      <w:tr w:rsidR="00BA7E97">
        <w:trPr>
          <w:trHeight w:val="227"/>
          <w:jc w:val="center"/>
        </w:trPr>
        <w:tc>
          <w:tcPr>
            <w:tcW w:w="743" w:type="dxa"/>
            <w:vMerge/>
            <w:tcMar>
              <w:left w:w="57" w:type="dxa"/>
              <w:right w:w="57" w:type="dxa"/>
            </w:tcMar>
            <w:vAlign w:val="center"/>
          </w:tcPr>
          <w:p w:rsidR="00BA7E97" w:rsidRDefault="00BA7E97">
            <w:pPr>
              <w:wordWrap/>
              <w:autoSpaceDN w:val="0"/>
              <w:spacing w:line="240" w:lineRule="auto"/>
              <w:ind w:firstLineChars="0" w:firstLine="0"/>
              <w:jc w:val="center"/>
              <w:textAlignment w:val="center"/>
              <w:rPr>
                <w:b/>
                <w:bCs/>
                <w:sz w:val="21"/>
                <w:szCs w:val="21"/>
              </w:rPr>
            </w:pPr>
          </w:p>
        </w:tc>
        <w:tc>
          <w:tcPr>
            <w:tcW w:w="2133" w:type="dxa"/>
            <w:gridSpan w:val="2"/>
            <w:vMerge/>
            <w:tcMar>
              <w:left w:w="57" w:type="dxa"/>
              <w:right w:w="57" w:type="dxa"/>
            </w:tcMar>
            <w:vAlign w:val="center"/>
          </w:tcPr>
          <w:p w:rsidR="00BA7E97" w:rsidRDefault="00BA7E97">
            <w:pPr>
              <w:wordWrap/>
              <w:autoSpaceDN w:val="0"/>
              <w:spacing w:line="240" w:lineRule="auto"/>
              <w:ind w:firstLineChars="0" w:firstLine="0"/>
              <w:jc w:val="center"/>
              <w:textAlignment w:val="center"/>
              <w:rPr>
                <w:b/>
                <w:bCs/>
                <w:sz w:val="21"/>
                <w:szCs w:val="21"/>
              </w:rPr>
            </w:pPr>
          </w:p>
        </w:tc>
        <w:tc>
          <w:tcPr>
            <w:tcW w:w="1800" w:type="dxa"/>
            <w:gridSpan w:val="2"/>
            <w:tcMar>
              <w:left w:w="57" w:type="dxa"/>
              <w:right w:w="57" w:type="dxa"/>
            </w:tcMar>
            <w:vAlign w:val="center"/>
          </w:tcPr>
          <w:p w:rsidR="00BA7E97" w:rsidRDefault="00B65F6F">
            <w:pPr>
              <w:wordWrap/>
              <w:autoSpaceDN w:val="0"/>
              <w:spacing w:line="240" w:lineRule="auto"/>
              <w:ind w:firstLineChars="0" w:firstLine="0"/>
              <w:jc w:val="center"/>
              <w:textAlignment w:val="center"/>
              <w:rPr>
                <w:b/>
                <w:bCs/>
                <w:sz w:val="21"/>
                <w:szCs w:val="21"/>
              </w:rPr>
            </w:pPr>
            <w:r>
              <w:rPr>
                <w:b/>
                <w:bCs/>
                <w:sz w:val="21"/>
                <w:szCs w:val="21"/>
              </w:rPr>
              <w:t>小时均值</w:t>
            </w:r>
          </w:p>
        </w:tc>
        <w:tc>
          <w:tcPr>
            <w:tcW w:w="4508" w:type="dxa"/>
            <w:gridSpan w:val="5"/>
            <w:tcMar>
              <w:left w:w="57" w:type="dxa"/>
              <w:right w:w="57" w:type="dxa"/>
            </w:tcMar>
            <w:vAlign w:val="center"/>
          </w:tcPr>
          <w:p w:rsidR="00BA7E97" w:rsidRDefault="00B65F6F">
            <w:pPr>
              <w:wordWrap/>
              <w:autoSpaceDN w:val="0"/>
              <w:spacing w:line="240" w:lineRule="auto"/>
              <w:ind w:firstLineChars="0" w:firstLine="0"/>
              <w:jc w:val="center"/>
              <w:textAlignment w:val="center"/>
              <w:rPr>
                <w:b/>
                <w:bCs/>
                <w:sz w:val="21"/>
                <w:szCs w:val="21"/>
              </w:rPr>
            </w:pPr>
            <w:r>
              <w:rPr>
                <w:b/>
                <w:bCs/>
                <w:sz w:val="21"/>
                <w:szCs w:val="21"/>
              </w:rPr>
              <w:t>日均值</w:t>
            </w:r>
          </w:p>
        </w:tc>
      </w:tr>
      <w:tr w:rsidR="00BA7E97">
        <w:trPr>
          <w:trHeight w:val="227"/>
          <w:jc w:val="center"/>
        </w:trPr>
        <w:tc>
          <w:tcPr>
            <w:tcW w:w="743" w:type="dxa"/>
            <w:vMerge w:val="restart"/>
            <w:shd w:val="clear" w:color="auto" w:fill="auto"/>
            <w:tcMar>
              <w:left w:w="57" w:type="dxa"/>
              <w:right w:w="57" w:type="dxa"/>
            </w:tcMar>
            <w:vAlign w:val="center"/>
          </w:tcPr>
          <w:p w:rsidR="00BA7E97" w:rsidRDefault="00B65F6F">
            <w:pPr>
              <w:wordWrap/>
              <w:spacing w:line="240" w:lineRule="auto"/>
              <w:ind w:firstLineChars="0" w:firstLine="0"/>
              <w:jc w:val="center"/>
              <w:rPr>
                <w:sz w:val="21"/>
                <w:szCs w:val="21"/>
              </w:rPr>
            </w:pPr>
            <w:r>
              <w:rPr>
                <w:sz w:val="21"/>
                <w:szCs w:val="21"/>
              </w:rPr>
              <w:t>G1</w:t>
            </w:r>
          </w:p>
          <w:p w:rsidR="00BA7E97" w:rsidRDefault="00B65F6F">
            <w:pPr>
              <w:wordWrap/>
              <w:spacing w:line="240" w:lineRule="auto"/>
              <w:ind w:firstLineChars="0" w:firstLine="0"/>
              <w:jc w:val="center"/>
              <w:rPr>
                <w:bCs/>
                <w:sz w:val="21"/>
                <w:szCs w:val="21"/>
              </w:rPr>
            </w:pPr>
            <w:r>
              <w:rPr>
                <w:bCs/>
                <w:sz w:val="21"/>
                <w:szCs w:val="21"/>
              </w:rPr>
              <w:t>新</w:t>
            </w:r>
          </w:p>
          <w:p w:rsidR="00BA7E97" w:rsidRDefault="00B65F6F">
            <w:pPr>
              <w:wordWrap/>
              <w:spacing w:line="240" w:lineRule="auto"/>
              <w:ind w:firstLineChars="0" w:firstLine="0"/>
              <w:jc w:val="center"/>
              <w:rPr>
                <w:bCs/>
                <w:sz w:val="21"/>
                <w:szCs w:val="21"/>
              </w:rPr>
            </w:pPr>
            <w:r>
              <w:rPr>
                <w:bCs/>
                <w:sz w:val="21"/>
                <w:szCs w:val="21"/>
              </w:rPr>
              <w:t>联</w:t>
            </w:r>
          </w:p>
          <w:p w:rsidR="00BA7E97" w:rsidRDefault="00B65F6F">
            <w:pPr>
              <w:wordWrap/>
              <w:spacing w:line="240" w:lineRule="auto"/>
              <w:ind w:firstLineChars="0" w:firstLine="0"/>
              <w:jc w:val="center"/>
              <w:rPr>
                <w:sz w:val="21"/>
                <w:szCs w:val="21"/>
              </w:rPr>
            </w:pPr>
            <w:r>
              <w:rPr>
                <w:bCs/>
                <w:sz w:val="21"/>
                <w:szCs w:val="21"/>
              </w:rPr>
              <w:t>村</w:t>
            </w:r>
          </w:p>
        </w:tc>
        <w:tc>
          <w:tcPr>
            <w:tcW w:w="961" w:type="dxa"/>
            <w:vMerge w:val="restart"/>
            <w:shd w:val="solid" w:color="FFFFFF" w:fill="auto"/>
            <w:tcMar>
              <w:top w:w="0" w:type="dxa"/>
              <w:left w:w="57" w:type="dxa"/>
              <w:bottom w:w="0"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3</w:t>
            </w:r>
            <w:r>
              <w:rPr>
                <w:color w:val="000000"/>
                <w:kern w:val="0"/>
                <w:sz w:val="21"/>
                <w:szCs w:val="21"/>
              </w:rPr>
              <w:t>月</w:t>
            </w:r>
            <w:r>
              <w:rPr>
                <w:color w:val="000000"/>
                <w:kern w:val="0"/>
                <w:sz w:val="21"/>
                <w:szCs w:val="21"/>
              </w:rPr>
              <w:t>29</w:t>
            </w:r>
            <w:r>
              <w:rPr>
                <w:color w:val="000000"/>
                <w:kern w:val="0"/>
                <w:sz w:val="21"/>
                <w:szCs w:val="21"/>
              </w:rPr>
              <w:t>日</w:t>
            </w: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02:00-03:00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0.009</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0.016</w:t>
            </w:r>
          </w:p>
        </w:tc>
        <w:tc>
          <w:tcPr>
            <w:tcW w:w="878" w:type="dxa"/>
            <w:vMerge w:val="restart"/>
            <w:shd w:val="solid" w:color="FFFFFF" w:fill="auto"/>
            <w:tcMar>
              <w:left w:w="57"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0.016</w:t>
            </w:r>
          </w:p>
        </w:tc>
        <w:tc>
          <w:tcPr>
            <w:tcW w:w="878" w:type="dxa"/>
            <w:vMerge w:val="restart"/>
            <w:shd w:val="solid" w:color="FFFFFF" w:fill="auto"/>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0.026</w:t>
            </w:r>
          </w:p>
        </w:tc>
        <w:tc>
          <w:tcPr>
            <w:tcW w:w="878" w:type="dxa"/>
            <w:vMerge w:val="restart"/>
            <w:shd w:val="solid" w:color="FFFFFF" w:fill="auto"/>
            <w:tcMar>
              <w:left w:w="57" w:type="dxa"/>
              <w:right w:w="57" w:type="dxa"/>
            </w:tcMar>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0.034</w:t>
            </w:r>
          </w:p>
        </w:tc>
        <w:tc>
          <w:tcPr>
            <w:tcW w:w="878" w:type="dxa"/>
            <w:vMerge w:val="restart"/>
            <w:shd w:val="solid" w:color="FFFFFF" w:fill="auto"/>
            <w:tcMar>
              <w:left w:w="57" w:type="dxa"/>
              <w:right w:w="57" w:type="dxa"/>
            </w:tcMar>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0.026</w:t>
            </w:r>
          </w:p>
        </w:tc>
        <w:tc>
          <w:tcPr>
            <w:tcW w:w="996" w:type="dxa"/>
            <w:vMerge w:val="restart"/>
            <w:shd w:val="solid" w:color="FFFFFF" w:fill="auto"/>
            <w:tcMar>
              <w:left w:w="57" w:type="dxa"/>
              <w:right w:w="57" w:type="dxa"/>
            </w:tcMar>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0.043</w:t>
            </w: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961" w:type="dxa"/>
            <w:vMerge/>
            <w:shd w:val="clear" w:color="auto" w:fill="auto"/>
            <w:tcMar>
              <w:top w:w="0" w:type="dxa"/>
              <w:left w:w="57" w:type="dxa"/>
              <w:bottom w:w="0"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08:00-09:00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0.013</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0.023</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961" w:type="dxa"/>
            <w:vMerge/>
            <w:shd w:val="clear" w:color="auto" w:fill="auto"/>
            <w:tcMar>
              <w:top w:w="0" w:type="dxa"/>
              <w:left w:w="57" w:type="dxa"/>
              <w:bottom w:w="0"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14:00-15:00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0.024</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0.033</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961" w:type="dxa"/>
            <w:vMerge/>
            <w:shd w:val="clear" w:color="auto" w:fill="auto"/>
            <w:tcMar>
              <w:top w:w="0" w:type="dxa"/>
              <w:left w:w="57" w:type="dxa"/>
              <w:bottom w:w="0"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20:00-21:00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0.015</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0.027</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spacing w:line="240" w:lineRule="auto"/>
              <w:ind w:firstLineChars="0" w:firstLine="0"/>
              <w:jc w:val="center"/>
              <w:rPr>
                <w:sz w:val="21"/>
                <w:szCs w:val="21"/>
              </w:rPr>
            </w:pPr>
          </w:p>
        </w:tc>
        <w:tc>
          <w:tcPr>
            <w:tcW w:w="961" w:type="dxa"/>
            <w:vMerge w:val="restart"/>
            <w:shd w:val="solid" w:color="FFFFFF" w:fill="auto"/>
            <w:tcMar>
              <w:top w:w="0" w:type="dxa"/>
              <w:left w:w="57" w:type="dxa"/>
              <w:bottom w:w="0"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3</w:t>
            </w:r>
            <w:r>
              <w:rPr>
                <w:color w:val="000000"/>
                <w:kern w:val="0"/>
                <w:sz w:val="21"/>
                <w:szCs w:val="21"/>
              </w:rPr>
              <w:t>月</w:t>
            </w:r>
            <w:r>
              <w:rPr>
                <w:color w:val="000000"/>
                <w:kern w:val="0"/>
                <w:sz w:val="21"/>
                <w:szCs w:val="21"/>
              </w:rPr>
              <w:t>30</w:t>
            </w:r>
            <w:r>
              <w:rPr>
                <w:color w:val="000000"/>
                <w:kern w:val="0"/>
                <w:sz w:val="21"/>
                <w:szCs w:val="21"/>
              </w:rPr>
              <w:t>日</w:t>
            </w: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02:00-03:00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0.008</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0.020</w:t>
            </w:r>
          </w:p>
        </w:tc>
        <w:tc>
          <w:tcPr>
            <w:tcW w:w="878" w:type="dxa"/>
            <w:vMerge w:val="restart"/>
            <w:shd w:val="solid" w:color="FFFFFF" w:fill="auto"/>
            <w:tcMar>
              <w:left w:w="57"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0.017</w:t>
            </w:r>
          </w:p>
        </w:tc>
        <w:tc>
          <w:tcPr>
            <w:tcW w:w="878" w:type="dxa"/>
            <w:vMerge w:val="restart"/>
            <w:shd w:val="solid" w:color="FFFFFF" w:fill="auto"/>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0.024</w:t>
            </w:r>
          </w:p>
        </w:tc>
        <w:tc>
          <w:tcPr>
            <w:tcW w:w="878" w:type="dxa"/>
            <w:vMerge w:val="restart"/>
            <w:shd w:val="solid" w:color="FFFFFF" w:fill="auto"/>
            <w:tcMar>
              <w:left w:w="57" w:type="dxa"/>
              <w:right w:w="57" w:type="dxa"/>
            </w:tcMar>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0.048</w:t>
            </w:r>
          </w:p>
        </w:tc>
        <w:tc>
          <w:tcPr>
            <w:tcW w:w="878" w:type="dxa"/>
            <w:vMerge w:val="restart"/>
            <w:shd w:val="solid" w:color="FFFFFF" w:fill="auto"/>
            <w:tcMar>
              <w:left w:w="57" w:type="dxa"/>
              <w:right w:w="57" w:type="dxa"/>
            </w:tcMar>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0.037</w:t>
            </w:r>
          </w:p>
        </w:tc>
        <w:tc>
          <w:tcPr>
            <w:tcW w:w="996" w:type="dxa"/>
            <w:vMerge w:val="restart"/>
            <w:shd w:val="solid" w:color="FFFFFF" w:fill="auto"/>
            <w:tcMar>
              <w:left w:w="57" w:type="dxa"/>
              <w:right w:w="57" w:type="dxa"/>
            </w:tcMar>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0.060</w:t>
            </w: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961" w:type="dxa"/>
            <w:vMerge/>
            <w:shd w:val="clear" w:color="auto" w:fill="auto"/>
            <w:tcMar>
              <w:top w:w="0" w:type="dxa"/>
              <w:left w:w="57" w:type="dxa"/>
              <w:bottom w:w="0"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08:00-09:00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0.018</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0.022</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961" w:type="dxa"/>
            <w:vMerge/>
            <w:shd w:val="clear" w:color="auto" w:fill="auto"/>
            <w:tcMar>
              <w:top w:w="0" w:type="dxa"/>
              <w:left w:w="57" w:type="dxa"/>
              <w:bottom w:w="0"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14:00-15:00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0.034</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961" w:type="dxa"/>
            <w:vMerge/>
            <w:shd w:val="clear" w:color="auto" w:fill="auto"/>
            <w:tcMar>
              <w:top w:w="0" w:type="dxa"/>
              <w:left w:w="57" w:type="dxa"/>
              <w:bottom w:w="0"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20:00-21:00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0.021</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0.025</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961" w:type="dxa"/>
            <w:vMerge w:val="restart"/>
            <w:shd w:val="solid" w:color="FFFFFF" w:fill="auto"/>
            <w:tcMar>
              <w:top w:w="0" w:type="dxa"/>
              <w:left w:w="57" w:type="dxa"/>
              <w:bottom w:w="0"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3</w:t>
            </w:r>
            <w:r>
              <w:rPr>
                <w:color w:val="000000"/>
                <w:kern w:val="0"/>
                <w:sz w:val="21"/>
                <w:szCs w:val="21"/>
              </w:rPr>
              <w:t>月</w:t>
            </w:r>
            <w:r>
              <w:rPr>
                <w:color w:val="000000"/>
                <w:kern w:val="0"/>
                <w:sz w:val="21"/>
                <w:szCs w:val="21"/>
              </w:rPr>
              <w:t>31</w:t>
            </w:r>
            <w:r>
              <w:rPr>
                <w:color w:val="000000"/>
                <w:kern w:val="0"/>
                <w:sz w:val="21"/>
                <w:szCs w:val="21"/>
              </w:rPr>
              <w:t>日</w:t>
            </w: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02:00-03:00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0.012</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0.021</w:t>
            </w:r>
          </w:p>
        </w:tc>
        <w:tc>
          <w:tcPr>
            <w:tcW w:w="878" w:type="dxa"/>
            <w:vMerge w:val="restart"/>
            <w:shd w:val="solid" w:color="FFFFFF" w:fill="auto"/>
            <w:tcMar>
              <w:left w:w="57"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0.014</w:t>
            </w:r>
          </w:p>
        </w:tc>
        <w:tc>
          <w:tcPr>
            <w:tcW w:w="878" w:type="dxa"/>
            <w:vMerge w:val="restart"/>
            <w:shd w:val="solid" w:color="FFFFFF" w:fill="auto"/>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0.024</w:t>
            </w:r>
          </w:p>
        </w:tc>
        <w:tc>
          <w:tcPr>
            <w:tcW w:w="878" w:type="dxa"/>
            <w:vMerge w:val="restart"/>
            <w:shd w:val="solid" w:color="FFFFFF" w:fill="auto"/>
            <w:tcMar>
              <w:left w:w="57" w:type="dxa"/>
              <w:right w:w="57" w:type="dxa"/>
            </w:tcMar>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0.040</w:t>
            </w:r>
          </w:p>
        </w:tc>
        <w:tc>
          <w:tcPr>
            <w:tcW w:w="878" w:type="dxa"/>
            <w:vMerge w:val="restart"/>
            <w:shd w:val="solid" w:color="FFFFFF" w:fill="auto"/>
            <w:tcMar>
              <w:left w:w="57" w:type="dxa"/>
              <w:right w:w="57" w:type="dxa"/>
            </w:tcMar>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0.031</w:t>
            </w:r>
          </w:p>
        </w:tc>
        <w:tc>
          <w:tcPr>
            <w:tcW w:w="996" w:type="dxa"/>
            <w:vMerge w:val="restart"/>
            <w:shd w:val="solid" w:color="FFFFFF" w:fill="auto"/>
            <w:tcMar>
              <w:left w:w="57" w:type="dxa"/>
              <w:right w:w="57" w:type="dxa"/>
            </w:tcMar>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0.049</w:t>
            </w: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961" w:type="dxa"/>
            <w:vMerge/>
            <w:shd w:val="clear" w:color="auto" w:fill="auto"/>
            <w:tcMar>
              <w:top w:w="0" w:type="dxa"/>
              <w:left w:w="57" w:type="dxa"/>
              <w:bottom w:w="0" w:type="dxa"/>
              <w:right w:w="57" w:type="dxa"/>
            </w:tcMar>
            <w:vAlign w:val="center"/>
          </w:tcPr>
          <w:p w:rsidR="00BA7E97" w:rsidRDefault="00BA7E97">
            <w:pPr>
              <w:wordWrap/>
              <w:spacing w:line="240" w:lineRule="auto"/>
              <w:ind w:firstLineChars="0" w:firstLine="0"/>
              <w:jc w:val="center"/>
              <w:rPr>
                <w:sz w:val="21"/>
                <w:szCs w:val="21"/>
              </w:rPr>
            </w:pP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08:00-09:00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0.013</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0.025</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961" w:type="dxa"/>
            <w:vMerge/>
            <w:shd w:val="clear" w:color="auto" w:fill="auto"/>
            <w:tcMar>
              <w:top w:w="0" w:type="dxa"/>
              <w:left w:w="57" w:type="dxa"/>
              <w:bottom w:w="0" w:type="dxa"/>
              <w:right w:w="57" w:type="dxa"/>
            </w:tcMar>
            <w:vAlign w:val="center"/>
          </w:tcPr>
          <w:p w:rsidR="00BA7E97" w:rsidRDefault="00BA7E97">
            <w:pPr>
              <w:wordWrap/>
              <w:spacing w:line="240" w:lineRule="auto"/>
              <w:ind w:firstLineChars="0" w:firstLine="0"/>
              <w:jc w:val="center"/>
              <w:rPr>
                <w:sz w:val="21"/>
                <w:szCs w:val="21"/>
              </w:rPr>
            </w:pP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14:00-15:00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0.019</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0.027</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961" w:type="dxa"/>
            <w:vMerge/>
            <w:shd w:val="clear" w:color="auto" w:fill="auto"/>
            <w:tcMar>
              <w:top w:w="0" w:type="dxa"/>
              <w:left w:w="57" w:type="dxa"/>
              <w:bottom w:w="0" w:type="dxa"/>
              <w:right w:w="57" w:type="dxa"/>
            </w:tcMar>
            <w:vAlign w:val="center"/>
          </w:tcPr>
          <w:p w:rsidR="00BA7E97" w:rsidRDefault="00BA7E97">
            <w:pPr>
              <w:wordWrap/>
              <w:spacing w:line="240" w:lineRule="auto"/>
              <w:ind w:firstLineChars="0" w:firstLine="0"/>
              <w:jc w:val="center"/>
              <w:rPr>
                <w:sz w:val="21"/>
                <w:szCs w:val="21"/>
              </w:rPr>
            </w:pP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20:00-21:00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0.014</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0.026</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961" w:type="dxa"/>
            <w:vMerge w:val="restart"/>
            <w:shd w:val="clear" w:color="auto" w:fill="auto"/>
            <w:tcMar>
              <w:top w:w="0" w:type="dxa"/>
              <w:left w:w="57" w:type="dxa"/>
              <w:bottom w:w="0"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4</w:t>
            </w:r>
            <w:r>
              <w:rPr>
                <w:color w:val="000000"/>
                <w:kern w:val="0"/>
                <w:sz w:val="21"/>
                <w:szCs w:val="21"/>
              </w:rPr>
              <w:t>月</w:t>
            </w:r>
            <w:r>
              <w:rPr>
                <w:color w:val="000000"/>
                <w:kern w:val="0"/>
                <w:sz w:val="21"/>
                <w:szCs w:val="21"/>
              </w:rPr>
              <w:t>1</w:t>
            </w:r>
            <w:r>
              <w:rPr>
                <w:color w:val="000000"/>
                <w:kern w:val="0"/>
                <w:sz w:val="21"/>
                <w:szCs w:val="21"/>
              </w:rPr>
              <w:t>日</w:t>
            </w: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02:00-03:00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0.009</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0.016</w:t>
            </w:r>
          </w:p>
        </w:tc>
        <w:tc>
          <w:tcPr>
            <w:tcW w:w="878" w:type="dxa"/>
            <w:vMerge w:val="restart"/>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0.018</w:t>
            </w:r>
          </w:p>
        </w:tc>
        <w:tc>
          <w:tcPr>
            <w:tcW w:w="878" w:type="dxa"/>
            <w:vMerge w:val="restart"/>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0.024</w:t>
            </w:r>
          </w:p>
        </w:tc>
        <w:tc>
          <w:tcPr>
            <w:tcW w:w="878" w:type="dxa"/>
            <w:vMerge w:val="restart"/>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0.052</w:t>
            </w:r>
          </w:p>
        </w:tc>
        <w:tc>
          <w:tcPr>
            <w:tcW w:w="878" w:type="dxa"/>
            <w:vMerge w:val="restart"/>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kern w:val="0"/>
                <w:sz w:val="21"/>
                <w:szCs w:val="21"/>
              </w:rPr>
              <w:t>0.040</w:t>
            </w:r>
          </w:p>
        </w:tc>
        <w:tc>
          <w:tcPr>
            <w:tcW w:w="996" w:type="dxa"/>
            <w:vMerge w:val="restart"/>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0.065</w:t>
            </w: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961" w:type="dxa"/>
            <w:vMerge/>
            <w:shd w:val="clear" w:color="auto" w:fill="auto"/>
            <w:tcMar>
              <w:top w:w="0" w:type="dxa"/>
              <w:left w:w="57" w:type="dxa"/>
              <w:bottom w:w="0" w:type="dxa"/>
              <w:right w:w="57" w:type="dxa"/>
            </w:tcMar>
            <w:vAlign w:val="center"/>
          </w:tcPr>
          <w:p w:rsidR="00BA7E97" w:rsidRDefault="00BA7E97">
            <w:pPr>
              <w:wordWrap/>
              <w:spacing w:line="240" w:lineRule="auto"/>
              <w:ind w:firstLineChars="0" w:firstLine="0"/>
              <w:jc w:val="center"/>
              <w:rPr>
                <w:sz w:val="21"/>
                <w:szCs w:val="21"/>
              </w:rPr>
            </w:pP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08:00-09:00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0.018</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0.023</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961" w:type="dxa"/>
            <w:vMerge/>
            <w:shd w:val="clear" w:color="auto" w:fill="auto"/>
            <w:tcMar>
              <w:top w:w="0" w:type="dxa"/>
              <w:left w:w="57" w:type="dxa"/>
              <w:bottom w:w="0" w:type="dxa"/>
              <w:right w:w="57" w:type="dxa"/>
            </w:tcMar>
            <w:vAlign w:val="center"/>
          </w:tcPr>
          <w:p w:rsidR="00BA7E97" w:rsidRDefault="00BA7E97">
            <w:pPr>
              <w:wordWrap/>
              <w:spacing w:line="240" w:lineRule="auto"/>
              <w:ind w:firstLineChars="0" w:firstLine="0"/>
              <w:jc w:val="center"/>
              <w:rPr>
                <w:sz w:val="21"/>
                <w:szCs w:val="21"/>
              </w:rPr>
            </w:pP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14:00-15:00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0.022</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0.034</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961" w:type="dxa"/>
            <w:vMerge/>
            <w:shd w:val="clear" w:color="auto" w:fill="auto"/>
            <w:tcMar>
              <w:top w:w="0" w:type="dxa"/>
              <w:left w:w="57" w:type="dxa"/>
              <w:bottom w:w="0" w:type="dxa"/>
              <w:right w:w="57" w:type="dxa"/>
            </w:tcMar>
            <w:vAlign w:val="center"/>
          </w:tcPr>
          <w:p w:rsidR="00BA7E97" w:rsidRDefault="00BA7E97">
            <w:pPr>
              <w:wordWrap/>
              <w:spacing w:line="240" w:lineRule="auto"/>
              <w:ind w:firstLineChars="0" w:firstLine="0"/>
              <w:jc w:val="center"/>
              <w:rPr>
                <w:sz w:val="21"/>
                <w:szCs w:val="21"/>
              </w:rPr>
            </w:pP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20:00-21:00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0.022</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0.025</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961" w:type="dxa"/>
            <w:vMerge w:val="restart"/>
            <w:shd w:val="clear" w:color="auto" w:fill="auto"/>
            <w:tcMar>
              <w:top w:w="0" w:type="dxa"/>
              <w:left w:w="57" w:type="dxa"/>
              <w:bottom w:w="0"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4</w:t>
            </w:r>
            <w:r>
              <w:rPr>
                <w:color w:val="000000"/>
                <w:kern w:val="0"/>
                <w:sz w:val="21"/>
                <w:szCs w:val="21"/>
              </w:rPr>
              <w:t>月</w:t>
            </w:r>
            <w:r>
              <w:rPr>
                <w:color w:val="000000"/>
                <w:kern w:val="0"/>
                <w:sz w:val="21"/>
                <w:szCs w:val="21"/>
              </w:rPr>
              <w:t>2</w:t>
            </w:r>
            <w:r>
              <w:rPr>
                <w:color w:val="000000"/>
                <w:kern w:val="0"/>
                <w:sz w:val="21"/>
                <w:szCs w:val="21"/>
              </w:rPr>
              <w:t>日</w:t>
            </w: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02:00-03:00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0.012</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0.017</w:t>
            </w:r>
          </w:p>
        </w:tc>
        <w:tc>
          <w:tcPr>
            <w:tcW w:w="878" w:type="dxa"/>
            <w:vMerge w:val="restart"/>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0.015</w:t>
            </w:r>
          </w:p>
        </w:tc>
        <w:tc>
          <w:tcPr>
            <w:tcW w:w="878" w:type="dxa"/>
            <w:vMerge w:val="restart"/>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0.025</w:t>
            </w:r>
          </w:p>
        </w:tc>
        <w:tc>
          <w:tcPr>
            <w:tcW w:w="878" w:type="dxa"/>
            <w:vMerge w:val="restart"/>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0.045</w:t>
            </w:r>
          </w:p>
        </w:tc>
        <w:tc>
          <w:tcPr>
            <w:tcW w:w="878" w:type="dxa"/>
            <w:vMerge w:val="restart"/>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kern w:val="0"/>
                <w:sz w:val="21"/>
                <w:szCs w:val="21"/>
              </w:rPr>
              <w:t>0.035</w:t>
            </w:r>
          </w:p>
        </w:tc>
        <w:tc>
          <w:tcPr>
            <w:tcW w:w="996" w:type="dxa"/>
            <w:vMerge w:val="restart"/>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0.057</w:t>
            </w: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961" w:type="dxa"/>
            <w:vMerge/>
            <w:shd w:val="clear" w:color="auto" w:fill="auto"/>
            <w:tcMar>
              <w:top w:w="0" w:type="dxa"/>
              <w:left w:w="57" w:type="dxa"/>
              <w:bottom w:w="0" w:type="dxa"/>
              <w:right w:w="57" w:type="dxa"/>
            </w:tcMar>
            <w:vAlign w:val="center"/>
          </w:tcPr>
          <w:p w:rsidR="00BA7E97" w:rsidRDefault="00BA7E97">
            <w:pPr>
              <w:wordWrap/>
              <w:spacing w:line="240" w:lineRule="auto"/>
              <w:ind w:firstLineChars="0" w:firstLine="0"/>
              <w:jc w:val="center"/>
              <w:rPr>
                <w:sz w:val="21"/>
                <w:szCs w:val="21"/>
              </w:rPr>
            </w:pP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08:00-09:00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0.013</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0.025</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961" w:type="dxa"/>
            <w:vMerge/>
            <w:shd w:val="clear" w:color="auto" w:fill="auto"/>
            <w:tcMar>
              <w:top w:w="0" w:type="dxa"/>
              <w:left w:w="57" w:type="dxa"/>
              <w:bottom w:w="0" w:type="dxa"/>
              <w:right w:w="57" w:type="dxa"/>
            </w:tcMar>
            <w:vAlign w:val="center"/>
          </w:tcPr>
          <w:p w:rsidR="00BA7E97" w:rsidRDefault="00BA7E97">
            <w:pPr>
              <w:wordWrap/>
              <w:spacing w:line="240" w:lineRule="auto"/>
              <w:ind w:firstLineChars="0" w:firstLine="0"/>
              <w:jc w:val="center"/>
              <w:rPr>
                <w:sz w:val="21"/>
                <w:szCs w:val="21"/>
              </w:rPr>
            </w:pP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14:00-15:00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0.021</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0.028</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961" w:type="dxa"/>
            <w:vMerge/>
            <w:shd w:val="clear" w:color="auto" w:fill="auto"/>
            <w:tcMar>
              <w:top w:w="0" w:type="dxa"/>
              <w:left w:w="57" w:type="dxa"/>
              <w:bottom w:w="0" w:type="dxa"/>
              <w:right w:w="57" w:type="dxa"/>
            </w:tcMar>
            <w:vAlign w:val="center"/>
          </w:tcPr>
          <w:p w:rsidR="00BA7E97" w:rsidRDefault="00BA7E97">
            <w:pPr>
              <w:wordWrap/>
              <w:spacing w:line="240" w:lineRule="auto"/>
              <w:ind w:firstLineChars="0" w:firstLine="0"/>
              <w:jc w:val="center"/>
              <w:rPr>
                <w:sz w:val="21"/>
                <w:szCs w:val="21"/>
              </w:rPr>
            </w:pP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20:00-21:00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0.017</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0.028</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961" w:type="dxa"/>
            <w:vMerge w:val="restart"/>
            <w:shd w:val="clear" w:color="auto" w:fill="auto"/>
            <w:tcMar>
              <w:top w:w="0" w:type="dxa"/>
              <w:left w:w="57" w:type="dxa"/>
              <w:bottom w:w="0"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4</w:t>
            </w:r>
            <w:r>
              <w:rPr>
                <w:color w:val="000000"/>
                <w:kern w:val="0"/>
                <w:sz w:val="21"/>
                <w:szCs w:val="21"/>
              </w:rPr>
              <w:t>月</w:t>
            </w:r>
            <w:r>
              <w:rPr>
                <w:color w:val="000000"/>
                <w:kern w:val="0"/>
                <w:sz w:val="21"/>
                <w:szCs w:val="21"/>
              </w:rPr>
              <w:t>3</w:t>
            </w:r>
            <w:r>
              <w:rPr>
                <w:color w:val="000000"/>
                <w:kern w:val="0"/>
                <w:sz w:val="21"/>
                <w:szCs w:val="21"/>
              </w:rPr>
              <w:t>日</w:t>
            </w: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02:00-03:00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0.019</w:t>
            </w:r>
          </w:p>
        </w:tc>
        <w:tc>
          <w:tcPr>
            <w:tcW w:w="878" w:type="dxa"/>
            <w:vMerge w:val="restart"/>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0.015</w:t>
            </w:r>
          </w:p>
        </w:tc>
        <w:tc>
          <w:tcPr>
            <w:tcW w:w="878" w:type="dxa"/>
            <w:vMerge w:val="restart"/>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0.027</w:t>
            </w:r>
          </w:p>
        </w:tc>
        <w:tc>
          <w:tcPr>
            <w:tcW w:w="878" w:type="dxa"/>
            <w:vMerge w:val="restart"/>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0.056</w:t>
            </w:r>
          </w:p>
        </w:tc>
        <w:tc>
          <w:tcPr>
            <w:tcW w:w="878" w:type="dxa"/>
            <w:vMerge w:val="restart"/>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kern w:val="0"/>
                <w:sz w:val="21"/>
                <w:szCs w:val="21"/>
              </w:rPr>
              <w:t>0.042</w:t>
            </w:r>
          </w:p>
        </w:tc>
        <w:tc>
          <w:tcPr>
            <w:tcW w:w="996" w:type="dxa"/>
            <w:vMerge w:val="restart"/>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0.068</w:t>
            </w: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961" w:type="dxa"/>
            <w:vMerge/>
            <w:shd w:val="clear" w:color="auto" w:fill="auto"/>
            <w:tcMar>
              <w:top w:w="0" w:type="dxa"/>
              <w:left w:w="57" w:type="dxa"/>
              <w:bottom w:w="0" w:type="dxa"/>
              <w:right w:w="57" w:type="dxa"/>
            </w:tcMar>
            <w:vAlign w:val="center"/>
          </w:tcPr>
          <w:p w:rsidR="00BA7E97" w:rsidRDefault="00BA7E97">
            <w:pPr>
              <w:wordWrap/>
              <w:spacing w:line="240" w:lineRule="auto"/>
              <w:ind w:firstLineChars="0" w:firstLine="0"/>
              <w:jc w:val="center"/>
              <w:rPr>
                <w:sz w:val="21"/>
                <w:szCs w:val="21"/>
              </w:rPr>
            </w:pP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08:00-09:00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0.013</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0.025</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961" w:type="dxa"/>
            <w:vMerge/>
            <w:shd w:val="clear" w:color="auto" w:fill="auto"/>
            <w:tcMar>
              <w:top w:w="0" w:type="dxa"/>
              <w:left w:w="57" w:type="dxa"/>
              <w:bottom w:w="0" w:type="dxa"/>
              <w:right w:w="57" w:type="dxa"/>
            </w:tcMar>
            <w:vAlign w:val="center"/>
          </w:tcPr>
          <w:p w:rsidR="00BA7E97" w:rsidRDefault="00BA7E97">
            <w:pPr>
              <w:wordWrap/>
              <w:spacing w:line="240" w:lineRule="auto"/>
              <w:ind w:firstLineChars="0" w:firstLine="0"/>
              <w:jc w:val="center"/>
              <w:rPr>
                <w:sz w:val="21"/>
                <w:szCs w:val="21"/>
              </w:rPr>
            </w:pP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14:00-15:00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0.022</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0.034</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961" w:type="dxa"/>
            <w:vMerge/>
            <w:shd w:val="clear" w:color="auto" w:fill="auto"/>
            <w:tcMar>
              <w:top w:w="0" w:type="dxa"/>
              <w:left w:w="57" w:type="dxa"/>
              <w:bottom w:w="0" w:type="dxa"/>
              <w:right w:w="57" w:type="dxa"/>
            </w:tcMar>
            <w:vAlign w:val="center"/>
          </w:tcPr>
          <w:p w:rsidR="00BA7E97" w:rsidRDefault="00BA7E97">
            <w:pPr>
              <w:wordWrap/>
              <w:spacing w:line="240" w:lineRule="auto"/>
              <w:ind w:firstLineChars="0" w:firstLine="0"/>
              <w:jc w:val="center"/>
              <w:rPr>
                <w:sz w:val="21"/>
                <w:szCs w:val="21"/>
              </w:rPr>
            </w:pP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20:00-21:00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0.015</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0.029</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961" w:type="dxa"/>
            <w:vMerge w:val="restart"/>
            <w:shd w:val="clear" w:color="auto" w:fill="auto"/>
            <w:tcMar>
              <w:top w:w="0" w:type="dxa"/>
              <w:left w:w="57" w:type="dxa"/>
              <w:bottom w:w="0"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4</w:t>
            </w:r>
            <w:r>
              <w:rPr>
                <w:color w:val="000000"/>
                <w:kern w:val="0"/>
                <w:sz w:val="21"/>
                <w:szCs w:val="21"/>
              </w:rPr>
              <w:t>月</w:t>
            </w:r>
            <w:r>
              <w:rPr>
                <w:color w:val="000000"/>
                <w:kern w:val="0"/>
                <w:sz w:val="21"/>
                <w:szCs w:val="21"/>
              </w:rPr>
              <w:t>4</w:t>
            </w:r>
            <w:r>
              <w:rPr>
                <w:color w:val="000000"/>
                <w:kern w:val="0"/>
                <w:sz w:val="21"/>
                <w:szCs w:val="21"/>
              </w:rPr>
              <w:t>日</w:t>
            </w: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02:00-03:00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0.009</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0.018</w:t>
            </w:r>
          </w:p>
        </w:tc>
        <w:tc>
          <w:tcPr>
            <w:tcW w:w="878" w:type="dxa"/>
            <w:vMerge w:val="restart"/>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0.015</w:t>
            </w:r>
          </w:p>
        </w:tc>
        <w:tc>
          <w:tcPr>
            <w:tcW w:w="878" w:type="dxa"/>
            <w:vMerge w:val="restart"/>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0.025</w:t>
            </w:r>
          </w:p>
        </w:tc>
        <w:tc>
          <w:tcPr>
            <w:tcW w:w="878" w:type="dxa"/>
            <w:vMerge w:val="restart"/>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0.045</w:t>
            </w:r>
          </w:p>
        </w:tc>
        <w:tc>
          <w:tcPr>
            <w:tcW w:w="878" w:type="dxa"/>
            <w:vMerge w:val="restart"/>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kern w:val="0"/>
                <w:sz w:val="21"/>
                <w:szCs w:val="21"/>
              </w:rPr>
              <w:t>0.034</w:t>
            </w:r>
          </w:p>
        </w:tc>
        <w:tc>
          <w:tcPr>
            <w:tcW w:w="996" w:type="dxa"/>
            <w:vMerge w:val="restart"/>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0.056</w:t>
            </w: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961" w:type="dxa"/>
            <w:vMerge/>
            <w:shd w:val="clear" w:color="auto" w:fill="auto"/>
            <w:tcMar>
              <w:left w:w="57" w:type="dxa"/>
              <w:right w:w="57" w:type="dxa"/>
            </w:tcMar>
            <w:vAlign w:val="center"/>
          </w:tcPr>
          <w:p w:rsidR="00BA7E97" w:rsidRDefault="00BA7E97">
            <w:pPr>
              <w:wordWrap/>
              <w:spacing w:line="240" w:lineRule="auto"/>
              <w:ind w:firstLineChars="0" w:firstLine="0"/>
              <w:jc w:val="center"/>
              <w:rPr>
                <w:sz w:val="21"/>
                <w:szCs w:val="21"/>
              </w:rPr>
            </w:pP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08:00-09:00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0.014</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0.022</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961" w:type="dxa"/>
            <w:vMerge/>
            <w:shd w:val="clear" w:color="auto" w:fill="auto"/>
            <w:tcMar>
              <w:left w:w="57" w:type="dxa"/>
              <w:right w:w="57" w:type="dxa"/>
            </w:tcMar>
            <w:vAlign w:val="center"/>
          </w:tcPr>
          <w:p w:rsidR="00BA7E97" w:rsidRDefault="00BA7E97">
            <w:pPr>
              <w:wordWrap/>
              <w:spacing w:line="240" w:lineRule="auto"/>
              <w:ind w:firstLineChars="0" w:firstLine="0"/>
              <w:jc w:val="center"/>
              <w:rPr>
                <w:sz w:val="21"/>
                <w:szCs w:val="21"/>
              </w:rPr>
            </w:pP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14:00-15:00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0.019</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0.031</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961" w:type="dxa"/>
            <w:vMerge/>
            <w:shd w:val="clear" w:color="auto" w:fill="auto"/>
            <w:tcMar>
              <w:left w:w="57" w:type="dxa"/>
              <w:right w:w="57" w:type="dxa"/>
            </w:tcMar>
            <w:vAlign w:val="center"/>
          </w:tcPr>
          <w:p w:rsidR="00BA7E97" w:rsidRDefault="00BA7E97">
            <w:pPr>
              <w:wordWrap/>
              <w:spacing w:line="240" w:lineRule="auto"/>
              <w:ind w:firstLineChars="0" w:firstLine="0"/>
              <w:jc w:val="center"/>
              <w:rPr>
                <w:sz w:val="21"/>
                <w:szCs w:val="21"/>
              </w:rPr>
            </w:pP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20:00-21:00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0.016</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0.025</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val="restart"/>
            <w:shd w:val="clear" w:color="auto" w:fill="auto"/>
            <w:tcMar>
              <w:left w:w="57" w:type="dxa"/>
              <w:right w:w="57" w:type="dxa"/>
            </w:tcMar>
            <w:vAlign w:val="center"/>
          </w:tcPr>
          <w:p w:rsidR="00BA7E97" w:rsidRDefault="00B65F6F">
            <w:pPr>
              <w:wordWrap/>
              <w:spacing w:line="240" w:lineRule="auto"/>
              <w:ind w:firstLineChars="0" w:firstLine="0"/>
              <w:jc w:val="center"/>
              <w:rPr>
                <w:sz w:val="21"/>
                <w:szCs w:val="21"/>
              </w:rPr>
            </w:pPr>
            <w:r>
              <w:rPr>
                <w:sz w:val="21"/>
                <w:szCs w:val="21"/>
              </w:rPr>
              <w:t>G2</w:t>
            </w:r>
          </w:p>
          <w:p w:rsidR="00BA7E97" w:rsidRDefault="00B65F6F">
            <w:pPr>
              <w:wordWrap/>
              <w:spacing w:line="240" w:lineRule="auto"/>
              <w:ind w:firstLineChars="0" w:firstLine="0"/>
              <w:jc w:val="center"/>
              <w:rPr>
                <w:sz w:val="21"/>
                <w:szCs w:val="21"/>
              </w:rPr>
            </w:pPr>
            <w:r>
              <w:rPr>
                <w:sz w:val="21"/>
                <w:szCs w:val="21"/>
              </w:rPr>
              <w:t>项目场地</w:t>
            </w:r>
          </w:p>
        </w:tc>
        <w:tc>
          <w:tcPr>
            <w:tcW w:w="961" w:type="dxa"/>
            <w:vMerge w:val="restart"/>
            <w:shd w:val="solid" w:color="FFFFFF" w:fill="auto"/>
            <w:tcMar>
              <w:left w:w="57"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3</w:t>
            </w:r>
            <w:r>
              <w:rPr>
                <w:color w:val="000000"/>
                <w:kern w:val="0"/>
                <w:sz w:val="21"/>
                <w:szCs w:val="21"/>
              </w:rPr>
              <w:t>月</w:t>
            </w:r>
            <w:r>
              <w:rPr>
                <w:color w:val="000000"/>
                <w:kern w:val="0"/>
                <w:sz w:val="21"/>
                <w:szCs w:val="21"/>
              </w:rPr>
              <w:t>29</w:t>
            </w:r>
            <w:r>
              <w:rPr>
                <w:color w:val="000000"/>
                <w:kern w:val="0"/>
                <w:sz w:val="21"/>
                <w:szCs w:val="21"/>
              </w:rPr>
              <w:t>日</w:t>
            </w: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02:00-03:00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0.011</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0.015</w:t>
            </w:r>
          </w:p>
        </w:tc>
        <w:tc>
          <w:tcPr>
            <w:tcW w:w="878" w:type="dxa"/>
            <w:vMerge w:val="restart"/>
            <w:shd w:val="solid" w:color="FFFFFF" w:fill="auto"/>
            <w:tcMar>
              <w:left w:w="57"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0.018</w:t>
            </w:r>
          </w:p>
        </w:tc>
        <w:tc>
          <w:tcPr>
            <w:tcW w:w="878" w:type="dxa"/>
            <w:vMerge w:val="restart"/>
            <w:shd w:val="solid" w:color="FFFFFF" w:fill="auto"/>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0.025</w:t>
            </w:r>
          </w:p>
        </w:tc>
        <w:tc>
          <w:tcPr>
            <w:tcW w:w="878" w:type="dxa"/>
            <w:vMerge w:val="restart"/>
            <w:shd w:val="solid" w:color="FFFFFF" w:fill="auto"/>
            <w:tcMar>
              <w:left w:w="57" w:type="dxa"/>
              <w:right w:w="57" w:type="dxa"/>
            </w:tcMar>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0.039</w:t>
            </w:r>
          </w:p>
        </w:tc>
        <w:tc>
          <w:tcPr>
            <w:tcW w:w="878" w:type="dxa"/>
            <w:vMerge w:val="restart"/>
            <w:shd w:val="solid" w:color="FFFFFF" w:fill="auto"/>
            <w:tcMar>
              <w:left w:w="57" w:type="dxa"/>
              <w:right w:w="57" w:type="dxa"/>
            </w:tcMar>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0.030</w:t>
            </w:r>
          </w:p>
        </w:tc>
        <w:tc>
          <w:tcPr>
            <w:tcW w:w="996" w:type="dxa"/>
            <w:vMerge w:val="restart"/>
            <w:shd w:val="solid" w:color="FFFFFF" w:fill="auto"/>
            <w:tcMar>
              <w:left w:w="57" w:type="dxa"/>
              <w:right w:w="57" w:type="dxa"/>
            </w:tcMar>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0.048</w:t>
            </w: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961"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08:00-09:00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0.017</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0.022</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961"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14:00-15:00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0.022</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0.035</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961"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20:00-21:00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0.018</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0.024</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spacing w:line="240" w:lineRule="auto"/>
              <w:ind w:firstLineChars="0" w:firstLine="0"/>
              <w:jc w:val="center"/>
              <w:rPr>
                <w:sz w:val="21"/>
                <w:szCs w:val="21"/>
              </w:rPr>
            </w:pPr>
          </w:p>
        </w:tc>
        <w:tc>
          <w:tcPr>
            <w:tcW w:w="961" w:type="dxa"/>
            <w:vMerge w:val="restart"/>
            <w:shd w:val="solid" w:color="FFFFFF" w:fill="auto"/>
            <w:tcMar>
              <w:left w:w="57"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3</w:t>
            </w:r>
            <w:r>
              <w:rPr>
                <w:color w:val="000000"/>
                <w:kern w:val="0"/>
                <w:sz w:val="21"/>
                <w:szCs w:val="21"/>
              </w:rPr>
              <w:t>月</w:t>
            </w:r>
            <w:r>
              <w:rPr>
                <w:color w:val="000000"/>
                <w:kern w:val="0"/>
                <w:sz w:val="21"/>
                <w:szCs w:val="21"/>
              </w:rPr>
              <w:t>30</w:t>
            </w:r>
            <w:r>
              <w:rPr>
                <w:color w:val="000000"/>
                <w:kern w:val="0"/>
                <w:sz w:val="21"/>
                <w:szCs w:val="21"/>
              </w:rPr>
              <w:t>日</w:t>
            </w: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02:00-03:00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0.010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0.016</w:t>
            </w:r>
          </w:p>
        </w:tc>
        <w:tc>
          <w:tcPr>
            <w:tcW w:w="878" w:type="dxa"/>
            <w:vMerge w:val="restart"/>
            <w:shd w:val="solid" w:color="FFFFFF" w:fill="auto"/>
            <w:tcMar>
              <w:left w:w="57"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0.016</w:t>
            </w:r>
          </w:p>
        </w:tc>
        <w:tc>
          <w:tcPr>
            <w:tcW w:w="878" w:type="dxa"/>
            <w:vMerge w:val="restart"/>
            <w:shd w:val="solid" w:color="FFFFFF" w:fill="auto"/>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0.021</w:t>
            </w:r>
          </w:p>
        </w:tc>
        <w:tc>
          <w:tcPr>
            <w:tcW w:w="878" w:type="dxa"/>
            <w:vMerge w:val="restart"/>
            <w:shd w:val="solid" w:color="FFFFFF" w:fill="auto"/>
            <w:tcMar>
              <w:left w:w="57" w:type="dxa"/>
              <w:right w:w="57" w:type="dxa"/>
            </w:tcMar>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0.058</w:t>
            </w:r>
          </w:p>
        </w:tc>
        <w:tc>
          <w:tcPr>
            <w:tcW w:w="878" w:type="dxa"/>
            <w:vMerge w:val="restart"/>
            <w:shd w:val="solid" w:color="FFFFFF" w:fill="auto"/>
            <w:tcMar>
              <w:left w:w="57" w:type="dxa"/>
              <w:right w:w="57" w:type="dxa"/>
            </w:tcMar>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0.045</w:t>
            </w:r>
          </w:p>
        </w:tc>
        <w:tc>
          <w:tcPr>
            <w:tcW w:w="996" w:type="dxa"/>
            <w:vMerge w:val="restart"/>
            <w:shd w:val="solid" w:color="FFFFFF" w:fill="auto"/>
            <w:tcMar>
              <w:left w:w="57" w:type="dxa"/>
              <w:right w:w="57" w:type="dxa"/>
            </w:tcMar>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0.073</w:t>
            </w: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961"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08:00-09:00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0.017</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0.022</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961"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14:00-15:00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0.021</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0.026</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961"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20:00-21:00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0.018</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0.025</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961" w:type="dxa"/>
            <w:vMerge w:val="restart"/>
            <w:shd w:val="solid" w:color="FFFFFF" w:fill="auto"/>
            <w:tcMar>
              <w:left w:w="57"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3</w:t>
            </w:r>
            <w:r>
              <w:rPr>
                <w:color w:val="000000"/>
                <w:kern w:val="0"/>
                <w:sz w:val="21"/>
                <w:szCs w:val="21"/>
              </w:rPr>
              <w:t>月</w:t>
            </w:r>
            <w:r>
              <w:rPr>
                <w:color w:val="000000"/>
                <w:kern w:val="0"/>
                <w:sz w:val="21"/>
                <w:szCs w:val="21"/>
              </w:rPr>
              <w:t>31</w:t>
            </w:r>
            <w:r>
              <w:rPr>
                <w:color w:val="000000"/>
                <w:kern w:val="0"/>
                <w:sz w:val="21"/>
                <w:szCs w:val="21"/>
              </w:rPr>
              <w:t>日</w:t>
            </w: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02:00-03:00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0.011</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0.019</w:t>
            </w:r>
          </w:p>
        </w:tc>
        <w:tc>
          <w:tcPr>
            <w:tcW w:w="878" w:type="dxa"/>
            <w:vMerge w:val="restart"/>
            <w:shd w:val="solid" w:color="FFFFFF" w:fill="auto"/>
            <w:tcMar>
              <w:left w:w="57"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0.015</w:t>
            </w:r>
          </w:p>
        </w:tc>
        <w:tc>
          <w:tcPr>
            <w:tcW w:w="878" w:type="dxa"/>
            <w:vMerge w:val="restart"/>
            <w:shd w:val="solid" w:color="FFFFFF" w:fill="auto"/>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0.025</w:t>
            </w:r>
          </w:p>
        </w:tc>
        <w:tc>
          <w:tcPr>
            <w:tcW w:w="878" w:type="dxa"/>
            <w:vMerge w:val="restart"/>
            <w:shd w:val="solid" w:color="FFFFFF" w:fill="auto"/>
            <w:tcMar>
              <w:left w:w="57" w:type="dxa"/>
              <w:right w:w="57" w:type="dxa"/>
            </w:tcMar>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0.054</w:t>
            </w:r>
          </w:p>
        </w:tc>
        <w:tc>
          <w:tcPr>
            <w:tcW w:w="878" w:type="dxa"/>
            <w:vMerge w:val="restart"/>
            <w:shd w:val="solid" w:color="FFFFFF" w:fill="auto"/>
            <w:tcMar>
              <w:left w:w="57" w:type="dxa"/>
              <w:right w:w="57" w:type="dxa"/>
            </w:tcMar>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0.041</w:t>
            </w:r>
          </w:p>
        </w:tc>
        <w:tc>
          <w:tcPr>
            <w:tcW w:w="996" w:type="dxa"/>
            <w:vMerge w:val="restart"/>
            <w:shd w:val="solid" w:color="FFFFFF" w:fill="auto"/>
            <w:tcMar>
              <w:left w:w="57" w:type="dxa"/>
              <w:right w:w="57" w:type="dxa"/>
            </w:tcMar>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0.068</w:t>
            </w: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961" w:type="dxa"/>
            <w:vMerge/>
            <w:shd w:val="clear" w:color="auto" w:fill="auto"/>
            <w:tcMar>
              <w:left w:w="57" w:type="dxa"/>
              <w:right w:w="57" w:type="dxa"/>
            </w:tcMar>
            <w:vAlign w:val="center"/>
          </w:tcPr>
          <w:p w:rsidR="00BA7E97" w:rsidRDefault="00BA7E97">
            <w:pPr>
              <w:wordWrap/>
              <w:spacing w:line="240" w:lineRule="auto"/>
              <w:ind w:firstLineChars="0" w:firstLine="0"/>
              <w:jc w:val="center"/>
              <w:rPr>
                <w:sz w:val="21"/>
                <w:szCs w:val="21"/>
              </w:rPr>
            </w:pP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08:00-09:00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0.015</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0.024</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961" w:type="dxa"/>
            <w:vMerge/>
            <w:shd w:val="clear" w:color="auto" w:fill="auto"/>
            <w:tcMar>
              <w:left w:w="57" w:type="dxa"/>
              <w:right w:w="57" w:type="dxa"/>
            </w:tcMar>
            <w:vAlign w:val="center"/>
          </w:tcPr>
          <w:p w:rsidR="00BA7E97" w:rsidRDefault="00BA7E97">
            <w:pPr>
              <w:wordWrap/>
              <w:spacing w:line="240" w:lineRule="auto"/>
              <w:ind w:firstLineChars="0" w:firstLine="0"/>
              <w:jc w:val="center"/>
              <w:rPr>
                <w:sz w:val="21"/>
                <w:szCs w:val="21"/>
              </w:rPr>
            </w:pP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14:00-15:00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0.021</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0.033</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961" w:type="dxa"/>
            <w:vMerge/>
            <w:shd w:val="clear" w:color="auto" w:fill="auto"/>
            <w:tcMar>
              <w:left w:w="57" w:type="dxa"/>
              <w:right w:w="57" w:type="dxa"/>
            </w:tcMar>
            <w:vAlign w:val="center"/>
          </w:tcPr>
          <w:p w:rsidR="00BA7E97" w:rsidRDefault="00BA7E97">
            <w:pPr>
              <w:wordWrap/>
              <w:spacing w:line="240" w:lineRule="auto"/>
              <w:ind w:firstLineChars="0" w:firstLine="0"/>
              <w:jc w:val="center"/>
              <w:rPr>
                <w:sz w:val="21"/>
                <w:szCs w:val="21"/>
              </w:rPr>
            </w:pP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20:00-21:00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0.018</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0.027</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961" w:type="dxa"/>
            <w:vMerge w:val="restart"/>
            <w:shd w:val="clear" w:color="auto" w:fill="auto"/>
            <w:tcMar>
              <w:left w:w="57"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4</w:t>
            </w:r>
            <w:r>
              <w:rPr>
                <w:color w:val="000000"/>
                <w:kern w:val="0"/>
                <w:sz w:val="21"/>
                <w:szCs w:val="21"/>
              </w:rPr>
              <w:t>月</w:t>
            </w:r>
            <w:r>
              <w:rPr>
                <w:color w:val="000000"/>
                <w:kern w:val="0"/>
                <w:sz w:val="21"/>
                <w:szCs w:val="21"/>
              </w:rPr>
              <w:t>1</w:t>
            </w:r>
            <w:r>
              <w:rPr>
                <w:color w:val="000000"/>
                <w:kern w:val="0"/>
                <w:sz w:val="21"/>
                <w:szCs w:val="21"/>
              </w:rPr>
              <w:t>日</w:t>
            </w: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02:00-03:00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0.009</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0.018</w:t>
            </w:r>
          </w:p>
        </w:tc>
        <w:tc>
          <w:tcPr>
            <w:tcW w:w="878" w:type="dxa"/>
            <w:vMerge w:val="restart"/>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0.014</w:t>
            </w:r>
          </w:p>
        </w:tc>
        <w:tc>
          <w:tcPr>
            <w:tcW w:w="878" w:type="dxa"/>
            <w:vMerge w:val="restart"/>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0.022</w:t>
            </w:r>
          </w:p>
        </w:tc>
        <w:tc>
          <w:tcPr>
            <w:tcW w:w="878" w:type="dxa"/>
            <w:vMerge w:val="restart"/>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0.043</w:t>
            </w:r>
          </w:p>
        </w:tc>
        <w:tc>
          <w:tcPr>
            <w:tcW w:w="878" w:type="dxa"/>
            <w:vMerge w:val="restart"/>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kern w:val="0"/>
                <w:sz w:val="21"/>
                <w:szCs w:val="21"/>
              </w:rPr>
              <w:t>0.033</w:t>
            </w:r>
          </w:p>
        </w:tc>
        <w:tc>
          <w:tcPr>
            <w:tcW w:w="996" w:type="dxa"/>
            <w:vMerge w:val="restart"/>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0.056</w:t>
            </w: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961" w:type="dxa"/>
            <w:vMerge/>
            <w:shd w:val="clear" w:color="auto" w:fill="auto"/>
            <w:tcMar>
              <w:left w:w="57" w:type="dxa"/>
              <w:right w:w="57" w:type="dxa"/>
            </w:tcMar>
            <w:vAlign w:val="center"/>
          </w:tcPr>
          <w:p w:rsidR="00BA7E97" w:rsidRDefault="00BA7E97">
            <w:pPr>
              <w:wordWrap/>
              <w:spacing w:line="240" w:lineRule="auto"/>
              <w:ind w:firstLineChars="0" w:firstLine="0"/>
              <w:jc w:val="center"/>
              <w:rPr>
                <w:sz w:val="21"/>
                <w:szCs w:val="21"/>
              </w:rPr>
            </w:pP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08:00-09:00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0.012</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0.021</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961" w:type="dxa"/>
            <w:vMerge/>
            <w:shd w:val="clear" w:color="auto" w:fill="auto"/>
            <w:tcMar>
              <w:left w:w="57" w:type="dxa"/>
              <w:right w:w="57" w:type="dxa"/>
            </w:tcMar>
            <w:vAlign w:val="center"/>
          </w:tcPr>
          <w:p w:rsidR="00BA7E97" w:rsidRDefault="00BA7E97">
            <w:pPr>
              <w:wordWrap/>
              <w:spacing w:line="240" w:lineRule="auto"/>
              <w:ind w:firstLineChars="0" w:firstLine="0"/>
              <w:jc w:val="center"/>
              <w:rPr>
                <w:sz w:val="21"/>
                <w:szCs w:val="21"/>
              </w:rPr>
            </w:pP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14:00-15:00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0.019</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0.028</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961" w:type="dxa"/>
            <w:vMerge/>
            <w:shd w:val="clear" w:color="auto" w:fill="auto"/>
            <w:tcMar>
              <w:left w:w="57" w:type="dxa"/>
              <w:right w:w="57" w:type="dxa"/>
            </w:tcMar>
            <w:vAlign w:val="center"/>
          </w:tcPr>
          <w:p w:rsidR="00BA7E97" w:rsidRDefault="00BA7E97">
            <w:pPr>
              <w:wordWrap/>
              <w:spacing w:line="240" w:lineRule="auto"/>
              <w:ind w:firstLineChars="0" w:firstLine="0"/>
              <w:jc w:val="center"/>
              <w:rPr>
                <w:sz w:val="21"/>
                <w:szCs w:val="21"/>
              </w:rPr>
            </w:pP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20:00-21:00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0.016</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0.023</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961" w:type="dxa"/>
            <w:vMerge w:val="restart"/>
            <w:shd w:val="clear" w:color="auto" w:fill="auto"/>
            <w:tcMar>
              <w:left w:w="57"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4</w:t>
            </w:r>
            <w:r>
              <w:rPr>
                <w:color w:val="000000"/>
                <w:kern w:val="0"/>
                <w:sz w:val="21"/>
                <w:szCs w:val="21"/>
              </w:rPr>
              <w:t>月</w:t>
            </w:r>
            <w:r>
              <w:rPr>
                <w:color w:val="000000"/>
                <w:kern w:val="0"/>
                <w:sz w:val="21"/>
                <w:szCs w:val="21"/>
              </w:rPr>
              <w:t>2</w:t>
            </w:r>
            <w:r>
              <w:rPr>
                <w:color w:val="000000"/>
                <w:kern w:val="0"/>
                <w:sz w:val="21"/>
                <w:szCs w:val="21"/>
              </w:rPr>
              <w:t>日</w:t>
            </w: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02:00-03:00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0.011</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0.017</w:t>
            </w:r>
          </w:p>
        </w:tc>
        <w:tc>
          <w:tcPr>
            <w:tcW w:w="878" w:type="dxa"/>
            <w:vMerge w:val="restart"/>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0.017</w:t>
            </w:r>
          </w:p>
        </w:tc>
        <w:tc>
          <w:tcPr>
            <w:tcW w:w="878" w:type="dxa"/>
            <w:vMerge w:val="restart"/>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0.025</w:t>
            </w:r>
          </w:p>
        </w:tc>
        <w:tc>
          <w:tcPr>
            <w:tcW w:w="878" w:type="dxa"/>
            <w:vMerge w:val="restart"/>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0.061</w:t>
            </w:r>
          </w:p>
        </w:tc>
        <w:tc>
          <w:tcPr>
            <w:tcW w:w="878" w:type="dxa"/>
            <w:vMerge w:val="restart"/>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kern w:val="0"/>
                <w:sz w:val="21"/>
                <w:szCs w:val="21"/>
              </w:rPr>
              <w:t>0.046</w:t>
            </w:r>
          </w:p>
        </w:tc>
        <w:tc>
          <w:tcPr>
            <w:tcW w:w="996" w:type="dxa"/>
            <w:vMerge w:val="restart"/>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0.075</w:t>
            </w: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961" w:type="dxa"/>
            <w:vMerge/>
            <w:shd w:val="clear" w:color="auto" w:fill="auto"/>
            <w:tcMar>
              <w:left w:w="57" w:type="dxa"/>
              <w:right w:w="57" w:type="dxa"/>
            </w:tcMar>
            <w:vAlign w:val="center"/>
          </w:tcPr>
          <w:p w:rsidR="00BA7E97" w:rsidRDefault="00BA7E97">
            <w:pPr>
              <w:wordWrap/>
              <w:spacing w:line="240" w:lineRule="auto"/>
              <w:ind w:firstLineChars="0" w:firstLine="0"/>
              <w:jc w:val="center"/>
              <w:rPr>
                <w:sz w:val="21"/>
                <w:szCs w:val="21"/>
              </w:rPr>
            </w:pP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08:00-09:00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0.017</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0.024</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961" w:type="dxa"/>
            <w:vMerge/>
            <w:shd w:val="clear" w:color="auto" w:fill="auto"/>
            <w:tcMar>
              <w:left w:w="57" w:type="dxa"/>
              <w:right w:w="57" w:type="dxa"/>
            </w:tcMar>
            <w:vAlign w:val="center"/>
          </w:tcPr>
          <w:p w:rsidR="00BA7E97" w:rsidRDefault="00BA7E97">
            <w:pPr>
              <w:wordWrap/>
              <w:spacing w:line="240" w:lineRule="auto"/>
              <w:ind w:firstLineChars="0" w:firstLine="0"/>
              <w:jc w:val="center"/>
              <w:rPr>
                <w:sz w:val="21"/>
                <w:szCs w:val="21"/>
              </w:rPr>
            </w:pP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14:00-15:00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0.024</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0.033</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961" w:type="dxa"/>
            <w:vMerge/>
            <w:shd w:val="clear" w:color="auto" w:fill="auto"/>
            <w:tcMar>
              <w:left w:w="57" w:type="dxa"/>
              <w:right w:w="57" w:type="dxa"/>
            </w:tcMar>
            <w:vAlign w:val="center"/>
          </w:tcPr>
          <w:p w:rsidR="00BA7E97" w:rsidRDefault="00BA7E97">
            <w:pPr>
              <w:wordWrap/>
              <w:spacing w:line="240" w:lineRule="auto"/>
              <w:ind w:firstLineChars="0" w:firstLine="0"/>
              <w:jc w:val="center"/>
              <w:rPr>
                <w:sz w:val="21"/>
                <w:szCs w:val="21"/>
              </w:rPr>
            </w:pP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20:00-21:00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0.018</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0.025</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961" w:type="dxa"/>
            <w:vMerge w:val="restart"/>
            <w:shd w:val="clear" w:color="auto" w:fill="auto"/>
            <w:tcMar>
              <w:left w:w="57"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4</w:t>
            </w:r>
            <w:r>
              <w:rPr>
                <w:color w:val="000000"/>
                <w:kern w:val="0"/>
                <w:sz w:val="21"/>
                <w:szCs w:val="21"/>
              </w:rPr>
              <w:t>月</w:t>
            </w:r>
            <w:r>
              <w:rPr>
                <w:color w:val="000000"/>
                <w:kern w:val="0"/>
                <w:sz w:val="21"/>
                <w:szCs w:val="21"/>
              </w:rPr>
              <w:t>3</w:t>
            </w:r>
            <w:r>
              <w:rPr>
                <w:color w:val="000000"/>
                <w:kern w:val="0"/>
                <w:sz w:val="21"/>
                <w:szCs w:val="21"/>
              </w:rPr>
              <w:t>日</w:t>
            </w: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02:00-03:00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0.011</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0.017</w:t>
            </w:r>
          </w:p>
        </w:tc>
        <w:tc>
          <w:tcPr>
            <w:tcW w:w="878" w:type="dxa"/>
            <w:vMerge w:val="restart"/>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0.017</w:t>
            </w:r>
          </w:p>
        </w:tc>
        <w:tc>
          <w:tcPr>
            <w:tcW w:w="878" w:type="dxa"/>
            <w:vMerge w:val="restart"/>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0.024</w:t>
            </w:r>
          </w:p>
        </w:tc>
        <w:tc>
          <w:tcPr>
            <w:tcW w:w="878" w:type="dxa"/>
            <w:vMerge w:val="restart"/>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0.039</w:t>
            </w:r>
          </w:p>
        </w:tc>
        <w:tc>
          <w:tcPr>
            <w:tcW w:w="878" w:type="dxa"/>
            <w:vMerge w:val="restart"/>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kern w:val="0"/>
                <w:sz w:val="21"/>
                <w:szCs w:val="21"/>
              </w:rPr>
              <w:t>0.029</w:t>
            </w:r>
          </w:p>
        </w:tc>
        <w:tc>
          <w:tcPr>
            <w:tcW w:w="996" w:type="dxa"/>
            <w:vMerge w:val="restart"/>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0.048</w:t>
            </w: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961" w:type="dxa"/>
            <w:vMerge/>
            <w:shd w:val="clear" w:color="auto" w:fill="auto"/>
            <w:tcMar>
              <w:left w:w="57" w:type="dxa"/>
              <w:right w:w="57" w:type="dxa"/>
            </w:tcMar>
            <w:vAlign w:val="center"/>
          </w:tcPr>
          <w:p w:rsidR="00BA7E97" w:rsidRDefault="00BA7E97">
            <w:pPr>
              <w:wordWrap/>
              <w:spacing w:line="240" w:lineRule="auto"/>
              <w:ind w:firstLineChars="0" w:firstLine="0"/>
              <w:jc w:val="center"/>
              <w:rPr>
                <w:sz w:val="21"/>
                <w:szCs w:val="21"/>
              </w:rPr>
            </w:pP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08:00-09:00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0.016</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0.026</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961" w:type="dxa"/>
            <w:vMerge/>
            <w:shd w:val="clear" w:color="auto" w:fill="auto"/>
            <w:tcMar>
              <w:left w:w="57" w:type="dxa"/>
              <w:right w:w="57" w:type="dxa"/>
            </w:tcMar>
            <w:vAlign w:val="center"/>
          </w:tcPr>
          <w:p w:rsidR="00BA7E97" w:rsidRDefault="00BA7E97">
            <w:pPr>
              <w:wordWrap/>
              <w:spacing w:line="240" w:lineRule="auto"/>
              <w:ind w:firstLineChars="0" w:firstLine="0"/>
              <w:jc w:val="center"/>
              <w:rPr>
                <w:sz w:val="21"/>
                <w:szCs w:val="21"/>
              </w:rPr>
            </w:pP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14:00-15:00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0.023</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0.027</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961" w:type="dxa"/>
            <w:vMerge/>
            <w:shd w:val="clear" w:color="auto" w:fill="auto"/>
            <w:tcMar>
              <w:left w:w="57" w:type="dxa"/>
              <w:right w:w="57" w:type="dxa"/>
            </w:tcMar>
            <w:vAlign w:val="center"/>
          </w:tcPr>
          <w:p w:rsidR="00BA7E97" w:rsidRDefault="00BA7E97">
            <w:pPr>
              <w:wordWrap/>
              <w:spacing w:line="240" w:lineRule="auto"/>
              <w:ind w:firstLineChars="0" w:firstLine="0"/>
              <w:jc w:val="center"/>
              <w:rPr>
                <w:sz w:val="21"/>
                <w:szCs w:val="21"/>
              </w:rPr>
            </w:pP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20:00-21:00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0.017</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0.027</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961" w:type="dxa"/>
            <w:vMerge w:val="restart"/>
            <w:shd w:val="clear" w:color="auto" w:fill="auto"/>
            <w:tcMar>
              <w:left w:w="57"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4</w:t>
            </w:r>
            <w:r>
              <w:rPr>
                <w:color w:val="000000"/>
                <w:kern w:val="0"/>
                <w:sz w:val="21"/>
                <w:szCs w:val="21"/>
              </w:rPr>
              <w:t>月</w:t>
            </w:r>
            <w:r>
              <w:rPr>
                <w:color w:val="000000"/>
                <w:kern w:val="0"/>
                <w:sz w:val="21"/>
                <w:szCs w:val="21"/>
              </w:rPr>
              <w:t>4</w:t>
            </w:r>
            <w:r>
              <w:rPr>
                <w:color w:val="000000"/>
                <w:kern w:val="0"/>
                <w:sz w:val="21"/>
                <w:szCs w:val="21"/>
              </w:rPr>
              <w:t>日</w:t>
            </w: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02:00-03:00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0.016</w:t>
            </w:r>
          </w:p>
        </w:tc>
        <w:tc>
          <w:tcPr>
            <w:tcW w:w="878" w:type="dxa"/>
            <w:vMerge w:val="restart"/>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0.018</w:t>
            </w:r>
          </w:p>
        </w:tc>
        <w:tc>
          <w:tcPr>
            <w:tcW w:w="878" w:type="dxa"/>
            <w:vMerge w:val="restart"/>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0.024</w:t>
            </w:r>
          </w:p>
        </w:tc>
        <w:tc>
          <w:tcPr>
            <w:tcW w:w="878" w:type="dxa"/>
            <w:vMerge w:val="restart"/>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0.048</w:t>
            </w:r>
          </w:p>
        </w:tc>
        <w:tc>
          <w:tcPr>
            <w:tcW w:w="878" w:type="dxa"/>
            <w:vMerge w:val="restart"/>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kern w:val="0"/>
                <w:sz w:val="21"/>
                <w:szCs w:val="21"/>
              </w:rPr>
              <w:t>0.037</w:t>
            </w:r>
          </w:p>
        </w:tc>
        <w:tc>
          <w:tcPr>
            <w:tcW w:w="996" w:type="dxa"/>
            <w:vMerge w:val="restart"/>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0.061</w:t>
            </w: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961" w:type="dxa"/>
            <w:vMerge/>
            <w:shd w:val="clear" w:color="auto" w:fill="auto"/>
            <w:tcMar>
              <w:left w:w="57" w:type="dxa"/>
              <w:right w:w="57" w:type="dxa"/>
            </w:tcMar>
            <w:vAlign w:val="center"/>
          </w:tcPr>
          <w:p w:rsidR="00BA7E97" w:rsidRDefault="00BA7E97">
            <w:pPr>
              <w:wordWrap/>
              <w:spacing w:line="240" w:lineRule="auto"/>
              <w:ind w:firstLineChars="0" w:firstLine="0"/>
              <w:jc w:val="center"/>
              <w:rPr>
                <w:sz w:val="21"/>
                <w:szCs w:val="21"/>
              </w:rPr>
            </w:pP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08:00-09:00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0.018</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0.022</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961" w:type="dxa"/>
            <w:vMerge/>
            <w:shd w:val="clear" w:color="auto" w:fill="auto"/>
            <w:tcMar>
              <w:left w:w="57" w:type="dxa"/>
              <w:right w:w="57" w:type="dxa"/>
            </w:tcMar>
            <w:vAlign w:val="center"/>
          </w:tcPr>
          <w:p w:rsidR="00BA7E97" w:rsidRDefault="00BA7E97">
            <w:pPr>
              <w:wordWrap/>
              <w:spacing w:line="240" w:lineRule="auto"/>
              <w:ind w:firstLineChars="0" w:firstLine="0"/>
              <w:jc w:val="center"/>
              <w:rPr>
                <w:sz w:val="21"/>
                <w:szCs w:val="21"/>
              </w:rPr>
            </w:pP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14:00-15:00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0.027</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ordWrap/>
              <w:autoSpaceDN w:val="0"/>
              <w:spacing w:line="240" w:lineRule="auto"/>
              <w:ind w:firstLineChars="0" w:firstLine="0"/>
              <w:jc w:val="center"/>
              <w:textAlignment w:val="center"/>
              <w:rPr>
                <w:sz w:val="21"/>
                <w:szCs w:val="21"/>
              </w:rPr>
            </w:pPr>
          </w:p>
        </w:tc>
        <w:tc>
          <w:tcPr>
            <w:tcW w:w="961" w:type="dxa"/>
            <w:vMerge/>
            <w:shd w:val="clear" w:color="auto" w:fill="auto"/>
            <w:tcMar>
              <w:left w:w="57" w:type="dxa"/>
              <w:right w:w="57" w:type="dxa"/>
            </w:tcMar>
            <w:vAlign w:val="center"/>
          </w:tcPr>
          <w:p w:rsidR="00BA7E97" w:rsidRDefault="00BA7E97">
            <w:pPr>
              <w:wordWrap/>
              <w:spacing w:line="240" w:lineRule="auto"/>
              <w:ind w:firstLineChars="0" w:firstLine="0"/>
              <w:jc w:val="center"/>
              <w:rPr>
                <w:sz w:val="21"/>
                <w:szCs w:val="21"/>
              </w:rPr>
            </w:pPr>
          </w:p>
        </w:tc>
        <w:tc>
          <w:tcPr>
            <w:tcW w:w="1172" w:type="dxa"/>
            <w:shd w:val="clear" w:color="auto" w:fill="auto"/>
            <w:tcMar>
              <w:left w:w="57" w:type="dxa"/>
              <w:right w:w="57" w:type="dxa"/>
            </w:tcMar>
            <w:vAlign w:val="center"/>
          </w:tcPr>
          <w:p w:rsidR="00BA7E97" w:rsidRDefault="00B65F6F">
            <w:pPr>
              <w:wordWrap/>
              <w:autoSpaceDN w:val="0"/>
              <w:spacing w:line="240" w:lineRule="auto"/>
              <w:ind w:firstLineChars="0" w:firstLine="0"/>
              <w:jc w:val="center"/>
              <w:textAlignment w:val="center"/>
              <w:rPr>
                <w:spacing w:val="-6"/>
                <w:sz w:val="21"/>
                <w:szCs w:val="21"/>
              </w:rPr>
            </w:pPr>
            <w:r>
              <w:rPr>
                <w:spacing w:val="-6"/>
                <w:sz w:val="21"/>
                <w:szCs w:val="21"/>
              </w:rPr>
              <w:t>20:00-21:00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0.021</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0.026</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val="restart"/>
            <w:shd w:val="clear" w:color="auto" w:fill="auto"/>
            <w:tcMar>
              <w:left w:w="57" w:type="dxa"/>
              <w:right w:w="57" w:type="dxa"/>
            </w:tcMar>
            <w:vAlign w:val="center"/>
          </w:tcPr>
          <w:p w:rsidR="00BA7E97" w:rsidRDefault="00B65F6F">
            <w:pPr>
              <w:widowControl/>
              <w:wordWrap/>
              <w:spacing w:line="240" w:lineRule="auto"/>
              <w:ind w:firstLineChars="0" w:firstLine="0"/>
              <w:jc w:val="center"/>
              <w:rPr>
                <w:sz w:val="21"/>
                <w:szCs w:val="21"/>
              </w:rPr>
            </w:pPr>
            <w:r>
              <w:rPr>
                <w:sz w:val="21"/>
                <w:szCs w:val="21"/>
              </w:rPr>
              <w:t>G3</w:t>
            </w:r>
          </w:p>
          <w:p w:rsidR="00BA7E97" w:rsidRDefault="00B65F6F">
            <w:pPr>
              <w:widowControl/>
              <w:wordWrap/>
              <w:spacing w:line="240" w:lineRule="auto"/>
              <w:ind w:firstLineChars="0" w:firstLine="0"/>
              <w:jc w:val="center"/>
              <w:rPr>
                <w:sz w:val="21"/>
                <w:szCs w:val="21"/>
              </w:rPr>
            </w:pPr>
            <w:r>
              <w:rPr>
                <w:sz w:val="21"/>
                <w:szCs w:val="21"/>
              </w:rPr>
              <w:t>华</w:t>
            </w:r>
          </w:p>
          <w:p w:rsidR="00BA7E97" w:rsidRDefault="00B65F6F">
            <w:pPr>
              <w:widowControl/>
              <w:wordWrap/>
              <w:spacing w:line="240" w:lineRule="auto"/>
              <w:ind w:firstLineChars="0" w:firstLine="0"/>
              <w:jc w:val="center"/>
              <w:rPr>
                <w:sz w:val="21"/>
                <w:szCs w:val="21"/>
              </w:rPr>
            </w:pPr>
            <w:r>
              <w:rPr>
                <w:sz w:val="21"/>
                <w:szCs w:val="21"/>
              </w:rPr>
              <w:t>园</w:t>
            </w:r>
          </w:p>
          <w:p w:rsidR="00BA7E97" w:rsidRDefault="00B65F6F">
            <w:pPr>
              <w:widowControl/>
              <w:wordWrap/>
              <w:spacing w:line="240" w:lineRule="auto"/>
              <w:ind w:firstLineChars="0" w:firstLine="0"/>
              <w:jc w:val="center"/>
              <w:rPr>
                <w:sz w:val="21"/>
                <w:szCs w:val="21"/>
              </w:rPr>
            </w:pPr>
            <w:r>
              <w:rPr>
                <w:sz w:val="21"/>
                <w:szCs w:val="21"/>
              </w:rPr>
              <w:t>居</w:t>
            </w:r>
          </w:p>
        </w:tc>
        <w:tc>
          <w:tcPr>
            <w:tcW w:w="961" w:type="dxa"/>
            <w:vMerge w:val="restart"/>
            <w:shd w:val="solid" w:color="FFFFFF" w:fill="auto"/>
            <w:tcMar>
              <w:left w:w="57"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3</w:t>
            </w:r>
            <w:r>
              <w:rPr>
                <w:color w:val="000000"/>
                <w:kern w:val="0"/>
                <w:sz w:val="21"/>
                <w:szCs w:val="21"/>
              </w:rPr>
              <w:t>月</w:t>
            </w:r>
            <w:r>
              <w:rPr>
                <w:color w:val="000000"/>
                <w:kern w:val="0"/>
                <w:sz w:val="21"/>
                <w:szCs w:val="21"/>
              </w:rPr>
              <w:t>29</w:t>
            </w:r>
            <w:r>
              <w:rPr>
                <w:color w:val="000000"/>
                <w:kern w:val="0"/>
                <w:sz w:val="21"/>
                <w:szCs w:val="21"/>
              </w:rPr>
              <w:t>日</w:t>
            </w:r>
          </w:p>
        </w:tc>
        <w:tc>
          <w:tcPr>
            <w:tcW w:w="1172" w:type="dxa"/>
            <w:shd w:val="clear" w:color="auto" w:fill="auto"/>
            <w:tcMar>
              <w:left w:w="57" w:type="dxa"/>
              <w:right w:w="57" w:type="dxa"/>
            </w:tcMar>
            <w:vAlign w:val="center"/>
          </w:tcPr>
          <w:p w:rsidR="00BA7E97" w:rsidRDefault="00B65F6F">
            <w:pPr>
              <w:widowControl/>
              <w:wordWrap/>
              <w:spacing w:line="240" w:lineRule="auto"/>
              <w:ind w:firstLineChars="0" w:firstLine="0"/>
              <w:jc w:val="center"/>
              <w:textAlignment w:val="center"/>
              <w:rPr>
                <w:spacing w:val="-6"/>
                <w:sz w:val="21"/>
                <w:szCs w:val="21"/>
              </w:rPr>
            </w:pPr>
            <w:r>
              <w:rPr>
                <w:spacing w:val="-6"/>
                <w:sz w:val="21"/>
                <w:szCs w:val="21"/>
              </w:rPr>
              <w:t>02:00-03:00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0.010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0.017</w:t>
            </w:r>
          </w:p>
        </w:tc>
        <w:tc>
          <w:tcPr>
            <w:tcW w:w="878" w:type="dxa"/>
            <w:vMerge w:val="restart"/>
            <w:shd w:val="solid" w:color="FFFFFF" w:fill="auto"/>
            <w:tcMar>
              <w:left w:w="57"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0.015</w:t>
            </w:r>
          </w:p>
        </w:tc>
        <w:tc>
          <w:tcPr>
            <w:tcW w:w="878" w:type="dxa"/>
            <w:vMerge w:val="restart"/>
            <w:shd w:val="solid" w:color="FFFFFF" w:fill="auto"/>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0.024</w:t>
            </w:r>
          </w:p>
        </w:tc>
        <w:tc>
          <w:tcPr>
            <w:tcW w:w="878" w:type="dxa"/>
            <w:vMerge w:val="restart"/>
            <w:shd w:val="solid" w:color="FFFFFF" w:fill="auto"/>
            <w:tcMar>
              <w:left w:w="57" w:type="dxa"/>
              <w:right w:w="57" w:type="dxa"/>
            </w:tcMar>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0.041</w:t>
            </w:r>
          </w:p>
        </w:tc>
        <w:tc>
          <w:tcPr>
            <w:tcW w:w="878" w:type="dxa"/>
            <w:vMerge w:val="restart"/>
            <w:shd w:val="solid" w:color="FFFFFF" w:fill="auto"/>
            <w:tcMar>
              <w:left w:w="57" w:type="dxa"/>
              <w:right w:w="57" w:type="dxa"/>
            </w:tcMar>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0.032</w:t>
            </w:r>
          </w:p>
        </w:tc>
        <w:tc>
          <w:tcPr>
            <w:tcW w:w="996" w:type="dxa"/>
            <w:vMerge w:val="restart"/>
            <w:shd w:val="solid" w:color="FFFFFF" w:fill="auto"/>
            <w:tcMar>
              <w:left w:w="57" w:type="dxa"/>
              <w:right w:w="57" w:type="dxa"/>
            </w:tcMar>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0.052</w:t>
            </w:r>
          </w:p>
        </w:tc>
      </w:tr>
      <w:tr w:rsidR="00BA7E97">
        <w:trPr>
          <w:trHeight w:val="227"/>
          <w:jc w:val="center"/>
        </w:trPr>
        <w:tc>
          <w:tcPr>
            <w:tcW w:w="743" w:type="dxa"/>
            <w:vMerge/>
            <w:shd w:val="clear" w:color="auto" w:fill="auto"/>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961" w:type="dxa"/>
            <w:vMerge/>
            <w:shd w:val="clear" w:color="auto" w:fill="auto"/>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1172" w:type="dxa"/>
            <w:shd w:val="clear" w:color="auto" w:fill="auto"/>
            <w:tcMar>
              <w:left w:w="57" w:type="dxa"/>
              <w:right w:w="57" w:type="dxa"/>
            </w:tcMar>
            <w:vAlign w:val="center"/>
          </w:tcPr>
          <w:p w:rsidR="00BA7E97" w:rsidRDefault="00B65F6F">
            <w:pPr>
              <w:widowControl/>
              <w:wordWrap/>
              <w:spacing w:line="240" w:lineRule="auto"/>
              <w:ind w:firstLineChars="0" w:firstLine="0"/>
              <w:jc w:val="center"/>
              <w:textAlignment w:val="center"/>
              <w:rPr>
                <w:spacing w:val="-6"/>
                <w:sz w:val="21"/>
                <w:szCs w:val="21"/>
              </w:rPr>
            </w:pPr>
            <w:r>
              <w:rPr>
                <w:spacing w:val="-6"/>
                <w:sz w:val="21"/>
                <w:szCs w:val="21"/>
              </w:rPr>
              <w:t>08:00-09:00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0.012</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0.021</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961" w:type="dxa"/>
            <w:vMerge/>
            <w:shd w:val="clear" w:color="auto" w:fill="auto"/>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1172" w:type="dxa"/>
            <w:shd w:val="clear" w:color="auto" w:fill="auto"/>
            <w:tcMar>
              <w:left w:w="57" w:type="dxa"/>
              <w:right w:w="57" w:type="dxa"/>
            </w:tcMar>
            <w:vAlign w:val="center"/>
          </w:tcPr>
          <w:p w:rsidR="00BA7E97" w:rsidRDefault="00B65F6F">
            <w:pPr>
              <w:widowControl/>
              <w:wordWrap/>
              <w:spacing w:line="240" w:lineRule="auto"/>
              <w:ind w:firstLineChars="0" w:firstLine="0"/>
              <w:jc w:val="center"/>
              <w:textAlignment w:val="center"/>
              <w:rPr>
                <w:spacing w:val="-6"/>
                <w:sz w:val="21"/>
                <w:szCs w:val="21"/>
              </w:rPr>
            </w:pPr>
            <w:r>
              <w:rPr>
                <w:spacing w:val="-6"/>
                <w:sz w:val="21"/>
                <w:szCs w:val="21"/>
              </w:rPr>
              <w:t>14:00-15:00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0.021</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0.027</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961" w:type="dxa"/>
            <w:vMerge/>
            <w:shd w:val="clear" w:color="auto" w:fill="auto"/>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1172" w:type="dxa"/>
            <w:shd w:val="clear" w:color="auto" w:fill="auto"/>
            <w:tcMar>
              <w:left w:w="57" w:type="dxa"/>
              <w:right w:w="57" w:type="dxa"/>
            </w:tcMar>
            <w:vAlign w:val="center"/>
          </w:tcPr>
          <w:p w:rsidR="00BA7E97" w:rsidRDefault="00B65F6F">
            <w:pPr>
              <w:widowControl/>
              <w:wordWrap/>
              <w:spacing w:line="240" w:lineRule="auto"/>
              <w:ind w:firstLineChars="0" w:firstLine="0"/>
              <w:jc w:val="center"/>
              <w:textAlignment w:val="center"/>
              <w:rPr>
                <w:spacing w:val="-6"/>
                <w:sz w:val="21"/>
                <w:szCs w:val="21"/>
              </w:rPr>
            </w:pPr>
            <w:r>
              <w:rPr>
                <w:spacing w:val="-6"/>
                <w:sz w:val="21"/>
                <w:szCs w:val="21"/>
              </w:rPr>
              <w:t>20:00-21:00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0.015</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0.025</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idowControl/>
              <w:wordWrap/>
              <w:spacing w:line="240" w:lineRule="auto"/>
              <w:ind w:firstLineChars="0" w:firstLine="0"/>
              <w:jc w:val="center"/>
              <w:rPr>
                <w:sz w:val="21"/>
                <w:szCs w:val="21"/>
              </w:rPr>
            </w:pPr>
          </w:p>
        </w:tc>
        <w:tc>
          <w:tcPr>
            <w:tcW w:w="961" w:type="dxa"/>
            <w:vMerge w:val="restart"/>
            <w:shd w:val="solid" w:color="FFFFFF" w:fill="auto"/>
            <w:tcMar>
              <w:left w:w="57"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3</w:t>
            </w:r>
            <w:r>
              <w:rPr>
                <w:color w:val="000000"/>
                <w:kern w:val="0"/>
                <w:sz w:val="21"/>
                <w:szCs w:val="21"/>
              </w:rPr>
              <w:t>月</w:t>
            </w:r>
            <w:r>
              <w:rPr>
                <w:color w:val="000000"/>
                <w:kern w:val="0"/>
                <w:sz w:val="21"/>
                <w:szCs w:val="21"/>
              </w:rPr>
              <w:t>30</w:t>
            </w:r>
            <w:r>
              <w:rPr>
                <w:color w:val="000000"/>
                <w:kern w:val="0"/>
                <w:sz w:val="21"/>
                <w:szCs w:val="21"/>
              </w:rPr>
              <w:t>日</w:t>
            </w:r>
          </w:p>
        </w:tc>
        <w:tc>
          <w:tcPr>
            <w:tcW w:w="1172" w:type="dxa"/>
            <w:shd w:val="clear" w:color="auto" w:fill="auto"/>
            <w:tcMar>
              <w:left w:w="57" w:type="dxa"/>
              <w:right w:w="57" w:type="dxa"/>
            </w:tcMar>
            <w:vAlign w:val="center"/>
          </w:tcPr>
          <w:p w:rsidR="00BA7E97" w:rsidRDefault="00B65F6F">
            <w:pPr>
              <w:widowControl/>
              <w:wordWrap/>
              <w:spacing w:line="240" w:lineRule="auto"/>
              <w:ind w:firstLineChars="0" w:firstLine="0"/>
              <w:jc w:val="center"/>
              <w:textAlignment w:val="center"/>
              <w:rPr>
                <w:spacing w:val="-6"/>
                <w:sz w:val="21"/>
                <w:szCs w:val="21"/>
              </w:rPr>
            </w:pPr>
            <w:r>
              <w:rPr>
                <w:spacing w:val="-6"/>
                <w:sz w:val="21"/>
                <w:szCs w:val="21"/>
              </w:rPr>
              <w:t>02:00-03:00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0.008</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0.015</w:t>
            </w:r>
          </w:p>
        </w:tc>
        <w:tc>
          <w:tcPr>
            <w:tcW w:w="878" w:type="dxa"/>
            <w:vMerge w:val="restart"/>
            <w:shd w:val="solid" w:color="FFFFFF" w:fill="auto"/>
            <w:tcMar>
              <w:left w:w="57"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0.016</w:t>
            </w:r>
          </w:p>
        </w:tc>
        <w:tc>
          <w:tcPr>
            <w:tcW w:w="878" w:type="dxa"/>
            <w:vMerge w:val="restart"/>
            <w:shd w:val="solid" w:color="FFFFFF" w:fill="auto"/>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0.022</w:t>
            </w:r>
          </w:p>
        </w:tc>
        <w:tc>
          <w:tcPr>
            <w:tcW w:w="878" w:type="dxa"/>
            <w:vMerge w:val="restart"/>
            <w:shd w:val="solid" w:color="FFFFFF" w:fill="auto"/>
            <w:tcMar>
              <w:left w:w="57" w:type="dxa"/>
              <w:right w:w="57" w:type="dxa"/>
            </w:tcMar>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0.052</w:t>
            </w:r>
          </w:p>
        </w:tc>
        <w:tc>
          <w:tcPr>
            <w:tcW w:w="878" w:type="dxa"/>
            <w:vMerge w:val="restart"/>
            <w:shd w:val="solid" w:color="FFFFFF" w:fill="auto"/>
            <w:tcMar>
              <w:left w:w="57" w:type="dxa"/>
              <w:right w:w="57" w:type="dxa"/>
            </w:tcMar>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0.040</w:t>
            </w:r>
          </w:p>
        </w:tc>
        <w:tc>
          <w:tcPr>
            <w:tcW w:w="996" w:type="dxa"/>
            <w:vMerge w:val="restart"/>
            <w:shd w:val="solid" w:color="FFFFFF" w:fill="auto"/>
            <w:tcMar>
              <w:left w:w="57" w:type="dxa"/>
              <w:right w:w="57" w:type="dxa"/>
            </w:tcMar>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0.065</w:t>
            </w:r>
          </w:p>
        </w:tc>
      </w:tr>
      <w:tr w:rsidR="00BA7E97">
        <w:trPr>
          <w:trHeight w:val="227"/>
          <w:jc w:val="center"/>
        </w:trPr>
        <w:tc>
          <w:tcPr>
            <w:tcW w:w="743" w:type="dxa"/>
            <w:vMerge/>
            <w:shd w:val="clear" w:color="auto" w:fill="auto"/>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961" w:type="dxa"/>
            <w:vMerge/>
            <w:shd w:val="clear" w:color="auto" w:fill="auto"/>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1172" w:type="dxa"/>
            <w:shd w:val="clear" w:color="auto" w:fill="auto"/>
            <w:tcMar>
              <w:left w:w="57" w:type="dxa"/>
              <w:right w:w="57" w:type="dxa"/>
            </w:tcMar>
            <w:vAlign w:val="center"/>
          </w:tcPr>
          <w:p w:rsidR="00BA7E97" w:rsidRDefault="00B65F6F">
            <w:pPr>
              <w:widowControl/>
              <w:wordWrap/>
              <w:spacing w:line="240" w:lineRule="auto"/>
              <w:ind w:firstLineChars="0" w:firstLine="0"/>
              <w:jc w:val="center"/>
              <w:textAlignment w:val="center"/>
              <w:rPr>
                <w:spacing w:val="-6"/>
                <w:sz w:val="21"/>
                <w:szCs w:val="21"/>
              </w:rPr>
            </w:pPr>
            <w:r>
              <w:rPr>
                <w:spacing w:val="-6"/>
                <w:sz w:val="21"/>
                <w:szCs w:val="21"/>
              </w:rPr>
              <w:t>08:00-09:00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0.017</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0.024</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961" w:type="dxa"/>
            <w:vMerge/>
            <w:shd w:val="clear" w:color="auto" w:fill="auto"/>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1172" w:type="dxa"/>
            <w:shd w:val="clear" w:color="auto" w:fill="auto"/>
            <w:tcMar>
              <w:left w:w="57" w:type="dxa"/>
              <w:right w:w="57" w:type="dxa"/>
            </w:tcMar>
            <w:vAlign w:val="center"/>
          </w:tcPr>
          <w:p w:rsidR="00BA7E97" w:rsidRDefault="00B65F6F">
            <w:pPr>
              <w:widowControl/>
              <w:wordWrap/>
              <w:spacing w:line="240" w:lineRule="auto"/>
              <w:ind w:firstLineChars="0" w:firstLine="0"/>
              <w:jc w:val="center"/>
              <w:textAlignment w:val="center"/>
              <w:rPr>
                <w:spacing w:val="-6"/>
                <w:sz w:val="21"/>
                <w:szCs w:val="21"/>
              </w:rPr>
            </w:pPr>
            <w:r>
              <w:rPr>
                <w:spacing w:val="-6"/>
                <w:sz w:val="21"/>
                <w:szCs w:val="21"/>
              </w:rPr>
              <w:t>14:00-15:00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0.018</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0.026</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961" w:type="dxa"/>
            <w:vMerge/>
            <w:shd w:val="clear" w:color="auto" w:fill="auto"/>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1172" w:type="dxa"/>
            <w:shd w:val="clear" w:color="auto" w:fill="auto"/>
            <w:tcMar>
              <w:left w:w="57" w:type="dxa"/>
              <w:right w:w="57" w:type="dxa"/>
            </w:tcMar>
            <w:vAlign w:val="center"/>
          </w:tcPr>
          <w:p w:rsidR="00BA7E97" w:rsidRDefault="00B65F6F">
            <w:pPr>
              <w:widowControl/>
              <w:wordWrap/>
              <w:spacing w:line="240" w:lineRule="auto"/>
              <w:ind w:firstLineChars="0" w:firstLine="0"/>
              <w:jc w:val="center"/>
              <w:textAlignment w:val="center"/>
              <w:rPr>
                <w:spacing w:val="-6"/>
                <w:sz w:val="21"/>
                <w:szCs w:val="21"/>
              </w:rPr>
            </w:pPr>
            <w:r>
              <w:rPr>
                <w:spacing w:val="-6"/>
                <w:sz w:val="21"/>
                <w:szCs w:val="21"/>
              </w:rPr>
              <w:t>20:00-21:00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0.026</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961" w:type="dxa"/>
            <w:vMerge w:val="restart"/>
            <w:shd w:val="solid" w:color="FFFFFF" w:fill="auto"/>
            <w:tcMar>
              <w:left w:w="57"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3</w:t>
            </w:r>
            <w:r>
              <w:rPr>
                <w:color w:val="000000"/>
                <w:kern w:val="0"/>
                <w:sz w:val="21"/>
                <w:szCs w:val="21"/>
              </w:rPr>
              <w:t>月</w:t>
            </w:r>
            <w:r>
              <w:rPr>
                <w:color w:val="000000"/>
                <w:kern w:val="0"/>
                <w:sz w:val="21"/>
                <w:szCs w:val="21"/>
              </w:rPr>
              <w:t>31</w:t>
            </w:r>
            <w:r>
              <w:rPr>
                <w:color w:val="000000"/>
                <w:kern w:val="0"/>
                <w:sz w:val="21"/>
                <w:szCs w:val="21"/>
              </w:rPr>
              <w:t>日</w:t>
            </w:r>
          </w:p>
        </w:tc>
        <w:tc>
          <w:tcPr>
            <w:tcW w:w="1172" w:type="dxa"/>
            <w:shd w:val="clear" w:color="auto" w:fill="auto"/>
            <w:tcMar>
              <w:left w:w="57" w:type="dxa"/>
              <w:right w:w="57" w:type="dxa"/>
            </w:tcMar>
            <w:vAlign w:val="center"/>
          </w:tcPr>
          <w:p w:rsidR="00BA7E97" w:rsidRDefault="00B65F6F">
            <w:pPr>
              <w:widowControl/>
              <w:wordWrap/>
              <w:spacing w:line="240" w:lineRule="auto"/>
              <w:ind w:firstLineChars="0" w:firstLine="0"/>
              <w:jc w:val="center"/>
              <w:textAlignment w:val="center"/>
              <w:rPr>
                <w:spacing w:val="-6"/>
                <w:sz w:val="21"/>
                <w:szCs w:val="21"/>
              </w:rPr>
            </w:pPr>
            <w:r>
              <w:rPr>
                <w:spacing w:val="-6"/>
                <w:sz w:val="21"/>
                <w:szCs w:val="21"/>
              </w:rPr>
              <w:t>02:00-03:00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0.009</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0.018</w:t>
            </w:r>
          </w:p>
        </w:tc>
        <w:tc>
          <w:tcPr>
            <w:tcW w:w="878" w:type="dxa"/>
            <w:vMerge w:val="restart"/>
            <w:shd w:val="solid" w:color="FFFFFF" w:fill="auto"/>
            <w:tcMar>
              <w:left w:w="57"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0.016</w:t>
            </w:r>
          </w:p>
        </w:tc>
        <w:tc>
          <w:tcPr>
            <w:tcW w:w="878" w:type="dxa"/>
            <w:vMerge w:val="restart"/>
            <w:shd w:val="solid" w:color="FFFFFF" w:fill="auto"/>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0.024</w:t>
            </w:r>
          </w:p>
        </w:tc>
        <w:tc>
          <w:tcPr>
            <w:tcW w:w="878" w:type="dxa"/>
            <w:vMerge w:val="restart"/>
            <w:shd w:val="solid" w:color="FFFFFF" w:fill="auto"/>
            <w:tcMar>
              <w:left w:w="57" w:type="dxa"/>
              <w:right w:w="57" w:type="dxa"/>
            </w:tcMar>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0.056</w:t>
            </w:r>
          </w:p>
        </w:tc>
        <w:tc>
          <w:tcPr>
            <w:tcW w:w="878" w:type="dxa"/>
            <w:vMerge w:val="restart"/>
            <w:shd w:val="solid" w:color="FFFFFF" w:fill="auto"/>
            <w:tcMar>
              <w:left w:w="57" w:type="dxa"/>
              <w:right w:w="57" w:type="dxa"/>
            </w:tcMar>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0.043</w:t>
            </w:r>
          </w:p>
        </w:tc>
        <w:tc>
          <w:tcPr>
            <w:tcW w:w="996" w:type="dxa"/>
            <w:vMerge w:val="restart"/>
            <w:shd w:val="solid" w:color="FFFFFF" w:fill="auto"/>
            <w:tcMar>
              <w:left w:w="57" w:type="dxa"/>
              <w:right w:w="57" w:type="dxa"/>
            </w:tcMar>
            <w:vAlign w:val="center"/>
          </w:tcPr>
          <w:p w:rsidR="00BA7E97" w:rsidRDefault="00B65F6F">
            <w:pPr>
              <w:widowControl/>
              <w:wordWrap/>
              <w:spacing w:line="240" w:lineRule="auto"/>
              <w:ind w:firstLineChars="0" w:firstLine="0"/>
              <w:jc w:val="center"/>
              <w:textAlignment w:val="center"/>
              <w:rPr>
                <w:color w:val="000000"/>
                <w:kern w:val="0"/>
                <w:sz w:val="21"/>
                <w:szCs w:val="21"/>
              </w:rPr>
            </w:pPr>
            <w:r>
              <w:rPr>
                <w:color w:val="000000"/>
                <w:kern w:val="0"/>
                <w:sz w:val="21"/>
                <w:szCs w:val="21"/>
              </w:rPr>
              <w:t>0.070</w:t>
            </w:r>
          </w:p>
        </w:tc>
      </w:tr>
      <w:tr w:rsidR="00BA7E97">
        <w:trPr>
          <w:trHeight w:val="227"/>
          <w:jc w:val="center"/>
        </w:trPr>
        <w:tc>
          <w:tcPr>
            <w:tcW w:w="743" w:type="dxa"/>
            <w:vMerge/>
            <w:shd w:val="clear" w:color="auto" w:fill="auto"/>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961" w:type="dxa"/>
            <w:vMerge/>
            <w:shd w:val="clear" w:color="auto" w:fill="auto"/>
            <w:tcMar>
              <w:left w:w="57" w:type="dxa"/>
              <w:right w:w="57" w:type="dxa"/>
            </w:tcMar>
            <w:vAlign w:val="center"/>
          </w:tcPr>
          <w:p w:rsidR="00BA7E97" w:rsidRDefault="00BA7E97">
            <w:pPr>
              <w:widowControl/>
              <w:wordWrap/>
              <w:spacing w:line="240" w:lineRule="auto"/>
              <w:ind w:firstLineChars="0" w:firstLine="0"/>
              <w:jc w:val="center"/>
              <w:rPr>
                <w:sz w:val="21"/>
                <w:szCs w:val="21"/>
              </w:rPr>
            </w:pPr>
          </w:p>
        </w:tc>
        <w:tc>
          <w:tcPr>
            <w:tcW w:w="1172" w:type="dxa"/>
            <w:shd w:val="clear" w:color="auto" w:fill="auto"/>
            <w:tcMar>
              <w:left w:w="57" w:type="dxa"/>
              <w:right w:w="57" w:type="dxa"/>
            </w:tcMar>
            <w:vAlign w:val="center"/>
          </w:tcPr>
          <w:p w:rsidR="00BA7E97" w:rsidRDefault="00B65F6F">
            <w:pPr>
              <w:widowControl/>
              <w:wordWrap/>
              <w:spacing w:line="240" w:lineRule="auto"/>
              <w:ind w:firstLineChars="0" w:firstLine="0"/>
              <w:jc w:val="center"/>
              <w:textAlignment w:val="center"/>
              <w:rPr>
                <w:spacing w:val="-6"/>
                <w:sz w:val="21"/>
                <w:szCs w:val="21"/>
              </w:rPr>
            </w:pPr>
            <w:r>
              <w:rPr>
                <w:spacing w:val="-6"/>
                <w:sz w:val="21"/>
                <w:szCs w:val="21"/>
              </w:rPr>
              <w:t>08:00-09:00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0.016</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0.023</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961" w:type="dxa"/>
            <w:vMerge/>
            <w:shd w:val="clear" w:color="auto" w:fill="auto"/>
            <w:tcMar>
              <w:left w:w="57" w:type="dxa"/>
              <w:right w:w="57" w:type="dxa"/>
            </w:tcMar>
            <w:vAlign w:val="center"/>
          </w:tcPr>
          <w:p w:rsidR="00BA7E97" w:rsidRDefault="00BA7E97">
            <w:pPr>
              <w:widowControl/>
              <w:wordWrap/>
              <w:spacing w:line="240" w:lineRule="auto"/>
              <w:ind w:firstLineChars="0" w:firstLine="0"/>
              <w:jc w:val="center"/>
              <w:rPr>
                <w:sz w:val="21"/>
                <w:szCs w:val="21"/>
              </w:rPr>
            </w:pPr>
          </w:p>
        </w:tc>
        <w:tc>
          <w:tcPr>
            <w:tcW w:w="1172" w:type="dxa"/>
            <w:shd w:val="clear" w:color="auto" w:fill="auto"/>
            <w:tcMar>
              <w:left w:w="57" w:type="dxa"/>
              <w:right w:w="57" w:type="dxa"/>
            </w:tcMar>
            <w:vAlign w:val="center"/>
          </w:tcPr>
          <w:p w:rsidR="00BA7E97" w:rsidRDefault="00B65F6F">
            <w:pPr>
              <w:widowControl/>
              <w:wordWrap/>
              <w:spacing w:line="240" w:lineRule="auto"/>
              <w:ind w:firstLineChars="0" w:firstLine="0"/>
              <w:jc w:val="center"/>
              <w:textAlignment w:val="center"/>
              <w:rPr>
                <w:spacing w:val="-6"/>
                <w:sz w:val="21"/>
                <w:szCs w:val="21"/>
              </w:rPr>
            </w:pPr>
            <w:r>
              <w:rPr>
                <w:spacing w:val="-6"/>
                <w:sz w:val="21"/>
                <w:szCs w:val="21"/>
              </w:rPr>
              <w:t>14:00-15:00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0.022</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0.032</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961" w:type="dxa"/>
            <w:vMerge/>
            <w:shd w:val="clear" w:color="auto" w:fill="auto"/>
            <w:tcMar>
              <w:left w:w="57" w:type="dxa"/>
              <w:right w:w="57" w:type="dxa"/>
            </w:tcMar>
            <w:vAlign w:val="center"/>
          </w:tcPr>
          <w:p w:rsidR="00BA7E97" w:rsidRDefault="00BA7E97">
            <w:pPr>
              <w:widowControl/>
              <w:wordWrap/>
              <w:spacing w:line="240" w:lineRule="auto"/>
              <w:ind w:firstLineChars="0" w:firstLine="0"/>
              <w:jc w:val="center"/>
              <w:rPr>
                <w:sz w:val="21"/>
                <w:szCs w:val="21"/>
              </w:rPr>
            </w:pPr>
          </w:p>
        </w:tc>
        <w:tc>
          <w:tcPr>
            <w:tcW w:w="1172" w:type="dxa"/>
            <w:shd w:val="clear" w:color="auto" w:fill="auto"/>
            <w:tcMar>
              <w:left w:w="57" w:type="dxa"/>
              <w:right w:w="57" w:type="dxa"/>
            </w:tcMar>
            <w:vAlign w:val="center"/>
          </w:tcPr>
          <w:p w:rsidR="00BA7E97" w:rsidRDefault="00B65F6F">
            <w:pPr>
              <w:widowControl/>
              <w:wordWrap/>
              <w:spacing w:line="240" w:lineRule="auto"/>
              <w:ind w:firstLineChars="0" w:firstLine="0"/>
              <w:jc w:val="center"/>
              <w:textAlignment w:val="center"/>
              <w:rPr>
                <w:spacing w:val="-6"/>
                <w:sz w:val="21"/>
                <w:szCs w:val="21"/>
              </w:rPr>
            </w:pPr>
            <w:r>
              <w:rPr>
                <w:spacing w:val="-6"/>
                <w:sz w:val="21"/>
                <w:szCs w:val="21"/>
              </w:rPr>
              <w:t>20:00-21:00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0.019</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0.026</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961" w:type="dxa"/>
            <w:vMerge w:val="restart"/>
            <w:shd w:val="clear" w:color="auto" w:fill="auto"/>
            <w:tcMar>
              <w:left w:w="57"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4</w:t>
            </w:r>
            <w:r>
              <w:rPr>
                <w:color w:val="000000"/>
                <w:kern w:val="0"/>
                <w:sz w:val="21"/>
                <w:szCs w:val="21"/>
              </w:rPr>
              <w:t>月</w:t>
            </w:r>
            <w:r>
              <w:rPr>
                <w:color w:val="000000"/>
                <w:kern w:val="0"/>
                <w:sz w:val="21"/>
                <w:szCs w:val="21"/>
              </w:rPr>
              <w:t>1</w:t>
            </w:r>
            <w:r>
              <w:rPr>
                <w:color w:val="000000"/>
                <w:kern w:val="0"/>
                <w:sz w:val="21"/>
                <w:szCs w:val="21"/>
              </w:rPr>
              <w:t>日</w:t>
            </w:r>
          </w:p>
        </w:tc>
        <w:tc>
          <w:tcPr>
            <w:tcW w:w="1172" w:type="dxa"/>
            <w:shd w:val="clear" w:color="auto" w:fill="auto"/>
            <w:tcMar>
              <w:left w:w="57" w:type="dxa"/>
              <w:right w:w="57" w:type="dxa"/>
            </w:tcMar>
            <w:vAlign w:val="center"/>
          </w:tcPr>
          <w:p w:rsidR="00BA7E97" w:rsidRDefault="00B65F6F">
            <w:pPr>
              <w:widowControl/>
              <w:wordWrap/>
              <w:spacing w:line="240" w:lineRule="auto"/>
              <w:ind w:firstLineChars="0" w:firstLine="0"/>
              <w:jc w:val="center"/>
              <w:textAlignment w:val="center"/>
              <w:rPr>
                <w:spacing w:val="-6"/>
                <w:sz w:val="21"/>
                <w:szCs w:val="21"/>
              </w:rPr>
            </w:pPr>
            <w:r>
              <w:rPr>
                <w:spacing w:val="-6"/>
                <w:sz w:val="21"/>
                <w:szCs w:val="21"/>
              </w:rPr>
              <w:t>02:00-03:00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0.008</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0.017</w:t>
            </w:r>
          </w:p>
        </w:tc>
        <w:tc>
          <w:tcPr>
            <w:tcW w:w="878" w:type="dxa"/>
            <w:vMerge w:val="restart"/>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0.016</w:t>
            </w:r>
          </w:p>
        </w:tc>
        <w:tc>
          <w:tcPr>
            <w:tcW w:w="878" w:type="dxa"/>
            <w:vMerge w:val="restart"/>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0.022</w:t>
            </w:r>
          </w:p>
        </w:tc>
        <w:tc>
          <w:tcPr>
            <w:tcW w:w="878" w:type="dxa"/>
            <w:vMerge w:val="restart"/>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0.037</w:t>
            </w:r>
          </w:p>
        </w:tc>
        <w:tc>
          <w:tcPr>
            <w:tcW w:w="878" w:type="dxa"/>
            <w:vMerge w:val="restart"/>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kern w:val="0"/>
                <w:sz w:val="21"/>
                <w:szCs w:val="21"/>
              </w:rPr>
              <w:t>0.028</w:t>
            </w:r>
          </w:p>
        </w:tc>
        <w:tc>
          <w:tcPr>
            <w:tcW w:w="996" w:type="dxa"/>
            <w:vMerge w:val="restart"/>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0.046</w:t>
            </w:r>
          </w:p>
        </w:tc>
      </w:tr>
      <w:tr w:rsidR="00BA7E97">
        <w:trPr>
          <w:trHeight w:val="227"/>
          <w:jc w:val="center"/>
        </w:trPr>
        <w:tc>
          <w:tcPr>
            <w:tcW w:w="743" w:type="dxa"/>
            <w:vMerge/>
            <w:shd w:val="clear" w:color="auto" w:fill="auto"/>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961" w:type="dxa"/>
            <w:vMerge/>
            <w:shd w:val="clear" w:color="auto" w:fill="auto"/>
            <w:tcMar>
              <w:left w:w="57" w:type="dxa"/>
              <w:right w:w="57" w:type="dxa"/>
            </w:tcMar>
            <w:vAlign w:val="center"/>
          </w:tcPr>
          <w:p w:rsidR="00BA7E97" w:rsidRDefault="00BA7E97">
            <w:pPr>
              <w:widowControl/>
              <w:wordWrap/>
              <w:spacing w:line="240" w:lineRule="auto"/>
              <w:ind w:firstLineChars="0" w:firstLine="0"/>
              <w:jc w:val="center"/>
              <w:rPr>
                <w:sz w:val="21"/>
                <w:szCs w:val="21"/>
              </w:rPr>
            </w:pPr>
          </w:p>
        </w:tc>
        <w:tc>
          <w:tcPr>
            <w:tcW w:w="1172" w:type="dxa"/>
            <w:shd w:val="clear" w:color="auto" w:fill="auto"/>
            <w:tcMar>
              <w:left w:w="57" w:type="dxa"/>
              <w:right w:w="57" w:type="dxa"/>
            </w:tcMar>
            <w:vAlign w:val="center"/>
          </w:tcPr>
          <w:p w:rsidR="00BA7E97" w:rsidRDefault="00B65F6F">
            <w:pPr>
              <w:widowControl/>
              <w:wordWrap/>
              <w:spacing w:line="240" w:lineRule="auto"/>
              <w:ind w:firstLineChars="0" w:firstLine="0"/>
              <w:jc w:val="center"/>
              <w:textAlignment w:val="center"/>
              <w:rPr>
                <w:spacing w:val="-6"/>
                <w:sz w:val="21"/>
                <w:szCs w:val="21"/>
              </w:rPr>
            </w:pPr>
            <w:r>
              <w:rPr>
                <w:spacing w:val="-6"/>
                <w:sz w:val="21"/>
                <w:szCs w:val="21"/>
              </w:rPr>
              <w:t>08:00-09:00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0.017</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0.022</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961" w:type="dxa"/>
            <w:vMerge/>
            <w:shd w:val="clear" w:color="auto" w:fill="auto"/>
            <w:tcMar>
              <w:left w:w="57" w:type="dxa"/>
              <w:right w:w="57" w:type="dxa"/>
            </w:tcMar>
            <w:vAlign w:val="center"/>
          </w:tcPr>
          <w:p w:rsidR="00BA7E97" w:rsidRDefault="00BA7E97">
            <w:pPr>
              <w:widowControl/>
              <w:wordWrap/>
              <w:spacing w:line="240" w:lineRule="auto"/>
              <w:ind w:firstLineChars="0" w:firstLine="0"/>
              <w:jc w:val="center"/>
              <w:rPr>
                <w:sz w:val="21"/>
                <w:szCs w:val="21"/>
              </w:rPr>
            </w:pPr>
          </w:p>
        </w:tc>
        <w:tc>
          <w:tcPr>
            <w:tcW w:w="1172" w:type="dxa"/>
            <w:shd w:val="clear" w:color="auto" w:fill="auto"/>
            <w:tcMar>
              <w:left w:w="57" w:type="dxa"/>
              <w:right w:w="57" w:type="dxa"/>
            </w:tcMar>
            <w:vAlign w:val="center"/>
          </w:tcPr>
          <w:p w:rsidR="00BA7E97" w:rsidRDefault="00B65F6F">
            <w:pPr>
              <w:widowControl/>
              <w:wordWrap/>
              <w:spacing w:line="240" w:lineRule="auto"/>
              <w:ind w:firstLineChars="0" w:firstLine="0"/>
              <w:jc w:val="center"/>
              <w:textAlignment w:val="center"/>
              <w:rPr>
                <w:spacing w:val="-6"/>
                <w:sz w:val="21"/>
                <w:szCs w:val="21"/>
              </w:rPr>
            </w:pPr>
            <w:r>
              <w:rPr>
                <w:spacing w:val="-6"/>
                <w:sz w:val="21"/>
                <w:szCs w:val="21"/>
              </w:rPr>
              <w:t>14:00-15:00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0.027</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961" w:type="dxa"/>
            <w:vMerge/>
            <w:shd w:val="clear" w:color="auto" w:fill="auto"/>
            <w:tcMar>
              <w:left w:w="57" w:type="dxa"/>
              <w:right w:w="57" w:type="dxa"/>
            </w:tcMar>
            <w:vAlign w:val="center"/>
          </w:tcPr>
          <w:p w:rsidR="00BA7E97" w:rsidRDefault="00BA7E97">
            <w:pPr>
              <w:widowControl/>
              <w:wordWrap/>
              <w:spacing w:line="240" w:lineRule="auto"/>
              <w:ind w:firstLineChars="0" w:firstLine="0"/>
              <w:jc w:val="center"/>
              <w:rPr>
                <w:sz w:val="21"/>
                <w:szCs w:val="21"/>
              </w:rPr>
            </w:pPr>
          </w:p>
        </w:tc>
        <w:tc>
          <w:tcPr>
            <w:tcW w:w="1172" w:type="dxa"/>
            <w:shd w:val="clear" w:color="auto" w:fill="auto"/>
            <w:tcMar>
              <w:left w:w="57" w:type="dxa"/>
              <w:right w:w="57" w:type="dxa"/>
            </w:tcMar>
            <w:vAlign w:val="center"/>
          </w:tcPr>
          <w:p w:rsidR="00BA7E97" w:rsidRDefault="00B65F6F">
            <w:pPr>
              <w:widowControl/>
              <w:wordWrap/>
              <w:spacing w:line="240" w:lineRule="auto"/>
              <w:ind w:firstLineChars="0" w:firstLine="0"/>
              <w:jc w:val="center"/>
              <w:textAlignment w:val="center"/>
              <w:rPr>
                <w:spacing w:val="-6"/>
                <w:sz w:val="21"/>
                <w:szCs w:val="21"/>
              </w:rPr>
            </w:pPr>
            <w:r>
              <w:rPr>
                <w:spacing w:val="-6"/>
                <w:sz w:val="21"/>
                <w:szCs w:val="21"/>
              </w:rPr>
              <w:t>20:00-21:00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0.021</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0.024</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961" w:type="dxa"/>
            <w:vMerge w:val="restart"/>
            <w:shd w:val="clear" w:color="auto" w:fill="auto"/>
            <w:tcMar>
              <w:left w:w="57"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4</w:t>
            </w:r>
            <w:r>
              <w:rPr>
                <w:color w:val="000000"/>
                <w:kern w:val="0"/>
                <w:sz w:val="21"/>
                <w:szCs w:val="21"/>
              </w:rPr>
              <w:t>月</w:t>
            </w:r>
            <w:r>
              <w:rPr>
                <w:color w:val="000000"/>
                <w:kern w:val="0"/>
                <w:sz w:val="21"/>
                <w:szCs w:val="21"/>
              </w:rPr>
              <w:t>2</w:t>
            </w:r>
            <w:r>
              <w:rPr>
                <w:color w:val="000000"/>
                <w:kern w:val="0"/>
                <w:sz w:val="21"/>
                <w:szCs w:val="21"/>
              </w:rPr>
              <w:t>日</w:t>
            </w:r>
          </w:p>
        </w:tc>
        <w:tc>
          <w:tcPr>
            <w:tcW w:w="1172" w:type="dxa"/>
            <w:shd w:val="clear" w:color="auto" w:fill="auto"/>
            <w:tcMar>
              <w:left w:w="57" w:type="dxa"/>
              <w:right w:w="57" w:type="dxa"/>
            </w:tcMar>
            <w:vAlign w:val="center"/>
          </w:tcPr>
          <w:p w:rsidR="00BA7E97" w:rsidRDefault="00B65F6F">
            <w:pPr>
              <w:widowControl/>
              <w:wordWrap/>
              <w:spacing w:line="240" w:lineRule="auto"/>
              <w:ind w:firstLineChars="0" w:firstLine="0"/>
              <w:jc w:val="center"/>
              <w:textAlignment w:val="center"/>
              <w:rPr>
                <w:spacing w:val="-6"/>
                <w:sz w:val="21"/>
                <w:szCs w:val="21"/>
              </w:rPr>
            </w:pPr>
            <w:r>
              <w:rPr>
                <w:spacing w:val="-6"/>
                <w:sz w:val="21"/>
                <w:szCs w:val="21"/>
              </w:rPr>
              <w:t>02:00-03:00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0.009</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0.016</w:t>
            </w:r>
          </w:p>
        </w:tc>
        <w:tc>
          <w:tcPr>
            <w:tcW w:w="878" w:type="dxa"/>
            <w:vMerge w:val="restart"/>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0.014</w:t>
            </w:r>
          </w:p>
        </w:tc>
        <w:tc>
          <w:tcPr>
            <w:tcW w:w="878" w:type="dxa"/>
            <w:vMerge w:val="restart"/>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0.023</w:t>
            </w:r>
          </w:p>
        </w:tc>
        <w:tc>
          <w:tcPr>
            <w:tcW w:w="878" w:type="dxa"/>
            <w:vMerge w:val="restart"/>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0.046</w:t>
            </w:r>
          </w:p>
        </w:tc>
        <w:tc>
          <w:tcPr>
            <w:tcW w:w="878" w:type="dxa"/>
            <w:vMerge w:val="restart"/>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kern w:val="0"/>
                <w:sz w:val="21"/>
                <w:szCs w:val="21"/>
              </w:rPr>
              <w:t>0.035</w:t>
            </w:r>
          </w:p>
        </w:tc>
        <w:tc>
          <w:tcPr>
            <w:tcW w:w="996" w:type="dxa"/>
            <w:vMerge w:val="restart"/>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0.056</w:t>
            </w:r>
          </w:p>
        </w:tc>
      </w:tr>
      <w:tr w:rsidR="00BA7E97">
        <w:trPr>
          <w:trHeight w:val="227"/>
          <w:jc w:val="center"/>
        </w:trPr>
        <w:tc>
          <w:tcPr>
            <w:tcW w:w="743" w:type="dxa"/>
            <w:vMerge/>
            <w:shd w:val="clear" w:color="auto" w:fill="auto"/>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961" w:type="dxa"/>
            <w:vMerge/>
            <w:shd w:val="clear" w:color="auto" w:fill="auto"/>
            <w:tcMar>
              <w:left w:w="57" w:type="dxa"/>
              <w:right w:w="57" w:type="dxa"/>
            </w:tcMar>
            <w:vAlign w:val="center"/>
          </w:tcPr>
          <w:p w:rsidR="00BA7E97" w:rsidRDefault="00BA7E97">
            <w:pPr>
              <w:widowControl/>
              <w:wordWrap/>
              <w:spacing w:line="240" w:lineRule="auto"/>
              <w:ind w:firstLineChars="0" w:firstLine="0"/>
              <w:jc w:val="center"/>
              <w:rPr>
                <w:sz w:val="21"/>
                <w:szCs w:val="21"/>
              </w:rPr>
            </w:pPr>
          </w:p>
        </w:tc>
        <w:tc>
          <w:tcPr>
            <w:tcW w:w="1172" w:type="dxa"/>
            <w:shd w:val="clear" w:color="auto" w:fill="auto"/>
            <w:tcMar>
              <w:left w:w="57" w:type="dxa"/>
              <w:right w:w="57" w:type="dxa"/>
            </w:tcMar>
            <w:vAlign w:val="center"/>
          </w:tcPr>
          <w:p w:rsidR="00BA7E97" w:rsidRDefault="00B65F6F">
            <w:pPr>
              <w:widowControl/>
              <w:wordWrap/>
              <w:spacing w:line="240" w:lineRule="auto"/>
              <w:ind w:firstLineChars="0" w:firstLine="0"/>
              <w:jc w:val="center"/>
              <w:textAlignment w:val="center"/>
              <w:rPr>
                <w:spacing w:val="-6"/>
                <w:sz w:val="21"/>
                <w:szCs w:val="21"/>
              </w:rPr>
            </w:pPr>
            <w:r>
              <w:rPr>
                <w:spacing w:val="-6"/>
                <w:sz w:val="21"/>
                <w:szCs w:val="21"/>
              </w:rPr>
              <w:t>08:00-09:00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0.014</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0.023</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961" w:type="dxa"/>
            <w:vMerge/>
            <w:shd w:val="clear" w:color="auto" w:fill="auto"/>
            <w:tcMar>
              <w:left w:w="57" w:type="dxa"/>
              <w:right w:w="57" w:type="dxa"/>
            </w:tcMar>
            <w:vAlign w:val="center"/>
          </w:tcPr>
          <w:p w:rsidR="00BA7E97" w:rsidRDefault="00BA7E97">
            <w:pPr>
              <w:widowControl/>
              <w:wordWrap/>
              <w:spacing w:line="240" w:lineRule="auto"/>
              <w:ind w:firstLineChars="0" w:firstLine="0"/>
              <w:jc w:val="center"/>
              <w:rPr>
                <w:sz w:val="21"/>
                <w:szCs w:val="21"/>
              </w:rPr>
            </w:pPr>
          </w:p>
        </w:tc>
        <w:tc>
          <w:tcPr>
            <w:tcW w:w="1172" w:type="dxa"/>
            <w:shd w:val="clear" w:color="auto" w:fill="auto"/>
            <w:tcMar>
              <w:left w:w="57" w:type="dxa"/>
              <w:right w:w="57" w:type="dxa"/>
            </w:tcMar>
            <w:vAlign w:val="center"/>
          </w:tcPr>
          <w:p w:rsidR="00BA7E97" w:rsidRDefault="00B65F6F">
            <w:pPr>
              <w:widowControl/>
              <w:wordWrap/>
              <w:spacing w:line="240" w:lineRule="auto"/>
              <w:ind w:firstLineChars="0" w:firstLine="0"/>
              <w:jc w:val="center"/>
              <w:textAlignment w:val="center"/>
              <w:rPr>
                <w:spacing w:val="-6"/>
                <w:sz w:val="21"/>
                <w:szCs w:val="21"/>
              </w:rPr>
            </w:pPr>
            <w:r>
              <w:rPr>
                <w:spacing w:val="-6"/>
                <w:sz w:val="21"/>
                <w:szCs w:val="21"/>
              </w:rPr>
              <w:t>14:00-15:00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0.021</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0.029</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961" w:type="dxa"/>
            <w:vMerge/>
            <w:shd w:val="clear" w:color="auto" w:fill="auto"/>
            <w:tcMar>
              <w:left w:w="57" w:type="dxa"/>
              <w:right w:w="57" w:type="dxa"/>
            </w:tcMar>
            <w:vAlign w:val="center"/>
          </w:tcPr>
          <w:p w:rsidR="00BA7E97" w:rsidRDefault="00BA7E97">
            <w:pPr>
              <w:widowControl/>
              <w:wordWrap/>
              <w:spacing w:line="240" w:lineRule="auto"/>
              <w:ind w:firstLineChars="0" w:firstLine="0"/>
              <w:jc w:val="center"/>
              <w:rPr>
                <w:sz w:val="21"/>
                <w:szCs w:val="21"/>
              </w:rPr>
            </w:pPr>
          </w:p>
        </w:tc>
        <w:tc>
          <w:tcPr>
            <w:tcW w:w="1172" w:type="dxa"/>
            <w:shd w:val="clear" w:color="auto" w:fill="auto"/>
            <w:tcMar>
              <w:left w:w="57" w:type="dxa"/>
              <w:right w:w="57" w:type="dxa"/>
            </w:tcMar>
            <w:vAlign w:val="center"/>
          </w:tcPr>
          <w:p w:rsidR="00BA7E97" w:rsidRDefault="00B65F6F">
            <w:pPr>
              <w:widowControl/>
              <w:wordWrap/>
              <w:spacing w:line="240" w:lineRule="auto"/>
              <w:ind w:firstLineChars="0" w:firstLine="0"/>
              <w:jc w:val="center"/>
              <w:textAlignment w:val="center"/>
              <w:rPr>
                <w:spacing w:val="-6"/>
                <w:sz w:val="21"/>
                <w:szCs w:val="21"/>
              </w:rPr>
            </w:pPr>
            <w:r>
              <w:rPr>
                <w:spacing w:val="-6"/>
                <w:sz w:val="21"/>
                <w:szCs w:val="21"/>
              </w:rPr>
              <w:t>20:00-21:00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0.015</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0.024</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961" w:type="dxa"/>
            <w:vMerge w:val="restart"/>
            <w:shd w:val="clear" w:color="auto" w:fill="auto"/>
            <w:tcMar>
              <w:left w:w="57"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4</w:t>
            </w:r>
            <w:r>
              <w:rPr>
                <w:color w:val="000000"/>
                <w:kern w:val="0"/>
                <w:sz w:val="21"/>
                <w:szCs w:val="21"/>
              </w:rPr>
              <w:t>月</w:t>
            </w:r>
            <w:r>
              <w:rPr>
                <w:color w:val="000000"/>
                <w:kern w:val="0"/>
                <w:sz w:val="21"/>
                <w:szCs w:val="21"/>
              </w:rPr>
              <w:t>3</w:t>
            </w:r>
            <w:r>
              <w:rPr>
                <w:color w:val="000000"/>
                <w:kern w:val="0"/>
                <w:sz w:val="21"/>
                <w:szCs w:val="21"/>
              </w:rPr>
              <w:t>日</w:t>
            </w:r>
          </w:p>
        </w:tc>
        <w:tc>
          <w:tcPr>
            <w:tcW w:w="1172" w:type="dxa"/>
            <w:shd w:val="clear" w:color="auto" w:fill="auto"/>
            <w:tcMar>
              <w:left w:w="57" w:type="dxa"/>
              <w:right w:w="57" w:type="dxa"/>
            </w:tcMar>
            <w:vAlign w:val="center"/>
          </w:tcPr>
          <w:p w:rsidR="00BA7E97" w:rsidRDefault="00B65F6F">
            <w:pPr>
              <w:widowControl/>
              <w:wordWrap/>
              <w:spacing w:line="240" w:lineRule="auto"/>
              <w:ind w:firstLineChars="0" w:firstLine="0"/>
              <w:jc w:val="center"/>
              <w:textAlignment w:val="center"/>
              <w:rPr>
                <w:spacing w:val="-6"/>
                <w:sz w:val="21"/>
                <w:szCs w:val="21"/>
              </w:rPr>
            </w:pPr>
            <w:r>
              <w:rPr>
                <w:spacing w:val="-6"/>
                <w:sz w:val="21"/>
                <w:szCs w:val="21"/>
              </w:rPr>
              <w:t>02:00-03:00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0.020</w:t>
            </w:r>
          </w:p>
        </w:tc>
        <w:tc>
          <w:tcPr>
            <w:tcW w:w="878" w:type="dxa"/>
            <w:vMerge w:val="restart"/>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0.017</w:t>
            </w:r>
          </w:p>
        </w:tc>
        <w:tc>
          <w:tcPr>
            <w:tcW w:w="878" w:type="dxa"/>
            <w:vMerge w:val="restart"/>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0.026</w:t>
            </w:r>
          </w:p>
        </w:tc>
        <w:tc>
          <w:tcPr>
            <w:tcW w:w="878" w:type="dxa"/>
            <w:vMerge w:val="restart"/>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0.059</w:t>
            </w:r>
          </w:p>
        </w:tc>
        <w:tc>
          <w:tcPr>
            <w:tcW w:w="878" w:type="dxa"/>
            <w:vMerge w:val="restart"/>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kern w:val="0"/>
                <w:sz w:val="21"/>
                <w:szCs w:val="21"/>
              </w:rPr>
              <w:t>0.046</w:t>
            </w:r>
          </w:p>
        </w:tc>
        <w:tc>
          <w:tcPr>
            <w:tcW w:w="996" w:type="dxa"/>
            <w:vMerge w:val="restart"/>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0.074</w:t>
            </w:r>
          </w:p>
        </w:tc>
      </w:tr>
      <w:tr w:rsidR="00BA7E97">
        <w:trPr>
          <w:trHeight w:val="227"/>
          <w:jc w:val="center"/>
        </w:trPr>
        <w:tc>
          <w:tcPr>
            <w:tcW w:w="743" w:type="dxa"/>
            <w:vMerge/>
            <w:shd w:val="clear" w:color="auto" w:fill="auto"/>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961" w:type="dxa"/>
            <w:vMerge/>
            <w:shd w:val="clear" w:color="auto" w:fill="auto"/>
            <w:tcMar>
              <w:left w:w="57" w:type="dxa"/>
              <w:right w:w="57" w:type="dxa"/>
            </w:tcMar>
            <w:vAlign w:val="center"/>
          </w:tcPr>
          <w:p w:rsidR="00BA7E97" w:rsidRDefault="00BA7E97">
            <w:pPr>
              <w:widowControl/>
              <w:wordWrap/>
              <w:spacing w:line="240" w:lineRule="auto"/>
              <w:ind w:firstLineChars="0" w:firstLine="0"/>
              <w:jc w:val="center"/>
              <w:rPr>
                <w:sz w:val="21"/>
                <w:szCs w:val="21"/>
              </w:rPr>
            </w:pPr>
          </w:p>
        </w:tc>
        <w:tc>
          <w:tcPr>
            <w:tcW w:w="1172" w:type="dxa"/>
            <w:shd w:val="clear" w:color="auto" w:fill="auto"/>
            <w:tcMar>
              <w:left w:w="57" w:type="dxa"/>
              <w:right w:w="57" w:type="dxa"/>
            </w:tcMar>
            <w:vAlign w:val="center"/>
          </w:tcPr>
          <w:p w:rsidR="00BA7E97" w:rsidRDefault="00B65F6F">
            <w:pPr>
              <w:widowControl/>
              <w:wordWrap/>
              <w:spacing w:line="240" w:lineRule="auto"/>
              <w:ind w:firstLineChars="0" w:firstLine="0"/>
              <w:jc w:val="center"/>
              <w:textAlignment w:val="center"/>
              <w:rPr>
                <w:spacing w:val="-6"/>
                <w:sz w:val="21"/>
                <w:szCs w:val="21"/>
              </w:rPr>
            </w:pPr>
            <w:r>
              <w:rPr>
                <w:spacing w:val="-6"/>
                <w:sz w:val="21"/>
                <w:szCs w:val="21"/>
              </w:rPr>
              <w:t>08:00-09:00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0.014</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0.025</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961" w:type="dxa"/>
            <w:vMerge/>
            <w:shd w:val="clear" w:color="auto" w:fill="auto"/>
            <w:tcMar>
              <w:left w:w="57" w:type="dxa"/>
              <w:right w:w="57" w:type="dxa"/>
            </w:tcMar>
            <w:vAlign w:val="center"/>
          </w:tcPr>
          <w:p w:rsidR="00BA7E97" w:rsidRDefault="00BA7E97">
            <w:pPr>
              <w:widowControl/>
              <w:wordWrap/>
              <w:spacing w:line="240" w:lineRule="auto"/>
              <w:ind w:firstLineChars="0" w:firstLine="0"/>
              <w:jc w:val="center"/>
              <w:rPr>
                <w:sz w:val="21"/>
                <w:szCs w:val="21"/>
              </w:rPr>
            </w:pPr>
          </w:p>
        </w:tc>
        <w:tc>
          <w:tcPr>
            <w:tcW w:w="1172" w:type="dxa"/>
            <w:shd w:val="clear" w:color="auto" w:fill="auto"/>
            <w:tcMar>
              <w:left w:w="57" w:type="dxa"/>
              <w:right w:w="57" w:type="dxa"/>
            </w:tcMar>
            <w:vAlign w:val="center"/>
          </w:tcPr>
          <w:p w:rsidR="00BA7E97" w:rsidRDefault="00B65F6F">
            <w:pPr>
              <w:widowControl/>
              <w:wordWrap/>
              <w:spacing w:line="240" w:lineRule="auto"/>
              <w:ind w:firstLineChars="0" w:firstLine="0"/>
              <w:jc w:val="center"/>
              <w:textAlignment w:val="center"/>
              <w:rPr>
                <w:spacing w:val="-6"/>
                <w:sz w:val="21"/>
                <w:szCs w:val="21"/>
              </w:rPr>
            </w:pPr>
            <w:r>
              <w:rPr>
                <w:spacing w:val="-6"/>
                <w:sz w:val="21"/>
                <w:szCs w:val="21"/>
              </w:rPr>
              <w:t>14:00-15:00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0.025</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0.030</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961" w:type="dxa"/>
            <w:vMerge/>
            <w:shd w:val="clear" w:color="auto" w:fill="auto"/>
            <w:tcMar>
              <w:left w:w="57" w:type="dxa"/>
              <w:right w:w="57" w:type="dxa"/>
            </w:tcMar>
            <w:vAlign w:val="center"/>
          </w:tcPr>
          <w:p w:rsidR="00BA7E97" w:rsidRDefault="00BA7E97">
            <w:pPr>
              <w:widowControl/>
              <w:wordWrap/>
              <w:spacing w:line="240" w:lineRule="auto"/>
              <w:ind w:firstLineChars="0" w:firstLine="0"/>
              <w:jc w:val="center"/>
              <w:rPr>
                <w:sz w:val="21"/>
                <w:szCs w:val="21"/>
              </w:rPr>
            </w:pPr>
          </w:p>
        </w:tc>
        <w:tc>
          <w:tcPr>
            <w:tcW w:w="1172" w:type="dxa"/>
            <w:shd w:val="clear" w:color="auto" w:fill="auto"/>
            <w:tcMar>
              <w:left w:w="57" w:type="dxa"/>
              <w:right w:w="57" w:type="dxa"/>
            </w:tcMar>
            <w:vAlign w:val="center"/>
          </w:tcPr>
          <w:p w:rsidR="00BA7E97" w:rsidRDefault="00B65F6F">
            <w:pPr>
              <w:widowControl/>
              <w:wordWrap/>
              <w:spacing w:line="240" w:lineRule="auto"/>
              <w:ind w:firstLineChars="0" w:firstLine="0"/>
              <w:jc w:val="center"/>
              <w:textAlignment w:val="center"/>
              <w:rPr>
                <w:spacing w:val="-6"/>
                <w:sz w:val="21"/>
                <w:szCs w:val="21"/>
              </w:rPr>
            </w:pPr>
            <w:r>
              <w:rPr>
                <w:spacing w:val="-6"/>
                <w:sz w:val="21"/>
                <w:szCs w:val="21"/>
              </w:rPr>
              <w:t>20:00-21:00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0.018</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0.028</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961" w:type="dxa"/>
            <w:vMerge w:val="restart"/>
            <w:shd w:val="clear" w:color="auto" w:fill="auto"/>
            <w:tcMar>
              <w:left w:w="57"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4</w:t>
            </w:r>
            <w:r>
              <w:rPr>
                <w:color w:val="000000"/>
                <w:kern w:val="0"/>
                <w:sz w:val="21"/>
                <w:szCs w:val="21"/>
              </w:rPr>
              <w:t>月</w:t>
            </w:r>
            <w:r>
              <w:rPr>
                <w:color w:val="000000"/>
                <w:kern w:val="0"/>
                <w:sz w:val="21"/>
                <w:szCs w:val="21"/>
              </w:rPr>
              <w:t>4</w:t>
            </w:r>
            <w:r>
              <w:rPr>
                <w:color w:val="000000"/>
                <w:kern w:val="0"/>
                <w:sz w:val="21"/>
                <w:szCs w:val="21"/>
              </w:rPr>
              <w:t>日</w:t>
            </w:r>
          </w:p>
        </w:tc>
        <w:tc>
          <w:tcPr>
            <w:tcW w:w="1172" w:type="dxa"/>
            <w:shd w:val="clear" w:color="auto" w:fill="auto"/>
            <w:tcMar>
              <w:left w:w="57" w:type="dxa"/>
              <w:right w:w="57" w:type="dxa"/>
            </w:tcMar>
            <w:vAlign w:val="center"/>
          </w:tcPr>
          <w:p w:rsidR="00BA7E97" w:rsidRDefault="00B65F6F">
            <w:pPr>
              <w:widowControl/>
              <w:wordWrap/>
              <w:spacing w:line="240" w:lineRule="auto"/>
              <w:ind w:firstLineChars="0" w:firstLine="0"/>
              <w:jc w:val="center"/>
              <w:textAlignment w:val="center"/>
              <w:rPr>
                <w:spacing w:val="-6"/>
                <w:sz w:val="21"/>
                <w:szCs w:val="21"/>
              </w:rPr>
            </w:pPr>
            <w:r>
              <w:rPr>
                <w:spacing w:val="-6"/>
                <w:sz w:val="21"/>
                <w:szCs w:val="21"/>
              </w:rPr>
              <w:t>02:00-03:00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0.009</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0.016</w:t>
            </w:r>
          </w:p>
        </w:tc>
        <w:tc>
          <w:tcPr>
            <w:tcW w:w="878" w:type="dxa"/>
            <w:vMerge w:val="restart"/>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sz w:val="21"/>
                <w:szCs w:val="21"/>
              </w:rPr>
            </w:pPr>
            <w:r>
              <w:rPr>
                <w:color w:val="000000"/>
                <w:kern w:val="0"/>
                <w:sz w:val="21"/>
                <w:szCs w:val="21"/>
              </w:rPr>
              <w:t>0.017</w:t>
            </w:r>
          </w:p>
        </w:tc>
        <w:tc>
          <w:tcPr>
            <w:tcW w:w="878" w:type="dxa"/>
            <w:vMerge w:val="restart"/>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0.026</w:t>
            </w:r>
          </w:p>
        </w:tc>
        <w:tc>
          <w:tcPr>
            <w:tcW w:w="878" w:type="dxa"/>
            <w:vMerge w:val="restart"/>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0.062</w:t>
            </w:r>
          </w:p>
        </w:tc>
        <w:tc>
          <w:tcPr>
            <w:tcW w:w="878" w:type="dxa"/>
            <w:vMerge w:val="restart"/>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kern w:val="0"/>
                <w:sz w:val="21"/>
                <w:szCs w:val="21"/>
              </w:rPr>
              <w:t>0.048</w:t>
            </w:r>
          </w:p>
        </w:tc>
        <w:tc>
          <w:tcPr>
            <w:tcW w:w="996" w:type="dxa"/>
            <w:vMerge w:val="restart"/>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0.077</w:t>
            </w:r>
          </w:p>
        </w:tc>
      </w:tr>
      <w:tr w:rsidR="00BA7E97">
        <w:trPr>
          <w:trHeight w:val="227"/>
          <w:jc w:val="center"/>
        </w:trPr>
        <w:tc>
          <w:tcPr>
            <w:tcW w:w="743" w:type="dxa"/>
            <w:vMerge/>
            <w:shd w:val="clear" w:color="auto" w:fill="auto"/>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961" w:type="dxa"/>
            <w:vMerge/>
            <w:shd w:val="clear" w:color="auto" w:fill="auto"/>
            <w:tcMar>
              <w:left w:w="57" w:type="dxa"/>
              <w:right w:w="57" w:type="dxa"/>
            </w:tcMar>
            <w:vAlign w:val="center"/>
          </w:tcPr>
          <w:p w:rsidR="00BA7E97" w:rsidRDefault="00BA7E97">
            <w:pPr>
              <w:widowControl/>
              <w:wordWrap/>
              <w:spacing w:line="240" w:lineRule="auto"/>
              <w:ind w:firstLineChars="0" w:firstLine="0"/>
              <w:jc w:val="center"/>
              <w:rPr>
                <w:sz w:val="21"/>
                <w:szCs w:val="21"/>
              </w:rPr>
            </w:pPr>
          </w:p>
        </w:tc>
        <w:tc>
          <w:tcPr>
            <w:tcW w:w="1172" w:type="dxa"/>
            <w:shd w:val="clear" w:color="auto" w:fill="auto"/>
            <w:tcMar>
              <w:left w:w="57" w:type="dxa"/>
              <w:right w:w="57" w:type="dxa"/>
            </w:tcMar>
            <w:vAlign w:val="center"/>
          </w:tcPr>
          <w:p w:rsidR="00BA7E97" w:rsidRDefault="00B65F6F">
            <w:pPr>
              <w:widowControl/>
              <w:wordWrap/>
              <w:spacing w:line="240" w:lineRule="auto"/>
              <w:ind w:firstLineChars="0" w:firstLine="0"/>
              <w:jc w:val="center"/>
              <w:textAlignment w:val="center"/>
              <w:rPr>
                <w:spacing w:val="-6"/>
                <w:sz w:val="21"/>
                <w:szCs w:val="21"/>
              </w:rPr>
            </w:pPr>
            <w:r>
              <w:rPr>
                <w:spacing w:val="-6"/>
                <w:sz w:val="21"/>
                <w:szCs w:val="21"/>
              </w:rPr>
              <w:t>08:00-09:00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0.014</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0.023</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961" w:type="dxa"/>
            <w:vMerge/>
            <w:shd w:val="clear" w:color="auto" w:fill="auto"/>
            <w:tcMar>
              <w:left w:w="57" w:type="dxa"/>
              <w:right w:w="57" w:type="dxa"/>
            </w:tcMar>
            <w:vAlign w:val="center"/>
          </w:tcPr>
          <w:p w:rsidR="00BA7E97" w:rsidRDefault="00BA7E97">
            <w:pPr>
              <w:widowControl/>
              <w:wordWrap/>
              <w:spacing w:line="240" w:lineRule="auto"/>
              <w:ind w:firstLineChars="0" w:firstLine="0"/>
              <w:jc w:val="center"/>
              <w:rPr>
                <w:sz w:val="21"/>
                <w:szCs w:val="21"/>
              </w:rPr>
            </w:pPr>
          </w:p>
        </w:tc>
        <w:tc>
          <w:tcPr>
            <w:tcW w:w="1172" w:type="dxa"/>
            <w:shd w:val="clear" w:color="auto" w:fill="auto"/>
            <w:tcMar>
              <w:left w:w="57" w:type="dxa"/>
              <w:right w:w="57" w:type="dxa"/>
            </w:tcMar>
            <w:vAlign w:val="center"/>
          </w:tcPr>
          <w:p w:rsidR="00BA7E97" w:rsidRDefault="00B65F6F">
            <w:pPr>
              <w:widowControl/>
              <w:wordWrap/>
              <w:spacing w:line="240" w:lineRule="auto"/>
              <w:ind w:firstLineChars="0" w:firstLine="0"/>
              <w:jc w:val="center"/>
              <w:textAlignment w:val="center"/>
              <w:rPr>
                <w:spacing w:val="-6"/>
                <w:sz w:val="21"/>
                <w:szCs w:val="21"/>
              </w:rPr>
            </w:pPr>
            <w:r>
              <w:rPr>
                <w:spacing w:val="-6"/>
                <w:sz w:val="21"/>
                <w:szCs w:val="21"/>
              </w:rPr>
              <w:t>14:00-15:00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0.023</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0.035</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227"/>
          <w:jc w:val="center"/>
        </w:trPr>
        <w:tc>
          <w:tcPr>
            <w:tcW w:w="743" w:type="dxa"/>
            <w:vMerge/>
            <w:shd w:val="clear" w:color="auto" w:fill="auto"/>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961" w:type="dxa"/>
            <w:vMerge/>
            <w:shd w:val="clear" w:color="auto" w:fill="auto"/>
            <w:tcMar>
              <w:left w:w="57" w:type="dxa"/>
              <w:right w:w="57" w:type="dxa"/>
            </w:tcMar>
            <w:vAlign w:val="center"/>
          </w:tcPr>
          <w:p w:rsidR="00BA7E97" w:rsidRDefault="00BA7E97">
            <w:pPr>
              <w:widowControl/>
              <w:wordWrap/>
              <w:spacing w:line="240" w:lineRule="auto"/>
              <w:ind w:firstLineChars="0" w:firstLine="0"/>
              <w:jc w:val="center"/>
              <w:rPr>
                <w:sz w:val="21"/>
                <w:szCs w:val="21"/>
              </w:rPr>
            </w:pPr>
          </w:p>
        </w:tc>
        <w:tc>
          <w:tcPr>
            <w:tcW w:w="1172" w:type="dxa"/>
            <w:shd w:val="clear" w:color="auto" w:fill="auto"/>
            <w:tcMar>
              <w:left w:w="57" w:type="dxa"/>
              <w:right w:w="57" w:type="dxa"/>
            </w:tcMar>
            <w:vAlign w:val="center"/>
          </w:tcPr>
          <w:p w:rsidR="00BA7E97" w:rsidRDefault="00B65F6F">
            <w:pPr>
              <w:widowControl/>
              <w:wordWrap/>
              <w:spacing w:line="240" w:lineRule="auto"/>
              <w:ind w:firstLineChars="0" w:firstLine="0"/>
              <w:jc w:val="center"/>
              <w:textAlignment w:val="center"/>
              <w:rPr>
                <w:spacing w:val="-6"/>
                <w:sz w:val="21"/>
                <w:szCs w:val="21"/>
              </w:rPr>
            </w:pPr>
            <w:r>
              <w:rPr>
                <w:spacing w:val="-6"/>
                <w:sz w:val="21"/>
                <w:szCs w:val="21"/>
              </w:rPr>
              <w:t>20:00-21:00</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0.017</w:t>
            </w:r>
          </w:p>
        </w:tc>
        <w:tc>
          <w:tcPr>
            <w:tcW w:w="900" w:type="dxa"/>
            <w:shd w:val="clear" w:color="auto" w:fill="FFFFFF"/>
            <w:tcMar>
              <w:left w:w="57" w:type="dxa"/>
              <w:right w:w="57" w:type="dxa"/>
            </w:tcMar>
            <w:vAlign w:val="center"/>
          </w:tcPr>
          <w:p w:rsidR="00BA7E97" w:rsidRDefault="00B65F6F">
            <w:pPr>
              <w:widowControl/>
              <w:wordWrap/>
              <w:spacing w:line="240" w:lineRule="auto"/>
              <w:ind w:firstLineChars="0" w:firstLine="0"/>
              <w:jc w:val="center"/>
              <w:textAlignment w:val="center"/>
              <w:rPr>
                <w:kern w:val="0"/>
                <w:sz w:val="21"/>
                <w:szCs w:val="21"/>
              </w:rPr>
            </w:pPr>
            <w:r>
              <w:rPr>
                <w:color w:val="000000"/>
                <w:kern w:val="0"/>
                <w:sz w:val="21"/>
                <w:szCs w:val="21"/>
              </w:rPr>
              <w:t>0.026</w:t>
            </w:r>
          </w:p>
        </w:tc>
        <w:tc>
          <w:tcPr>
            <w:tcW w:w="878" w:type="dxa"/>
            <w:vMerge/>
            <w:shd w:val="clear" w:color="auto" w:fill="FFFFFF"/>
            <w:tcMar>
              <w:left w:w="57" w:type="dxa"/>
              <w:right w:w="57" w:type="dxa"/>
            </w:tcMar>
            <w:vAlign w:val="center"/>
          </w:tcPr>
          <w:p w:rsidR="00BA7E97" w:rsidRDefault="00BA7E97">
            <w:pPr>
              <w:widowControl/>
              <w:wordWrap/>
              <w:spacing w:line="240" w:lineRule="auto"/>
              <w:ind w:firstLineChars="0" w:firstLine="0"/>
              <w:jc w:val="center"/>
              <w:textAlignment w:val="center"/>
              <w:rPr>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878"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c>
          <w:tcPr>
            <w:tcW w:w="996" w:type="dxa"/>
            <w:vMerge/>
            <w:tcMar>
              <w:left w:w="57" w:type="dxa"/>
              <w:right w:w="57" w:type="dxa"/>
            </w:tcMar>
            <w:vAlign w:val="center"/>
          </w:tcPr>
          <w:p w:rsidR="00BA7E97" w:rsidRDefault="00BA7E97">
            <w:pPr>
              <w:widowControl/>
              <w:wordWrap/>
              <w:spacing w:line="240" w:lineRule="auto"/>
              <w:ind w:firstLineChars="0" w:firstLine="0"/>
              <w:jc w:val="center"/>
              <w:textAlignment w:val="center"/>
              <w:rPr>
                <w:kern w:val="0"/>
                <w:sz w:val="21"/>
                <w:szCs w:val="21"/>
              </w:rPr>
            </w:pPr>
          </w:p>
        </w:tc>
      </w:tr>
      <w:tr w:rsidR="00BA7E97">
        <w:trPr>
          <w:trHeight w:val="340"/>
          <w:jc w:val="center"/>
        </w:trPr>
        <w:tc>
          <w:tcPr>
            <w:tcW w:w="9184" w:type="dxa"/>
            <w:gridSpan w:val="10"/>
            <w:tcMar>
              <w:left w:w="57" w:type="dxa"/>
              <w:right w:w="57" w:type="dxa"/>
            </w:tcMar>
            <w:vAlign w:val="center"/>
          </w:tcPr>
          <w:p w:rsidR="00BA7E97" w:rsidRDefault="00B65F6F">
            <w:pPr>
              <w:widowControl/>
              <w:wordWrap/>
              <w:spacing w:line="240" w:lineRule="auto"/>
              <w:ind w:firstLineChars="0" w:firstLine="0"/>
              <w:textAlignment w:val="center"/>
              <w:rPr>
                <w:kern w:val="0"/>
                <w:sz w:val="21"/>
                <w:szCs w:val="21"/>
              </w:rPr>
            </w:pPr>
            <w:r>
              <w:rPr>
                <w:sz w:val="21"/>
                <w:szCs w:val="21"/>
              </w:rPr>
              <w:t>备注：</w:t>
            </w:r>
            <w:r>
              <w:rPr>
                <w:sz w:val="21"/>
                <w:szCs w:val="21"/>
              </w:rPr>
              <w:t>“</w:t>
            </w:r>
            <w:r>
              <w:rPr>
                <w:bCs/>
                <w:sz w:val="21"/>
                <w:szCs w:val="21"/>
              </w:rPr>
              <w:t>*</w:t>
            </w:r>
            <w:r>
              <w:rPr>
                <w:sz w:val="21"/>
                <w:szCs w:val="21"/>
              </w:rPr>
              <w:t>”</w:t>
            </w:r>
            <w:r>
              <w:rPr>
                <w:sz w:val="21"/>
                <w:szCs w:val="21"/>
              </w:rPr>
              <w:t>表示该项目为对外分包项目。</w:t>
            </w:r>
          </w:p>
        </w:tc>
      </w:tr>
    </w:tbl>
    <w:p w:rsidR="00BA7E97" w:rsidRDefault="00B65F6F">
      <w:pPr>
        <w:widowControl/>
        <w:wordWrap/>
        <w:spacing w:line="240" w:lineRule="auto"/>
        <w:ind w:firstLine="482"/>
        <w:jc w:val="center"/>
        <w:rPr>
          <w:b/>
          <w:szCs w:val="21"/>
        </w:rPr>
      </w:pPr>
      <w:r>
        <w:rPr>
          <w:b/>
          <w:szCs w:val="21"/>
          <w:lang w:val="zh-CN"/>
        </w:rPr>
        <w:t>表</w:t>
      </w:r>
      <w:r>
        <w:rPr>
          <w:rFonts w:hint="eastAsia"/>
          <w:b/>
          <w:szCs w:val="21"/>
        </w:rPr>
        <w:t>5.2-3</w:t>
      </w:r>
      <w:r>
        <w:rPr>
          <w:b/>
          <w:szCs w:val="21"/>
        </w:rPr>
        <w:t>大气环境质量监测结果评价</w:t>
      </w:r>
    </w:p>
    <w:tbl>
      <w:tblPr>
        <w:tblW w:w="928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tblPr>
      <w:tblGrid>
        <w:gridCol w:w="868"/>
        <w:gridCol w:w="1513"/>
        <w:gridCol w:w="1050"/>
        <w:gridCol w:w="1550"/>
        <w:gridCol w:w="1019"/>
        <w:gridCol w:w="1530"/>
        <w:gridCol w:w="821"/>
        <w:gridCol w:w="935"/>
      </w:tblGrid>
      <w:tr w:rsidR="00BA7E97">
        <w:trPr>
          <w:trHeight w:val="284"/>
          <w:jc w:val="center"/>
        </w:trPr>
        <w:tc>
          <w:tcPr>
            <w:tcW w:w="868" w:type="dxa"/>
            <w:tcMar>
              <w:top w:w="57" w:type="dxa"/>
              <w:left w:w="57" w:type="dxa"/>
              <w:bottom w:w="57" w:type="dxa"/>
              <w:right w:w="57" w:type="dxa"/>
            </w:tcMar>
            <w:vAlign w:val="center"/>
          </w:tcPr>
          <w:p w:rsidR="00BA7E97" w:rsidRDefault="00B65F6F">
            <w:pPr>
              <w:wordWrap/>
              <w:spacing w:line="240" w:lineRule="auto"/>
              <w:ind w:firstLineChars="0" w:firstLine="0"/>
              <w:jc w:val="center"/>
              <w:rPr>
                <w:b/>
                <w:bCs/>
                <w:sz w:val="21"/>
                <w:szCs w:val="21"/>
              </w:rPr>
            </w:pPr>
            <w:r>
              <w:rPr>
                <w:b/>
                <w:bCs/>
                <w:sz w:val="21"/>
                <w:szCs w:val="21"/>
              </w:rPr>
              <w:t>监测</w:t>
            </w:r>
          </w:p>
          <w:p w:rsidR="00BA7E97" w:rsidRDefault="00B65F6F">
            <w:pPr>
              <w:wordWrap/>
              <w:spacing w:line="240" w:lineRule="auto"/>
              <w:ind w:firstLineChars="0" w:firstLine="0"/>
              <w:jc w:val="center"/>
              <w:rPr>
                <w:b/>
                <w:bCs/>
                <w:sz w:val="21"/>
                <w:szCs w:val="21"/>
              </w:rPr>
            </w:pPr>
            <w:r>
              <w:rPr>
                <w:b/>
                <w:bCs/>
                <w:sz w:val="21"/>
                <w:szCs w:val="21"/>
              </w:rPr>
              <w:t>因子</w:t>
            </w:r>
          </w:p>
        </w:tc>
        <w:tc>
          <w:tcPr>
            <w:tcW w:w="1513" w:type="dxa"/>
            <w:tcMar>
              <w:top w:w="57" w:type="dxa"/>
              <w:left w:w="57" w:type="dxa"/>
              <w:bottom w:w="57" w:type="dxa"/>
              <w:right w:w="57" w:type="dxa"/>
            </w:tcMar>
            <w:vAlign w:val="center"/>
          </w:tcPr>
          <w:p w:rsidR="00BA7E97" w:rsidRDefault="00B65F6F">
            <w:pPr>
              <w:wordWrap/>
              <w:spacing w:line="240" w:lineRule="auto"/>
              <w:ind w:firstLineChars="0" w:firstLine="0"/>
              <w:jc w:val="center"/>
              <w:rPr>
                <w:b/>
                <w:bCs/>
                <w:sz w:val="21"/>
                <w:szCs w:val="21"/>
              </w:rPr>
            </w:pPr>
            <w:r>
              <w:rPr>
                <w:b/>
                <w:bCs/>
                <w:sz w:val="21"/>
                <w:szCs w:val="21"/>
              </w:rPr>
              <w:t>标准限值</w:t>
            </w:r>
          </w:p>
        </w:tc>
        <w:tc>
          <w:tcPr>
            <w:tcW w:w="1050" w:type="dxa"/>
            <w:tcMar>
              <w:top w:w="57" w:type="dxa"/>
              <w:left w:w="57" w:type="dxa"/>
              <w:bottom w:w="57" w:type="dxa"/>
              <w:right w:w="57" w:type="dxa"/>
            </w:tcMar>
            <w:vAlign w:val="center"/>
          </w:tcPr>
          <w:p w:rsidR="00BA7E97" w:rsidRDefault="00B65F6F">
            <w:pPr>
              <w:wordWrap/>
              <w:spacing w:line="240" w:lineRule="auto"/>
              <w:ind w:firstLineChars="0" w:firstLine="0"/>
              <w:jc w:val="center"/>
              <w:rPr>
                <w:b/>
                <w:bCs/>
                <w:sz w:val="21"/>
                <w:szCs w:val="21"/>
              </w:rPr>
            </w:pPr>
            <w:r>
              <w:rPr>
                <w:rFonts w:hint="eastAsia"/>
                <w:b/>
                <w:bCs/>
                <w:sz w:val="21"/>
                <w:szCs w:val="21"/>
              </w:rPr>
              <w:t>取值时间</w:t>
            </w:r>
          </w:p>
        </w:tc>
        <w:tc>
          <w:tcPr>
            <w:tcW w:w="1550" w:type="dxa"/>
            <w:tcMar>
              <w:top w:w="57" w:type="dxa"/>
              <w:left w:w="57" w:type="dxa"/>
              <w:bottom w:w="57" w:type="dxa"/>
              <w:right w:w="57" w:type="dxa"/>
            </w:tcMar>
            <w:vAlign w:val="center"/>
          </w:tcPr>
          <w:p w:rsidR="00BA7E97" w:rsidRDefault="00B65F6F">
            <w:pPr>
              <w:wordWrap/>
              <w:spacing w:line="240" w:lineRule="auto"/>
              <w:ind w:firstLineChars="0" w:firstLine="0"/>
              <w:jc w:val="center"/>
              <w:rPr>
                <w:b/>
                <w:bCs/>
                <w:sz w:val="21"/>
                <w:szCs w:val="21"/>
              </w:rPr>
            </w:pPr>
            <w:r>
              <w:rPr>
                <w:b/>
                <w:bCs/>
                <w:sz w:val="21"/>
                <w:szCs w:val="21"/>
              </w:rPr>
              <w:t>浓度范围</w:t>
            </w:r>
          </w:p>
          <w:p w:rsidR="00BA7E97" w:rsidRDefault="00B65F6F">
            <w:pPr>
              <w:wordWrap/>
              <w:spacing w:line="240" w:lineRule="auto"/>
              <w:ind w:firstLineChars="0" w:firstLine="0"/>
              <w:jc w:val="center"/>
              <w:rPr>
                <w:b/>
                <w:bCs/>
                <w:sz w:val="21"/>
                <w:szCs w:val="21"/>
              </w:rPr>
            </w:pPr>
            <w:r>
              <w:rPr>
                <w:b/>
                <w:bCs/>
                <w:sz w:val="21"/>
                <w:szCs w:val="21"/>
              </w:rPr>
              <w:t>mg/m</w:t>
            </w:r>
            <w:r>
              <w:rPr>
                <w:b/>
                <w:bCs/>
                <w:sz w:val="21"/>
                <w:szCs w:val="21"/>
                <w:vertAlign w:val="superscript"/>
              </w:rPr>
              <w:t>3</w:t>
            </w:r>
          </w:p>
        </w:tc>
        <w:tc>
          <w:tcPr>
            <w:tcW w:w="1019" w:type="dxa"/>
            <w:tcMar>
              <w:top w:w="57" w:type="dxa"/>
              <w:left w:w="57" w:type="dxa"/>
              <w:bottom w:w="57" w:type="dxa"/>
              <w:right w:w="57" w:type="dxa"/>
            </w:tcMar>
            <w:vAlign w:val="center"/>
          </w:tcPr>
          <w:p w:rsidR="00BA7E97" w:rsidRDefault="00B65F6F">
            <w:pPr>
              <w:wordWrap/>
              <w:spacing w:line="240" w:lineRule="auto"/>
              <w:ind w:firstLineChars="0" w:firstLine="0"/>
              <w:jc w:val="center"/>
              <w:rPr>
                <w:b/>
                <w:bCs/>
                <w:sz w:val="21"/>
                <w:szCs w:val="21"/>
              </w:rPr>
            </w:pPr>
            <w:r>
              <w:rPr>
                <w:rFonts w:hint="eastAsia"/>
                <w:b/>
                <w:bCs/>
                <w:sz w:val="21"/>
                <w:szCs w:val="21"/>
              </w:rPr>
              <w:t>最大值</w:t>
            </w:r>
          </w:p>
        </w:tc>
        <w:tc>
          <w:tcPr>
            <w:tcW w:w="1530" w:type="dxa"/>
            <w:tcMar>
              <w:top w:w="57" w:type="dxa"/>
              <w:left w:w="57" w:type="dxa"/>
              <w:bottom w:w="57" w:type="dxa"/>
              <w:right w:w="57" w:type="dxa"/>
            </w:tcMar>
            <w:vAlign w:val="center"/>
          </w:tcPr>
          <w:p w:rsidR="00BA7E97" w:rsidRDefault="00B65F6F">
            <w:pPr>
              <w:wordWrap/>
              <w:spacing w:line="240" w:lineRule="auto"/>
              <w:ind w:firstLineChars="0" w:firstLine="0"/>
              <w:jc w:val="center"/>
              <w:rPr>
                <w:b/>
                <w:bCs/>
                <w:sz w:val="21"/>
                <w:szCs w:val="21"/>
              </w:rPr>
            </w:pPr>
            <w:r>
              <w:rPr>
                <w:b/>
                <w:bCs/>
                <w:sz w:val="21"/>
                <w:szCs w:val="21"/>
              </w:rPr>
              <w:t>最大浓度</w:t>
            </w:r>
          </w:p>
          <w:p w:rsidR="00BA7E97" w:rsidRDefault="00B65F6F">
            <w:pPr>
              <w:wordWrap/>
              <w:spacing w:line="240" w:lineRule="auto"/>
              <w:ind w:firstLineChars="0" w:firstLine="0"/>
              <w:jc w:val="center"/>
              <w:rPr>
                <w:b/>
                <w:bCs/>
                <w:sz w:val="21"/>
                <w:szCs w:val="21"/>
              </w:rPr>
            </w:pPr>
            <w:r>
              <w:rPr>
                <w:b/>
                <w:bCs/>
                <w:sz w:val="21"/>
                <w:szCs w:val="21"/>
              </w:rPr>
              <w:t>占标率（</w:t>
            </w:r>
            <w:r>
              <w:rPr>
                <w:b/>
                <w:bCs/>
                <w:sz w:val="21"/>
                <w:szCs w:val="21"/>
              </w:rPr>
              <w:t>%</w:t>
            </w:r>
            <w:r>
              <w:rPr>
                <w:b/>
                <w:bCs/>
                <w:sz w:val="21"/>
                <w:szCs w:val="21"/>
              </w:rPr>
              <w:t>）</w:t>
            </w:r>
          </w:p>
        </w:tc>
        <w:tc>
          <w:tcPr>
            <w:tcW w:w="821" w:type="dxa"/>
            <w:tcMar>
              <w:top w:w="57" w:type="dxa"/>
              <w:left w:w="57" w:type="dxa"/>
              <w:bottom w:w="57" w:type="dxa"/>
              <w:right w:w="57" w:type="dxa"/>
            </w:tcMar>
            <w:vAlign w:val="center"/>
          </w:tcPr>
          <w:p w:rsidR="00BA7E97" w:rsidRDefault="00B65F6F">
            <w:pPr>
              <w:wordWrap/>
              <w:spacing w:line="240" w:lineRule="auto"/>
              <w:ind w:firstLineChars="0" w:firstLine="0"/>
              <w:jc w:val="center"/>
              <w:rPr>
                <w:b/>
                <w:bCs/>
                <w:sz w:val="21"/>
                <w:szCs w:val="21"/>
              </w:rPr>
            </w:pPr>
            <w:r>
              <w:rPr>
                <w:b/>
                <w:bCs/>
                <w:sz w:val="21"/>
                <w:szCs w:val="21"/>
              </w:rPr>
              <w:t>超标率</w:t>
            </w:r>
          </w:p>
        </w:tc>
        <w:tc>
          <w:tcPr>
            <w:tcW w:w="935" w:type="dxa"/>
            <w:tcMar>
              <w:top w:w="57" w:type="dxa"/>
              <w:left w:w="57" w:type="dxa"/>
              <w:bottom w:w="57" w:type="dxa"/>
              <w:right w:w="57" w:type="dxa"/>
            </w:tcMar>
            <w:vAlign w:val="center"/>
          </w:tcPr>
          <w:p w:rsidR="00BA7E97" w:rsidRDefault="00B65F6F">
            <w:pPr>
              <w:wordWrap/>
              <w:spacing w:line="240" w:lineRule="auto"/>
              <w:ind w:firstLineChars="0" w:firstLine="0"/>
              <w:jc w:val="center"/>
              <w:rPr>
                <w:b/>
                <w:bCs/>
                <w:sz w:val="21"/>
                <w:szCs w:val="21"/>
              </w:rPr>
            </w:pPr>
            <w:r>
              <w:rPr>
                <w:b/>
                <w:bCs/>
                <w:sz w:val="21"/>
                <w:szCs w:val="21"/>
              </w:rPr>
              <w:t>是否</w:t>
            </w:r>
          </w:p>
          <w:p w:rsidR="00BA7E97" w:rsidRDefault="00B65F6F">
            <w:pPr>
              <w:wordWrap/>
              <w:spacing w:line="240" w:lineRule="auto"/>
              <w:ind w:firstLineChars="0" w:firstLine="0"/>
              <w:jc w:val="center"/>
              <w:rPr>
                <w:b/>
                <w:bCs/>
                <w:sz w:val="21"/>
                <w:szCs w:val="21"/>
              </w:rPr>
            </w:pPr>
            <w:r>
              <w:rPr>
                <w:b/>
                <w:bCs/>
                <w:sz w:val="21"/>
                <w:szCs w:val="21"/>
              </w:rPr>
              <w:t>达标</w:t>
            </w:r>
          </w:p>
        </w:tc>
      </w:tr>
      <w:tr w:rsidR="00BA7E97">
        <w:trPr>
          <w:trHeight w:val="284"/>
          <w:jc w:val="center"/>
        </w:trPr>
        <w:tc>
          <w:tcPr>
            <w:tcW w:w="868" w:type="dxa"/>
            <w:vMerge w:val="restart"/>
            <w:tcMar>
              <w:top w:w="57" w:type="dxa"/>
              <w:left w:w="57" w:type="dxa"/>
              <w:bottom w:w="57" w:type="dxa"/>
              <w:right w:w="57" w:type="dxa"/>
            </w:tcMar>
            <w:vAlign w:val="center"/>
          </w:tcPr>
          <w:p w:rsidR="00BA7E97" w:rsidRDefault="00B65F6F">
            <w:pPr>
              <w:wordWrap/>
              <w:spacing w:line="240" w:lineRule="auto"/>
              <w:ind w:firstLineChars="0" w:firstLine="0"/>
              <w:jc w:val="center"/>
              <w:rPr>
                <w:b/>
                <w:sz w:val="21"/>
                <w:szCs w:val="21"/>
              </w:rPr>
            </w:pPr>
            <w:r>
              <w:rPr>
                <w:b/>
                <w:sz w:val="21"/>
                <w:szCs w:val="21"/>
              </w:rPr>
              <w:t>SO</w:t>
            </w:r>
            <w:r>
              <w:rPr>
                <w:b/>
                <w:sz w:val="21"/>
                <w:szCs w:val="21"/>
                <w:vertAlign w:val="subscript"/>
              </w:rPr>
              <w:t>2</w:t>
            </w:r>
          </w:p>
        </w:tc>
        <w:tc>
          <w:tcPr>
            <w:tcW w:w="1513" w:type="dxa"/>
            <w:tcMar>
              <w:top w:w="57" w:type="dxa"/>
              <w:left w:w="57" w:type="dxa"/>
              <w:bottom w:w="57" w:type="dxa"/>
              <w:right w:w="57" w:type="dxa"/>
            </w:tcMar>
            <w:vAlign w:val="center"/>
          </w:tcPr>
          <w:p w:rsidR="00BA7E97" w:rsidRDefault="00B65F6F">
            <w:pPr>
              <w:wordWrap/>
              <w:spacing w:line="240" w:lineRule="auto"/>
              <w:ind w:firstLineChars="0" w:firstLine="0"/>
              <w:jc w:val="center"/>
              <w:rPr>
                <w:sz w:val="21"/>
                <w:szCs w:val="21"/>
              </w:rPr>
            </w:pPr>
            <w:r>
              <w:rPr>
                <w:sz w:val="21"/>
                <w:szCs w:val="21"/>
              </w:rPr>
              <w:t>0.</w:t>
            </w:r>
            <w:r>
              <w:rPr>
                <w:rFonts w:hint="eastAsia"/>
                <w:sz w:val="21"/>
                <w:szCs w:val="21"/>
              </w:rPr>
              <w:t>15</w:t>
            </w:r>
            <w:r>
              <w:rPr>
                <w:sz w:val="21"/>
                <w:szCs w:val="21"/>
              </w:rPr>
              <w:t>mg/m</w:t>
            </w:r>
            <w:r>
              <w:rPr>
                <w:sz w:val="21"/>
                <w:szCs w:val="21"/>
                <w:vertAlign w:val="superscript"/>
              </w:rPr>
              <w:t>3</w:t>
            </w:r>
          </w:p>
        </w:tc>
        <w:tc>
          <w:tcPr>
            <w:tcW w:w="1050" w:type="dxa"/>
            <w:tcMar>
              <w:top w:w="57" w:type="dxa"/>
              <w:left w:w="57" w:type="dxa"/>
              <w:bottom w:w="57" w:type="dxa"/>
              <w:right w:w="57" w:type="dxa"/>
            </w:tcMar>
            <w:vAlign w:val="center"/>
          </w:tcPr>
          <w:p w:rsidR="00BA7E97" w:rsidRDefault="00B65F6F">
            <w:pPr>
              <w:wordWrap/>
              <w:spacing w:line="240" w:lineRule="auto"/>
              <w:ind w:firstLineChars="0" w:firstLine="0"/>
              <w:jc w:val="center"/>
              <w:rPr>
                <w:sz w:val="21"/>
                <w:szCs w:val="21"/>
              </w:rPr>
            </w:pPr>
            <w:r>
              <w:rPr>
                <w:rFonts w:hint="eastAsia"/>
                <w:sz w:val="21"/>
                <w:szCs w:val="21"/>
              </w:rPr>
              <w:t>24h</w:t>
            </w:r>
          </w:p>
        </w:tc>
        <w:tc>
          <w:tcPr>
            <w:tcW w:w="1550" w:type="dxa"/>
            <w:tcMar>
              <w:top w:w="57" w:type="dxa"/>
              <w:left w:w="57" w:type="dxa"/>
              <w:bottom w:w="57" w:type="dxa"/>
              <w:right w:w="57" w:type="dxa"/>
            </w:tcMar>
            <w:vAlign w:val="center"/>
          </w:tcPr>
          <w:p w:rsidR="00BA7E97" w:rsidRDefault="00B65F6F">
            <w:pPr>
              <w:wordWrap/>
              <w:spacing w:line="240" w:lineRule="auto"/>
              <w:ind w:firstLineChars="0" w:firstLine="0"/>
              <w:jc w:val="center"/>
              <w:rPr>
                <w:sz w:val="21"/>
                <w:szCs w:val="21"/>
              </w:rPr>
            </w:pPr>
            <w:r>
              <w:rPr>
                <w:sz w:val="21"/>
                <w:szCs w:val="21"/>
              </w:rPr>
              <w:t>0.0</w:t>
            </w:r>
            <w:r>
              <w:rPr>
                <w:rFonts w:hint="eastAsia"/>
                <w:sz w:val="21"/>
                <w:szCs w:val="21"/>
              </w:rPr>
              <w:t>14</w:t>
            </w:r>
            <w:r>
              <w:rPr>
                <w:sz w:val="21"/>
                <w:szCs w:val="21"/>
              </w:rPr>
              <w:t>~0.0</w:t>
            </w:r>
            <w:r>
              <w:rPr>
                <w:rFonts w:hint="eastAsia"/>
                <w:sz w:val="21"/>
                <w:szCs w:val="21"/>
              </w:rPr>
              <w:t>18</w:t>
            </w:r>
          </w:p>
        </w:tc>
        <w:tc>
          <w:tcPr>
            <w:tcW w:w="1019" w:type="dxa"/>
            <w:tcMar>
              <w:top w:w="57" w:type="dxa"/>
              <w:left w:w="57" w:type="dxa"/>
              <w:bottom w:w="57" w:type="dxa"/>
              <w:right w:w="57" w:type="dxa"/>
            </w:tcMar>
            <w:vAlign w:val="center"/>
          </w:tcPr>
          <w:p w:rsidR="00BA7E97" w:rsidRDefault="00B65F6F">
            <w:pPr>
              <w:wordWrap/>
              <w:spacing w:line="240" w:lineRule="auto"/>
              <w:ind w:firstLineChars="0" w:firstLine="0"/>
              <w:jc w:val="center"/>
              <w:rPr>
                <w:sz w:val="21"/>
                <w:szCs w:val="21"/>
              </w:rPr>
            </w:pPr>
            <w:r>
              <w:rPr>
                <w:sz w:val="21"/>
                <w:szCs w:val="21"/>
              </w:rPr>
              <w:t>0.0</w:t>
            </w:r>
            <w:r>
              <w:rPr>
                <w:rFonts w:hint="eastAsia"/>
                <w:sz w:val="21"/>
                <w:szCs w:val="21"/>
              </w:rPr>
              <w:t>18</w:t>
            </w:r>
          </w:p>
        </w:tc>
        <w:tc>
          <w:tcPr>
            <w:tcW w:w="1530" w:type="dxa"/>
            <w:tcMar>
              <w:top w:w="57" w:type="dxa"/>
              <w:left w:w="57" w:type="dxa"/>
              <w:bottom w:w="57" w:type="dxa"/>
              <w:right w:w="57" w:type="dxa"/>
            </w:tcMar>
            <w:vAlign w:val="center"/>
          </w:tcPr>
          <w:p w:rsidR="00BA7E97" w:rsidRDefault="00B65F6F">
            <w:pPr>
              <w:wordWrap/>
              <w:spacing w:line="240" w:lineRule="auto"/>
              <w:ind w:firstLineChars="0" w:firstLine="0"/>
              <w:jc w:val="center"/>
              <w:rPr>
                <w:color w:val="000000"/>
                <w:sz w:val="21"/>
                <w:szCs w:val="21"/>
              </w:rPr>
            </w:pPr>
            <w:r>
              <w:rPr>
                <w:rFonts w:hint="eastAsia"/>
                <w:color w:val="000000"/>
                <w:sz w:val="21"/>
                <w:szCs w:val="21"/>
              </w:rPr>
              <w:t>12.0</w:t>
            </w:r>
          </w:p>
        </w:tc>
        <w:tc>
          <w:tcPr>
            <w:tcW w:w="821" w:type="dxa"/>
            <w:tcMar>
              <w:top w:w="57" w:type="dxa"/>
              <w:left w:w="57" w:type="dxa"/>
              <w:bottom w:w="57" w:type="dxa"/>
              <w:right w:w="57" w:type="dxa"/>
            </w:tcMar>
            <w:vAlign w:val="center"/>
          </w:tcPr>
          <w:p w:rsidR="00BA7E97" w:rsidRDefault="00B65F6F">
            <w:pPr>
              <w:wordWrap/>
              <w:spacing w:line="240" w:lineRule="auto"/>
              <w:ind w:firstLineChars="0" w:firstLine="0"/>
              <w:jc w:val="center"/>
              <w:rPr>
                <w:sz w:val="21"/>
                <w:szCs w:val="21"/>
              </w:rPr>
            </w:pPr>
            <w:r>
              <w:rPr>
                <w:sz w:val="21"/>
                <w:szCs w:val="21"/>
              </w:rPr>
              <w:t>0</w:t>
            </w:r>
          </w:p>
        </w:tc>
        <w:tc>
          <w:tcPr>
            <w:tcW w:w="935" w:type="dxa"/>
            <w:tcMar>
              <w:top w:w="57" w:type="dxa"/>
              <w:left w:w="57" w:type="dxa"/>
              <w:bottom w:w="57" w:type="dxa"/>
              <w:right w:w="57" w:type="dxa"/>
            </w:tcMar>
            <w:vAlign w:val="center"/>
          </w:tcPr>
          <w:p w:rsidR="00BA7E97" w:rsidRDefault="00B65F6F">
            <w:pPr>
              <w:wordWrap/>
              <w:spacing w:line="240" w:lineRule="auto"/>
              <w:ind w:firstLineChars="0" w:firstLine="0"/>
              <w:jc w:val="center"/>
              <w:rPr>
                <w:sz w:val="21"/>
                <w:szCs w:val="21"/>
              </w:rPr>
            </w:pPr>
            <w:r>
              <w:rPr>
                <w:sz w:val="21"/>
                <w:szCs w:val="21"/>
              </w:rPr>
              <w:t>是</w:t>
            </w:r>
          </w:p>
        </w:tc>
      </w:tr>
      <w:tr w:rsidR="00BA7E97">
        <w:trPr>
          <w:trHeight w:val="284"/>
          <w:jc w:val="center"/>
        </w:trPr>
        <w:tc>
          <w:tcPr>
            <w:tcW w:w="868" w:type="dxa"/>
            <w:vMerge/>
            <w:tcMar>
              <w:top w:w="57" w:type="dxa"/>
              <w:left w:w="57" w:type="dxa"/>
              <w:bottom w:w="57" w:type="dxa"/>
              <w:right w:w="57" w:type="dxa"/>
            </w:tcMar>
            <w:vAlign w:val="center"/>
          </w:tcPr>
          <w:p w:rsidR="00BA7E97" w:rsidRDefault="00BA7E97">
            <w:pPr>
              <w:wordWrap/>
              <w:spacing w:line="240" w:lineRule="auto"/>
              <w:ind w:firstLineChars="0" w:firstLine="422"/>
              <w:jc w:val="center"/>
              <w:rPr>
                <w:rFonts w:ascii="Arial" w:eastAsia="黑体" w:hAnsi="Arial"/>
                <w:b/>
                <w:bCs/>
                <w:sz w:val="21"/>
                <w:szCs w:val="21"/>
              </w:rPr>
            </w:pPr>
          </w:p>
        </w:tc>
        <w:tc>
          <w:tcPr>
            <w:tcW w:w="1513" w:type="dxa"/>
            <w:tcMar>
              <w:top w:w="57" w:type="dxa"/>
              <w:left w:w="57" w:type="dxa"/>
              <w:bottom w:w="57" w:type="dxa"/>
              <w:right w:w="57" w:type="dxa"/>
            </w:tcMar>
            <w:vAlign w:val="center"/>
          </w:tcPr>
          <w:p w:rsidR="00BA7E97" w:rsidRDefault="00B65F6F">
            <w:pPr>
              <w:wordWrap/>
              <w:spacing w:line="240" w:lineRule="auto"/>
              <w:ind w:firstLineChars="0" w:firstLine="420"/>
              <w:jc w:val="center"/>
              <w:rPr>
                <w:sz w:val="21"/>
                <w:szCs w:val="21"/>
              </w:rPr>
            </w:pPr>
            <w:r>
              <w:rPr>
                <w:sz w:val="21"/>
                <w:szCs w:val="21"/>
              </w:rPr>
              <w:t>0.</w:t>
            </w:r>
            <w:r>
              <w:rPr>
                <w:rFonts w:hint="eastAsia"/>
                <w:sz w:val="21"/>
                <w:szCs w:val="21"/>
              </w:rPr>
              <w:t>5</w:t>
            </w:r>
            <w:r>
              <w:rPr>
                <w:sz w:val="21"/>
                <w:szCs w:val="21"/>
              </w:rPr>
              <w:t>mg/m</w:t>
            </w:r>
            <w:r>
              <w:rPr>
                <w:sz w:val="21"/>
                <w:szCs w:val="21"/>
                <w:vertAlign w:val="superscript"/>
              </w:rPr>
              <w:t>3</w:t>
            </w:r>
          </w:p>
        </w:tc>
        <w:tc>
          <w:tcPr>
            <w:tcW w:w="1050" w:type="dxa"/>
            <w:tcMar>
              <w:top w:w="57" w:type="dxa"/>
              <w:left w:w="57" w:type="dxa"/>
              <w:bottom w:w="57" w:type="dxa"/>
              <w:right w:w="57" w:type="dxa"/>
            </w:tcMar>
            <w:vAlign w:val="center"/>
          </w:tcPr>
          <w:p w:rsidR="00BA7E97" w:rsidRDefault="00B65F6F">
            <w:pPr>
              <w:wordWrap/>
              <w:spacing w:line="240" w:lineRule="auto"/>
              <w:ind w:firstLineChars="0" w:firstLine="0"/>
              <w:jc w:val="center"/>
              <w:rPr>
                <w:sz w:val="21"/>
                <w:szCs w:val="21"/>
              </w:rPr>
            </w:pPr>
            <w:r>
              <w:rPr>
                <w:rFonts w:hint="eastAsia"/>
                <w:sz w:val="21"/>
                <w:szCs w:val="21"/>
              </w:rPr>
              <w:t>1h</w:t>
            </w:r>
          </w:p>
        </w:tc>
        <w:tc>
          <w:tcPr>
            <w:tcW w:w="1550" w:type="dxa"/>
            <w:tcMar>
              <w:top w:w="57" w:type="dxa"/>
              <w:left w:w="57" w:type="dxa"/>
              <w:bottom w:w="57" w:type="dxa"/>
              <w:right w:w="57" w:type="dxa"/>
            </w:tcMar>
            <w:vAlign w:val="center"/>
          </w:tcPr>
          <w:p w:rsidR="00BA7E97" w:rsidRDefault="00B65F6F">
            <w:pPr>
              <w:wordWrap/>
              <w:spacing w:line="240" w:lineRule="auto"/>
              <w:ind w:firstLineChars="0" w:firstLine="0"/>
              <w:jc w:val="center"/>
              <w:rPr>
                <w:sz w:val="21"/>
                <w:szCs w:val="21"/>
              </w:rPr>
            </w:pPr>
            <w:r>
              <w:rPr>
                <w:sz w:val="21"/>
                <w:szCs w:val="21"/>
              </w:rPr>
              <w:t>0.0</w:t>
            </w:r>
            <w:r>
              <w:rPr>
                <w:rFonts w:hint="eastAsia"/>
                <w:sz w:val="21"/>
                <w:szCs w:val="21"/>
              </w:rPr>
              <w:t>08</w:t>
            </w:r>
            <w:r>
              <w:rPr>
                <w:sz w:val="21"/>
                <w:szCs w:val="21"/>
              </w:rPr>
              <w:t>~0.0</w:t>
            </w:r>
            <w:r>
              <w:rPr>
                <w:rFonts w:hint="eastAsia"/>
                <w:sz w:val="21"/>
                <w:szCs w:val="21"/>
              </w:rPr>
              <w:t>25</w:t>
            </w:r>
          </w:p>
        </w:tc>
        <w:tc>
          <w:tcPr>
            <w:tcW w:w="1019" w:type="dxa"/>
            <w:tcMar>
              <w:top w:w="57" w:type="dxa"/>
              <w:left w:w="57" w:type="dxa"/>
              <w:bottom w:w="57" w:type="dxa"/>
              <w:right w:w="57" w:type="dxa"/>
            </w:tcMar>
            <w:vAlign w:val="center"/>
          </w:tcPr>
          <w:p w:rsidR="00BA7E97" w:rsidRDefault="00B65F6F">
            <w:pPr>
              <w:wordWrap/>
              <w:spacing w:line="240" w:lineRule="auto"/>
              <w:ind w:firstLineChars="0" w:firstLine="0"/>
              <w:jc w:val="center"/>
              <w:rPr>
                <w:sz w:val="21"/>
                <w:szCs w:val="21"/>
              </w:rPr>
            </w:pPr>
            <w:r>
              <w:rPr>
                <w:sz w:val="21"/>
                <w:szCs w:val="21"/>
              </w:rPr>
              <w:t>0.0</w:t>
            </w:r>
            <w:r>
              <w:rPr>
                <w:rFonts w:hint="eastAsia"/>
                <w:sz w:val="21"/>
                <w:szCs w:val="21"/>
              </w:rPr>
              <w:t>25</w:t>
            </w:r>
          </w:p>
        </w:tc>
        <w:tc>
          <w:tcPr>
            <w:tcW w:w="1530" w:type="dxa"/>
            <w:tcMar>
              <w:top w:w="57" w:type="dxa"/>
              <w:left w:w="57" w:type="dxa"/>
              <w:bottom w:w="57" w:type="dxa"/>
              <w:right w:w="57" w:type="dxa"/>
            </w:tcMar>
            <w:vAlign w:val="center"/>
          </w:tcPr>
          <w:p w:rsidR="00BA7E97" w:rsidRDefault="00B65F6F">
            <w:pPr>
              <w:wordWrap/>
              <w:spacing w:line="240" w:lineRule="auto"/>
              <w:ind w:firstLineChars="0" w:firstLine="0"/>
              <w:jc w:val="center"/>
              <w:rPr>
                <w:color w:val="000000"/>
                <w:sz w:val="21"/>
                <w:szCs w:val="21"/>
              </w:rPr>
            </w:pPr>
            <w:r>
              <w:rPr>
                <w:rFonts w:hint="eastAsia"/>
                <w:color w:val="000000"/>
                <w:sz w:val="21"/>
                <w:szCs w:val="21"/>
              </w:rPr>
              <w:t>5.0</w:t>
            </w:r>
          </w:p>
        </w:tc>
        <w:tc>
          <w:tcPr>
            <w:tcW w:w="821" w:type="dxa"/>
            <w:tcMar>
              <w:top w:w="57" w:type="dxa"/>
              <w:left w:w="57" w:type="dxa"/>
              <w:bottom w:w="57" w:type="dxa"/>
              <w:right w:w="57" w:type="dxa"/>
            </w:tcMar>
            <w:vAlign w:val="center"/>
          </w:tcPr>
          <w:p w:rsidR="00BA7E97" w:rsidRDefault="00B65F6F">
            <w:pPr>
              <w:wordWrap/>
              <w:spacing w:line="240" w:lineRule="auto"/>
              <w:ind w:firstLineChars="0" w:firstLine="0"/>
              <w:jc w:val="center"/>
              <w:rPr>
                <w:sz w:val="21"/>
                <w:szCs w:val="21"/>
              </w:rPr>
            </w:pPr>
            <w:r>
              <w:rPr>
                <w:sz w:val="21"/>
                <w:szCs w:val="21"/>
              </w:rPr>
              <w:t>0</w:t>
            </w:r>
          </w:p>
        </w:tc>
        <w:tc>
          <w:tcPr>
            <w:tcW w:w="935" w:type="dxa"/>
            <w:tcMar>
              <w:top w:w="57" w:type="dxa"/>
              <w:left w:w="57" w:type="dxa"/>
              <w:bottom w:w="57" w:type="dxa"/>
              <w:right w:w="57" w:type="dxa"/>
            </w:tcMar>
            <w:vAlign w:val="center"/>
          </w:tcPr>
          <w:p w:rsidR="00BA7E97" w:rsidRDefault="00B65F6F">
            <w:pPr>
              <w:wordWrap/>
              <w:spacing w:line="240" w:lineRule="auto"/>
              <w:ind w:firstLineChars="0" w:firstLine="0"/>
              <w:jc w:val="center"/>
              <w:rPr>
                <w:sz w:val="21"/>
                <w:szCs w:val="21"/>
              </w:rPr>
            </w:pPr>
            <w:r>
              <w:rPr>
                <w:sz w:val="21"/>
                <w:szCs w:val="21"/>
              </w:rPr>
              <w:t>是</w:t>
            </w:r>
          </w:p>
        </w:tc>
      </w:tr>
      <w:tr w:rsidR="00BA7E97">
        <w:trPr>
          <w:trHeight w:val="284"/>
          <w:jc w:val="center"/>
        </w:trPr>
        <w:tc>
          <w:tcPr>
            <w:tcW w:w="868" w:type="dxa"/>
            <w:vMerge w:val="restart"/>
            <w:tcMar>
              <w:top w:w="57" w:type="dxa"/>
              <w:left w:w="57" w:type="dxa"/>
              <w:bottom w:w="57" w:type="dxa"/>
              <w:right w:w="57" w:type="dxa"/>
            </w:tcMar>
            <w:vAlign w:val="center"/>
          </w:tcPr>
          <w:p w:rsidR="00BA7E97" w:rsidRDefault="00B65F6F">
            <w:pPr>
              <w:wordWrap/>
              <w:spacing w:line="240" w:lineRule="auto"/>
              <w:ind w:firstLineChars="0" w:firstLine="0"/>
              <w:jc w:val="center"/>
              <w:rPr>
                <w:b/>
                <w:sz w:val="21"/>
                <w:szCs w:val="21"/>
              </w:rPr>
            </w:pPr>
            <w:r>
              <w:rPr>
                <w:b/>
                <w:sz w:val="21"/>
                <w:szCs w:val="21"/>
              </w:rPr>
              <w:t>NO</w:t>
            </w:r>
            <w:r>
              <w:rPr>
                <w:b/>
                <w:sz w:val="21"/>
                <w:szCs w:val="21"/>
                <w:vertAlign w:val="subscript"/>
              </w:rPr>
              <w:t>2</w:t>
            </w:r>
          </w:p>
        </w:tc>
        <w:tc>
          <w:tcPr>
            <w:tcW w:w="1513" w:type="dxa"/>
            <w:tcMar>
              <w:top w:w="57" w:type="dxa"/>
              <w:left w:w="57" w:type="dxa"/>
              <w:bottom w:w="57" w:type="dxa"/>
              <w:right w:w="57" w:type="dxa"/>
            </w:tcMar>
            <w:vAlign w:val="center"/>
          </w:tcPr>
          <w:p w:rsidR="00BA7E97" w:rsidRDefault="00B65F6F">
            <w:pPr>
              <w:wordWrap/>
              <w:spacing w:line="240" w:lineRule="auto"/>
              <w:ind w:firstLineChars="0" w:firstLine="0"/>
              <w:jc w:val="center"/>
              <w:rPr>
                <w:sz w:val="21"/>
                <w:szCs w:val="21"/>
              </w:rPr>
            </w:pPr>
            <w:r>
              <w:rPr>
                <w:sz w:val="21"/>
                <w:szCs w:val="21"/>
              </w:rPr>
              <w:t>0.</w:t>
            </w:r>
            <w:r>
              <w:rPr>
                <w:rFonts w:hint="eastAsia"/>
                <w:sz w:val="21"/>
                <w:szCs w:val="21"/>
              </w:rPr>
              <w:t>08</w:t>
            </w:r>
            <w:r>
              <w:rPr>
                <w:sz w:val="21"/>
                <w:szCs w:val="21"/>
              </w:rPr>
              <w:t>mg/m</w:t>
            </w:r>
            <w:r>
              <w:rPr>
                <w:sz w:val="21"/>
                <w:szCs w:val="21"/>
                <w:vertAlign w:val="superscript"/>
              </w:rPr>
              <w:t>3</w:t>
            </w:r>
          </w:p>
        </w:tc>
        <w:tc>
          <w:tcPr>
            <w:tcW w:w="1050" w:type="dxa"/>
            <w:tcMar>
              <w:top w:w="57" w:type="dxa"/>
              <w:left w:w="57" w:type="dxa"/>
              <w:bottom w:w="57" w:type="dxa"/>
              <w:right w:w="57" w:type="dxa"/>
            </w:tcMar>
            <w:vAlign w:val="center"/>
          </w:tcPr>
          <w:p w:rsidR="00BA7E97" w:rsidRDefault="00B65F6F">
            <w:pPr>
              <w:wordWrap/>
              <w:spacing w:line="240" w:lineRule="auto"/>
              <w:ind w:firstLineChars="0" w:firstLine="0"/>
              <w:jc w:val="center"/>
              <w:rPr>
                <w:sz w:val="21"/>
                <w:szCs w:val="21"/>
              </w:rPr>
            </w:pPr>
            <w:r>
              <w:rPr>
                <w:rFonts w:hint="eastAsia"/>
                <w:sz w:val="21"/>
                <w:szCs w:val="21"/>
              </w:rPr>
              <w:t>24h</w:t>
            </w:r>
          </w:p>
        </w:tc>
        <w:tc>
          <w:tcPr>
            <w:tcW w:w="1550" w:type="dxa"/>
            <w:tcMar>
              <w:top w:w="57" w:type="dxa"/>
              <w:left w:w="57" w:type="dxa"/>
              <w:bottom w:w="57" w:type="dxa"/>
              <w:right w:w="57" w:type="dxa"/>
            </w:tcMar>
            <w:vAlign w:val="center"/>
          </w:tcPr>
          <w:p w:rsidR="00BA7E97" w:rsidRDefault="00B65F6F">
            <w:pPr>
              <w:wordWrap/>
              <w:spacing w:line="240" w:lineRule="auto"/>
              <w:ind w:firstLineChars="0" w:firstLine="0"/>
              <w:jc w:val="center"/>
              <w:rPr>
                <w:sz w:val="21"/>
                <w:szCs w:val="21"/>
              </w:rPr>
            </w:pPr>
            <w:r>
              <w:rPr>
                <w:sz w:val="21"/>
                <w:szCs w:val="21"/>
              </w:rPr>
              <w:t>0.0</w:t>
            </w:r>
            <w:r>
              <w:rPr>
                <w:rFonts w:hint="eastAsia"/>
                <w:sz w:val="21"/>
                <w:szCs w:val="21"/>
              </w:rPr>
              <w:t>21</w:t>
            </w:r>
            <w:r>
              <w:rPr>
                <w:sz w:val="21"/>
                <w:szCs w:val="21"/>
              </w:rPr>
              <w:t>~0.0</w:t>
            </w:r>
            <w:r>
              <w:rPr>
                <w:rFonts w:hint="eastAsia"/>
                <w:sz w:val="21"/>
                <w:szCs w:val="21"/>
              </w:rPr>
              <w:t>27</w:t>
            </w:r>
          </w:p>
        </w:tc>
        <w:tc>
          <w:tcPr>
            <w:tcW w:w="1019" w:type="dxa"/>
            <w:tcMar>
              <w:top w:w="57" w:type="dxa"/>
              <w:left w:w="57" w:type="dxa"/>
              <w:bottom w:w="57" w:type="dxa"/>
              <w:right w:w="57" w:type="dxa"/>
            </w:tcMar>
            <w:vAlign w:val="center"/>
          </w:tcPr>
          <w:p w:rsidR="00BA7E97" w:rsidRDefault="00B65F6F">
            <w:pPr>
              <w:wordWrap/>
              <w:spacing w:line="240" w:lineRule="auto"/>
              <w:ind w:firstLineChars="0" w:firstLine="0"/>
              <w:jc w:val="center"/>
              <w:rPr>
                <w:sz w:val="21"/>
                <w:szCs w:val="21"/>
              </w:rPr>
            </w:pPr>
            <w:r>
              <w:rPr>
                <w:sz w:val="21"/>
                <w:szCs w:val="21"/>
              </w:rPr>
              <w:t>0.0</w:t>
            </w:r>
            <w:r>
              <w:rPr>
                <w:rFonts w:hint="eastAsia"/>
                <w:sz w:val="21"/>
                <w:szCs w:val="21"/>
              </w:rPr>
              <w:t>27</w:t>
            </w:r>
          </w:p>
        </w:tc>
        <w:tc>
          <w:tcPr>
            <w:tcW w:w="1530" w:type="dxa"/>
            <w:tcMar>
              <w:top w:w="57" w:type="dxa"/>
              <w:left w:w="57" w:type="dxa"/>
              <w:bottom w:w="57" w:type="dxa"/>
              <w:right w:w="57" w:type="dxa"/>
            </w:tcMar>
            <w:vAlign w:val="center"/>
          </w:tcPr>
          <w:p w:rsidR="00BA7E97" w:rsidRDefault="00B65F6F">
            <w:pPr>
              <w:wordWrap/>
              <w:spacing w:line="240" w:lineRule="auto"/>
              <w:ind w:firstLineChars="0" w:firstLine="0"/>
              <w:jc w:val="center"/>
              <w:rPr>
                <w:color w:val="000000"/>
                <w:sz w:val="21"/>
                <w:szCs w:val="21"/>
              </w:rPr>
            </w:pPr>
            <w:r>
              <w:rPr>
                <w:rFonts w:hint="eastAsia"/>
                <w:color w:val="000000"/>
                <w:sz w:val="21"/>
                <w:szCs w:val="21"/>
              </w:rPr>
              <w:t>33.8</w:t>
            </w:r>
          </w:p>
        </w:tc>
        <w:tc>
          <w:tcPr>
            <w:tcW w:w="821" w:type="dxa"/>
            <w:tcMar>
              <w:top w:w="57" w:type="dxa"/>
              <w:left w:w="57" w:type="dxa"/>
              <w:bottom w:w="57" w:type="dxa"/>
              <w:right w:w="57" w:type="dxa"/>
            </w:tcMar>
            <w:vAlign w:val="center"/>
          </w:tcPr>
          <w:p w:rsidR="00BA7E97" w:rsidRDefault="00B65F6F">
            <w:pPr>
              <w:wordWrap/>
              <w:spacing w:line="240" w:lineRule="auto"/>
              <w:ind w:firstLineChars="0" w:firstLine="0"/>
              <w:jc w:val="center"/>
              <w:rPr>
                <w:sz w:val="21"/>
                <w:szCs w:val="21"/>
              </w:rPr>
            </w:pPr>
            <w:r>
              <w:rPr>
                <w:sz w:val="21"/>
                <w:szCs w:val="21"/>
              </w:rPr>
              <w:t>0</w:t>
            </w:r>
          </w:p>
        </w:tc>
        <w:tc>
          <w:tcPr>
            <w:tcW w:w="935" w:type="dxa"/>
            <w:tcMar>
              <w:top w:w="57" w:type="dxa"/>
              <w:left w:w="57" w:type="dxa"/>
              <w:bottom w:w="57" w:type="dxa"/>
              <w:right w:w="57" w:type="dxa"/>
            </w:tcMar>
            <w:vAlign w:val="center"/>
          </w:tcPr>
          <w:p w:rsidR="00BA7E97" w:rsidRDefault="00B65F6F">
            <w:pPr>
              <w:wordWrap/>
              <w:spacing w:line="240" w:lineRule="auto"/>
              <w:ind w:firstLineChars="0" w:firstLine="0"/>
              <w:jc w:val="center"/>
              <w:rPr>
                <w:sz w:val="21"/>
                <w:szCs w:val="21"/>
              </w:rPr>
            </w:pPr>
            <w:r>
              <w:rPr>
                <w:sz w:val="21"/>
                <w:szCs w:val="21"/>
              </w:rPr>
              <w:t>是</w:t>
            </w:r>
          </w:p>
        </w:tc>
      </w:tr>
      <w:tr w:rsidR="00BA7E97">
        <w:trPr>
          <w:trHeight w:val="284"/>
          <w:jc w:val="center"/>
        </w:trPr>
        <w:tc>
          <w:tcPr>
            <w:tcW w:w="868" w:type="dxa"/>
            <w:vMerge/>
            <w:tcMar>
              <w:top w:w="57" w:type="dxa"/>
              <w:left w:w="57" w:type="dxa"/>
              <w:bottom w:w="57" w:type="dxa"/>
              <w:right w:w="57" w:type="dxa"/>
            </w:tcMar>
            <w:vAlign w:val="center"/>
          </w:tcPr>
          <w:p w:rsidR="00BA7E97" w:rsidRDefault="00BA7E97">
            <w:pPr>
              <w:wordWrap/>
              <w:spacing w:line="240" w:lineRule="auto"/>
              <w:ind w:firstLineChars="0" w:firstLine="422"/>
              <w:jc w:val="center"/>
              <w:rPr>
                <w:rFonts w:ascii="Arial" w:eastAsia="黑体" w:hAnsi="Arial"/>
                <w:b/>
                <w:bCs/>
                <w:sz w:val="21"/>
                <w:szCs w:val="21"/>
              </w:rPr>
            </w:pPr>
          </w:p>
        </w:tc>
        <w:tc>
          <w:tcPr>
            <w:tcW w:w="1513" w:type="dxa"/>
            <w:tcMar>
              <w:top w:w="57" w:type="dxa"/>
              <w:left w:w="57" w:type="dxa"/>
              <w:bottom w:w="57" w:type="dxa"/>
              <w:right w:w="57" w:type="dxa"/>
            </w:tcMar>
            <w:vAlign w:val="center"/>
          </w:tcPr>
          <w:p w:rsidR="00BA7E97" w:rsidRDefault="00B65F6F">
            <w:pPr>
              <w:wordWrap/>
              <w:spacing w:line="240" w:lineRule="auto"/>
              <w:ind w:firstLineChars="0" w:firstLine="420"/>
              <w:jc w:val="center"/>
              <w:rPr>
                <w:sz w:val="21"/>
                <w:szCs w:val="21"/>
              </w:rPr>
            </w:pPr>
            <w:r>
              <w:rPr>
                <w:sz w:val="21"/>
                <w:szCs w:val="21"/>
              </w:rPr>
              <w:t>0.</w:t>
            </w:r>
            <w:r>
              <w:rPr>
                <w:rFonts w:hint="eastAsia"/>
                <w:sz w:val="21"/>
                <w:szCs w:val="21"/>
              </w:rPr>
              <w:t>2</w:t>
            </w:r>
            <w:r>
              <w:rPr>
                <w:sz w:val="21"/>
                <w:szCs w:val="21"/>
              </w:rPr>
              <w:t>mg/m</w:t>
            </w:r>
            <w:r>
              <w:rPr>
                <w:sz w:val="21"/>
                <w:szCs w:val="21"/>
                <w:vertAlign w:val="superscript"/>
              </w:rPr>
              <w:t>3</w:t>
            </w:r>
          </w:p>
        </w:tc>
        <w:tc>
          <w:tcPr>
            <w:tcW w:w="1050" w:type="dxa"/>
            <w:tcMar>
              <w:top w:w="57" w:type="dxa"/>
              <w:left w:w="57" w:type="dxa"/>
              <w:bottom w:w="57" w:type="dxa"/>
              <w:right w:w="57" w:type="dxa"/>
            </w:tcMar>
            <w:vAlign w:val="center"/>
          </w:tcPr>
          <w:p w:rsidR="00BA7E97" w:rsidRDefault="00B65F6F">
            <w:pPr>
              <w:wordWrap/>
              <w:spacing w:line="240" w:lineRule="auto"/>
              <w:ind w:firstLineChars="0" w:firstLine="0"/>
              <w:jc w:val="center"/>
              <w:rPr>
                <w:sz w:val="21"/>
                <w:szCs w:val="21"/>
              </w:rPr>
            </w:pPr>
            <w:r>
              <w:rPr>
                <w:rFonts w:hint="eastAsia"/>
                <w:sz w:val="21"/>
                <w:szCs w:val="21"/>
              </w:rPr>
              <w:t>1h</w:t>
            </w:r>
          </w:p>
        </w:tc>
        <w:tc>
          <w:tcPr>
            <w:tcW w:w="1550" w:type="dxa"/>
            <w:tcMar>
              <w:top w:w="57" w:type="dxa"/>
              <w:left w:w="57" w:type="dxa"/>
              <w:bottom w:w="57" w:type="dxa"/>
              <w:right w:w="57" w:type="dxa"/>
            </w:tcMar>
            <w:vAlign w:val="center"/>
          </w:tcPr>
          <w:p w:rsidR="00BA7E97" w:rsidRDefault="00B65F6F">
            <w:pPr>
              <w:wordWrap/>
              <w:spacing w:line="240" w:lineRule="auto"/>
              <w:ind w:firstLineChars="0" w:firstLine="0"/>
              <w:jc w:val="center"/>
              <w:rPr>
                <w:sz w:val="21"/>
                <w:szCs w:val="21"/>
              </w:rPr>
            </w:pPr>
            <w:r>
              <w:rPr>
                <w:sz w:val="21"/>
                <w:szCs w:val="21"/>
              </w:rPr>
              <w:t>0.018~0.041</w:t>
            </w:r>
          </w:p>
        </w:tc>
        <w:tc>
          <w:tcPr>
            <w:tcW w:w="1019" w:type="dxa"/>
            <w:tcMar>
              <w:top w:w="57" w:type="dxa"/>
              <w:left w:w="57" w:type="dxa"/>
              <w:bottom w:w="57" w:type="dxa"/>
              <w:right w:w="57" w:type="dxa"/>
            </w:tcMar>
            <w:vAlign w:val="center"/>
          </w:tcPr>
          <w:p w:rsidR="00BA7E97" w:rsidRDefault="00B65F6F">
            <w:pPr>
              <w:wordWrap/>
              <w:spacing w:line="240" w:lineRule="auto"/>
              <w:ind w:firstLineChars="0" w:firstLine="0"/>
              <w:jc w:val="center"/>
              <w:rPr>
                <w:sz w:val="21"/>
                <w:szCs w:val="21"/>
              </w:rPr>
            </w:pPr>
            <w:r>
              <w:rPr>
                <w:sz w:val="21"/>
                <w:szCs w:val="21"/>
              </w:rPr>
              <w:t>0.0</w:t>
            </w:r>
            <w:r>
              <w:rPr>
                <w:rFonts w:hint="eastAsia"/>
                <w:sz w:val="21"/>
                <w:szCs w:val="21"/>
              </w:rPr>
              <w:t>41</w:t>
            </w:r>
          </w:p>
        </w:tc>
        <w:tc>
          <w:tcPr>
            <w:tcW w:w="1530" w:type="dxa"/>
            <w:tcMar>
              <w:top w:w="57" w:type="dxa"/>
              <w:left w:w="57" w:type="dxa"/>
              <w:bottom w:w="57" w:type="dxa"/>
              <w:right w:w="57" w:type="dxa"/>
            </w:tcMar>
            <w:vAlign w:val="center"/>
          </w:tcPr>
          <w:p w:rsidR="00BA7E97" w:rsidRDefault="00B65F6F">
            <w:pPr>
              <w:wordWrap/>
              <w:spacing w:line="240" w:lineRule="auto"/>
              <w:ind w:firstLineChars="0" w:firstLine="0"/>
              <w:jc w:val="center"/>
              <w:rPr>
                <w:color w:val="000000"/>
                <w:sz w:val="21"/>
                <w:szCs w:val="21"/>
              </w:rPr>
            </w:pPr>
            <w:r>
              <w:rPr>
                <w:rFonts w:hint="eastAsia"/>
                <w:color w:val="000000"/>
                <w:sz w:val="21"/>
                <w:szCs w:val="21"/>
              </w:rPr>
              <w:t>20.5</w:t>
            </w:r>
          </w:p>
        </w:tc>
        <w:tc>
          <w:tcPr>
            <w:tcW w:w="821" w:type="dxa"/>
            <w:tcMar>
              <w:top w:w="57" w:type="dxa"/>
              <w:left w:w="57" w:type="dxa"/>
              <w:bottom w:w="57" w:type="dxa"/>
              <w:right w:w="57" w:type="dxa"/>
            </w:tcMar>
            <w:vAlign w:val="center"/>
          </w:tcPr>
          <w:p w:rsidR="00BA7E97" w:rsidRDefault="00B65F6F">
            <w:pPr>
              <w:wordWrap/>
              <w:spacing w:line="240" w:lineRule="auto"/>
              <w:ind w:firstLineChars="0" w:firstLine="0"/>
              <w:jc w:val="center"/>
              <w:rPr>
                <w:sz w:val="21"/>
                <w:szCs w:val="21"/>
              </w:rPr>
            </w:pPr>
            <w:r>
              <w:rPr>
                <w:sz w:val="21"/>
                <w:szCs w:val="21"/>
              </w:rPr>
              <w:t>0</w:t>
            </w:r>
          </w:p>
        </w:tc>
        <w:tc>
          <w:tcPr>
            <w:tcW w:w="935" w:type="dxa"/>
            <w:tcMar>
              <w:top w:w="57" w:type="dxa"/>
              <w:left w:w="57" w:type="dxa"/>
              <w:bottom w:w="57" w:type="dxa"/>
              <w:right w:w="57" w:type="dxa"/>
            </w:tcMar>
            <w:vAlign w:val="center"/>
          </w:tcPr>
          <w:p w:rsidR="00BA7E97" w:rsidRDefault="00B65F6F">
            <w:pPr>
              <w:wordWrap/>
              <w:spacing w:line="240" w:lineRule="auto"/>
              <w:ind w:firstLineChars="0" w:firstLine="0"/>
              <w:jc w:val="center"/>
              <w:rPr>
                <w:sz w:val="21"/>
                <w:szCs w:val="21"/>
              </w:rPr>
            </w:pPr>
            <w:r>
              <w:rPr>
                <w:sz w:val="21"/>
                <w:szCs w:val="21"/>
              </w:rPr>
              <w:t>是</w:t>
            </w:r>
          </w:p>
        </w:tc>
      </w:tr>
      <w:tr w:rsidR="00BA7E97">
        <w:trPr>
          <w:trHeight w:val="284"/>
          <w:jc w:val="center"/>
        </w:trPr>
        <w:tc>
          <w:tcPr>
            <w:tcW w:w="868" w:type="dxa"/>
            <w:tcMar>
              <w:top w:w="57" w:type="dxa"/>
              <w:left w:w="57" w:type="dxa"/>
              <w:bottom w:w="57" w:type="dxa"/>
              <w:right w:w="57" w:type="dxa"/>
            </w:tcMar>
            <w:vAlign w:val="center"/>
          </w:tcPr>
          <w:p w:rsidR="00BA7E97" w:rsidRDefault="00B65F6F">
            <w:pPr>
              <w:wordWrap/>
              <w:spacing w:line="240" w:lineRule="auto"/>
              <w:ind w:firstLineChars="0" w:firstLine="0"/>
              <w:jc w:val="center"/>
              <w:rPr>
                <w:b/>
                <w:sz w:val="21"/>
                <w:szCs w:val="21"/>
              </w:rPr>
            </w:pPr>
            <w:r>
              <w:rPr>
                <w:b/>
                <w:sz w:val="21"/>
                <w:szCs w:val="21"/>
              </w:rPr>
              <w:t>PM</w:t>
            </w:r>
            <w:r>
              <w:rPr>
                <w:b/>
                <w:sz w:val="21"/>
                <w:szCs w:val="21"/>
                <w:vertAlign w:val="subscript"/>
              </w:rPr>
              <w:t>10</w:t>
            </w:r>
          </w:p>
        </w:tc>
        <w:tc>
          <w:tcPr>
            <w:tcW w:w="1513" w:type="dxa"/>
            <w:tcMar>
              <w:top w:w="57" w:type="dxa"/>
              <w:left w:w="57" w:type="dxa"/>
              <w:bottom w:w="57" w:type="dxa"/>
              <w:right w:w="57" w:type="dxa"/>
            </w:tcMar>
            <w:vAlign w:val="center"/>
          </w:tcPr>
          <w:p w:rsidR="00BA7E97" w:rsidRDefault="00B65F6F">
            <w:pPr>
              <w:wordWrap/>
              <w:spacing w:line="240" w:lineRule="auto"/>
              <w:ind w:firstLineChars="0" w:firstLine="0"/>
              <w:jc w:val="center"/>
              <w:rPr>
                <w:sz w:val="21"/>
                <w:szCs w:val="21"/>
              </w:rPr>
            </w:pPr>
            <w:r>
              <w:rPr>
                <w:sz w:val="21"/>
                <w:szCs w:val="21"/>
              </w:rPr>
              <w:t>0.1</w:t>
            </w:r>
            <w:r>
              <w:rPr>
                <w:rFonts w:hint="eastAsia"/>
                <w:sz w:val="21"/>
                <w:szCs w:val="21"/>
              </w:rPr>
              <w:t>5</w:t>
            </w:r>
            <w:r>
              <w:rPr>
                <w:sz w:val="21"/>
                <w:szCs w:val="21"/>
              </w:rPr>
              <w:t>mg/m</w:t>
            </w:r>
            <w:r>
              <w:rPr>
                <w:sz w:val="21"/>
                <w:szCs w:val="21"/>
                <w:vertAlign w:val="superscript"/>
              </w:rPr>
              <w:t>3</w:t>
            </w:r>
          </w:p>
        </w:tc>
        <w:tc>
          <w:tcPr>
            <w:tcW w:w="1050" w:type="dxa"/>
            <w:tcMar>
              <w:top w:w="57" w:type="dxa"/>
              <w:left w:w="57" w:type="dxa"/>
              <w:bottom w:w="57" w:type="dxa"/>
              <w:right w:w="57" w:type="dxa"/>
            </w:tcMar>
            <w:vAlign w:val="center"/>
          </w:tcPr>
          <w:p w:rsidR="00BA7E97" w:rsidRDefault="00B65F6F">
            <w:pPr>
              <w:wordWrap/>
              <w:spacing w:line="240" w:lineRule="auto"/>
              <w:ind w:firstLineChars="0" w:firstLine="0"/>
              <w:jc w:val="center"/>
              <w:rPr>
                <w:sz w:val="21"/>
                <w:szCs w:val="21"/>
              </w:rPr>
            </w:pPr>
            <w:r>
              <w:rPr>
                <w:rFonts w:hint="eastAsia"/>
                <w:sz w:val="21"/>
                <w:szCs w:val="21"/>
              </w:rPr>
              <w:t>24h</w:t>
            </w:r>
          </w:p>
        </w:tc>
        <w:tc>
          <w:tcPr>
            <w:tcW w:w="1550" w:type="dxa"/>
            <w:tcMar>
              <w:top w:w="57" w:type="dxa"/>
              <w:left w:w="57" w:type="dxa"/>
              <w:bottom w:w="57" w:type="dxa"/>
              <w:right w:w="57" w:type="dxa"/>
            </w:tcMar>
            <w:vAlign w:val="center"/>
          </w:tcPr>
          <w:p w:rsidR="00BA7E97" w:rsidRDefault="00B65F6F">
            <w:pPr>
              <w:wordWrap/>
              <w:spacing w:line="240" w:lineRule="auto"/>
              <w:ind w:firstLineChars="0" w:firstLine="0"/>
              <w:jc w:val="center"/>
              <w:rPr>
                <w:sz w:val="21"/>
                <w:szCs w:val="21"/>
              </w:rPr>
            </w:pPr>
            <w:r>
              <w:rPr>
                <w:sz w:val="21"/>
                <w:szCs w:val="21"/>
              </w:rPr>
              <w:t>0.0</w:t>
            </w:r>
            <w:r>
              <w:rPr>
                <w:rFonts w:hint="eastAsia"/>
                <w:sz w:val="21"/>
                <w:szCs w:val="21"/>
              </w:rPr>
              <w:t>34</w:t>
            </w:r>
            <w:r>
              <w:rPr>
                <w:sz w:val="21"/>
                <w:szCs w:val="21"/>
              </w:rPr>
              <w:t>~0.0</w:t>
            </w:r>
            <w:r>
              <w:rPr>
                <w:rFonts w:hint="eastAsia"/>
                <w:sz w:val="21"/>
                <w:szCs w:val="21"/>
              </w:rPr>
              <w:t>56</w:t>
            </w:r>
          </w:p>
        </w:tc>
        <w:tc>
          <w:tcPr>
            <w:tcW w:w="1019" w:type="dxa"/>
            <w:tcMar>
              <w:top w:w="57" w:type="dxa"/>
              <w:left w:w="57" w:type="dxa"/>
              <w:bottom w:w="57" w:type="dxa"/>
              <w:right w:w="57" w:type="dxa"/>
            </w:tcMar>
            <w:vAlign w:val="center"/>
          </w:tcPr>
          <w:p w:rsidR="00BA7E97" w:rsidRDefault="00B65F6F">
            <w:pPr>
              <w:wordWrap/>
              <w:spacing w:line="240" w:lineRule="auto"/>
              <w:ind w:firstLineChars="0" w:firstLine="0"/>
              <w:jc w:val="center"/>
              <w:rPr>
                <w:sz w:val="21"/>
                <w:szCs w:val="21"/>
              </w:rPr>
            </w:pPr>
            <w:r>
              <w:rPr>
                <w:sz w:val="21"/>
                <w:szCs w:val="21"/>
              </w:rPr>
              <w:t>0.0</w:t>
            </w:r>
            <w:r>
              <w:rPr>
                <w:rFonts w:hint="eastAsia"/>
                <w:sz w:val="21"/>
                <w:szCs w:val="21"/>
              </w:rPr>
              <w:t>56</w:t>
            </w:r>
          </w:p>
        </w:tc>
        <w:tc>
          <w:tcPr>
            <w:tcW w:w="1530" w:type="dxa"/>
            <w:tcMar>
              <w:top w:w="57" w:type="dxa"/>
              <w:left w:w="57" w:type="dxa"/>
              <w:bottom w:w="57" w:type="dxa"/>
              <w:right w:w="57" w:type="dxa"/>
            </w:tcMar>
            <w:vAlign w:val="center"/>
          </w:tcPr>
          <w:p w:rsidR="00BA7E97" w:rsidRDefault="00B65F6F">
            <w:pPr>
              <w:wordWrap/>
              <w:spacing w:line="240" w:lineRule="auto"/>
              <w:ind w:firstLineChars="0" w:firstLine="0"/>
              <w:jc w:val="center"/>
              <w:rPr>
                <w:color w:val="000000"/>
                <w:sz w:val="21"/>
                <w:szCs w:val="21"/>
              </w:rPr>
            </w:pPr>
            <w:r>
              <w:rPr>
                <w:rFonts w:hint="eastAsia"/>
                <w:color w:val="000000"/>
                <w:sz w:val="21"/>
                <w:szCs w:val="21"/>
              </w:rPr>
              <w:t>37.3</w:t>
            </w:r>
          </w:p>
        </w:tc>
        <w:tc>
          <w:tcPr>
            <w:tcW w:w="821" w:type="dxa"/>
            <w:tcMar>
              <w:top w:w="57" w:type="dxa"/>
              <w:left w:w="57" w:type="dxa"/>
              <w:bottom w:w="57" w:type="dxa"/>
              <w:right w:w="57" w:type="dxa"/>
            </w:tcMar>
            <w:vAlign w:val="center"/>
          </w:tcPr>
          <w:p w:rsidR="00BA7E97" w:rsidRDefault="00B65F6F">
            <w:pPr>
              <w:wordWrap/>
              <w:spacing w:line="240" w:lineRule="auto"/>
              <w:ind w:firstLineChars="0" w:firstLine="0"/>
              <w:jc w:val="center"/>
              <w:rPr>
                <w:sz w:val="21"/>
                <w:szCs w:val="21"/>
              </w:rPr>
            </w:pPr>
            <w:r>
              <w:rPr>
                <w:sz w:val="21"/>
                <w:szCs w:val="21"/>
              </w:rPr>
              <w:t>0</w:t>
            </w:r>
          </w:p>
        </w:tc>
        <w:tc>
          <w:tcPr>
            <w:tcW w:w="935" w:type="dxa"/>
            <w:tcMar>
              <w:top w:w="57" w:type="dxa"/>
              <w:left w:w="57" w:type="dxa"/>
              <w:bottom w:w="57" w:type="dxa"/>
              <w:right w:w="57" w:type="dxa"/>
            </w:tcMar>
            <w:vAlign w:val="center"/>
          </w:tcPr>
          <w:p w:rsidR="00BA7E97" w:rsidRDefault="00B65F6F">
            <w:pPr>
              <w:wordWrap/>
              <w:spacing w:line="240" w:lineRule="auto"/>
              <w:ind w:firstLineChars="0" w:firstLine="0"/>
              <w:jc w:val="center"/>
              <w:rPr>
                <w:sz w:val="21"/>
                <w:szCs w:val="21"/>
              </w:rPr>
            </w:pPr>
            <w:r>
              <w:rPr>
                <w:sz w:val="21"/>
                <w:szCs w:val="21"/>
              </w:rPr>
              <w:t>是</w:t>
            </w:r>
          </w:p>
        </w:tc>
      </w:tr>
      <w:tr w:rsidR="00BA7E97">
        <w:trPr>
          <w:trHeight w:val="284"/>
          <w:jc w:val="center"/>
        </w:trPr>
        <w:tc>
          <w:tcPr>
            <w:tcW w:w="868" w:type="dxa"/>
            <w:tcMar>
              <w:top w:w="57" w:type="dxa"/>
              <w:left w:w="57" w:type="dxa"/>
              <w:bottom w:w="57" w:type="dxa"/>
              <w:right w:w="57" w:type="dxa"/>
            </w:tcMar>
            <w:vAlign w:val="center"/>
          </w:tcPr>
          <w:p w:rsidR="00BA7E97" w:rsidRDefault="00B65F6F">
            <w:pPr>
              <w:wordWrap/>
              <w:spacing w:line="240" w:lineRule="auto"/>
              <w:ind w:firstLineChars="0" w:firstLine="0"/>
              <w:jc w:val="center"/>
              <w:rPr>
                <w:b/>
                <w:sz w:val="21"/>
                <w:szCs w:val="21"/>
              </w:rPr>
            </w:pPr>
            <w:r>
              <w:rPr>
                <w:b/>
                <w:sz w:val="21"/>
                <w:szCs w:val="21"/>
              </w:rPr>
              <w:t>PM</w:t>
            </w:r>
            <w:r>
              <w:rPr>
                <w:rFonts w:hint="eastAsia"/>
                <w:b/>
                <w:sz w:val="21"/>
                <w:szCs w:val="21"/>
                <w:vertAlign w:val="subscript"/>
              </w:rPr>
              <w:t>2.5</w:t>
            </w:r>
          </w:p>
        </w:tc>
        <w:tc>
          <w:tcPr>
            <w:tcW w:w="1513" w:type="dxa"/>
            <w:tcMar>
              <w:top w:w="57" w:type="dxa"/>
              <w:left w:w="57" w:type="dxa"/>
              <w:bottom w:w="57" w:type="dxa"/>
              <w:right w:w="57" w:type="dxa"/>
            </w:tcMar>
            <w:vAlign w:val="center"/>
          </w:tcPr>
          <w:p w:rsidR="00BA7E97" w:rsidRDefault="00B65F6F">
            <w:pPr>
              <w:wordWrap/>
              <w:spacing w:line="240" w:lineRule="auto"/>
              <w:ind w:firstLineChars="0" w:firstLine="0"/>
              <w:jc w:val="center"/>
              <w:rPr>
                <w:sz w:val="21"/>
                <w:szCs w:val="21"/>
              </w:rPr>
            </w:pPr>
            <w:r>
              <w:rPr>
                <w:sz w:val="21"/>
                <w:szCs w:val="21"/>
              </w:rPr>
              <w:t>0.</w:t>
            </w:r>
            <w:r>
              <w:rPr>
                <w:rFonts w:hint="eastAsia"/>
                <w:sz w:val="21"/>
                <w:szCs w:val="21"/>
              </w:rPr>
              <w:t>075</w:t>
            </w:r>
            <w:r>
              <w:rPr>
                <w:sz w:val="21"/>
                <w:szCs w:val="21"/>
              </w:rPr>
              <w:t>mg/m</w:t>
            </w:r>
            <w:r>
              <w:rPr>
                <w:sz w:val="21"/>
                <w:szCs w:val="21"/>
                <w:vertAlign w:val="superscript"/>
              </w:rPr>
              <w:t>3</w:t>
            </w:r>
          </w:p>
        </w:tc>
        <w:tc>
          <w:tcPr>
            <w:tcW w:w="1050" w:type="dxa"/>
            <w:tcMar>
              <w:top w:w="57" w:type="dxa"/>
              <w:left w:w="57" w:type="dxa"/>
              <w:bottom w:w="57" w:type="dxa"/>
              <w:right w:w="57" w:type="dxa"/>
            </w:tcMar>
            <w:vAlign w:val="center"/>
          </w:tcPr>
          <w:p w:rsidR="00BA7E97" w:rsidRDefault="00B65F6F">
            <w:pPr>
              <w:wordWrap/>
              <w:spacing w:line="240" w:lineRule="auto"/>
              <w:ind w:firstLineChars="0" w:firstLine="0"/>
              <w:jc w:val="center"/>
              <w:rPr>
                <w:sz w:val="21"/>
                <w:szCs w:val="21"/>
              </w:rPr>
            </w:pPr>
            <w:r>
              <w:rPr>
                <w:rFonts w:hint="eastAsia"/>
                <w:sz w:val="21"/>
                <w:szCs w:val="21"/>
              </w:rPr>
              <w:t>24h</w:t>
            </w:r>
          </w:p>
        </w:tc>
        <w:tc>
          <w:tcPr>
            <w:tcW w:w="1550" w:type="dxa"/>
            <w:tcMar>
              <w:top w:w="57" w:type="dxa"/>
              <w:left w:w="57" w:type="dxa"/>
              <w:bottom w:w="57" w:type="dxa"/>
              <w:right w:w="57" w:type="dxa"/>
            </w:tcMar>
            <w:vAlign w:val="center"/>
          </w:tcPr>
          <w:p w:rsidR="00BA7E97" w:rsidRDefault="00B65F6F">
            <w:pPr>
              <w:wordWrap/>
              <w:spacing w:line="240" w:lineRule="auto"/>
              <w:ind w:firstLineChars="0" w:firstLine="0"/>
              <w:jc w:val="center"/>
              <w:rPr>
                <w:sz w:val="21"/>
                <w:szCs w:val="21"/>
              </w:rPr>
            </w:pPr>
            <w:r>
              <w:rPr>
                <w:sz w:val="21"/>
                <w:szCs w:val="21"/>
              </w:rPr>
              <w:t>0.0</w:t>
            </w:r>
            <w:r>
              <w:rPr>
                <w:rFonts w:hint="eastAsia"/>
                <w:sz w:val="21"/>
                <w:szCs w:val="21"/>
              </w:rPr>
              <w:t>26</w:t>
            </w:r>
            <w:r>
              <w:rPr>
                <w:sz w:val="21"/>
                <w:szCs w:val="21"/>
              </w:rPr>
              <w:t>~0.0</w:t>
            </w:r>
            <w:r>
              <w:rPr>
                <w:rFonts w:hint="eastAsia"/>
                <w:sz w:val="21"/>
                <w:szCs w:val="21"/>
              </w:rPr>
              <w:t>48</w:t>
            </w:r>
          </w:p>
        </w:tc>
        <w:tc>
          <w:tcPr>
            <w:tcW w:w="1019" w:type="dxa"/>
            <w:tcMar>
              <w:top w:w="57" w:type="dxa"/>
              <w:left w:w="57" w:type="dxa"/>
              <w:bottom w:w="57" w:type="dxa"/>
              <w:right w:w="57" w:type="dxa"/>
            </w:tcMar>
            <w:vAlign w:val="center"/>
          </w:tcPr>
          <w:p w:rsidR="00BA7E97" w:rsidRDefault="00B65F6F">
            <w:pPr>
              <w:wordWrap/>
              <w:spacing w:line="240" w:lineRule="auto"/>
              <w:ind w:firstLineChars="0" w:firstLine="0"/>
              <w:jc w:val="center"/>
              <w:rPr>
                <w:sz w:val="21"/>
                <w:szCs w:val="21"/>
              </w:rPr>
            </w:pPr>
            <w:r>
              <w:rPr>
                <w:rFonts w:hint="eastAsia"/>
                <w:sz w:val="21"/>
                <w:szCs w:val="21"/>
              </w:rPr>
              <w:t>0.048</w:t>
            </w:r>
          </w:p>
        </w:tc>
        <w:tc>
          <w:tcPr>
            <w:tcW w:w="1530" w:type="dxa"/>
            <w:tcMar>
              <w:top w:w="57" w:type="dxa"/>
              <w:left w:w="57" w:type="dxa"/>
              <w:bottom w:w="57" w:type="dxa"/>
              <w:right w:w="57" w:type="dxa"/>
            </w:tcMar>
            <w:vAlign w:val="center"/>
          </w:tcPr>
          <w:p w:rsidR="00BA7E97" w:rsidRDefault="00B65F6F">
            <w:pPr>
              <w:wordWrap/>
              <w:spacing w:line="240" w:lineRule="auto"/>
              <w:ind w:firstLineChars="0" w:firstLine="0"/>
              <w:jc w:val="center"/>
              <w:rPr>
                <w:color w:val="000000"/>
                <w:sz w:val="21"/>
                <w:szCs w:val="21"/>
              </w:rPr>
            </w:pPr>
            <w:r>
              <w:rPr>
                <w:rFonts w:hint="eastAsia"/>
                <w:color w:val="000000"/>
                <w:sz w:val="21"/>
                <w:szCs w:val="21"/>
              </w:rPr>
              <w:t>64.0</w:t>
            </w:r>
          </w:p>
        </w:tc>
        <w:tc>
          <w:tcPr>
            <w:tcW w:w="821" w:type="dxa"/>
            <w:tcMar>
              <w:top w:w="57" w:type="dxa"/>
              <w:left w:w="57" w:type="dxa"/>
              <w:bottom w:w="57" w:type="dxa"/>
              <w:right w:w="57" w:type="dxa"/>
            </w:tcMar>
            <w:vAlign w:val="center"/>
          </w:tcPr>
          <w:p w:rsidR="00BA7E97" w:rsidRDefault="00B65F6F">
            <w:pPr>
              <w:wordWrap/>
              <w:spacing w:line="240" w:lineRule="auto"/>
              <w:ind w:firstLineChars="0" w:firstLine="0"/>
              <w:jc w:val="center"/>
              <w:rPr>
                <w:sz w:val="21"/>
                <w:szCs w:val="21"/>
              </w:rPr>
            </w:pPr>
            <w:r>
              <w:rPr>
                <w:sz w:val="21"/>
                <w:szCs w:val="21"/>
              </w:rPr>
              <w:t>0</w:t>
            </w:r>
          </w:p>
        </w:tc>
        <w:tc>
          <w:tcPr>
            <w:tcW w:w="935" w:type="dxa"/>
            <w:tcMar>
              <w:top w:w="57" w:type="dxa"/>
              <w:left w:w="57" w:type="dxa"/>
              <w:bottom w:w="57" w:type="dxa"/>
              <w:right w:w="57" w:type="dxa"/>
            </w:tcMar>
            <w:vAlign w:val="center"/>
          </w:tcPr>
          <w:p w:rsidR="00BA7E97" w:rsidRDefault="00B65F6F">
            <w:pPr>
              <w:wordWrap/>
              <w:spacing w:line="240" w:lineRule="auto"/>
              <w:ind w:firstLineChars="0" w:firstLine="0"/>
              <w:jc w:val="center"/>
              <w:rPr>
                <w:sz w:val="21"/>
                <w:szCs w:val="21"/>
              </w:rPr>
            </w:pPr>
            <w:r>
              <w:rPr>
                <w:rFonts w:hint="eastAsia"/>
                <w:sz w:val="21"/>
                <w:szCs w:val="21"/>
              </w:rPr>
              <w:t>是</w:t>
            </w:r>
          </w:p>
        </w:tc>
      </w:tr>
      <w:tr w:rsidR="00BA7E97">
        <w:trPr>
          <w:trHeight w:val="284"/>
          <w:jc w:val="center"/>
        </w:trPr>
        <w:tc>
          <w:tcPr>
            <w:tcW w:w="868" w:type="dxa"/>
            <w:tcMar>
              <w:top w:w="57" w:type="dxa"/>
              <w:left w:w="57" w:type="dxa"/>
              <w:bottom w:w="57" w:type="dxa"/>
              <w:right w:w="57" w:type="dxa"/>
            </w:tcMar>
            <w:vAlign w:val="center"/>
          </w:tcPr>
          <w:p w:rsidR="00BA7E97" w:rsidRDefault="00B65F6F">
            <w:pPr>
              <w:wordWrap/>
              <w:spacing w:line="240" w:lineRule="auto"/>
              <w:ind w:firstLineChars="0" w:firstLine="0"/>
              <w:jc w:val="center"/>
              <w:rPr>
                <w:b/>
                <w:sz w:val="21"/>
                <w:szCs w:val="21"/>
              </w:rPr>
            </w:pPr>
            <w:r>
              <w:rPr>
                <w:rFonts w:hint="eastAsia"/>
                <w:b/>
                <w:sz w:val="21"/>
                <w:szCs w:val="21"/>
              </w:rPr>
              <w:t>TSP</w:t>
            </w:r>
          </w:p>
        </w:tc>
        <w:tc>
          <w:tcPr>
            <w:tcW w:w="1513" w:type="dxa"/>
            <w:tcMar>
              <w:top w:w="57" w:type="dxa"/>
              <w:left w:w="57" w:type="dxa"/>
              <w:bottom w:w="57" w:type="dxa"/>
              <w:right w:w="57" w:type="dxa"/>
            </w:tcMar>
            <w:vAlign w:val="center"/>
          </w:tcPr>
          <w:p w:rsidR="00BA7E97" w:rsidRDefault="00B65F6F">
            <w:pPr>
              <w:wordWrap/>
              <w:spacing w:line="240" w:lineRule="auto"/>
              <w:ind w:firstLineChars="0" w:firstLine="0"/>
              <w:jc w:val="center"/>
              <w:rPr>
                <w:sz w:val="21"/>
                <w:szCs w:val="21"/>
              </w:rPr>
            </w:pPr>
            <w:r>
              <w:rPr>
                <w:sz w:val="21"/>
                <w:szCs w:val="21"/>
              </w:rPr>
              <w:t>0.</w:t>
            </w:r>
            <w:r>
              <w:rPr>
                <w:rFonts w:hint="eastAsia"/>
                <w:sz w:val="21"/>
                <w:szCs w:val="21"/>
              </w:rPr>
              <w:t>3</w:t>
            </w:r>
            <w:r>
              <w:rPr>
                <w:sz w:val="21"/>
                <w:szCs w:val="21"/>
              </w:rPr>
              <w:t>mg/m</w:t>
            </w:r>
            <w:r>
              <w:rPr>
                <w:sz w:val="21"/>
                <w:szCs w:val="21"/>
                <w:vertAlign w:val="superscript"/>
              </w:rPr>
              <w:t>3</w:t>
            </w:r>
          </w:p>
        </w:tc>
        <w:tc>
          <w:tcPr>
            <w:tcW w:w="1050" w:type="dxa"/>
            <w:tcMar>
              <w:top w:w="57" w:type="dxa"/>
              <w:left w:w="57" w:type="dxa"/>
              <w:bottom w:w="57" w:type="dxa"/>
              <w:right w:w="57" w:type="dxa"/>
            </w:tcMar>
            <w:vAlign w:val="center"/>
          </w:tcPr>
          <w:p w:rsidR="00BA7E97" w:rsidRDefault="00B65F6F">
            <w:pPr>
              <w:wordWrap/>
              <w:spacing w:line="240" w:lineRule="auto"/>
              <w:ind w:firstLineChars="0" w:firstLine="0"/>
              <w:jc w:val="center"/>
              <w:rPr>
                <w:sz w:val="21"/>
                <w:szCs w:val="21"/>
              </w:rPr>
            </w:pPr>
            <w:r>
              <w:rPr>
                <w:rFonts w:hint="eastAsia"/>
                <w:sz w:val="21"/>
                <w:szCs w:val="21"/>
              </w:rPr>
              <w:t>24h</w:t>
            </w:r>
          </w:p>
        </w:tc>
        <w:tc>
          <w:tcPr>
            <w:tcW w:w="1550" w:type="dxa"/>
            <w:tcMar>
              <w:top w:w="57" w:type="dxa"/>
              <w:left w:w="57" w:type="dxa"/>
              <w:bottom w:w="57" w:type="dxa"/>
              <w:right w:w="57" w:type="dxa"/>
            </w:tcMar>
            <w:vAlign w:val="center"/>
          </w:tcPr>
          <w:p w:rsidR="00BA7E97" w:rsidRDefault="00B65F6F">
            <w:pPr>
              <w:wordWrap/>
              <w:spacing w:line="240" w:lineRule="auto"/>
              <w:ind w:firstLineChars="0" w:firstLine="0"/>
              <w:jc w:val="center"/>
              <w:rPr>
                <w:sz w:val="21"/>
                <w:szCs w:val="21"/>
              </w:rPr>
            </w:pPr>
            <w:r>
              <w:rPr>
                <w:sz w:val="21"/>
                <w:szCs w:val="21"/>
              </w:rPr>
              <w:t>0.0</w:t>
            </w:r>
            <w:r>
              <w:rPr>
                <w:rFonts w:hint="eastAsia"/>
                <w:sz w:val="21"/>
                <w:szCs w:val="21"/>
              </w:rPr>
              <w:t>43</w:t>
            </w:r>
            <w:r>
              <w:rPr>
                <w:sz w:val="21"/>
                <w:szCs w:val="21"/>
              </w:rPr>
              <w:t>~0.0</w:t>
            </w:r>
            <w:r>
              <w:rPr>
                <w:rFonts w:hint="eastAsia"/>
                <w:sz w:val="21"/>
                <w:szCs w:val="21"/>
              </w:rPr>
              <w:t>77</w:t>
            </w:r>
          </w:p>
        </w:tc>
        <w:tc>
          <w:tcPr>
            <w:tcW w:w="1019" w:type="dxa"/>
            <w:tcMar>
              <w:top w:w="57" w:type="dxa"/>
              <w:left w:w="57" w:type="dxa"/>
              <w:bottom w:w="57" w:type="dxa"/>
              <w:right w:w="57" w:type="dxa"/>
            </w:tcMar>
            <w:vAlign w:val="center"/>
          </w:tcPr>
          <w:p w:rsidR="00BA7E97" w:rsidRDefault="00B65F6F">
            <w:pPr>
              <w:wordWrap/>
              <w:spacing w:line="240" w:lineRule="auto"/>
              <w:ind w:firstLineChars="0" w:firstLine="0"/>
              <w:jc w:val="center"/>
              <w:rPr>
                <w:sz w:val="21"/>
                <w:szCs w:val="21"/>
              </w:rPr>
            </w:pPr>
            <w:r>
              <w:rPr>
                <w:rFonts w:hint="eastAsia"/>
                <w:sz w:val="21"/>
                <w:szCs w:val="21"/>
              </w:rPr>
              <w:t>0.077</w:t>
            </w:r>
          </w:p>
        </w:tc>
        <w:tc>
          <w:tcPr>
            <w:tcW w:w="1530" w:type="dxa"/>
            <w:tcMar>
              <w:top w:w="57" w:type="dxa"/>
              <w:left w:w="57" w:type="dxa"/>
              <w:bottom w:w="57" w:type="dxa"/>
              <w:right w:w="57" w:type="dxa"/>
            </w:tcMar>
            <w:vAlign w:val="center"/>
          </w:tcPr>
          <w:p w:rsidR="00BA7E97" w:rsidRDefault="00B65F6F">
            <w:pPr>
              <w:wordWrap/>
              <w:spacing w:line="240" w:lineRule="auto"/>
              <w:ind w:firstLineChars="0" w:firstLine="0"/>
              <w:jc w:val="center"/>
              <w:rPr>
                <w:color w:val="000000"/>
                <w:sz w:val="21"/>
                <w:szCs w:val="21"/>
              </w:rPr>
            </w:pPr>
            <w:r>
              <w:rPr>
                <w:rFonts w:hint="eastAsia"/>
                <w:color w:val="000000"/>
                <w:sz w:val="21"/>
                <w:szCs w:val="21"/>
              </w:rPr>
              <w:t>25.7</w:t>
            </w:r>
          </w:p>
        </w:tc>
        <w:tc>
          <w:tcPr>
            <w:tcW w:w="821" w:type="dxa"/>
            <w:tcMar>
              <w:top w:w="57" w:type="dxa"/>
              <w:left w:w="57" w:type="dxa"/>
              <w:bottom w:w="57" w:type="dxa"/>
              <w:right w:w="57" w:type="dxa"/>
            </w:tcMar>
            <w:vAlign w:val="center"/>
          </w:tcPr>
          <w:p w:rsidR="00BA7E97" w:rsidRDefault="00B65F6F">
            <w:pPr>
              <w:wordWrap/>
              <w:spacing w:line="240" w:lineRule="auto"/>
              <w:ind w:firstLineChars="0" w:firstLine="0"/>
              <w:jc w:val="center"/>
              <w:rPr>
                <w:sz w:val="21"/>
                <w:szCs w:val="21"/>
              </w:rPr>
            </w:pPr>
            <w:r>
              <w:rPr>
                <w:sz w:val="21"/>
                <w:szCs w:val="21"/>
              </w:rPr>
              <w:t>0</w:t>
            </w:r>
          </w:p>
        </w:tc>
        <w:tc>
          <w:tcPr>
            <w:tcW w:w="935" w:type="dxa"/>
            <w:tcMar>
              <w:top w:w="57" w:type="dxa"/>
              <w:left w:w="57" w:type="dxa"/>
              <w:bottom w:w="57" w:type="dxa"/>
              <w:right w:w="57" w:type="dxa"/>
            </w:tcMar>
            <w:vAlign w:val="center"/>
          </w:tcPr>
          <w:p w:rsidR="00BA7E97" w:rsidRDefault="00B65F6F">
            <w:pPr>
              <w:wordWrap/>
              <w:spacing w:line="240" w:lineRule="auto"/>
              <w:ind w:firstLineChars="0" w:firstLine="0"/>
              <w:jc w:val="center"/>
              <w:rPr>
                <w:sz w:val="21"/>
                <w:szCs w:val="21"/>
              </w:rPr>
            </w:pPr>
            <w:r>
              <w:rPr>
                <w:rFonts w:hint="eastAsia"/>
                <w:sz w:val="21"/>
                <w:szCs w:val="21"/>
              </w:rPr>
              <w:t>是</w:t>
            </w:r>
          </w:p>
        </w:tc>
      </w:tr>
    </w:tbl>
    <w:p w:rsidR="00BA7E97" w:rsidRDefault="00B65F6F" w:rsidP="009671B5">
      <w:pPr>
        <w:pStyle w:val="a8"/>
        <w:tabs>
          <w:tab w:val="left" w:pos="480"/>
        </w:tabs>
        <w:wordWrap/>
        <w:spacing w:beforeLines="50"/>
        <w:ind w:firstLine="480"/>
        <w:rPr>
          <w:rFonts w:hAnsi="宋体"/>
        </w:rPr>
      </w:pPr>
      <w:bookmarkStart w:id="808" w:name="_Toc432960696"/>
      <w:bookmarkStart w:id="809" w:name="_Toc26698"/>
      <w:bookmarkStart w:id="810" w:name="_Toc27066"/>
      <w:bookmarkStart w:id="811" w:name="_Toc2974"/>
      <w:bookmarkStart w:id="812" w:name="_Toc21159"/>
      <w:bookmarkStart w:id="813" w:name="_Toc7109"/>
      <w:bookmarkStart w:id="814" w:name="_Toc29682"/>
      <w:bookmarkStart w:id="815" w:name="_Toc17329"/>
      <w:bookmarkStart w:id="816" w:name="_Toc359666221"/>
      <w:bookmarkStart w:id="817" w:name="_Toc4397"/>
      <w:bookmarkStart w:id="818" w:name="_Toc30867"/>
      <w:bookmarkStart w:id="819" w:name="_Toc7881"/>
      <w:bookmarkStart w:id="820" w:name="_Toc28599"/>
      <w:bookmarkStart w:id="821" w:name="_Toc7450"/>
      <w:bookmarkStart w:id="822" w:name="_Toc28978"/>
      <w:bookmarkStart w:id="823" w:name="_Toc29892"/>
      <w:bookmarkStart w:id="824" w:name="_Toc13132"/>
      <w:bookmarkStart w:id="825" w:name="_Toc12751"/>
      <w:bookmarkStart w:id="826" w:name="_Toc24841"/>
      <w:bookmarkStart w:id="827" w:name="_Toc4893"/>
      <w:bookmarkStart w:id="828" w:name="_Toc20485"/>
      <w:bookmarkStart w:id="829" w:name="_Toc17040"/>
      <w:bookmarkStart w:id="830" w:name="_Toc16802"/>
      <w:r>
        <w:rPr>
          <w:snapToGrid w:val="0"/>
        </w:rPr>
        <w:t>根据统计</w:t>
      </w:r>
      <w:r>
        <w:t>结果</w:t>
      </w:r>
      <w:r>
        <w:rPr>
          <w:snapToGrid w:val="0"/>
        </w:rPr>
        <w:t>，</w:t>
      </w:r>
      <w:r>
        <w:rPr>
          <w:rFonts w:hint="eastAsia"/>
          <w:snapToGrid w:val="0"/>
        </w:rPr>
        <w:t>项目所在区域各监测点的</w:t>
      </w:r>
      <w:r>
        <w:rPr>
          <w:rFonts w:hint="eastAsia"/>
          <w:snapToGrid w:val="0"/>
        </w:rPr>
        <w:t>SO</w:t>
      </w:r>
      <w:r>
        <w:rPr>
          <w:rFonts w:hint="eastAsia"/>
          <w:snapToGrid w:val="0"/>
          <w:vertAlign w:val="subscript"/>
        </w:rPr>
        <w:t>2</w:t>
      </w:r>
      <w:r>
        <w:rPr>
          <w:rFonts w:hint="eastAsia"/>
          <w:snapToGrid w:val="0"/>
        </w:rPr>
        <w:t>、</w:t>
      </w:r>
      <w:r>
        <w:rPr>
          <w:rFonts w:hint="eastAsia"/>
          <w:snapToGrid w:val="0"/>
        </w:rPr>
        <w:t>NO</w:t>
      </w:r>
      <w:r>
        <w:rPr>
          <w:rFonts w:hint="eastAsia"/>
          <w:snapToGrid w:val="0"/>
          <w:vertAlign w:val="subscript"/>
        </w:rPr>
        <w:t>2</w:t>
      </w:r>
      <w:r>
        <w:rPr>
          <w:rFonts w:hint="eastAsia"/>
          <w:snapToGrid w:val="0"/>
        </w:rPr>
        <w:t>小时浓度及</w:t>
      </w:r>
      <w:r>
        <w:rPr>
          <w:rFonts w:hint="eastAsia"/>
          <w:snapToGrid w:val="0"/>
        </w:rPr>
        <w:t>SO</w:t>
      </w:r>
      <w:r>
        <w:rPr>
          <w:rFonts w:hint="eastAsia"/>
          <w:snapToGrid w:val="0"/>
          <w:vertAlign w:val="subscript"/>
        </w:rPr>
        <w:t>2</w:t>
      </w:r>
      <w:r>
        <w:rPr>
          <w:rFonts w:hint="eastAsia"/>
          <w:snapToGrid w:val="0"/>
        </w:rPr>
        <w:t>、</w:t>
      </w:r>
      <w:r>
        <w:rPr>
          <w:rFonts w:hint="eastAsia"/>
          <w:snapToGrid w:val="0"/>
        </w:rPr>
        <w:t>NO</w:t>
      </w:r>
      <w:r>
        <w:rPr>
          <w:rFonts w:hint="eastAsia"/>
          <w:snapToGrid w:val="0"/>
          <w:vertAlign w:val="subscript"/>
        </w:rPr>
        <w:t>2</w:t>
      </w:r>
      <w:r>
        <w:rPr>
          <w:rFonts w:hint="eastAsia"/>
          <w:snapToGrid w:val="0"/>
        </w:rPr>
        <w:t>、</w:t>
      </w:r>
      <w:r>
        <w:rPr>
          <w:rFonts w:hint="eastAsia"/>
          <w:snapToGrid w:val="0"/>
        </w:rPr>
        <w:t>PM</w:t>
      </w:r>
      <w:r>
        <w:rPr>
          <w:rFonts w:hint="eastAsia"/>
          <w:snapToGrid w:val="0"/>
          <w:vertAlign w:val="subscript"/>
        </w:rPr>
        <w:t>10</w:t>
      </w:r>
      <w:r>
        <w:rPr>
          <w:rFonts w:hint="eastAsia"/>
          <w:snapToGrid w:val="0"/>
        </w:rPr>
        <w:t>、</w:t>
      </w:r>
      <w:r>
        <w:rPr>
          <w:rFonts w:hint="eastAsia"/>
          <w:snapToGrid w:val="0"/>
        </w:rPr>
        <w:t>PM</w:t>
      </w:r>
      <w:r>
        <w:rPr>
          <w:rFonts w:hint="eastAsia"/>
          <w:snapToGrid w:val="0"/>
          <w:vertAlign w:val="subscript"/>
        </w:rPr>
        <w:t>2.5</w:t>
      </w:r>
      <w:r>
        <w:rPr>
          <w:rFonts w:hint="eastAsia"/>
          <w:snapToGrid w:val="0"/>
        </w:rPr>
        <w:t>、</w:t>
      </w:r>
      <w:r>
        <w:rPr>
          <w:rFonts w:hint="eastAsia"/>
          <w:snapToGrid w:val="0"/>
        </w:rPr>
        <w:t>TSP</w:t>
      </w:r>
      <w:r>
        <w:rPr>
          <w:rFonts w:hint="eastAsia"/>
          <w:snapToGrid w:val="0"/>
        </w:rPr>
        <w:t>的日均浓度均满足《环境空气质量标准》（</w:t>
      </w:r>
      <w:r>
        <w:rPr>
          <w:rFonts w:hint="eastAsia"/>
          <w:snapToGrid w:val="0"/>
        </w:rPr>
        <w:t>GB3095-2012</w:t>
      </w:r>
      <w:r>
        <w:rPr>
          <w:rFonts w:hint="eastAsia"/>
          <w:snapToGrid w:val="0"/>
        </w:rPr>
        <w:t>）中二级标准的要求</w:t>
      </w:r>
      <w:r>
        <w:rPr>
          <w:rFonts w:hAnsi="宋体"/>
        </w:rPr>
        <w:t>。总体而言，</w:t>
      </w:r>
      <w:r>
        <w:rPr>
          <w:rFonts w:hint="eastAsia"/>
          <w:snapToGrid w:val="0"/>
        </w:rPr>
        <w:t>项目所在区域</w:t>
      </w:r>
      <w:r>
        <w:rPr>
          <w:rFonts w:hAnsi="宋体"/>
        </w:rPr>
        <w:t>环境空气质量良好。</w:t>
      </w:r>
    </w:p>
    <w:p w:rsidR="00BA7E97" w:rsidRDefault="00B65F6F">
      <w:pPr>
        <w:pStyle w:val="2"/>
        <w:wordWrap/>
        <w:spacing w:before="120"/>
      </w:pPr>
      <w:bookmarkStart w:id="831" w:name="_Toc508269958"/>
      <w:r>
        <w:t xml:space="preserve">5.6 </w:t>
      </w:r>
      <w:r>
        <w:t>声环境质量现状监测与评价</w:t>
      </w:r>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rsidR="00BA7E97" w:rsidRDefault="00B65F6F">
      <w:pPr>
        <w:pStyle w:val="3"/>
        <w:wordWrap/>
        <w:spacing w:before="120" w:after="48"/>
      </w:pPr>
      <w:bookmarkStart w:id="832" w:name="_Toc240947962"/>
      <w:r>
        <w:t xml:space="preserve">5.6.1 </w:t>
      </w:r>
      <w:bookmarkEnd w:id="832"/>
      <w:r>
        <w:t>调查概况</w:t>
      </w:r>
    </w:p>
    <w:p w:rsidR="00BA7E97" w:rsidRPr="00B44426" w:rsidRDefault="00B65F6F" w:rsidP="00B44426">
      <w:pPr>
        <w:pStyle w:val="afffffffffff0"/>
        <w:numPr>
          <w:ilvl w:val="0"/>
          <w:numId w:val="65"/>
        </w:numPr>
        <w:wordWrap/>
        <w:ind w:firstLineChars="0"/>
        <w:rPr>
          <w:b/>
        </w:rPr>
      </w:pPr>
      <w:bookmarkStart w:id="833" w:name="_Toc240947963"/>
      <w:r w:rsidRPr="00B44426">
        <w:rPr>
          <w:b/>
          <w:snapToGrid w:val="0"/>
          <w:kern w:val="0"/>
        </w:rPr>
        <w:t>监测点</w:t>
      </w:r>
      <w:r w:rsidRPr="00B44426">
        <w:rPr>
          <w:b/>
        </w:rPr>
        <w:t>位</w:t>
      </w:r>
    </w:p>
    <w:p w:rsidR="00BA7E97" w:rsidRDefault="00B65F6F">
      <w:pPr>
        <w:wordWrap/>
        <w:ind w:firstLine="480"/>
      </w:pPr>
      <w:proofErr w:type="gramStart"/>
      <w:r>
        <w:t>本环评</w:t>
      </w:r>
      <w:proofErr w:type="gramEnd"/>
      <w:r>
        <w:t>共设</w:t>
      </w:r>
      <w:r>
        <w:rPr>
          <w:rFonts w:hint="eastAsia"/>
        </w:rPr>
        <w:t>4</w:t>
      </w:r>
      <w:r>
        <w:t>个</w:t>
      </w:r>
      <w:r>
        <w:rPr>
          <w:rFonts w:hint="eastAsia"/>
        </w:rPr>
        <w:t>项目</w:t>
      </w:r>
      <w:proofErr w:type="gramStart"/>
      <w:r>
        <w:rPr>
          <w:rFonts w:hint="eastAsia"/>
        </w:rPr>
        <w:t>边界</w:t>
      </w:r>
      <w:r>
        <w:t>声</w:t>
      </w:r>
      <w:proofErr w:type="gramEnd"/>
      <w:r>
        <w:t>环境监测点</w:t>
      </w:r>
      <w:r>
        <w:rPr>
          <w:rFonts w:hint="eastAsia"/>
        </w:rPr>
        <w:t>和</w:t>
      </w:r>
      <w:r>
        <w:rPr>
          <w:rFonts w:hint="eastAsia"/>
        </w:rPr>
        <w:t>9</w:t>
      </w:r>
      <w:r>
        <w:rPr>
          <w:rFonts w:hint="eastAsia"/>
        </w:rPr>
        <w:t>个敏感点声敏感点监测点，边界噪声</w:t>
      </w:r>
      <w:r>
        <w:t>监测点位见图</w:t>
      </w:r>
      <w:r>
        <w:t>5.</w:t>
      </w:r>
      <w:r>
        <w:rPr>
          <w:rFonts w:hint="eastAsia"/>
        </w:rPr>
        <w:t>5</w:t>
      </w:r>
      <w:r>
        <w:t>-1</w:t>
      </w:r>
      <w:r>
        <w:rPr>
          <w:rFonts w:hint="eastAsia"/>
        </w:rPr>
        <w:t>、敏感点噪声监测点位图</w:t>
      </w:r>
      <w:r>
        <w:rPr>
          <w:rFonts w:hint="eastAsia"/>
        </w:rPr>
        <w:t>5.6-1</w:t>
      </w:r>
      <w:r>
        <w:t>。</w:t>
      </w:r>
    </w:p>
    <w:p w:rsidR="00BA7E97" w:rsidRPr="00B44426" w:rsidRDefault="00B65F6F" w:rsidP="00B44426">
      <w:pPr>
        <w:pStyle w:val="afffffffffff0"/>
        <w:numPr>
          <w:ilvl w:val="0"/>
          <w:numId w:val="65"/>
        </w:numPr>
        <w:wordWrap/>
        <w:ind w:firstLineChars="0"/>
        <w:rPr>
          <w:b/>
          <w:snapToGrid w:val="0"/>
          <w:kern w:val="0"/>
        </w:rPr>
      </w:pPr>
      <w:r w:rsidRPr="00B44426">
        <w:rPr>
          <w:b/>
          <w:snapToGrid w:val="0"/>
          <w:kern w:val="0"/>
        </w:rPr>
        <w:lastRenderedPageBreak/>
        <w:t>监测项目</w:t>
      </w:r>
    </w:p>
    <w:p w:rsidR="00BA7E97" w:rsidRPr="00B44426" w:rsidRDefault="00B65F6F">
      <w:pPr>
        <w:wordWrap/>
        <w:ind w:firstLine="480"/>
      </w:pPr>
      <w:r>
        <w:t>各监测点处的</w:t>
      </w:r>
      <w:r w:rsidR="00B44426">
        <w:rPr>
          <w:rFonts w:hint="eastAsia"/>
        </w:rPr>
        <w:t>等效声级</w:t>
      </w:r>
      <w:r w:rsidR="00B44426" w:rsidRPr="00B44426">
        <w:t>LeqdB</w:t>
      </w:r>
      <w:r w:rsidR="00B44426" w:rsidRPr="00B44426">
        <w:t>（</w:t>
      </w:r>
      <w:r w:rsidR="00B44426" w:rsidRPr="00B44426">
        <w:t>A</w:t>
      </w:r>
      <w:r w:rsidR="00B44426" w:rsidRPr="00B44426">
        <w:t>）</w:t>
      </w:r>
      <w:r w:rsidRPr="00B44426">
        <w:t>。</w:t>
      </w:r>
    </w:p>
    <w:p w:rsidR="00BA7E97" w:rsidRPr="00B44426" w:rsidRDefault="00B65F6F" w:rsidP="00B44426">
      <w:pPr>
        <w:pStyle w:val="afffffffffff0"/>
        <w:numPr>
          <w:ilvl w:val="0"/>
          <w:numId w:val="65"/>
        </w:numPr>
        <w:wordWrap/>
        <w:ind w:firstLineChars="0"/>
        <w:rPr>
          <w:b/>
          <w:snapToGrid w:val="0"/>
          <w:kern w:val="0"/>
        </w:rPr>
      </w:pPr>
      <w:r w:rsidRPr="00B44426">
        <w:rPr>
          <w:b/>
          <w:snapToGrid w:val="0"/>
          <w:kern w:val="0"/>
        </w:rPr>
        <w:t>监测时间和频率</w:t>
      </w:r>
    </w:p>
    <w:p w:rsidR="00BA7E97" w:rsidRPr="00B44426" w:rsidRDefault="00B65F6F">
      <w:pPr>
        <w:wordWrap/>
        <w:ind w:firstLine="480"/>
      </w:pPr>
      <w:proofErr w:type="gramStart"/>
      <w:r w:rsidRPr="00B44426">
        <w:t>本评价</w:t>
      </w:r>
      <w:proofErr w:type="gramEnd"/>
      <w:r w:rsidRPr="00B44426">
        <w:t>委托深圳市高迪科技有限公司于</w:t>
      </w:r>
      <w:r w:rsidRPr="00B44426">
        <w:rPr>
          <w:lang w:val="zh-CN"/>
        </w:rPr>
        <w:t>201</w:t>
      </w:r>
      <w:r w:rsidRPr="00B44426">
        <w:t>7</w:t>
      </w:r>
      <w:r w:rsidRPr="00B44426">
        <w:rPr>
          <w:lang w:val="zh-CN"/>
        </w:rPr>
        <w:t>年</w:t>
      </w:r>
      <w:r w:rsidRPr="00B44426">
        <w:t>03</w:t>
      </w:r>
      <w:r w:rsidRPr="00B44426">
        <w:rPr>
          <w:lang w:val="zh-CN"/>
        </w:rPr>
        <w:t>月</w:t>
      </w:r>
      <w:r w:rsidRPr="00B44426">
        <w:t>29</w:t>
      </w:r>
      <w:r w:rsidRPr="00B44426">
        <w:rPr>
          <w:lang w:val="zh-CN"/>
        </w:rPr>
        <w:t>日～</w:t>
      </w:r>
      <w:r w:rsidRPr="00B44426">
        <w:t>03</w:t>
      </w:r>
      <w:r w:rsidRPr="00B44426">
        <w:rPr>
          <w:lang w:val="zh-CN"/>
        </w:rPr>
        <w:t>月</w:t>
      </w:r>
      <w:r w:rsidRPr="00B44426">
        <w:t>30</w:t>
      </w:r>
      <w:r w:rsidRPr="00B44426">
        <w:rPr>
          <w:lang w:val="zh-CN"/>
        </w:rPr>
        <w:t>日</w:t>
      </w:r>
      <w:r w:rsidRPr="00B44426">
        <w:t>对项目周边的声环境质量进行监测，共监测</w:t>
      </w:r>
      <w:r w:rsidRPr="00B44426">
        <w:t>2</w:t>
      </w:r>
      <w:r w:rsidRPr="00B44426">
        <w:t>天，分昼间和夜间进行</w:t>
      </w:r>
      <w:r w:rsidRPr="00B44426">
        <w:rPr>
          <w:rFonts w:hint="eastAsia"/>
        </w:rPr>
        <w:t>，</w:t>
      </w:r>
      <w:r w:rsidRPr="00B44426">
        <w:t>结果见表</w:t>
      </w:r>
      <w:r w:rsidRPr="00B44426">
        <w:t>5.</w:t>
      </w:r>
      <w:r w:rsidRPr="00B44426">
        <w:rPr>
          <w:rFonts w:hint="eastAsia"/>
        </w:rPr>
        <w:t>6-1</w:t>
      </w:r>
      <w:r w:rsidRPr="00B44426">
        <w:t>。</w:t>
      </w:r>
      <w:r w:rsidRPr="00B44426">
        <w:rPr>
          <w:rFonts w:hint="eastAsia"/>
        </w:rPr>
        <w:t>此外，委托</w:t>
      </w:r>
      <w:r w:rsidRPr="00B44426">
        <w:t>深圳市高迪科技有限公司于</w:t>
      </w:r>
      <w:r w:rsidRPr="00B44426">
        <w:rPr>
          <w:lang w:val="zh-CN"/>
        </w:rPr>
        <w:t>201</w:t>
      </w:r>
      <w:r w:rsidRPr="00B44426">
        <w:t>7</w:t>
      </w:r>
      <w:r w:rsidRPr="00B44426">
        <w:rPr>
          <w:lang w:val="zh-CN"/>
        </w:rPr>
        <w:t>年</w:t>
      </w:r>
      <w:r w:rsidRPr="00B44426">
        <w:rPr>
          <w:rFonts w:hint="eastAsia"/>
        </w:rPr>
        <w:t>9</w:t>
      </w:r>
      <w:r w:rsidRPr="00B44426">
        <w:rPr>
          <w:lang w:val="zh-CN"/>
        </w:rPr>
        <w:t>月</w:t>
      </w:r>
      <w:r w:rsidRPr="00B44426">
        <w:t>2</w:t>
      </w:r>
      <w:r w:rsidRPr="00B44426">
        <w:rPr>
          <w:rFonts w:hint="eastAsia"/>
        </w:rPr>
        <w:t>7</w:t>
      </w:r>
      <w:r w:rsidRPr="00B44426">
        <w:rPr>
          <w:lang w:val="zh-CN"/>
        </w:rPr>
        <w:t>日～</w:t>
      </w:r>
      <w:r w:rsidRPr="00B44426">
        <w:rPr>
          <w:rFonts w:hint="eastAsia"/>
        </w:rPr>
        <w:t>9</w:t>
      </w:r>
      <w:r w:rsidRPr="00B44426">
        <w:rPr>
          <w:lang w:val="zh-CN"/>
        </w:rPr>
        <w:t>月</w:t>
      </w:r>
      <w:r w:rsidRPr="00B44426">
        <w:rPr>
          <w:rFonts w:hint="eastAsia"/>
        </w:rPr>
        <w:t>28</w:t>
      </w:r>
      <w:r w:rsidRPr="00B44426">
        <w:rPr>
          <w:lang w:val="zh-CN"/>
        </w:rPr>
        <w:t>日</w:t>
      </w:r>
      <w:r w:rsidRPr="00B44426">
        <w:rPr>
          <w:rFonts w:hint="eastAsia"/>
        </w:rPr>
        <w:t>对项目周边敏感点的声环境现状进行补充监测，监测时间为</w:t>
      </w:r>
      <w:r w:rsidRPr="00B44426">
        <w:rPr>
          <w:rFonts w:hint="eastAsia"/>
        </w:rPr>
        <w:t>2</w:t>
      </w:r>
      <w:r w:rsidRPr="00B44426">
        <w:rPr>
          <w:rFonts w:hint="eastAsia"/>
        </w:rPr>
        <w:t>天，分昼间和夜间进行，结果见表</w:t>
      </w:r>
      <w:r w:rsidRPr="00B44426">
        <w:rPr>
          <w:rFonts w:hint="eastAsia"/>
        </w:rPr>
        <w:t>5.6-2</w:t>
      </w:r>
      <w:r w:rsidRPr="00B44426">
        <w:rPr>
          <w:rFonts w:hint="eastAsia"/>
        </w:rPr>
        <w:t>。</w:t>
      </w:r>
    </w:p>
    <w:p w:rsidR="00BA7E97" w:rsidRPr="00B44426" w:rsidRDefault="00B65F6F" w:rsidP="00B44426">
      <w:pPr>
        <w:pStyle w:val="afffffffffff0"/>
        <w:numPr>
          <w:ilvl w:val="0"/>
          <w:numId w:val="65"/>
        </w:numPr>
        <w:wordWrap/>
        <w:ind w:firstLineChars="0"/>
        <w:rPr>
          <w:b/>
          <w:snapToGrid w:val="0"/>
          <w:kern w:val="0"/>
        </w:rPr>
      </w:pPr>
      <w:r w:rsidRPr="00B44426">
        <w:rPr>
          <w:b/>
          <w:snapToGrid w:val="0"/>
          <w:kern w:val="0"/>
        </w:rPr>
        <w:t>监测方法及监测仪器</w:t>
      </w:r>
    </w:p>
    <w:p w:rsidR="00BA7E97" w:rsidRPr="00B44426" w:rsidRDefault="00B65F6F">
      <w:pPr>
        <w:wordWrap/>
        <w:ind w:firstLine="480"/>
      </w:pPr>
      <w:r w:rsidRPr="00B44426">
        <w:t>采用多功能噪声分析仪，采用《声环境质量标准》（</w:t>
      </w:r>
      <w:r w:rsidRPr="00B44426">
        <w:t>GB3096-2008</w:t>
      </w:r>
      <w:r w:rsidRPr="00B44426">
        <w:t>）中的监测方法测定。</w:t>
      </w:r>
    </w:p>
    <w:p w:rsidR="00BA7E97" w:rsidRPr="00B44426" w:rsidRDefault="00B65F6F" w:rsidP="00B44426">
      <w:pPr>
        <w:pStyle w:val="afffffffffff0"/>
        <w:numPr>
          <w:ilvl w:val="0"/>
          <w:numId w:val="65"/>
        </w:numPr>
        <w:wordWrap/>
        <w:ind w:firstLineChars="0"/>
        <w:rPr>
          <w:b/>
          <w:snapToGrid w:val="0"/>
          <w:kern w:val="0"/>
        </w:rPr>
      </w:pPr>
      <w:r w:rsidRPr="00B44426">
        <w:rPr>
          <w:b/>
          <w:snapToGrid w:val="0"/>
          <w:kern w:val="0"/>
        </w:rPr>
        <w:t>评价方法</w:t>
      </w:r>
    </w:p>
    <w:p w:rsidR="00BA7E97" w:rsidRPr="00B44426" w:rsidRDefault="00B65F6F">
      <w:pPr>
        <w:wordWrap/>
        <w:ind w:firstLine="480"/>
        <w:rPr>
          <w:szCs w:val="20"/>
        </w:rPr>
      </w:pPr>
      <w:r w:rsidRPr="00B44426">
        <w:rPr>
          <w:szCs w:val="20"/>
        </w:rPr>
        <w:t>按照中华人民共和国国家标准《声环境质量标准》（</w:t>
      </w:r>
      <w:r w:rsidRPr="00B44426">
        <w:rPr>
          <w:szCs w:val="20"/>
        </w:rPr>
        <w:t>GB3096-2008</w:t>
      </w:r>
      <w:r w:rsidRPr="00B44426">
        <w:rPr>
          <w:szCs w:val="20"/>
        </w:rPr>
        <w:t>）中的相应标准进行评价。</w:t>
      </w:r>
    </w:p>
    <w:p w:rsidR="00BA7E97" w:rsidRPr="00B44426" w:rsidRDefault="00B65F6F">
      <w:pPr>
        <w:pStyle w:val="3"/>
        <w:wordWrap/>
        <w:spacing w:before="120" w:after="48"/>
      </w:pPr>
      <w:r w:rsidRPr="00B44426">
        <w:t xml:space="preserve">5.6.2 </w:t>
      </w:r>
      <w:bookmarkEnd w:id="833"/>
      <w:r w:rsidRPr="00B44426">
        <w:t>调查结果与评价</w:t>
      </w:r>
    </w:p>
    <w:p w:rsidR="00BA7E97" w:rsidRDefault="00B65F6F">
      <w:pPr>
        <w:wordWrap/>
        <w:ind w:firstLine="480"/>
      </w:pPr>
      <w:r w:rsidRPr="00B44426">
        <w:t>监测时段内各</w:t>
      </w:r>
      <w:r w:rsidRPr="00B44426">
        <w:rPr>
          <w:rFonts w:hint="eastAsia"/>
        </w:rPr>
        <w:t>边界</w:t>
      </w:r>
      <w:r w:rsidRPr="00B44426">
        <w:t>监测点</w:t>
      </w:r>
      <w:r w:rsidR="00B44426" w:rsidRPr="00B44426">
        <w:rPr>
          <w:rFonts w:hint="eastAsia"/>
        </w:rPr>
        <w:t>等效声级</w:t>
      </w:r>
      <w:r w:rsidR="00B44426" w:rsidRPr="00B44426">
        <w:t>LeqdB</w:t>
      </w:r>
      <w:r w:rsidR="00B44426" w:rsidRPr="00B44426">
        <w:t>（</w:t>
      </w:r>
      <w:r w:rsidR="00B44426" w:rsidRPr="00B44426">
        <w:t>A</w:t>
      </w:r>
      <w:r w:rsidR="00B44426" w:rsidRPr="00B44426">
        <w:t>）</w:t>
      </w:r>
      <w:r w:rsidRPr="00B44426">
        <w:t>监</w:t>
      </w:r>
      <w:r>
        <w:t>测结果如表</w:t>
      </w:r>
      <w:r>
        <w:t>5.6-1</w:t>
      </w:r>
      <w:r>
        <w:t>所示。</w:t>
      </w:r>
    </w:p>
    <w:p w:rsidR="00BA7E97" w:rsidRDefault="00B65F6F">
      <w:pPr>
        <w:widowControl/>
        <w:tabs>
          <w:tab w:val="center" w:pos="4200"/>
          <w:tab w:val="right" w:pos="8400"/>
        </w:tabs>
        <w:wordWrap/>
        <w:adjustRightInd w:val="0"/>
        <w:snapToGrid w:val="0"/>
        <w:spacing w:line="240" w:lineRule="auto"/>
        <w:ind w:firstLineChars="0" w:firstLine="0"/>
        <w:jc w:val="center"/>
        <w:rPr>
          <w:snapToGrid w:val="0"/>
        </w:rPr>
      </w:pPr>
      <w:r>
        <w:rPr>
          <w:b/>
          <w:szCs w:val="20"/>
        </w:rPr>
        <w:t>表</w:t>
      </w:r>
      <w:r>
        <w:rPr>
          <w:b/>
          <w:szCs w:val="20"/>
        </w:rPr>
        <w:t xml:space="preserve">5.6-1 </w:t>
      </w:r>
      <w:r>
        <w:rPr>
          <w:b/>
          <w:szCs w:val="20"/>
        </w:rPr>
        <w:t>噪声现状监测结果表</w:t>
      </w:r>
      <w:r>
        <w:rPr>
          <w:b/>
          <w:szCs w:val="20"/>
        </w:rPr>
        <w:t xml:space="preserve"> </w:t>
      </w:r>
      <w:r>
        <w:rPr>
          <w:b/>
          <w:sz w:val="21"/>
          <w:szCs w:val="21"/>
        </w:rPr>
        <w:t>单位：</w:t>
      </w:r>
      <w:r>
        <w:rPr>
          <w:b/>
          <w:sz w:val="21"/>
          <w:szCs w:val="21"/>
        </w:rPr>
        <w:t>dB</w:t>
      </w:r>
      <w:r>
        <w:rPr>
          <w:b/>
          <w:sz w:val="21"/>
          <w:szCs w:val="21"/>
        </w:rPr>
        <w:t>（</w:t>
      </w:r>
      <w:r>
        <w:rPr>
          <w:b/>
          <w:sz w:val="21"/>
          <w:szCs w:val="21"/>
        </w:rPr>
        <w:t>A</w:t>
      </w:r>
      <w:r>
        <w:rPr>
          <w:b/>
          <w:sz w:val="21"/>
          <w:szCs w:val="21"/>
        </w:rPr>
        <w:t>）</w:t>
      </w:r>
    </w:p>
    <w:tbl>
      <w:tblPr>
        <w:tblW w:w="928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06"/>
        <w:gridCol w:w="2982"/>
        <w:gridCol w:w="1369"/>
        <w:gridCol w:w="1057"/>
        <w:gridCol w:w="1057"/>
        <w:gridCol w:w="1057"/>
        <w:gridCol w:w="1058"/>
      </w:tblGrid>
      <w:tr w:rsidR="00BA7E97">
        <w:trPr>
          <w:trHeight w:val="340"/>
          <w:jc w:val="center"/>
        </w:trPr>
        <w:tc>
          <w:tcPr>
            <w:tcW w:w="706" w:type="dxa"/>
            <w:vMerge w:val="restart"/>
            <w:vAlign w:val="center"/>
          </w:tcPr>
          <w:p w:rsidR="00BA7E97" w:rsidRDefault="00B65F6F">
            <w:pPr>
              <w:wordWrap/>
              <w:spacing w:line="240" w:lineRule="auto"/>
              <w:ind w:firstLineChars="0" w:firstLine="0"/>
              <w:jc w:val="center"/>
              <w:rPr>
                <w:b/>
                <w:bCs/>
                <w:sz w:val="22"/>
                <w:szCs w:val="21"/>
              </w:rPr>
            </w:pPr>
            <w:r>
              <w:rPr>
                <w:b/>
                <w:bCs/>
                <w:sz w:val="22"/>
                <w:szCs w:val="21"/>
              </w:rPr>
              <w:t>测点</w:t>
            </w:r>
          </w:p>
          <w:p w:rsidR="00BA7E97" w:rsidRDefault="00B65F6F">
            <w:pPr>
              <w:wordWrap/>
              <w:spacing w:line="240" w:lineRule="auto"/>
              <w:ind w:firstLineChars="0" w:firstLine="0"/>
              <w:jc w:val="center"/>
              <w:rPr>
                <w:b/>
                <w:bCs/>
                <w:sz w:val="22"/>
                <w:szCs w:val="21"/>
              </w:rPr>
            </w:pPr>
            <w:r>
              <w:rPr>
                <w:b/>
                <w:bCs/>
                <w:sz w:val="22"/>
                <w:szCs w:val="21"/>
              </w:rPr>
              <w:t>编号</w:t>
            </w:r>
          </w:p>
        </w:tc>
        <w:tc>
          <w:tcPr>
            <w:tcW w:w="2982" w:type="dxa"/>
            <w:vMerge w:val="restart"/>
            <w:vAlign w:val="center"/>
          </w:tcPr>
          <w:p w:rsidR="00BA7E97" w:rsidRDefault="00B65F6F">
            <w:pPr>
              <w:wordWrap/>
              <w:spacing w:line="240" w:lineRule="auto"/>
              <w:ind w:firstLineChars="0" w:firstLine="0"/>
              <w:jc w:val="center"/>
              <w:rPr>
                <w:b/>
                <w:bCs/>
                <w:sz w:val="22"/>
                <w:szCs w:val="21"/>
              </w:rPr>
            </w:pPr>
            <w:r>
              <w:rPr>
                <w:b/>
                <w:bCs/>
                <w:sz w:val="22"/>
                <w:szCs w:val="21"/>
              </w:rPr>
              <w:t>检测</w:t>
            </w:r>
          </w:p>
          <w:p w:rsidR="00BA7E97" w:rsidRDefault="00B65F6F">
            <w:pPr>
              <w:wordWrap/>
              <w:spacing w:line="240" w:lineRule="auto"/>
              <w:ind w:firstLineChars="0" w:firstLine="0"/>
              <w:jc w:val="center"/>
              <w:rPr>
                <w:b/>
                <w:bCs/>
                <w:sz w:val="22"/>
                <w:szCs w:val="21"/>
              </w:rPr>
            </w:pPr>
            <w:r>
              <w:rPr>
                <w:b/>
                <w:bCs/>
                <w:sz w:val="22"/>
                <w:szCs w:val="21"/>
              </w:rPr>
              <w:t>点位</w:t>
            </w:r>
          </w:p>
        </w:tc>
        <w:tc>
          <w:tcPr>
            <w:tcW w:w="1369" w:type="dxa"/>
            <w:vMerge w:val="restart"/>
            <w:vAlign w:val="center"/>
          </w:tcPr>
          <w:p w:rsidR="00BA7E97" w:rsidRDefault="00B65F6F">
            <w:pPr>
              <w:wordWrap/>
              <w:spacing w:line="240" w:lineRule="auto"/>
              <w:ind w:firstLineChars="0" w:firstLine="0"/>
              <w:jc w:val="center"/>
              <w:rPr>
                <w:b/>
                <w:bCs/>
                <w:sz w:val="22"/>
                <w:szCs w:val="21"/>
              </w:rPr>
            </w:pPr>
            <w:r>
              <w:rPr>
                <w:b/>
                <w:bCs/>
                <w:sz w:val="22"/>
                <w:szCs w:val="21"/>
              </w:rPr>
              <w:t>主要声源</w:t>
            </w:r>
          </w:p>
        </w:tc>
        <w:tc>
          <w:tcPr>
            <w:tcW w:w="4229" w:type="dxa"/>
            <w:gridSpan w:val="4"/>
            <w:vAlign w:val="center"/>
          </w:tcPr>
          <w:p w:rsidR="00BA7E97" w:rsidRDefault="00B65F6F">
            <w:pPr>
              <w:wordWrap/>
              <w:spacing w:line="240" w:lineRule="auto"/>
              <w:ind w:firstLineChars="0" w:firstLine="0"/>
              <w:jc w:val="center"/>
              <w:rPr>
                <w:b/>
                <w:bCs/>
                <w:sz w:val="22"/>
                <w:szCs w:val="21"/>
              </w:rPr>
            </w:pPr>
            <w:r>
              <w:rPr>
                <w:b/>
                <w:bCs/>
                <w:sz w:val="22"/>
                <w:szCs w:val="21"/>
              </w:rPr>
              <w:t>测量值</w:t>
            </w:r>
            <w:r>
              <w:rPr>
                <w:b/>
                <w:bCs/>
                <w:sz w:val="22"/>
                <w:szCs w:val="21"/>
              </w:rPr>
              <w:t xml:space="preserve"> </w:t>
            </w:r>
            <w:r>
              <w:rPr>
                <w:b/>
                <w:bCs/>
                <w:sz w:val="22"/>
                <w:szCs w:val="21"/>
              </w:rPr>
              <w:t>单位：</w:t>
            </w:r>
            <w:r>
              <w:rPr>
                <w:b/>
                <w:bCs/>
                <w:sz w:val="22"/>
                <w:szCs w:val="21"/>
              </w:rPr>
              <w:t>Leq[dB</w:t>
            </w:r>
            <w:r>
              <w:rPr>
                <w:b/>
                <w:bCs/>
                <w:sz w:val="22"/>
                <w:szCs w:val="21"/>
              </w:rPr>
              <w:t>（</w:t>
            </w:r>
            <w:r>
              <w:rPr>
                <w:b/>
                <w:bCs/>
                <w:sz w:val="22"/>
                <w:szCs w:val="21"/>
              </w:rPr>
              <w:t>A</w:t>
            </w:r>
            <w:r>
              <w:rPr>
                <w:b/>
                <w:bCs/>
                <w:sz w:val="22"/>
                <w:szCs w:val="21"/>
              </w:rPr>
              <w:t>）</w:t>
            </w:r>
            <w:r>
              <w:rPr>
                <w:b/>
                <w:bCs/>
                <w:sz w:val="22"/>
                <w:szCs w:val="21"/>
              </w:rPr>
              <w:t>]</w:t>
            </w:r>
          </w:p>
        </w:tc>
      </w:tr>
      <w:tr w:rsidR="00BA7E97">
        <w:trPr>
          <w:trHeight w:val="340"/>
          <w:jc w:val="center"/>
        </w:trPr>
        <w:tc>
          <w:tcPr>
            <w:tcW w:w="706" w:type="dxa"/>
            <w:vMerge/>
            <w:vAlign w:val="center"/>
          </w:tcPr>
          <w:p w:rsidR="00BA7E97" w:rsidRDefault="00BA7E97">
            <w:pPr>
              <w:wordWrap/>
              <w:spacing w:line="240" w:lineRule="auto"/>
              <w:ind w:firstLineChars="0" w:firstLine="0"/>
              <w:jc w:val="center"/>
              <w:rPr>
                <w:b/>
                <w:bCs/>
                <w:sz w:val="22"/>
                <w:szCs w:val="21"/>
              </w:rPr>
            </w:pPr>
          </w:p>
        </w:tc>
        <w:tc>
          <w:tcPr>
            <w:tcW w:w="2982" w:type="dxa"/>
            <w:vMerge/>
            <w:vAlign w:val="center"/>
          </w:tcPr>
          <w:p w:rsidR="00BA7E97" w:rsidRDefault="00BA7E97">
            <w:pPr>
              <w:wordWrap/>
              <w:spacing w:line="240" w:lineRule="auto"/>
              <w:ind w:firstLineChars="0" w:firstLine="0"/>
              <w:jc w:val="center"/>
              <w:rPr>
                <w:b/>
                <w:bCs/>
                <w:sz w:val="22"/>
                <w:szCs w:val="21"/>
              </w:rPr>
            </w:pPr>
          </w:p>
        </w:tc>
        <w:tc>
          <w:tcPr>
            <w:tcW w:w="1369" w:type="dxa"/>
            <w:vMerge/>
            <w:vAlign w:val="center"/>
          </w:tcPr>
          <w:p w:rsidR="00BA7E97" w:rsidRDefault="00BA7E97">
            <w:pPr>
              <w:wordWrap/>
              <w:spacing w:line="240" w:lineRule="auto"/>
              <w:ind w:firstLineChars="0" w:firstLine="0"/>
              <w:jc w:val="center"/>
              <w:rPr>
                <w:b/>
                <w:bCs/>
                <w:sz w:val="22"/>
                <w:szCs w:val="21"/>
              </w:rPr>
            </w:pPr>
          </w:p>
        </w:tc>
        <w:tc>
          <w:tcPr>
            <w:tcW w:w="2114" w:type="dxa"/>
            <w:gridSpan w:val="2"/>
            <w:vAlign w:val="center"/>
          </w:tcPr>
          <w:p w:rsidR="00BA7E97" w:rsidRDefault="00B65F6F">
            <w:pPr>
              <w:wordWrap/>
              <w:spacing w:line="240" w:lineRule="auto"/>
              <w:ind w:firstLineChars="0" w:firstLine="0"/>
              <w:jc w:val="center"/>
              <w:rPr>
                <w:b/>
                <w:bCs/>
                <w:sz w:val="22"/>
                <w:szCs w:val="21"/>
              </w:rPr>
            </w:pPr>
            <w:r>
              <w:rPr>
                <w:b/>
                <w:bCs/>
                <w:sz w:val="22"/>
                <w:szCs w:val="21"/>
              </w:rPr>
              <w:t>03</w:t>
            </w:r>
            <w:r>
              <w:rPr>
                <w:b/>
                <w:bCs/>
                <w:sz w:val="22"/>
                <w:szCs w:val="21"/>
              </w:rPr>
              <w:t>月</w:t>
            </w:r>
            <w:r>
              <w:rPr>
                <w:b/>
                <w:bCs/>
                <w:sz w:val="22"/>
                <w:szCs w:val="21"/>
              </w:rPr>
              <w:t>29</w:t>
            </w:r>
            <w:r>
              <w:rPr>
                <w:b/>
                <w:bCs/>
                <w:sz w:val="22"/>
                <w:szCs w:val="21"/>
              </w:rPr>
              <w:t>日</w:t>
            </w:r>
          </w:p>
        </w:tc>
        <w:tc>
          <w:tcPr>
            <w:tcW w:w="2115" w:type="dxa"/>
            <w:gridSpan w:val="2"/>
            <w:vAlign w:val="center"/>
          </w:tcPr>
          <w:p w:rsidR="00BA7E97" w:rsidRDefault="00B65F6F">
            <w:pPr>
              <w:wordWrap/>
              <w:spacing w:line="240" w:lineRule="auto"/>
              <w:ind w:firstLineChars="0" w:firstLine="0"/>
              <w:jc w:val="center"/>
              <w:rPr>
                <w:b/>
                <w:bCs/>
                <w:sz w:val="22"/>
                <w:szCs w:val="21"/>
              </w:rPr>
            </w:pPr>
            <w:r>
              <w:rPr>
                <w:b/>
                <w:bCs/>
                <w:sz w:val="22"/>
                <w:szCs w:val="21"/>
              </w:rPr>
              <w:t>03</w:t>
            </w:r>
            <w:r>
              <w:rPr>
                <w:b/>
                <w:bCs/>
                <w:sz w:val="22"/>
                <w:szCs w:val="21"/>
              </w:rPr>
              <w:t>月</w:t>
            </w:r>
            <w:r>
              <w:rPr>
                <w:b/>
                <w:bCs/>
                <w:sz w:val="22"/>
                <w:szCs w:val="21"/>
              </w:rPr>
              <w:t>39</w:t>
            </w:r>
            <w:r>
              <w:rPr>
                <w:b/>
                <w:bCs/>
                <w:sz w:val="22"/>
                <w:szCs w:val="21"/>
              </w:rPr>
              <w:t>日</w:t>
            </w:r>
          </w:p>
        </w:tc>
      </w:tr>
      <w:tr w:rsidR="00BA7E97">
        <w:trPr>
          <w:trHeight w:val="340"/>
          <w:jc w:val="center"/>
        </w:trPr>
        <w:tc>
          <w:tcPr>
            <w:tcW w:w="706" w:type="dxa"/>
            <w:vMerge/>
            <w:vAlign w:val="center"/>
          </w:tcPr>
          <w:p w:rsidR="00BA7E97" w:rsidRDefault="00BA7E97">
            <w:pPr>
              <w:wordWrap/>
              <w:spacing w:line="240" w:lineRule="auto"/>
              <w:ind w:firstLineChars="0" w:firstLine="0"/>
              <w:jc w:val="center"/>
              <w:rPr>
                <w:b/>
                <w:bCs/>
                <w:sz w:val="22"/>
                <w:szCs w:val="21"/>
              </w:rPr>
            </w:pPr>
          </w:p>
        </w:tc>
        <w:tc>
          <w:tcPr>
            <w:tcW w:w="2982" w:type="dxa"/>
            <w:vMerge/>
            <w:vAlign w:val="center"/>
          </w:tcPr>
          <w:p w:rsidR="00BA7E97" w:rsidRDefault="00BA7E97">
            <w:pPr>
              <w:wordWrap/>
              <w:spacing w:line="240" w:lineRule="auto"/>
              <w:ind w:firstLineChars="0" w:firstLine="0"/>
              <w:jc w:val="center"/>
              <w:rPr>
                <w:b/>
                <w:bCs/>
                <w:sz w:val="22"/>
                <w:szCs w:val="21"/>
              </w:rPr>
            </w:pPr>
          </w:p>
        </w:tc>
        <w:tc>
          <w:tcPr>
            <w:tcW w:w="1369" w:type="dxa"/>
            <w:vMerge/>
            <w:vAlign w:val="center"/>
          </w:tcPr>
          <w:p w:rsidR="00BA7E97" w:rsidRDefault="00BA7E97">
            <w:pPr>
              <w:wordWrap/>
              <w:spacing w:line="240" w:lineRule="auto"/>
              <w:ind w:firstLineChars="0" w:firstLine="0"/>
              <w:jc w:val="center"/>
              <w:rPr>
                <w:b/>
                <w:bCs/>
                <w:sz w:val="22"/>
                <w:szCs w:val="21"/>
              </w:rPr>
            </w:pPr>
          </w:p>
        </w:tc>
        <w:tc>
          <w:tcPr>
            <w:tcW w:w="1057" w:type="dxa"/>
            <w:vAlign w:val="center"/>
          </w:tcPr>
          <w:p w:rsidR="00BA7E97" w:rsidRDefault="00B65F6F">
            <w:pPr>
              <w:wordWrap/>
              <w:spacing w:line="240" w:lineRule="auto"/>
              <w:ind w:firstLineChars="0" w:firstLine="0"/>
              <w:jc w:val="center"/>
              <w:rPr>
                <w:b/>
                <w:bCs/>
                <w:sz w:val="22"/>
                <w:szCs w:val="21"/>
              </w:rPr>
            </w:pPr>
            <w:r>
              <w:rPr>
                <w:b/>
                <w:bCs/>
                <w:sz w:val="22"/>
                <w:szCs w:val="21"/>
              </w:rPr>
              <w:t>昼间</w:t>
            </w:r>
          </w:p>
        </w:tc>
        <w:tc>
          <w:tcPr>
            <w:tcW w:w="1057" w:type="dxa"/>
            <w:vAlign w:val="center"/>
          </w:tcPr>
          <w:p w:rsidR="00BA7E97" w:rsidRDefault="00B65F6F">
            <w:pPr>
              <w:wordWrap/>
              <w:spacing w:line="240" w:lineRule="auto"/>
              <w:ind w:firstLineChars="0" w:firstLine="0"/>
              <w:jc w:val="center"/>
              <w:rPr>
                <w:b/>
                <w:bCs/>
                <w:sz w:val="22"/>
                <w:szCs w:val="21"/>
              </w:rPr>
            </w:pPr>
            <w:r>
              <w:rPr>
                <w:b/>
                <w:bCs/>
                <w:sz w:val="22"/>
                <w:szCs w:val="21"/>
              </w:rPr>
              <w:t>夜间</w:t>
            </w:r>
          </w:p>
        </w:tc>
        <w:tc>
          <w:tcPr>
            <w:tcW w:w="1057" w:type="dxa"/>
            <w:vAlign w:val="center"/>
          </w:tcPr>
          <w:p w:rsidR="00BA7E97" w:rsidRDefault="00B65F6F">
            <w:pPr>
              <w:wordWrap/>
              <w:spacing w:line="240" w:lineRule="auto"/>
              <w:ind w:firstLineChars="0" w:firstLine="0"/>
              <w:jc w:val="center"/>
              <w:rPr>
                <w:b/>
                <w:bCs/>
                <w:sz w:val="22"/>
                <w:szCs w:val="21"/>
              </w:rPr>
            </w:pPr>
            <w:r>
              <w:rPr>
                <w:b/>
                <w:bCs/>
                <w:sz w:val="22"/>
                <w:szCs w:val="21"/>
              </w:rPr>
              <w:t>昼间</w:t>
            </w:r>
          </w:p>
        </w:tc>
        <w:tc>
          <w:tcPr>
            <w:tcW w:w="1058" w:type="dxa"/>
            <w:vAlign w:val="center"/>
          </w:tcPr>
          <w:p w:rsidR="00BA7E97" w:rsidRDefault="00B65F6F">
            <w:pPr>
              <w:wordWrap/>
              <w:spacing w:line="240" w:lineRule="auto"/>
              <w:ind w:firstLineChars="0" w:firstLine="0"/>
              <w:jc w:val="center"/>
              <w:rPr>
                <w:b/>
                <w:bCs/>
                <w:sz w:val="22"/>
                <w:szCs w:val="21"/>
              </w:rPr>
            </w:pPr>
            <w:r>
              <w:rPr>
                <w:b/>
                <w:bCs/>
                <w:sz w:val="22"/>
                <w:szCs w:val="21"/>
              </w:rPr>
              <w:t>夜间</w:t>
            </w:r>
          </w:p>
        </w:tc>
      </w:tr>
      <w:tr w:rsidR="00BA7E97">
        <w:trPr>
          <w:trHeight w:val="340"/>
          <w:jc w:val="center"/>
        </w:trPr>
        <w:tc>
          <w:tcPr>
            <w:tcW w:w="706" w:type="dxa"/>
            <w:vAlign w:val="center"/>
          </w:tcPr>
          <w:p w:rsidR="00BA7E97" w:rsidRDefault="00B65F6F">
            <w:pPr>
              <w:wordWrap/>
              <w:spacing w:line="240" w:lineRule="auto"/>
              <w:ind w:firstLineChars="0" w:firstLine="0"/>
              <w:jc w:val="center"/>
              <w:rPr>
                <w:b/>
                <w:sz w:val="22"/>
                <w:szCs w:val="21"/>
              </w:rPr>
            </w:pPr>
            <w:r>
              <w:rPr>
                <w:b/>
                <w:sz w:val="22"/>
                <w:szCs w:val="21"/>
              </w:rPr>
              <w:t>N1</w:t>
            </w:r>
          </w:p>
        </w:tc>
        <w:tc>
          <w:tcPr>
            <w:tcW w:w="2982" w:type="dxa"/>
            <w:vAlign w:val="center"/>
          </w:tcPr>
          <w:p w:rsidR="00BA7E97" w:rsidRDefault="00B65F6F">
            <w:pPr>
              <w:wordWrap/>
              <w:spacing w:line="240" w:lineRule="auto"/>
              <w:ind w:firstLineChars="0" w:firstLine="0"/>
              <w:jc w:val="center"/>
              <w:rPr>
                <w:sz w:val="22"/>
                <w:szCs w:val="21"/>
              </w:rPr>
            </w:pPr>
            <w:r>
              <w:rPr>
                <w:sz w:val="22"/>
                <w:szCs w:val="21"/>
              </w:rPr>
              <w:t>项目东边界外</w:t>
            </w:r>
            <w:r>
              <w:rPr>
                <w:sz w:val="22"/>
                <w:szCs w:val="21"/>
              </w:rPr>
              <w:t>1m</w:t>
            </w:r>
            <w:r>
              <w:rPr>
                <w:sz w:val="22"/>
                <w:szCs w:val="21"/>
              </w:rPr>
              <w:t>处</w:t>
            </w:r>
          </w:p>
        </w:tc>
        <w:tc>
          <w:tcPr>
            <w:tcW w:w="1369" w:type="dxa"/>
            <w:vAlign w:val="center"/>
          </w:tcPr>
          <w:p w:rsidR="00BA7E97" w:rsidRDefault="00B65F6F">
            <w:pPr>
              <w:wordWrap/>
              <w:snapToGrid w:val="0"/>
              <w:spacing w:line="240" w:lineRule="auto"/>
              <w:ind w:firstLineChars="0" w:firstLine="0"/>
              <w:jc w:val="center"/>
              <w:rPr>
                <w:sz w:val="22"/>
                <w:szCs w:val="21"/>
              </w:rPr>
            </w:pPr>
            <w:r>
              <w:rPr>
                <w:sz w:val="22"/>
                <w:szCs w:val="21"/>
              </w:rPr>
              <w:t>生产</w:t>
            </w:r>
          </w:p>
        </w:tc>
        <w:tc>
          <w:tcPr>
            <w:tcW w:w="1057" w:type="dxa"/>
            <w:vAlign w:val="center"/>
          </w:tcPr>
          <w:p w:rsidR="00BA7E97" w:rsidRDefault="00B65F6F">
            <w:pPr>
              <w:wordWrap/>
              <w:spacing w:line="240" w:lineRule="auto"/>
              <w:ind w:firstLineChars="0" w:firstLine="0"/>
              <w:jc w:val="center"/>
              <w:rPr>
                <w:sz w:val="22"/>
                <w:szCs w:val="21"/>
              </w:rPr>
            </w:pPr>
            <w:r>
              <w:rPr>
                <w:sz w:val="22"/>
                <w:szCs w:val="21"/>
              </w:rPr>
              <w:t>50.4</w:t>
            </w:r>
          </w:p>
        </w:tc>
        <w:tc>
          <w:tcPr>
            <w:tcW w:w="1057" w:type="dxa"/>
            <w:vAlign w:val="center"/>
          </w:tcPr>
          <w:p w:rsidR="00BA7E97" w:rsidRDefault="00B65F6F">
            <w:pPr>
              <w:wordWrap/>
              <w:spacing w:line="240" w:lineRule="auto"/>
              <w:ind w:firstLineChars="0" w:firstLine="0"/>
              <w:jc w:val="center"/>
              <w:rPr>
                <w:sz w:val="22"/>
                <w:szCs w:val="21"/>
              </w:rPr>
            </w:pPr>
            <w:r>
              <w:rPr>
                <w:sz w:val="22"/>
                <w:szCs w:val="21"/>
              </w:rPr>
              <w:t>48.6</w:t>
            </w:r>
          </w:p>
        </w:tc>
        <w:tc>
          <w:tcPr>
            <w:tcW w:w="1057" w:type="dxa"/>
            <w:vAlign w:val="center"/>
          </w:tcPr>
          <w:p w:rsidR="00BA7E97" w:rsidRDefault="00B65F6F">
            <w:pPr>
              <w:wordWrap/>
              <w:spacing w:line="240" w:lineRule="auto"/>
              <w:ind w:firstLineChars="0" w:firstLine="0"/>
              <w:jc w:val="center"/>
              <w:rPr>
                <w:sz w:val="22"/>
                <w:szCs w:val="21"/>
              </w:rPr>
            </w:pPr>
            <w:r>
              <w:rPr>
                <w:sz w:val="22"/>
                <w:szCs w:val="21"/>
              </w:rPr>
              <w:t>51.7</w:t>
            </w:r>
          </w:p>
        </w:tc>
        <w:tc>
          <w:tcPr>
            <w:tcW w:w="1058" w:type="dxa"/>
            <w:vAlign w:val="center"/>
          </w:tcPr>
          <w:p w:rsidR="00BA7E97" w:rsidRDefault="00B65F6F">
            <w:pPr>
              <w:wordWrap/>
              <w:spacing w:line="240" w:lineRule="auto"/>
              <w:ind w:firstLineChars="0" w:firstLine="0"/>
              <w:jc w:val="center"/>
              <w:rPr>
                <w:sz w:val="22"/>
                <w:szCs w:val="21"/>
              </w:rPr>
            </w:pPr>
            <w:r>
              <w:rPr>
                <w:sz w:val="22"/>
                <w:szCs w:val="21"/>
              </w:rPr>
              <w:t>47.6</w:t>
            </w:r>
          </w:p>
        </w:tc>
      </w:tr>
      <w:tr w:rsidR="00BA7E97">
        <w:trPr>
          <w:trHeight w:val="340"/>
          <w:jc w:val="center"/>
        </w:trPr>
        <w:tc>
          <w:tcPr>
            <w:tcW w:w="706" w:type="dxa"/>
            <w:vAlign w:val="center"/>
          </w:tcPr>
          <w:p w:rsidR="00BA7E97" w:rsidRDefault="00B65F6F">
            <w:pPr>
              <w:wordWrap/>
              <w:spacing w:line="240" w:lineRule="auto"/>
              <w:ind w:firstLineChars="0" w:firstLine="0"/>
              <w:jc w:val="center"/>
              <w:rPr>
                <w:b/>
                <w:sz w:val="22"/>
                <w:szCs w:val="21"/>
              </w:rPr>
            </w:pPr>
            <w:r>
              <w:rPr>
                <w:b/>
                <w:sz w:val="22"/>
                <w:szCs w:val="21"/>
              </w:rPr>
              <w:t>N2</w:t>
            </w:r>
          </w:p>
        </w:tc>
        <w:tc>
          <w:tcPr>
            <w:tcW w:w="2982" w:type="dxa"/>
            <w:vAlign w:val="center"/>
          </w:tcPr>
          <w:p w:rsidR="00BA7E97" w:rsidRDefault="00B65F6F">
            <w:pPr>
              <w:wordWrap/>
              <w:spacing w:line="240" w:lineRule="auto"/>
              <w:ind w:firstLineChars="0" w:firstLine="0"/>
              <w:jc w:val="center"/>
              <w:rPr>
                <w:sz w:val="22"/>
                <w:szCs w:val="21"/>
              </w:rPr>
            </w:pPr>
            <w:r>
              <w:rPr>
                <w:sz w:val="22"/>
                <w:szCs w:val="21"/>
              </w:rPr>
              <w:t>项目南边界外</w:t>
            </w:r>
            <w:r>
              <w:rPr>
                <w:sz w:val="22"/>
                <w:szCs w:val="21"/>
              </w:rPr>
              <w:t>1m</w:t>
            </w:r>
            <w:r>
              <w:rPr>
                <w:sz w:val="22"/>
                <w:szCs w:val="21"/>
              </w:rPr>
              <w:t>处</w:t>
            </w:r>
          </w:p>
        </w:tc>
        <w:tc>
          <w:tcPr>
            <w:tcW w:w="1369" w:type="dxa"/>
            <w:vAlign w:val="center"/>
          </w:tcPr>
          <w:p w:rsidR="00BA7E97" w:rsidRDefault="00B65F6F">
            <w:pPr>
              <w:wordWrap/>
              <w:snapToGrid w:val="0"/>
              <w:spacing w:line="240" w:lineRule="auto"/>
              <w:ind w:firstLineChars="0" w:firstLine="0"/>
              <w:jc w:val="center"/>
              <w:rPr>
                <w:sz w:val="22"/>
                <w:szCs w:val="21"/>
              </w:rPr>
            </w:pPr>
            <w:r>
              <w:rPr>
                <w:sz w:val="22"/>
                <w:szCs w:val="21"/>
              </w:rPr>
              <w:t>生产</w:t>
            </w:r>
          </w:p>
        </w:tc>
        <w:tc>
          <w:tcPr>
            <w:tcW w:w="1057" w:type="dxa"/>
            <w:vAlign w:val="center"/>
          </w:tcPr>
          <w:p w:rsidR="00BA7E97" w:rsidRDefault="00B65F6F">
            <w:pPr>
              <w:wordWrap/>
              <w:spacing w:line="240" w:lineRule="auto"/>
              <w:ind w:firstLineChars="0" w:firstLine="0"/>
              <w:jc w:val="center"/>
              <w:rPr>
                <w:sz w:val="22"/>
                <w:szCs w:val="21"/>
              </w:rPr>
            </w:pPr>
            <w:r>
              <w:rPr>
                <w:sz w:val="22"/>
                <w:szCs w:val="21"/>
              </w:rPr>
              <w:t>51.3</w:t>
            </w:r>
          </w:p>
        </w:tc>
        <w:tc>
          <w:tcPr>
            <w:tcW w:w="1057" w:type="dxa"/>
            <w:vAlign w:val="center"/>
          </w:tcPr>
          <w:p w:rsidR="00BA7E97" w:rsidRDefault="00B65F6F">
            <w:pPr>
              <w:wordWrap/>
              <w:spacing w:line="240" w:lineRule="auto"/>
              <w:ind w:firstLineChars="0" w:firstLine="0"/>
              <w:jc w:val="center"/>
              <w:rPr>
                <w:sz w:val="22"/>
                <w:szCs w:val="21"/>
              </w:rPr>
            </w:pPr>
            <w:r>
              <w:rPr>
                <w:sz w:val="22"/>
                <w:szCs w:val="21"/>
              </w:rPr>
              <w:t>45.4</w:t>
            </w:r>
          </w:p>
        </w:tc>
        <w:tc>
          <w:tcPr>
            <w:tcW w:w="1057" w:type="dxa"/>
            <w:vAlign w:val="center"/>
          </w:tcPr>
          <w:p w:rsidR="00BA7E97" w:rsidRDefault="00B65F6F">
            <w:pPr>
              <w:wordWrap/>
              <w:spacing w:line="240" w:lineRule="auto"/>
              <w:ind w:firstLineChars="0" w:firstLine="0"/>
              <w:jc w:val="center"/>
              <w:rPr>
                <w:sz w:val="22"/>
                <w:szCs w:val="21"/>
              </w:rPr>
            </w:pPr>
            <w:r>
              <w:rPr>
                <w:sz w:val="22"/>
                <w:szCs w:val="21"/>
              </w:rPr>
              <w:t>50.8</w:t>
            </w:r>
          </w:p>
        </w:tc>
        <w:tc>
          <w:tcPr>
            <w:tcW w:w="1058" w:type="dxa"/>
            <w:vAlign w:val="center"/>
          </w:tcPr>
          <w:p w:rsidR="00BA7E97" w:rsidRDefault="00B65F6F">
            <w:pPr>
              <w:wordWrap/>
              <w:spacing w:line="240" w:lineRule="auto"/>
              <w:ind w:firstLineChars="0" w:firstLine="0"/>
              <w:jc w:val="center"/>
              <w:rPr>
                <w:sz w:val="22"/>
                <w:szCs w:val="21"/>
              </w:rPr>
            </w:pPr>
            <w:r>
              <w:rPr>
                <w:sz w:val="22"/>
                <w:szCs w:val="21"/>
              </w:rPr>
              <w:t>46.0</w:t>
            </w:r>
          </w:p>
        </w:tc>
      </w:tr>
      <w:tr w:rsidR="00BA7E97">
        <w:trPr>
          <w:trHeight w:val="340"/>
          <w:jc w:val="center"/>
        </w:trPr>
        <w:tc>
          <w:tcPr>
            <w:tcW w:w="706" w:type="dxa"/>
            <w:vAlign w:val="center"/>
          </w:tcPr>
          <w:p w:rsidR="00BA7E97" w:rsidRDefault="00B65F6F">
            <w:pPr>
              <w:wordWrap/>
              <w:spacing w:line="240" w:lineRule="auto"/>
              <w:ind w:firstLineChars="0" w:firstLine="0"/>
              <w:jc w:val="center"/>
              <w:rPr>
                <w:b/>
                <w:sz w:val="22"/>
                <w:szCs w:val="21"/>
              </w:rPr>
            </w:pPr>
            <w:r>
              <w:rPr>
                <w:b/>
                <w:sz w:val="22"/>
                <w:szCs w:val="21"/>
              </w:rPr>
              <w:t>N3</w:t>
            </w:r>
          </w:p>
        </w:tc>
        <w:tc>
          <w:tcPr>
            <w:tcW w:w="2982" w:type="dxa"/>
            <w:vAlign w:val="center"/>
          </w:tcPr>
          <w:p w:rsidR="00BA7E97" w:rsidRDefault="00B65F6F">
            <w:pPr>
              <w:wordWrap/>
              <w:spacing w:line="240" w:lineRule="auto"/>
              <w:ind w:firstLineChars="0" w:firstLine="0"/>
              <w:jc w:val="center"/>
              <w:rPr>
                <w:sz w:val="22"/>
                <w:szCs w:val="21"/>
              </w:rPr>
            </w:pPr>
            <w:r>
              <w:rPr>
                <w:sz w:val="22"/>
                <w:szCs w:val="21"/>
              </w:rPr>
              <w:t>项目西边界外</w:t>
            </w:r>
            <w:r>
              <w:rPr>
                <w:sz w:val="22"/>
                <w:szCs w:val="21"/>
              </w:rPr>
              <w:t>1m</w:t>
            </w:r>
            <w:r>
              <w:rPr>
                <w:sz w:val="22"/>
                <w:szCs w:val="21"/>
              </w:rPr>
              <w:t>处</w:t>
            </w:r>
          </w:p>
        </w:tc>
        <w:tc>
          <w:tcPr>
            <w:tcW w:w="1369" w:type="dxa"/>
            <w:vAlign w:val="center"/>
          </w:tcPr>
          <w:p w:rsidR="00BA7E97" w:rsidRDefault="00B65F6F">
            <w:pPr>
              <w:wordWrap/>
              <w:snapToGrid w:val="0"/>
              <w:spacing w:line="240" w:lineRule="auto"/>
              <w:ind w:firstLineChars="0" w:firstLine="0"/>
              <w:jc w:val="center"/>
              <w:rPr>
                <w:sz w:val="22"/>
                <w:szCs w:val="21"/>
              </w:rPr>
            </w:pPr>
            <w:r>
              <w:rPr>
                <w:sz w:val="22"/>
                <w:szCs w:val="21"/>
              </w:rPr>
              <w:t>生产、交通</w:t>
            </w:r>
          </w:p>
        </w:tc>
        <w:tc>
          <w:tcPr>
            <w:tcW w:w="1057" w:type="dxa"/>
            <w:vAlign w:val="center"/>
          </w:tcPr>
          <w:p w:rsidR="00BA7E97" w:rsidRDefault="00B65F6F">
            <w:pPr>
              <w:wordWrap/>
              <w:spacing w:line="240" w:lineRule="auto"/>
              <w:ind w:firstLineChars="0" w:firstLine="0"/>
              <w:jc w:val="center"/>
              <w:rPr>
                <w:sz w:val="22"/>
                <w:szCs w:val="21"/>
              </w:rPr>
            </w:pPr>
            <w:r>
              <w:rPr>
                <w:sz w:val="22"/>
                <w:szCs w:val="21"/>
              </w:rPr>
              <w:t>62.8</w:t>
            </w:r>
          </w:p>
        </w:tc>
        <w:tc>
          <w:tcPr>
            <w:tcW w:w="1057" w:type="dxa"/>
            <w:vAlign w:val="center"/>
          </w:tcPr>
          <w:p w:rsidR="00BA7E97" w:rsidRDefault="00B65F6F">
            <w:pPr>
              <w:wordWrap/>
              <w:spacing w:line="240" w:lineRule="auto"/>
              <w:ind w:firstLineChars="0" w:firstLine="0"/>
              <w:jc w:val="center"/>
              <w:rPr>
                <w:sz w:val="22"/>
                <w:szCs w:val="21"/>
              </w:rPr>
            </w:pPr>
            <w:r>
              <w:rPr>
                <w:sz w:val="22"/>
                <w:szCs w:val="21"/>
              </w:rPr>
              <w:t>52.3</w:t>
            </w:r>
          </w:p>
        </w:tc>
        <w:tc>
          <w:tcPr>
            <w:tcW w:w="1057" w:type="dxa"/>
            <w:vAlign w:val="center"/>
          </w:tcPr>
          <w:p w:rsidR="00BA7E97" w:rsidRDefault="00B65F6F">
            <w:pPr>
              <w:wordWrap/>
              <w:spacing w:line="240" w:lineRule="auto"/>
              <w:ind w:firstLineChars="0" w:firstLine="0"/>
              <w:jc w:val="center"/>
              <w:rPr>
                <w:sz w:val="22"/>
                <w:szCs w:val="21"/>
              </w:rPr>
            </w:pPr>
            <w:r>
              <w:rPr>
                <w:sz w:val="22"/>
                <w:szCs w:val="21"/>
              </w:rPr>
              <w:t>63.4</w:t>
            </w:r>
          </w:p>
        </w:tc>
        <w:tc>
          <w:tcPr>
            <w:tcW w:w="1058" w:type="dxa"/>
            <w:vAlign w:val="center"/>
          </w:tcPr>
          <w:p w:rsidR="00BA7E97" w:rsidRDefault="00B65F6F">
            <w:pPr>
              <w:wordWrap/>
              <w:spacing w:line="240" w:lineRule="auto"/>
              <w:ind w:firstLineChars="0" w:firstLine="0"/>
              <w:jc w:val="center"/>
              <w:rPr>
                <w:sz w:val="22"/>
                <w:szCs w:val="21"/>
              </w:rPr>
            </w:pPr>
            <w:r>
              <w:rPr>
                <w:sz w:val="22"/>
                <w:szCs w:val="21"/>
              </w:rPr>
              <w:t>51.4</w:t>
            </w:r>
          </w:p>
        </w:tc>
      </w:tr>
      <w:tr w:rsidR="00BA7E97">
        <w:trPr>
          <w:trHeight w:val="386"/>
          <w:jc w:val="center"/>
        </w:trPr>
        <w:tc>
          <w:tcPr>
            <w:tcW w:w="706" w:type="dxa"/>
            <w:vAlign w:val="center"/>
          </w:tcPr>
          <w:p w:rsidR="00BA7E97" w:rsidRDefault="00B65F6F">
            <w:pPr>
              <w:wordWrap/>
              <w:spacing w:line="240" w:lineRule="auto"/>
              <w:ind w:firstLineChars="0" w:firstLine="0"/>
              <w:jc w:val="center"/>
              <w:rPr>
                <w:b/>
                <w:sz w:val="22"/>
                <w:szCs w:val="21"/>
              </w:rPr>
            </w:pPr>
            <w:r>
              <w:rPr>
                <w:b/>
                <w:sz w:val="22"/>
                <w:szCs w:val="21"/>
              </w:rPr>
              <w:t>N4</w:t>
            </w:r>
          </w:p>
        </w:tc>
        <w:tc>
          <w:tcPr>
            <w:tcW w:w="2982" w:type="dxa"/>
            <w:vAlign w:val="center"/>
          </w:tcPr>
          <w:p w:rsidR="00BA7E97" w:rsidRDefault="00B65F6F">
            <w:pPr>
              <w:wordWrap/>
              <w:spacing w:line="240" w:lineRule="auto"/>
              <w:ind w:firstLineChars="0" w:firstLine="0"/>
              <w:jc w:val="center"/>
              <w:rPr>
                <w:sz w:val="22"/>
                <w:szCs w:val="21"/>
              </w:rPr>
            </w:pPr>
            <w:proofErr w:type="gramStart"/>
            <w:r>
              <w:rPr>
                <w:sz w:val="22"/>
                <w:szCs w:val="21"/>
              </w:rPr>
              <w:t>项目北边界</w:t>
            </w:r>
            <w:proofErr w:type="gramEnd"/>
            <w:r>
              <w:rPr>
                <w:sz w:val="22"/>
                <w:szCs w:val="21"/>
              </w:rPr>
              <w:t>外</w:t>
            </w:r>
            <w:r>
              <w:rPr>
                <w:sz w:val="22"/>
                <w:szCs w:val="21"/>
              </w:rPr>
              <w:t>1m</w:t>
            </w:r>
            <w:r>
              <w:rPr>
                <w:sz w:val="22"/>
                <w:szCs w:val="21"/>
              </w:rPr>
              <w:t>处</w:t>
            </w:r>
          </w:p>
        </w:tc>
        <w:tc>
          <w:tcPr>
            <w:tcW w:w="1369" w:type="dxa"/>
            <w:vAlign w:val="center"/>
          </w:tcPr>
          <w:p w:rsidR="00BA7E97" w:rsidRDefault="00B65F6F">
            <w:pPr>
              <w:wordWrap/>
              <w:snapToGrid w:val="0"/>
              <w:spacing w:line="240" w:lineRule="auto"/>
              <w:ind w:firstLineChars="0" w:firstLine="0"/>
              <w:jc w:val="center"/>
              <w:rPr>
                <w:sz w:val="22"/>
                <w:szCs w:val="21"/>
              </w:rPr>
            </w:pPr>
            <w:r>
              <w:rPr>
                <w:sz w:val="22"/>
                <w:szCs w:val="21"/>
              </w:rPr>
              <w:t>生产</w:t>
            </w:r>
          </w:p>
        </w:tc>
        <w:tc>
          <w:tcPr>
            <w:tcW w:w="1057" w:type="dxa"/>
            <w:vAlign w:val="center"/>
          </w:tcPr>
          <w:p w:rsidR="00BA7E97" w:rsidRDefault="00B65F6F">
            <w:pPr>
              <w:wordWrap/>
              <w:spacing w:line="240" w:lineRule="auto"/>
              <w:ind w:firstLineChars="0" w:firstLine="0"/>
              <w:jc w:val="center"/>
              <w:rPr>
                <w:sz w:val="22"/>
                <w:szCs w:val="21"/>
              </w:rPr>
            </w:pPr>
            <w:r>
              <w:rPr>
                <w:sz w:val="22"/>
                <w:szCs w:val="21"/>
              </w:rPr>
              <w:t>53.2</w:t>
            </w:r>
          </w:p>
        </w:tc>
        <w:tc>
          <w:tcPr>
            <w:tcW w:w="1057" w:type="dxa"/>
            <w:vAlign w:val="center"/>
          </w:tcPr>
          <w:p w:rsidR="00BA7E97" w:rsidRDefault="00B65F6F">
            <w:pPr>
              <w:wordWrap/>
              <w:spacing w:line="240" w:lineRule="auto"/>
              <w:ind w:firstLineChars="0" w:firstLine="0"/>
              <w:jc w:val="center"/>
              <w:rPr>
                <w:sz w:val="22"/>
                <w:szCs w:val="21"/>
              </w:rPr>
            </w:pPr>
            <w:r>
              <w:rPr>
                <w:sz w:val="22"/>
                <w:szCs w:val="21"/>
              </w:rPr>
              <w:t>46.5</w:t>
            </w:r>
          </w:p>
        </w:tc>
        <w:tc>
          <w:tcPr>
            <w:tcW w:w="1057" w:type="dxa"/>
            <w:vAlign w:val="center"/>
          </w:tcPr>
          <w:p w:rsidR="00BA7E97" w:rsidRDefault="00B65F6F">
            <w:pPr>
              <w:wordWrap/>
              <w:spacing w:line="240" w:lineRule="auto"/>
              <w:ind w:firstLineChars="0" w:firstLine="0"/>
              <w:jc w:val="center"/>
              <w:rPr>
                <w:sz w:val="22"/>
                <w:szCs w:val="21"/>
              </w:rPr>
            </w:pPr>
            <w:r>
              <w:rPr>
                <w:sz w:val="22"/>
                <w:szCs w:val="21"/>
              </w:rPr>
              <w:t>51.7</w:t>
            </w:r>
          </w:p>
        </w:tc>
        <w:tc>
          <w:tcPr>
            <w:tcW w:w="1058" w:type="dxa"/>
            <w:vAlign w:val="center"/>
          </w:tcPr>
          <w:p w:rsidR="00BA7E97" w:rsidRDefault="00B65F6F">
            <w:pPr>
              <w:wordWrap/>
              <w:spacing w:line="240" w:lineRule="auto"/>
              <w:ind w:firstLineChars="0" w:firstLine="0"/>
              <w:jc w:val="center"/>
              <w:rPr>
                <w:sz w:val="22"/>
                <w:szCs w:val="21"/>
              </w:rPr>
            </w:pPr>
            <w:r>
              <w:rPr>
                <w:sz w:val="22"/>
                <w:szCs w:val="21"/>
              </w:rPr>
              <w:t>47.9</w:t>
            </w:r>
          </w:p>
        </w:tc>
      </w:tr>
    </w:tbl>
    <w:p w:rsidR="00BA7E97" w:rsidRDefault="00B65F6F">
      <w:pPr>
        <w:widowControl/>
        <w:tabs>
          <w:tab w:val="center" w:pos="4200"/>
          <w:tab w:val="right" w:pos="8400"/>
        </w:tabs>
        <w:wordWrap/>
        <w:adjustRightInd w:val="0"/>
        <w:snapToGrid w:val="0"/>
        <w:spacing w:line="240" w:lineRule="auto"/>
        <w:ind w:firstLineChars="0" w:firstLine="0"/>
        <w:jc w:val="center"/>
        <w:rPr>
          <w:snapToGrid w:val="0"/>
        </w:rPr>
      </w:pPr>
      <w:r>
        <w:rPr>
          <w:b/>
          <w:szCs w:val="20"/>
        </w:rPr>
        <w:t>表</w:t>
      </w:r>
      <w:r>
        <w:rPr>
          <w:b/>
          <w:szCs w:val="20"/>
        </w:rPr>
        <w:t>5.6-</w:t>
      </w:r>
      <w:r>
        <w:rPr>
          <w:rFonts w:hint="eastAsia"/>
          <w:b/>
          <w:szCs w:val="20"/>
        </w:rPr>
        <w:t>2</w:t>
      </w:r>
      <w:r>
        <w:rPr>
          <w:b/>
          <w:szCs w:val="20"/>
        </w:rPr>
        <w:t xml:space="preserve"> </w:t>
      </w:r>
      <w:r>
        <w:rPr>
          <w:rFonts w:hint="eastAsia"/>
          <w:b/>
          <w:szCs w:val="20"/>
        </w:rPr>
        <w:t>敏感点</w:t>
      </w:r>
      <w:r>
        <w:rPr>
          <w:b/>
          <w:szCs w:val="20"/>
        </w:rPr>
        <w:t>声</w:t>
      </w:r>
      <w:r>
        <w:rPr>
          <w:rFonts w:hint="eastAsia"/>
          <w:b/>
          <w:szCs w:val="20"/>
        </w:rPr>
        <w:t>环境</w:t>
      </w:r>
      <w:r>
        <w:rPr>
          <w:b/>
          <w:szCs w:val="20"/>
        </w:rPr>
        <w:t>现状监测结果表</w:t>
      </w:r>
      <w:r>
        <w:rPr>
          <w:b/>
          <w:szCs w:val="20"/>
        </w:rPr>
        <w:t xml:space="preserve"> </w:t>
      </w:r>
      <w:r>
        <w:rPr>
          <w:b/>
          <w:sz w:val="21"/>
          <w:szCs w:val="21"/>
        </w:rPr>
        <w:t>单位：</w:t>
      </w:r>
      <w:r>
        <w:rPr>
          <w:b/>
          <w:sz w:val="21"/>
          <w:szCs w:val="21"/>
        </w:rPr>
        <w:t>dB</w:t>
      </w:r>
      <w:r>
        <w:rPr>
          <w:b/>
          <w:sz w:val="21"/>
          <w:szCs w:val="21"/>
        </w:rPr>
        <w:t>（</w:t>
      </w:r>
      <w:r>
        <w:rPr>
          <w:b/>
          <w:sz w:val="21"/>
          <w:szCs w:val="21"/>
        </w:rPr>
        <w:t>A</w:t>
      </w:r>
      <w:r>
        <w:rPr>
          <w:b/>
          <w:sz w:val="21"/>
          <w:szCs w:val="21"/>
        </w:rPr>
        <w:t>）</w:t>
      </w:r>
    </w:p>
    <w:tbl>
      <w:tblPr>
        <w:tblW w:w="9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84"/>
        <w:gridCol w:w="4083"/>
        <w:gridCol w:w="1070"/>
        <w:gridCol w:w="1070"/>
        <w:gridCol w:w="1070"/>
        <w:gridCol w:w="1073"/>
      </w:tblGrid>
      <w:tr w:rsidR="00BA7E97">
        <w:trPr>
          <w:trHeight w:val="340"/>
          <w:jc w:val="center"/>
        </w:trPr>
        <w:tc>
          <w:tcPr>
            <w:tcW w:w="784" w:type="dxa"/>
            <w:vMerge w:val="restart"/>
            <w:vAlign w:val="center"/>
          </w:tcPr>
          <w:p w:rsidR="00BA7E97" w:rsidRDefault="00B65F6F">
            <w:pPr>
              <w:pStyle w:val="ae"/>
              <w:wordWrap/>
              <w:spacing w:line="240" w:lineRule="auto"/>
              <w:jc w:val="center"/>
              <w:rPr>
                <w:b/>
                <w:sz w:val="21"/>
                <w:szCs w:val="21"/>
              </w:rPr>
            </w:pPr>
            <w:r>
              <w:rPr>
                <w:b/>
                <w:sz w:val="21"/>
                <w:szCs w:val="21"/>
              </w:rPr>
              <w:t>序号</w:t>
            </w:r>
          </w:p>
        </w:tc>
        <w:tc>
          <w:tcPr>
            <w:tcW w:w="4083" w:type="dxa"/>
            <w:vMerge w:val="restart"/>
            <w:vAlign w:val="center"/>
          </w:tcPr>
          <w:p w:rsidR="00BA7E97" w:rsidRDefault="00B65F6F">
            <w:pPr>
              <w:pStyle w:val="ae"/>
              <w:wordWrap/>
              <w:spacing w:line="240" w:lineRule="auto"/>
              <w:jc w:val="center"/>
              <w:rPr>
                <w:b/>
                <w:sz w:val="21"/>
                <w:szCs w:val="21"/>
              </w:rPr>
            </w:pPr>
            <w:r>
              <w:rPr>
                <w:b/>
                <w:sz w:val="21"/>
                <w:szCs w:val="21"/>
              </w:rPr>
              <w:t>点位位置</w:t>
            </w:r>
          </w:p>
        </w:tc>
        <w:tc>
          <w:tcPr>
            <w:tcW w:w="2140" w:type="dxa"/>
            <w:gridSpan w:val="2"/>
            <w:vAlign w:val="center"/>
          </w:tcPr>
          <w:p w:rsidR="00BA7E97" w:rsidRDefault="00B65F6F">
            <w:pPr>
              <w:pStyle w:val="ae"/>
              <w:wordWrap/>
              <w:spacing w:line="240" w:lineRule="auto"/>
              <w:jc w:val="center"/>
              <w:rPr>
                <w:b/>
                <w:sz w:val="21"/>
                <w:szCs w:val="21"/>
              </w:rPr>
            </w:pPr>
            <w:r>
              <w:rPr>
                <w:rFonts w:hint="eastAsia"/>
                <w:b/>
                <w:sz w:val="21"/>
                <w:szCs w:val="21"/>
              </w:rPr>
              <w:t>9</w:t>
            </w:r>
            <w:r>
              <w:rPr>
                <w:rFonts w:hint="eastAsia"/>
                <w:b/>
                <w:sz w:val="21"/>
                <w:szCs w:val="21"/>
              </w:rPr>
              <w:t>月</w:t>
            </w:r>
            <w:r>
              <w:rPr>
                <w:rFonts w:hint="eastAsia"/>
                <w:b/>
                <w:sz w:val="21"/>
                <w:szCs w:val="21"/>
              </w:rPr>
              <w:t>26</w:t>
            </w:r>
            <w:r>
              <w:rPr>
                <w:rFonts w:hint="eastAsia"/>
                <w:b/>
                <w:sz w:val="21"/>
                <w:szCs w:val="21"/>
              </w:rPr>
              <w:t>日</w:t>
            </w:r>
          </w:p>
        </w:tc>
        <w:tc>
          <w:tcPr>
            <w:tcW w:w="2143" w:type="dxa"/>
            <w:gridSpan w:val="2"/>
            <w:vAlign w:val="center"/>
          </w:tcPr>
          <w:p w:rsidR="00BA7E97" w:rsidRDefault="00B65F6F">
            <w:pPr>
              <w:pStyle w:val="ae"/>
              <w:wordWrap/>
              <w:spacing w:line="240" w:lineRule="auto"/>
              <w:jc w:val="center"/>
              <w:rPr>
                <w:b/>
                <w:sz w:val="21"/>
                <w:szCs w:val="21"/>
              </w:rPr>
            </w:pPr>
            <w:r>
              <w:rPr>
                <w:rFonts w:hint="eastAsia"/>
                <w:b/>
                <w:sz w:val="21"/>
                <w:szCs w:val="21"/>
              </w:rPr>
              <w:t>9</w:t>
            </w:r>
            <w:r>
              <w:rPr>
                <w:rFonts w:hint="eastAsia"/>
                <w:b/>
                <w:sz w:val="21"/>
                <w:szCs w:val="21"/>
              </w:rPr>
              <w:t>月</w:t>
            </w:r>
            <w:r>
              <w:rPr>
                <w:rFonts w:hint="eastAsia"/>
                <w:b/>
                <w:sz w:val="21"/>
                <w:szCs w:val="21"/>
              </w:rPr>
              <w:t>27</w:t>
            </w:r>
            <w:r>
              <w:rPr>
                <w:rFonts w:hint="eastAsia"/>
                <w:b/>
                <w:sz w:val="21"/>
                <w:szCs w:val="21"/>
              </w:rPr>
              <w:t>日</w:t>
            </w:r>
          </w:p>
        </w:tc>
      </w:tr>
      <w:tr w:rsidR="00BA7E97">
        <w:trPr>
          <w:trHeight w:val="340"/>
          <w:jc w:val="center"/>
        </w:trPr>
        <w:tc>
          <w:tcPr>
            <w:tcW w:w="784" w:type="dxa"/>
            <w:vMerge/>
            <w:vAlign w:val="center"/>
          </w:tcPr>
          <w:p w:rsidR="00BA7E97" w:rsidRDefault="00BA7E97">
            <w:pPr>
              <w:pStyle w:val="ae"/>
              <w:wordWrap/>
              <w:spacing w:line="240" w:lineRule="auto"/>
              <w:jc w:val="center"/>
              <w:rPr>
                <w:b/>
                <w:sz w:val="21"/>
                <w:szCs w:val="21"/>
              </w:rPr>
            </w:pPr>
          </w:p>
        </w:tc>
        <w:tc>
          <w:tcPr>
            <w:tcW w:w="4083" w:type="dxa"/>
            <w:vMerge/>
            <w:vAlign w:val="center"/>
          </w:tcPr>
          <w:p w:rsidR="00BA7E97" w:rsidRDefault="00BA7E97">
            <w:pPr>
              <w:pStyle w:val="ae"/>
              <w:wordWrap/>
              <w:spacing w:line="240" w:lineRule="auto"/>
              <w:jc w:val="center"/>
              <w:rPr>
                <w:b/>
                <w:sz w:val="21"/>
                <w:szCs w:val="21"/>
              </w:rPr>
            </w:pPr>
          </w:p>
        </w:tc>
        <w:tc>
          <w:tcPr>
            <w:tcW w:w="1070" w:type="dxa"/>
            <w:vAlign w:val="center"/>
          </w:tcPr>
          <w:p w:rsidR="00BA7E97" w:rsidRDefault="00B65F6F">
            <w:pPr>
              <w:pStyle w:val="ae"/>
              <w:wordWrap/>
              <w:spacing w:line="240" w:lineRule="auto"/>
              <w:jc w:val="center"/>
              <w:rPr>
                <w:b/>
                <w:sz w:val="21"/>
                <w:szCs w:val="21"/>
              </w:rPr>
            </w:pPr>
            <w:r>
              <w:rPr>
                <w:rFonts w:hint="eastAsia"/>
                <w:b/>
                <w:sz w:val="21"/>
                <w:szCs w:val="21"/>
              </w:rPr>
              <w:t>昼间</w:t>
            </w:r>
          </w:p>
        </w:tc>
        <w:tc>
          <w:tcPr>
            <w:tcW w:w="1070" w:type="dxa"/>
            <w:vAlign w:val="center"/>
          </w:tcPr>
          <w:p w:rsidR="00BA7E97" w:rsidRDefault="00B65F6F">
            <w:pPr>
              <w:pStyle w:val="ae"/>
              <w:wordWrap/>
              <w:spacing w:line="240" w:lineRule="auto"/>
              <w:jc w:val="center"/>
              <w:rPr>
                <w:b/>
                <w:sz w:val="21"/>
                <w:szCs w:val="21"/>
              </w:rPr>
            </w:pPr>
            <w:r>
              <w:rPr>
                <w:rFonts w:hint="eastAsia"/>
                <w:b/>
                <w:sz w:val="21"/>
                <w:szCs w:val="21"/>
              </w:rPr>
              <w:t>夜间</w:t>
            </w:r>
          </w:p>
        </w:tc>
        <w:tc>
          <w:tcPr>
            <w:tcW w:w="1070" w:type="dxa"/>
            <w:vAlign w:val="center"/>
          </w:tcPr>
          <w:p w:rsidR="00BA7E97" w:rsidRDefault="00B65F6F">
            <w:pPr>
              <w:pStyle w:val="ae"/>
              <w:wordWrap/>
              <w:spacing w:line="240" w:lineRule="auto"/>
              <w:jc w:val="center"/>
              <w:rPr>
                <w:b/>
                <w:sz w:val="21"/>
                <w:szCs w:val="21"/>
              </w:rPr>
            </w:pPr>
            <w:r>
              <w:rPr>
                <w:rFonts w:hint="eastAsia"/>
                <w:b/>
                <w:sz w:val="21"/>
                <w:szCs w:val="21"/>
              </w:rPr>
              <w:t>昼间</w:t>
            </w:r>
          </w:p>
        </w:tc>
        <w:tc>
          <w:tcPr>
            <w:tcW w:w="1073" w:type="dxa"/>
            <w:vAlign w:val="center"/>
          </w:tcPr>
          <w:p w:rsidR="00BA7E97" w:rsidRDefault="00B65F6F">
            <w:pPr>
              <w:pStyle w:val="ae"/>
              <w:wordWrap/>
              <w:spacing w:line="240" w:lineRule="auto"/>
              <w:jc w:val="center"/>
              <w:rPr>
                <w:b/>
                <w:sz w:val="21"/>
                <w:szCs w:val="21"/>
              </w:rPr>
            </w:pPr>
            <w:r>
              <w:rPr>
                <w:rFonts w:hint="eastAsia"/>
                <w:b/>
                <w:sz w:val="21"/>
                <w:szCs w:val="21"/>
              </w:rPr>
              <w:t>夜间</w:t>
            </w:r>
          </w:p>
        </w:tc>
      </w:tr>
      <w:tr w:rsidR="00BA7E97">
        <w:trPr>
          <w:trHeight w:val="340"/>
          <w:jc w:val="center"/>
        </w:trPr>
        <w:tc>
          <w:tcPr>
            <w:tcW w:w="784" w:type="dxa"/>
            <w:vAlign w:val="center"/>
          </w:tcPr>
          <w:p w:rsidR="00BA7E97" w:rsidRDefault="00B65F6F">
            <w:pPr>
              <w:pStyle w:val="ae"/>
              <w:wordWrap/>
              <w:spacing w:line="240" w:lineRule="auto"/>
              <w:jc w:val="center"/>
              <w:rPr>
                <w:b/>
                <w:sz w:val="21"/>
                <w:szCs w:val="21"/>
              </w:rPr>
            </w:pPr>
            <w:r>
              <w:rPr>
                <w:b/>
                <w:sz w:val="21"/>
                <w:szCs w:val="21"/>
              </w:rPr>
              <w:t>N</w:t>
            </w:r>
            <w:r>
              <w:rPr>
                <w:rFonts w:hint="eastAsia"/>
                <w:b/>
                <w:sz w:val="21"/>
                <w:szCs w:val="21"/>
              </w:rPr>
              <w:t>1</w:t>
            </w:r>
          </w:p>
        </w:tc>
        <w:tc>
          <w:tcPr>
            <w:tcW w:w="4083" w:type="dxa"/>
            <w:vAlign w:val="center"/>
          </w:tcPr>
          <w:p w:rsidR="00BA7E97" w:rsidRDefault="00B65F6F">
            <w:pPr>
              <w:wordWrap/>
              <w:spacing w:line="240" w:lineRule="auto"/>
              <w:ind w:firstLineChars="0" w:firstLine="0"/>
              <w:jc w:val="center"/>
              <w:rPr>
                <w:sz w:val="21"/>
                <w:szCs w:val="21"/>
              </w:rPr>
            </w:pPr>
            <w:proofErr w:type="gramStart"/>
            <w:r>
              <w:rPr>
                <w:rFonts w:hint="eastAsia"/>
                <w:sz w:val="21"/>
                <w:szCs w:val="21"/>
              </w:rPr>
              <w:t>恒发东园</w:t>
            </w:r>
            <w:proofErr w:type="gramEnd"/>
            <w:r>
              <w:rPr>
                <w:rFonts w:hint="eastAsia"/>
                <w:sz w:val="21"/>
                <w:szCs w:val="21"/>
              </w:rPr>
              <w:t>靠近项目侧建筑物一楼边界</w:t>
            </w:r>
            <w:r>
              <w:rPr>
                <w:rStyle w:val="aff1"/>
                <w:rFonts w:hint="eastAsia"/>
              </w:rPr>
              <w:t>外</w:t>
            </w:r>
            <w:r>
              <w:rPr>
                <w:rStyle w:val="aff1"/>
                <w:rFonts w:hint="eastAsia"/>
              </w:rPr>
              <w:t>1m</w:t>
            </w:r>
          </w:p>
        </w:tc>
        <w:tc>
          <w:tcPr>
            <w:tcW w:w="1070" w:type="dxa"/>
            <w:vAlign w:val="center"/>
          </w:tcPr>
          <w:p w:rsidR="00BA7E97" w:rsidRDefault="00B65F6F">
            <w:pPr>
              <w:tabs>
                <w:tab w:val="left" w:pos="480"/>
              </w:tabs>
              <w:wordWrap/>
              <w:spacing w:line="240" w:lineRule="auto"/>
              <w:ind w:firstLineChars="0" w:firstLine="0"/>
              <w:jc w:val="center"/>
              <w:rPr>
                <w:sz w:val="21"/>
                <w:szCs w:val="21"/>
              </w:rPr>
            </w:pPr>
            <w:r>
              <w:rPr>
                <w:sz w:val="21"/>
                <w:szCs w:val="21"/>
              </w:rPr>
              <w:t>56.2</w:t>
            </w:r>
          </w:p>
        </w:tc>
        <w:tc>
          <w:tcPr>
            <w:tcW w:w="1070" w:type="dxa"/>
            <w:vAlign w:val="center"/>
          </w:tcPr>
          <w:p w:rsidR="00BA7E97" w:rsidRDefault="00B65F6F">
            <w:pPr>
              <w:tabs>
                <w:tab w:val="left" w:pos="480"/>
              </w:tabs>
              <w:wordWrap/>
              <w:spacing w:line="240" w:lineRule="auto"/>
              <w:ind w:firstLineChars="0" w:firstLine="0"/>
              <w:jc w:val="center"/>
              <w:rPr>
                <w:sz w:val="21"/>
                <w:szCs w:val="21"/>
              </w:rPr>
            </w:pPr>
            <w:r>
              <w:rPr>
                <w:sz w:val="21"/>
                <w:szCs w:val="21"/>
              </w:rPr>
              <w:t>45.8</w:t>
            </w:r>
          </w:p>
        </w:tc>
        <w:tc>
          <w:tcPr>
            <w:tcW w:w="1070" w:type="dxa"/>
            <w:vAlign w:val="center"/>
          </w:tcPr>
          <w:p w:rsidR="00BA7E97" w:rsidRDefault="00B65F6F">
            <w:pPr>
              <w:tabs>
                <w:tab w:val="left" w:pos="480"/>
              </w:tabs>
              <w:wordWrap/>
              <w:spacing w:line="240" w:lineRule="auto"/>
              <w:ind w:firstLineChars="0" w:firstLine="0"/>
              <w:jc w:val="center"/>
              <w:rPr>
                <w:sz w:val="21"/>
                <w:szCs w:val="21"/>
              </w:rPr>
            </w:pPr>
            <w:r>
              <w:rPr>
                <w:rFonts w:hint="eastAsia"/>
                <w:sz w:val="21"/>
                <w:szCs w:val="21"/>
              </w:rPr>
              <w:t>55</w:t>
            </w:r>
            <w:r>
              <w:rPr>
                <w:sz w:val="21"/>
                <w:szCs w:val="21"/>
              </w:rPr>
              <w:t>.</w:t>
            </w:r>
            <w:r>
              <w:rPr>
                <w:rFonts w:hint="eastAsia"/>
                <w:sz w:val="21"/>
                <w:szCs w:val="21"/>
              </w:rPr>
              <w:t>4</w:t>
            </w:r>
          </w:p>
        </w:tc>
        <w:tc>
          <w:tcPr>
            <w:tcW w:w="1073" w:type="dxa"/>
            <w:vAlign w:val="center"/>
          </w:tcPr>
          <w:p w:rsidR="00BA7E97" w:rsidRDefault="00B65F6F">
            <w:pPr>
              <w:tabs>
                <w:tab w:val="left" w:pos="480"/>
              </w:tabs>
              <w:wordWrap/>
              <w:spacing w:line="240" w:lineRule="auto"/>
              <w:ind w:firstLineChars="0" w:firstLine="0"/>
              <w:jc w:val="center"/>
              <w:rPr>
                <w:sz w:val="21"/>
                <w:szCs w:val="21"/>
              </w:rPr>
            </w:pPr>
            <w:r>
              <w:rPr>
                <w:sz w:val="21"/>
                <w:szCs w:val="21"/>
              </w:rPr>
              <w:t>4</w:t>
            </w:r>
            <w:r>
              <w:rPr>
                <w:rFonts w:hint="eastAsia"/>
                <w:sz w:val="21"/>
                <w:szCs w:val="21"/>
              </w:rPr>
              <w:t>3</w:t>
            </w:r>
            <w:r>
              <w:rPr>
                <w:sz w:val="21"/>
                <w:szCs w:val="21"/>
              </w:rPr>
              <w:t>.</w:t>
            </w:r>
            <w:r>
              <w:rPr>
                <w:rFonts w:hint="eastAsia"/>
                <w:sz w:val="21"/>
                <w:szCs w:val="21"/>
              </w:rPr>
              <w:t>3</w:t>
            </w:r>
          </w:p>
        </w:tc>
      </w:tr>
      <w:tr w:rsidR="00BA7E97">
        <w:trPr>
          <w:trHeight w:val="340"/>
          <w:jc w:val="center"/>
        </w:trPr>
        <w:tc>
          <w:tcPr>
            <w:tcW w:w="784" w:type="dxa"/>
            <w:vAlign w:val="center"/>
          </w:tcPr>
          <w:p w:rsidR="00BA7E97" w:rsidRDefault="00B65F6F">
            <w:pPr>
              <w:pStyle w:val="ae"/>
              <w:wordWrap/>
              <w:spacing w:line="240" w:lineRule="auto"/>
              <w:jc w:val="center"/>
              <w:rPr>
                <w:b/>
                <w:sz w:val="21"/>
                <w:szCs w:val="21"/>
              </w:rPr>
            </w:pPr>
            <w:r>
              <w:rPr>
                <w:b/>
                <w:sz w:val="21"/>
                <w:szCs w:val="21"/>
              </w:rPr>
              <w:t>N</w:t>
            </w:r>
            <w:r>
              <w:rPr>
                <w:rFonts w:hint="eastAsia"/>
                <w:b/>
                <w:sz w:val="21"/>
                <w:szCs w:val="21"/>
              </w:rPr>
              <w:t>2</w:t>
            </w:r>
          </w:p>
        </w:tc>
        <w:tc>
          <w:tcPr>
            <w:tcW w:w="4083" w:type="dxa"/>
            <w:vAlign w:val="center"/>
          </w:tcPr>
          <w:p w:rsidR="00BA7E97" w:rsidRDefault="00B65F6F">
            <w:pPr>
              <w:wordWrap/>
              <w:spacing w:line="240" w:lineRule="auto"/>
              <w:ind w:firstLineChars="0" w:firstLine="0"/>
              <w:jc w:val="center"/>
              <w:rPr>
                <w:sz w:val="21"/>
                <w:szCs w:val="21"/>
              </w:rPr>
            </w:pPr>
            <w:proofErr w:type="gramStart"/>
            <w:r>
              <w:rPr>
                <w:rFonts w:hint="eastAsia"/>
                <w:sz w:val="21"/>
                <w:szCs w:val="21"/>
              </w:rPr>
              <w:t>恒发东园</w:t>
            </w:r>
            <w:proofErr w:type="gramEnd"/>
            <w:r>
              <w:rPr>
                <w:rFonts w:hint="eastAsia"/>
                <w:sz w:val="21"/>
                <w:szCs w:val="21"/>
              </w:rPr>
              <w:t>靠近项目侧建筑物四楼边界</w:t>
            </w:r>
            <w:r>
              <w:rPr>
                <w:rStyle w:val="aff1"/>
                <w:rFonts w:hint="eastAsia"/>
              </w:rPr>
              <w:t>外</w:t>
            </w:r>
            <w:r>
              <w:rPr>
                <w:rStyle w:val="aff1"/>
                <w:rFonts w:hint="eastAsia"/>
              </w:rPr>
              <w:t>1m</w:t>
            </w:r>
          </w:p>
        </w:tc>
        <w:tc>
          <w:tcPr>
            <w:tcW w:w="1070" w:type="dxa"/>
            <w:vAlign w:val="center"/>
          </w:tcPr>
          <w:p w:rsidR="00BA7E97" w:rsidRDefault="00B65F6F">
            <w:pPr>
              <w:tabs>
                <w:tab w:val="left" w:pos="480"/>
              </w:tabs>
              <w:wordWrap/>
              <w:spacing w:line="240" w:lineRule="auto"/>
              <w:ind w:firstLineChars="0" w:firstLine="0"/>
              <w:jc w:val="center"/>
              <w:rPr>
                <w:sz w:val="21"/>
                <w:szCs w:val="21"/>
              </w:rPr>
            </w:pPr>
            <w:r>
              <w:rPr>
                <w:sz w:val="21"/>
                <w:szCs w:val="21"/>
              </w:rPr>
              <w:t>55.6</w:t>
            </w:r>
          </w:p>
        </w:tc>
        <w:tc>
          <w:tcPr>
            <w:tcW w:w="1070" w:type="dxa"/>
            <w:vAlign w:val="center"/>
          </w:tcPr>
          <w:p w:rsidR="00BA7E97" w:rsidRDefault="00B65F6F">
            <w:pPr>
              <w:tabs>
                <w:tab w:val="left" w:pos="480"/>
              </w:tabs>
              <w:wordWrap/>
              <w:spacing w:line="240" w:lineRule="auto"/>
              <w:ind w:firstLineChars="0" w:firstLine="0"/>
              <w:jc w:val="center"/>
              <w:rPr>
                <w:sz w:val="21"/>
                <w:szCs w:val="21"/>
              </w:rPr>
            </w:pPr>
            <w:r>
              <w:rPr>
                <w:sz w:val="21"/>
                <w:szCs w:val="21"/>
              </w:rPr>
              <w:t>43.5</w:t>
            </w:r>
          </w:p>
        </w:tc>
        <w:tc>
          <w:tcPr>
            <w:tcW w:w="1070" w:type="dxa"/>
            <w:vAlign w:val="center"/>
          </w:tcPr>
          <w:p w:rsidR="00BA7E97" w:rsidRDefault="00B65F6F">
            <w:pPr>
              <w:tabs>
                <w:tab w:val="left" w:pos="480"/>
              </w:tabs>
              <w:wordWrap/>
              <w:spacing w:line="240" w:lineRule="auto"/>
              <w:ind w:firstLineChars="0" w:firstLine="0"/>
              <w:jc w:val="center"/>
              <w:rPr>
                <w:sz w:val="21"/>
                <w:szCs w:val="21"/>
              </w:rPr>
            </w:pPr>
            <w:r>
              <w:rPr>
                <w:sz w:val="21"/>
                <w:szCs w:val="21"/>
              </w:rPr>
              <w:t>5</w:t>
            </w:r>
            <w:r>
              <w:rPr>
                <w:rFonts w:hint="eastAsia"/>
                <w:sz w:val="21"/>
                <w:szCs w:val="21"/>
              </w:rPr>
              <w:t>4</w:t>
            </w:r>
            <w:r>
              <w:rPr>
                <w:sz w:val="21"/>
                <w:szCs w:val="21"/>
              </w:rPr>
              <w:t>.</w:t>
            </w:r>
            <w:r>
              <w:rPr>
                <w:rFonts w:hint="eastAsia"/>
                <w:sz w:val="21"/>
                <w:szCs w:val="21"/>
              </w:rPr>
              <w:t>8</w:t>
            </w:r>
          </w:p>
        </w:tc>
        <w:tc>
          <w:tcPr>
            <w:tcW w:w="1073" w:type="dxa"/>
            <w:vAlign w:val="center"/>
          </w:tcPr>
          <w:p w:rsidR="00BA7E97" w:rsidRDefault="00B65F6F">
            <w:pPr>
              <w:tabs>
                <w:tab w:val="left" w:pos="480"/>
              </w:tabs>
              <w:wordWrap/>
              <w:spacing w:line="240" w:lineRule="auto"/>
              <w:ind w:firstLineChars="0" w:firstLine="0"/>
              <w:jc w:val="center"/>
              <w:rPr>
                <w:sz w:val="21"/>
                <w:szCs w:val="21"/>
              </w:rPr>
            </w:pPr>
            <w:r>
              <w:rPr>
                <w:sz w:val="21"/>
                <w:szCs w:val="21"/>
              </w:rPr>
              <w:t>4</w:t>
            </w:r>
            <w:r>
              <w:rPr>
                <w:rFonts w:hint="eastAsia"/>
                <w:sz w:val="21"/>
                <w:szCs w:val="21"/>
              </w:rPr>
              <w:t>4</w:t>
            </w:r>
            <w:r>
              <w:rPr>
                <w:sz w:val="21"/>
                <w:szCs w:val="21"/>
              </w:rPr>
              <w:t>.</w:t>
            </w:r>
            <w:r>
              <w:rPr>
                <w:rFonts w:hint="eastAsia"/>
                <w:sz w:val="21"/>
                <w:szCs w:val="21"/>
              </w:rPr>
              <w:t>2</w:t>
            </w:r>
          </w:p>
        </w:tc>
      </w:tr>
      <w:tr w:rsidR="00BA7E97">
        <w:trPr>
          <w:trHeight w:val="340"/>
          <w:jc w:val="center"/>
        </w:trPr>
        <w:tc>
          <w:tcPr>
            <w:tcW w:w="784" w:type="dxa"/>
            <w:vAlign w:val="center"/>
          </w:tcPr>
          <w:p w:rsidR="00BA7E97" w:rsidRDefault="00B65F6F">
            <w:pPr>
              <w:pStyle w:val="ae"/>
              <w:wordWrap/>
              <w:spacing w:line="240" w:lineRule="auto"/>
              <w:jc w:val="center"/>
              <w:rPr>
                <w:b/>
                <w:sz w:val="21"/>
                <w:szCs w:val="21"/>
              </w:rPr>
            </w:pPr>
            <w:r>
              <w:rPr>
                <w:rFonts w:hint="eastAsia"/>
                <w:b/>
                <w:sz w:val="21"/>
                <w:szCs w:val="21"/>
              </w:rPr>
              <w:t>N3</w:t>
            </w:r>
          </w:p>
        </w:tc>
        <w:tc>
          <w:tcPr>
            <w:tcW w:w="4083" w:type="dxa"/>
            <w:vAlign w:val="center"/>
          </w:tcPr>
          <w:p w:rsidR="00BA7E97" w:rsidRDefault="00B65F6F">
            <w:pPr>
              <w:wordWrap/>
              <w:spacing w:line="240" w:lineRule="auto"/>
              <w:ind w:firstLineChars="0" w:firstLine="0"/>
              <w:jc w:val="center"/>
              <w:rPr>
                <w:sz w:val="21"/>
                <w:szCs w:val="21"/>
              </w:rPr>
            </w:pPr>
            <w:proofErr w:type="gramStart"/>
            <w:r>
              <w:rPr>
                <w:rFonts w:hint="eastAsia"/>
                <w:sz w:val="21"/>
                <w:szCs w:val="21"/>
              </w:rPr>
              <w:t>恒发东园</w:t>
            </w:r>
            <w:proofErr w:type="gramEnd"/>
            <w:r>
              <w:rPr>
                <w:rFonts w:hint="eastAsia"/>
                <w:sz w:val="21"/>
                <w:szCs w:val="21"/>
              </w:rPr>
              <w:t>靠近项目侧建筑物七楼边界</w:t>
            </w:r>
            <w:r>
              <w:rPr>
                <w:rStyle w:val="aff1"/>
                <w:rFonts w:hint="eastAsia"/>
              </w:rPr>
              <w:t>外</w:t>
            </w:r>
            <w:r>
              <w:rPr>
                <w:rStyle w:val="aff1"/>
                <w:rFonts w:hint="eastAsia"/>
              </w:rPr>
              <w:t>1m</w:t>
            </w:r>
          </w:p>
        </w:tc>
        <w:tc>
          <w:tcPr>
            <w:tcW w:w="1070" w:type="dxa"/>
            <w:vAlign w:val="center"/>
          </w:tcPr>
          <w:p w:rsidR="00BA7E97" w:rsidRDefault="00B65F6F">
            <w:pPr>
              <w:tabs>
                <w:tab w:val="left" w:pos="480"/>
              </w:tabs>
              <w:wordWrap/>
              <w:spacing w:line="240" w:lineRule="auto"/>
              <w:ind w:firstLineChars="0" w:firstLine="0"/>
              <w:jc w:val="center"/>
              <w:rPr>
                <w:sz w:val="21"/>
                <w:szCs w:val="21"/>
              </w:rPr>
            </w:pPr>
            <w:r>
              <w:rPr>
                <w:sz w:val="21"/>
                <w:szCs w:val="21"/>
              </w:rPr>
              <w:t>54.3</w:t>
            </w:r>
          </w:p>
        </w:tc>
        <w:tc>
          <w:tcPr>
            <w:tcW w:w="1070" w:type="dxa"/>
            <w:vAlign w:val="center"/>
          </w:tcPr>
          <w:p w:rsidR="00BA7E97" w:rsidRDefault="00B65F6F">
            <w:pPr>
              <w:tabs>
                <w:tab w:val="left" w:pos="480"/>
              </w:tabs>
              <w:wordWrap/>
              <w:spacing w:line="240" w:lineRule="auto"/>
              <w:ind w:firstLineChars="0" w:firstLine="0"/>
              <w:jc w:val="center"/>
              <w:rPr>
                <w:sz w:val="21"/>
                <w:szCs w:val="21"/>
              </w:rPr>
            </w:pPr>
            <w:r>
              <w:rPr>
                <w:sz w:val="21"/>
                <w:szCs w:val="21"/>
              </w:rPr>
              <w:t>44.3</w:t>
            </w:r>
          </w:p>
        </w:tc>
        <w:tc>
          <w:tcPr>
            <w:tcW w:w="1070" w:type="dxa"/>
            <w:vAlign w:val="center"/>
          </w:tcPr>
          <w:p w:rsidR="00BA7E97" w:rsidRDefault="00B65F6F">
            <w:pPr>
              <w:tabs>
                <w:tab w:val="left" w:pos="480"/>
              </w:tabs>
              <w:wordWrap/>
              <w:spacing w:line="240" w:lineRule="auto"/>
              <w:ind w:firstLineChars="0" w:firstLine="0"/>
              <w:jc w:val="center"/>
              <w:rPr>
                <w:sz w:val="21"/>
                <w:szCs w:val="21"/>
              </w:rPr>
            </w:pPr>
            <w:r>
              <w:rPr>
                <w:sz w:val="21"/>
                <w:szCs w:val="21"/>
              </w:rPr>
              <w:t>5</w:t>
            </w:r>
            <w:r>
              <w:rPr>
                <w:rFonts w:hint="eastAsia"/>
                <w:sz w:val="21"/>
                <w:szCs w:val="21"/>
              </w:rPr>
              <w:t>4</w:t>
            </w:r>
            <w:r>
              <w:rPr>
                <w:sz w:val="21"/>
                <w:szCs w:val="21"/>
              </w:rPr>
              <w:t>.</w:t>
            </w:r>
            <w:r>
              <w:rPr>
                <w:rFonts w:hint="eastAsia"/>
                <w:sz w:val="21"/>
                <w:szCs w:val="21"/>
              </w:rPr>
              <w:t>9</w:t>
            </w:r>
          </w:p>
        </w:tc>
        <w:tc>
          <w:tcPr>
            <w:tcW w:w="1073" w:type="dxa"/>
            <w:vAlign w:val="center"/>
          </w:tcPr>
          <w:p w:rsidR="00BA7E97" w:rsidRDefault="00B65F6F">
            <w:pPr>
              <w:tabs>
                <w:tab w:val="left" w:pos="480"/>
              </w:tabs>
              <w:wordWrap/>
              <w:spacing w:line="240" w:lineRule="auto"/>
              <w:ind w:firstLineChars="0" w:firstLine="0"/>
              <w:jc w:val="center"/>
              <w:rPr>
                <w:sz w:val="21"/>
                <w:szCs w:val="21"/>
              </w:rPr>
            </w:pPr>
            <w:r>
              <w:rPr>
                <w:sz w:val="21"/>
                <w:szCs w:val="21"/>
              </w:rPr>
              <w:t>4</w:t>
            </w:r>
            <w:r>
              <w:rPr>
                <w:rFonts w:hint="eastAsia"/>
                <w:sz w:val="21"/>
                <w:szCs w:val="21"/>
              </w:rPr>
              <w:t>3</w:t>
            </w:r>
            <w:r>
              <w:rPr>
                <w:sz w:val="21"/>
                <w:szCs w:val="21"/>
              </w:rPr>
              <w:t>.</w:t>
            </w:r>
            <w:r>
              <w:rPr>
                <w:rFonts w:hint="eastAsia"/>
                <w:sz w:val="21"/>
                <w:szCs w:val="21"/>
              </w:rPr>
              <w:t>8</w:t>
            </w:r>
          </w:p>
        </w:tc>
      </w:tr>
      <w:tr w:rsidR="00BA7E97">
        <w:trPr>
          <w:trHeight w:val="340"/>
          <w:jc w:val="center"/>
        </w:trPr>
        <w:tc>
          <w:tcPr>
            <w:tcW w:w="784" w:type="dxa"/>
            <w:vAlign w:val="center"/>
          </w:tcPr>
          <w:p w:rsidR="00BA7E97" w:rsidRDefault="00B65F6F">
            <w:pPr>
              <w:pStyle w:val="ae"/>
              <w:wordWrap/>
              <w:spacing w:line="240" w:lineRule="auto"/>
              <w:jc w:val="center"/>
              <w:rPr>
                <w:b/>
                <w:sz w:val="21"/>
                <w:szCs w:val="21"/>
              </w:rPr>
            </w:pPr>
            <w:r>
              <w:rPr>
                <w:rFonts w:hint="eastAsia"/>
                <w:b/>
                <w:sz w:val="21"/>
                <w:szCs w:val="21"/>
              </w:rPr>
              <w:t>N4</w:t>
            </w:r>
          </w:p>
        </w:tc>
        <w:tc>
          <w:tcPr>
            <w:tcW w:w="4083" w:type="dxa"/>
            <w:vAlign w:val="center"/>
          </w:tcPr>
          <w:p w:rsidR="00BA7E97" w:rsidRDefault="00B65F6F">
            <w:pPr>
              <w:wordWrap/>
              <w:spacing w:line="240" w:lineRule="auto"/>
              <w:ind w:firstLineChars="0" w:firstLine="0"/>
              <w:jc w:val="center"/>
              <w:rPr>
                <w:sz w:val="21"/>
                <w:szCs w:val="21"/>
              </w:rPr>
            </w:pPr>
            <w:r>
              <w:rPr>
                <w:rFonts w:hint="eastAsia"/>
                <w:sz w:val="21"/>
                <w:szCs w:val="21"/>
              </w:rPr>
              <w:t>永居楼靠近项目侧建筑物一楼边界</w:t>
            </w:r>
            <w:r>
              <w:rPr>
                <w:rStyle w:val="aff1"/>
                <w:rFonts w:hint="eastAsia"/>
              </w:rPr>
              <w:t>外</w:t>
            </w:r>
            <w:r>
              <w:rPr>
                <w:rStyle w:val="aff1"/>
                <w:rFonts w:hint="eastAsia"/>
              </w:rPr>
              <w:t>1m</w:t>
            </w:r>
          </w:p>
        </w:tc>
        <w:tc>
          <w:tcPr>
            <w:tcW w:w="1070" w:type="dxa"/>
            <w:vAlign w:val="center"/>
          </w:tcPr>
          <w:p w:rsidR="00BA7E97" w:rsidRDefault="00B65F6F">
            <w:pPr>
              <w:tabs>
                <w:tab w:val="left" w:pos="480"/>
              </w:tabs>
              <w:wordWrap/>
              <w:spacing w:line="240" w:lineRule="auto"/>
              <w:ind w:firstLineChars="0" w:firstLine="0"/>
              <w:jc w:val="center"/>
              <w:rPr>
                <w:sz w:val="21"/>
                <w:szCs w:val="21"/>
              </w:rPr>
            </w:pPr>
            <w:r>
              <w:rPr>
                <w:sz w:val="21"/>
                <w:szCs w:val="21"/>
              </w:rPr>
              <w:t>5</w:t>
            </w:r>
            <w:r>
              <w:rPr>
                <w:rFonts w:hint="eastAsia"/>
                <w:sz w:val="21"/>
                <w:szCs w:val="21"/>
              </w:rPr>
              <w:t>4</w:t>
            </w:r>
            <w:r>
              <w:rPr>
                <w:sz w:val="21"/>
                <w:szCs w:val="21"/>
              </w:rPr>
              <w:t>.5</w:t>
            </w:r>
          </w:p>
        </w:tc>
        <w:tc>
          <w:tcPr>
            <w:tcW w:w="1070" w:type="dxa"/>
            <w:vAlign w:val="center"/>
          </w:tcPr>
          <w:p w:rsidR="00BA7E97" w:rsidRDefault="00B65F6F">
            <w:pPr>
              <w:tabs>
                <w:tab w:val="left" w:pos="480"/>
              </w:tabs>
              <w:wordWrap/>
              <w:spacing w:line="240" w:lineRule="auto"/>
              <w:ind w:firstLineChars="0" w:firstLine="0"/>
              <w:jc w:val="center"/>
              <w:rPr>
                <w:sz w:val="21"/>
                <w:szCs w:val="21"/>
              </w:rPr>
            </w:pPr>
            <w:r>
              <w:rPr>
                <w:sz w:val="21"/>
                <w:szCs w:val="21"/>
              </w:rPr>
              <w:t>44.6</w:t>
            </w:r>
          </w:p>
        </w:tc>
        <w:tc>
          <w:tcPr>
            <w:tcW w:w="1070" w:type="dxa"/>
            <w:vAlign w:val="center"/>
          </w:tcPr>
          <w:p w:rsidR="00BA7E97" w:rsidRDefault="00B65F6F">
            <w:pPr>
              <w:tabs>
                <w:tab w:val="left" w:pos="480"/>
              </w:tabs>
              <w:wordWrap/>
              <w:spacing w:line="240" w:lineRule="auto"/>
              <w:ind w:firstLineChars="0" w:firstLine="0"/>
              <w:jc w:val="center"/>
              <w:rPr>
                <w:sz w:val="21"/>
                <w:szCs w:val="21"/>
              </w:rPr>
            </w:pPr>
            <w:r>
              <w:rPr>
                <w:rFonts w:hint="eastAsia"/>
                <w:sz w:val="21"/>
                <w:szCs w:val="21"/>
              </w:rPr>
              <w:t>54.2</w:t>
            </w:r>
          </w:p>
        </w:tc>
        <w:tc>
          <w:tcPr>
            <w:tcW w:w="1073" w:type="dxa"/>
            <w:vAlign w:val="center"/>
          </w:tcPr>
          <w:p w:rsidR="00BA7E97" w:rsidRDefault="00B65F6F">
            <w:pPr>
              <w:tabs>
                <w:tab w:val="left" w:pos="480"/>
              </w:tabs>
              <w:wordWrap/>
              <w:spacing w:line="240" w:lineRule="auto"/>
              <w:ind w:firstLineChars="0" w:firstLine="0"/>
              <w:jc w:val="center"/>
              <w:rPr>
                <w:sz w:val="21"/>
                <w:szCs w:val="21"/>
              </w:rPr>
            </w:pPr>
            <w:r>
              <w:rPr>
                <w:rFonts w:hint="eastAsia"/>
                <w:sz w:val="21"/>
                <w:szCs w:val="21"/>
              </w:rPr>
              <w:t>43.9</w:t>
            </w:r>
          </w:p>
        </w:tc>
      </w:tr>
      <w:tr w:rsidR="00BA7E97">
        <w:trPr>
          <w:trHeight w:val="340"/>
          <w:jc w:val="center"/>
        </w:trPr>
        <w:tc>
          <w:tcPr>
            <w:tcW w:w="784" w:type="dxa"/>
            <w:vAlign w:val="center"/>
          </w:tcPr>
          <w:p w:rsidR="00BA7E97" w:rsidRDefault="00B65F6F">
            <w:pPr>
              <w:pStyle w:val="ae"/>
              <w:wordWrap/>
              <w:spacing w:line="240" w:lineRule="auto"/>
              <w:jc w:val="center"/>
              <w:rPr>
                <w:b/>
                <w:sz w:val="21"/>
                <w:szCs w:val="21"/>
              </w:rPr>
            </w:pPr>
            <w:r>
              <w:rPr>
                <w:rFonts w:hint="eastAsia"/>
                <w:b/>
                <w:sz w:val="21"/>
                <w:szCs w:val="21"/>
              </w:rPr>
              <w:t>N5</w:t>
            </w:r>
          </w:p>
        </w:tc>
        <w:tc>
          <w:tcPr>
            <w:tcW w:w="4083" w:type="dxa"/>
            <w:vAlign w:val="center"/>
          </w:tcPr>
          <w:p w:rsidR="00BA7E97" w:rsidRDefault="00B65F6F">
            <w:pPr>
              <w:wordWrap/>
              <w:spacing w:line="240" w:lineRule="auto"/>
              <w:ind w:firstLineChars="0" w:firstLine="0"/>
              <w:jc w:val="center"/>
              <w:rPr>
                <w:sz w:val="21"/>
                <w:szCs w:val="21"/>
              </w:rPr>
            </w:pPr>
            <w:r>
              <w:rPr>
                <w:rFonts w:hint="eastAsia"/>
                <w:sz w:val="21"/>
                <w:szCs w:val="21"/>
              </w:rPr>
              <w:t>永居楼靠近项目侧建筑物四楼边界</w:t>
            </w:r>
            <w:r>
              <w:rPr>
                <w:rStyle w:val="aff1"/>
                <w:rFonts w:hint="eastAsia"/>
              </w:rPr>
              <w:t>外</w:t>
            </w:r>
            <w:r>
              <w:rPr>
                <w:rStyle w:val="aff1"/>
                <w:rFonts w:hint="eastAsia"/>
              </w:rPr>
              <w:t>1m</w:t>
            </w:r>
          </w:p>
        </w:tc>
        <w:tc>
          <w:tcPr>
            <w:tcW w:w="1070" w:type="dxa"/>
            <w:vAlign w:val="center"/>
          </w:tcPr>
          <w:p w:rsidR="00BA7E97" w:rsidRDefault="00B65F6F">
            <w:pPr>
              <w:tabs>
                <w:tab w:val="left" w:pos="480"/>
              </w:tabs>
              <w:wordWrap/>
              <w:spacing w:line="240" w:lineRule="auto"/>
              <w:ind w:firstLineChars="0" w:firstLine="0"/>
              <w:jc w:val="center"/>
              <w:rPr>
                <w:sz w:val="21"/>
                <w:szCs w:val="21"/>
              </w:rPr>
            </w:pPr>
            <w:r>
              <w:rPr>
                <w:sz w:val="21"/>
                <w:szCs w:val="21"/>
              </w:rPr>
              <w:t>5</w:t>
            </w:r>
            <w:r>
              <w:rPr>
                <w:rFonts w:hint="eastAsia"/>
                <w:sz w:val="21"/>
                <w:szCs w:val="21"/>
              </w:rPr>
              <w:t>2</w:t>
            </w:r>
            <w:r>
              <w:rPr>
                <w:sz w:val="21"/>
                <w:szCs w:val="21"/>
              </w:rPr>
              <w:t>.2</w:t>
            </w:r>
          </w:p>
        </w:tc>
        <w:tc>
          <w:tcPr>
            <w:tcW w:w="1070" w:type="dxa"/>
            <w:vAlign w:val="center"/>
          </w:tcPr>
          <w:p w:rsidR="00BA7E97" w:rsidRDefault="00B65F6F">
            <w:pPr>
              <w:tabs>
                <w:tab w:val="left" w:pos="480"/>
              </w:tabs>
              <w:wordWrap/>
              <w:spacing w:line="240" w:lineRule="auto"/>
              <w:ind w:firstLineChars="0" w:firstLine="0"/>
              <w:jc w:val="center"/>
              <w:rPr>
                <w:sz w:val="21"/>
                <w:szCs w:val="21"/>
              </w:rPr>
            </w:pPr>
            <w:r>
              <w:rPr>
                <w:sz w:val="21"/>
                <w:szCs w:val="21"/>
              </w:rPr>
              <w:t>43.8</w:t>
            </w:r>
          </w:p>
        </w:tc>
        <w:tc>
          <w:tcPr>
            <w:tcW w:w="1070" w:type="dxa"/>
            <w:vAlign w:val="center"/>
          </w:tcPr>
          <w:p w:rsidR="00BA7E97" w:rsidRDefault="00B65F6F">
            <w:pPr>
              <w:tabs>
                <w:tab w:val="left" w:pos="480"/>
              </w:tabs>
              <w:wordWrap/>
              <w:spacing w:line="240" w:lineRule="auto"/>
              <w:ind w:firstLineChars="0" w:firstLine="0"/>
              <w:jc w:val="center"/>
              <w:rPr>
                <w:sz w:val="21"/>
                <w:szCs w:val="21"/>
              </w:rPr>
            </w:pPr>
            <w:r>
              <w:rPr>
                <w:rFonts w:hint="eastAsia"/>
                <w:sz w:val="21"/>
                <w:szCs w:val="21"/>
              </w:rPr>
              <w:t>52.3</w:t>
            </w:r>
          </w:p>
        </w:tc>
        <w:tc>
          <w:tcPr>
            <w:tcW w:w="1073" w:type="dxa"/>
            <w:vAlign w:val="center"/>
          </w:tcPr>
          <w:p w:rsidR="00BA7E97" w:rsidRDefault="00B65F6F">
            <w:pPr>
              <w:tabs>
                <w:tab w:val="left" w:pos="480"/>
              </w:tabs>
              <w:wordWrap/>
              <w:spacing w:line="240" w:lineRule="auto"/>
              <w:ind w:firstLineChars="0" w:firstLine="0"/>
              <w:jc w:val="center"/>
              <w:rPr>
                <w:sz w:val="21"/>
                <w:szCs w:val="21"/>
              </w:rPr>
            </w:pPr>
            <w:r>
              <w:rPr>
                <w:rFonts w:hint="eastAsia"/>
                <w:sz w:val="21"/>
                <w:szCs w:val="21"/>
              </w:rPr>
              <w:t>44.0</w:t>
            </w:r>
          </w:p>
        </w:tc>
      </w:tr>
      <w:tr w:rsidR="00BA7E97">
        <w:trPr>
          <w:trHeight w:val="340"/>
          <w:jc w:val="center"/>
        </w:trPr>
        <w:tc>
          <w:tcPr>
            <w:tcW w:w="784" w:type="dxa"/>
            <w:vAlign w:val="center"/>
          </w:tcPr>
          <w:p w:rsidR="00BA7E97" w:rsidRDefault="00B65F6F">
            <w:pPr>
              <w:pStyle w:val="ae"/>
              <w:wordWrap/>
              <w:spacing w:line="240" w:lineRule="auto"/>
              <w:jc w:val="center"/>
              <w:rPr>
                <w:b/>
                <w:sz w:val="21"/>
                <w:szCs w:val="21"/>
              </w:rPr>
            </w:pPr>
            <w:r>
              <w:rPr>
                <w:rFonts w:hint="eastAsia"/>
                <w:b/>
                <w:sz w:val="21"/>
                <w:szCs w:val="21"/>
              </w:rPr>
              <w:t>N6</w:t>
            </w:r>
          </w:p>
        </w:tc>
        <w:tc>
          <w:tcPr>
            <w:tcW w:w="4083" w:type="dxa"/>
            <w:vAlign w:val="center"/>
          </w:tcPr>
          <w:p w:rsidR="00BA7E97" w:rsidRDefault="00B65F6F">
            <w:pPr>
              <w:wordWrap/>
              <w:spacing w:line="240" w:lineRule="auto"/>
              <w:ind w:firstLineChars="0" w:firstLine="0"/>
              <w:jc w:val="center"/>
              <w:rPr>
                <w:sz w:val="21"/>
                <w:szCs w:val="21"/>
              </w:rPr>
            </w:pPr>
            <w:r>
              <w:rPr>
                <w:rFonts w:hint="eastAsia"/>
                <w:sz w:val="21"/>
                <w:szCs w:val="21"/>
              </w:rPr>
              <w:t>永居楼靠近项目侧建筑物七楼边界</w:t>
            </w:r>
            <w:r>
              <w:rPr>
                <w:rStyle w:val="aff1"/>
                <w:rFonts w:hint="eastAsia"/>
              </w:rPr>
              <w:t>外</w:t>
            </w:r>
            <w:r>
              <w:rPr>
                <w:rStyle w:val="aff1"/>
                <w:rFonts w:hint="eastAsia"/>
              </w:rPr>
              <w:t>1m</w:t>
            </w:r>
          </w:p>
        </w:tc>
        <w:tc>
          <w:tcPr>
            <w:tcW w:w="1070" w:type="dxa"/>
            <w:vAlign w:val="center"/>
          </w:tcPr>
          <w:p w:rsidR="00BA7E97" w:rsidRDefault="00B65F6F">
            <w:pPr>
              <w:tabs>
                <w:tab w:val="left" w:pos="480"/>
              </w:tabs>
              <w:wordWrap/>
              <w:spacing w:line="240" w:lineRule="auto"/>
              <w:ind w:firstLineChars="0" w:firstLine="0"/>
              <w:jc w:val="center"/>
              <w:rPr>
                <w:sz w:val="21"/>
                <w:szCs w:val="21"/>
              </w:rPr>
            </w:pPr>
            <w:r>
              <w:rPr>
                <w:sz w:val="21"/>
                <w:szCs w:val="21"/>
              </w:rPr>
              <w:t>55.7</w:t>
            </w:r>
          </w:p>
        </w:tc>
        <w:tc>
          <w:tcPr>
            <w:tcW w:w="1070" w:type="dxa"/>
            <w:vAlign w:val="center"/>
          </w:tcPr>
          <w:p w:rsidR="00BA7E97" w:rsidRDefault="00B65F6F">
            <w:pPr>
              <w:tabs>
                <w:tab w:val="left" w:pos="480"/>
              </w:tabs>
              <w:wordWrap/>
              <w:spacing w:line="240" w:lineRule="auto"/>
              <w:ind w:firstLineChars="0" w:firstLine="0"/>
              <w:jc w:val="center"/>
              <w:rPr>
                <w:sz w:val="21"/>
                <w:szCs w:val="21"/>
              </w:rPr>
            </w:pPr>
            <w:r>
              <w:rPr>
                <w:sz w:val="21"/>
                <w:szCs w:val="21"/>
              </w:rPr>
              <w:t>45.1</w:t>
            </w:r>
          </w:p>
        </w:tc>
        <w:tc>
          <w:tcPr>
            <w:tcW w:w="1070" w:type="dxa"/>
            <w:vAlign w:val="center"/>
          </w:tcPr>
          <w:p w:rsidR="00BA7E97" w:rsidRDefault="00B65F6F">
            <w:pPr>
              <w:tabs>
                <w:tab w:val="left" w:pos="480"/>
              </w:tabs>
              <w:wordWrap/>
              <w:spacing w:line="240" w:lineRule="auto"/>
              <w:ind w:firstLineChars="0" w:firstLine="0"/>
              <w:jc w:val="center"/>
              <w:rPr>
                <w:sz w:val="21"/>
                <w:szCs w:val="21"/>
              </w:rPr>
            </w:pPr>
            <w:r>
              <w:rPr>
                <w:sz w:val="21"/>
                <w:szCs w:val="21"/>
              </w:rPr>
              <w:t>5</w:t>
            </w:r>
            <w:r>
              <w:rPr>
                <w:rFonts w:hint="eastAsia"/>
                <w:sz w:val="21"/>
                <w:szCs w:val="21"/>
              </w:rPr>
              <w:t>4.5</w:t>
            </w:r>
          </w:p>
        </w:tc>
        <w:tc>
          <w:tcPr>
            <w:tcW w:w="1073" w:type="dxa"/>
            <w:vAlign w:val="center"/>
          </w:tcPr>
          <w:p w:rsidR="00BA7E97" w:rsidRDefault="00B65F6F">
            <w:pPr>
              <w:tabs>
                <w:tab w:val="left" w:pos="480"/>
              </w:tabs>
              <w:wordWrap/>
              <w:spacing w:line="240" w:lineRule="auto"/>
              <w:ind w:firstLineChars="0" w:firstLine="0"/>
              <w:jc w:val="center"/>
              <w:rPr>
                <w:sz w:val="21"/>
                <w:szCs w:val="21"/>
              </w:rPr>
            </w:pPr>
            <w:r>
              <w:rPr>
                <w:rFonts w:hint="eastAsia"/>
                <w:sz w:val="21"/>
                <w:szCs w:val="21"/>
              </w:rPr>
              <w:t>43.6</w:t>
            </w:r>
          </w:p>
        </w:tc>
      </w:tr>
      <w:tr w:rsidR="00BA7E97">
        <w:trPr>
          <w:trHeight w:val="340"/>
          <w:jc w:val="center"/>
        </w:trPr>
        <w:tc>
          <w:tcPr>
            <w:tcW w:w="784" w:type="dxa"/>
            <w:vAlign w:val="center"/>
          </w:tcPr>
          <w:p w:rsidR="00BA7E97" w:rsidRDefault="00B65F6F">
            <w:pPr>
              <w:pStyle w:val="ae"/>
              <w:wordWrap/>
              <w:spacing w:line="240" w:lineRule="auto"/>
              <w:jc w:val="center"/>
              <w:rPr>
                <w:b/>
                <w:sz w:val="21"/>
                <w:szCs w:val="21"/>
              </w:rPr>
            </w:pPr>
            <w:r>
              <w:rPr>
                <w:rFonts w:hint="eastAsia"/>
                <w:b/>
                <w:sz w:val="21"/>
                <w:szCs w:val="21"/>
              </w:rPr>
              <w:t>N7</w:t>
            </w:r>
          </w:p>
        </w:tc>
        <w:tc>
          <w:tcPr>
            <w:tcW w:w="4083" w:type="dxa"/>
            <w:vAlign w:val="center"/>
          </w:tcPr>
          <w:p w:rsidR="00BA7E97" w:rsidRDefault="00B65F6F">
            <w:pPr>
              <w:wordWrap/>
              <w:spacing w:line="240" w:lineRule="auto"/>
              <w:ind w:firstLineChars="0" w:firstLine="0"/>
              <w:jc w:val="center"/>
              <w:rPr>
                <w:sz w:val="21"/>
                <w:szCs w:val="21"/>
              </w:rPr>
            </w:pPr>
            <w:r>
              <w:rPr>
                <w:rFonts w:hint="eastAsia"/>
                <w:sz w:val="21"/>
                <w:szCs w:val="21"/>
              </w:rPr>
              <w:t>吉祥花园靠近项目侧建筑物一楼边界</w:t>
            </w:r>
            <w:r>
              <w:rPr>
                <w:rStyle w:val="aff1"/>
                <w:rFonts w:hint="eastAsia"/>
              </w:rPr>
              <w:t>外</w:t>
            </w:r>
            <w:r>
              <w:rPr>
                <w:rStyle w:val="aff1"/>
                <w:rFonts w:hint="eastAsia"/>
              </w:rPr>
              <w:t>1m</w:t>
            </w:r>
          </w:p>
        </w:tc>
        <w:tc>
          <w:tcPr>
            <w:tcW w:w="1070" w:type="dxa"/>
            <w:vAlign w:val="center"/>
          </w:tcPr>
          <w:p w:rsidR="00BA7E97" w:rsidRDefault="00B65F6F">
            <w:pPr>
              <w:tabs>
                <w:tab w:val="left" w:pos="480"/>
              </w:tabs>
              <w:wordWrap/>
              <w:spacing w:line="240" w:lineRule="auto"/>
              <w:ind w:firstLineChars="0" w:firstLine="0"/>
              <w:jc w:val="center"/>
              <w:rPr>
                <w:sz w:val="21"/>
                <w:szCs w:val="21"/>
              </w:rPr>
            </w:pPr>
            <w:r>
              <w:rPr>
                <w:sz w:val="21"/>
                <w:szCs w:val="21"/>
              </w:rPr>
              <w:t>5</w:t>
            </w:r>
            <w:r>
              <w:rPr>
                <w:rFonts w:hint="eastAsia"/>
                <w:sz w:val="21"/>
                <w:szCs w:val="21"/>
              </w:rPr>
              <w:t>4</w:t>
            </w:r>
            <w:r>
              <w:rPr>
                <w:sz w:val="21"/>
                <w:szCs w:val="21"/>
              </w:rPr>
              <w:t>.</w:t>
            </w:r>
            <w:r>
              <w:rPr>
                <w:rFonts w:hint="eastAsia"/>
                <w:sz w:val="21"/>
                <w:szCs w:val="21"/>
              </w:rPr>
              <w:t>8</w:t>
            </w:r>
          </w:p>
        </w:tc>
        <w:tc>
          <w:tcPr>
            <w:tcW w:w="1070" w:type="dxa"/>
            <w:vAlign w:val="center"/>
          </w:tcPr>
          <w:p w:rsidR="00BA7E97" w:rsidRDefault="00B65F6F">
            <w:pPr>
              <w:tabs>
                <w:tab w:val="left" w:pos="480"/>
              </w:tabs>
              <w:wordWrap/>
              <w:spacing w:line="240" w:lineRule="auto"/>
              <w:ind w:firstLineChars="0" w:firstLine="0"/>
              <w:jc w:val="center"/>
              <w:rPr>
                <w:sz w:val="21"/>
                <w:szCs w:val="21"/>
              </w:rPr>
            </w:pPr>
            <w:r>
              <w:rPr>
                <w:sz w:val="21"/>
                <w:szCs w:val="21"/>
              </w:rPr>
              <w:t>44.5</w:t>
            </w:r>
          </w:p>
        </w:tc>
        <w:tc>
          <w:tcPr>
            <w:tcW w:w="1070" w:type="dxa"/>
            <w:vAlign w:val="center"/>
          </w:tcPr>
          <w:p w:rsidR="00BA7E97" w:rsidRDefault="00B65F6F">
            <w:pPr>
              <w:tabs>
                <w:tab w:val="left" w:pos="480"/>
              </w:tabs>
              <w:wordWrap/>
              <w:spacing w:line="240" w:lineRule="auto"/>
              <w:ind w:firstLineChars="0" w:firstLine="0"/>
              <w:jc w:val="center"/>
              <w:rPr>
                <w:sz w:val="21"/>
                <w:szCs w:val="21"/>
              </w:rPr>
            </w:pPr>
            <w:r>
              <w:rPr>
                <w:sz w:val="21"/>
                <w:szCs w:val="21"/>
              </w:rPr>
              <w:t>5</w:t>
            </w:r>
            <w:r>
              <w:rPr>
                <w:rFonts w:hint="eastAsia"/>
                <w:sz w:val="21"/>
                <w:szCs w:val="21"/>
              </w:rPr>
              <w:t>3</w:t>
            </w:r>
            <w:r>
              <w:rPr>
                <w:sz w:val="21"/>
                <w:szCs w:val="21"/>
              </w:rPr>
              <w:t>.</w:t>
            </w:r>
            <w:r>
              <w:rPr>
                <w:rFonts w:hint="eastAsia"/>
                <w:sz w:val="21"/>
                <w:szCs w:val="21"/>
              </w:rPr>
              <w:t>5</w:t>
            </w:r>
          </w:p>
        </w:tc>
        <w:tc>
          <w:tcPr>
            <w:tcW w:w="1073" w:type="dxa"/>
            <w:vAlign w:val="center"/>
          </w:tcPr>
          <w:p w:rsidR="00BA7E97" w:rsidRDefault="00B65F6F">
            <w:pPr>
              <w:tabs>
                <w:tab w:val="left" w:pos="480"/>
              </w:tabs>
              <w:wordWrap/>
              <w:spacing w:line="240" w:lineRule="auto"/>
              <w:ind w:firstLineChars="0" w:firstLine="0"/>
              <w:jc w:val="center"/>
              <w:rPr>
                <w:sz w:val="21"/>
                <w:szCs w:val="21"/>
              </w:rPr>
            </w:pPr>
            <w:r>
              <w:rPr>
                <w:sz w:val="21"/>
                <w:szCs w:val="21"/>
              </w:rPr>
              <w:t>44.</w:t>
            </w:r>
            <w:r>
              <w:rPr>
                <w:rFonts w:hint="eastAsia"/>
                <w:sz w:val="21"/>
                <w:szCs w:val="21"/>
              </w:rPr>
              <w:t>3</w:t>
            </w:r>
          </w:p>
        </w:tc>
      </w:tr>
      <w:tr w:rsidR="00BA7E97">
        <w:trPr>
          <w:trHeight w:val="340"/>
          <w:jc w:val="center"/>
        </w:trPr>
        <w:tc>
          <w:tcPr>
            <w:tcW w:w="784" w:type="dxa"/>
            <w:vAlign w:val="center"/>
          </w:tcPr>
          <w:p w:rsidR="00BA7E97" w:rsidRDefault="00B65F6F">
            <w:pPr>
              <w:pStyle w:val="ae"/>
              <w:wordWrap/>
              <w:spacing w:line="240" w:lineRule="auto"/>
              <w:jc w:val="center"/>
              <w:rPr>
                <w:b/>
                <w:sz w:val="21"/>
                <w:szCs w:val="21"/>
              </w:rPr>
            </w:pPr>
            <w:r>
              <w:rPr>
                <w:rFonts w:hint="eastAsia"/>
                <w:b/>
                <w:sz w:val="21"/>
                <w:szCs w:val="21"/>
              </w:rPr>
              <w:t>N8</w:t>
            </w:r>
          </w:p>
        </w:tc>
        <w:tc>
          <w:tcPr>
            <w:tcW w:w="4083" w:type="dxa"/>
            <w:vAlign w:val="center"/>
          </w:tcPr>
          <w:p w:rsidR="00BA7E97" w:rsidRDefault="00B65F6F">
            <w:pPr>
              <w:wordWrap/>
              <w:spacing w:line="240" w:lineRule="auto"/>
              <w:ind w:firstLineChars="0" w:firstLine="0"/>
              <w:jc w:val="center"/>
              <w:rPr>
                <w:sz w:val="21"/>
                <w:szCs w:val="21"/>
              </w:rPr>
            </w:pPr>
            <w:r>
              <w:rPr>
                <w:rFonts w:hint="eastAsia"/>
                <w:sz w:val="21"/>
                <w:szCs w:val="21"/>
              </w:rPr>
              <w:t>吉祥花园靠近项目侧建筑物四楼边界</w:t>
            </w:r>
            <w:r>
              <w:rPr>
                <w:rStyle w:val="aff1"/>
                <w:rFonts w:hint="eastAsia"/>
              </w:rPr>
              <w:t>外</w:t>
            </w:r>
            <w:r>
              <w:rPr>
                <w:rStyle w:val="aff1"/>
                <w:rFonts w:hint="eastAsia"/>
              </w:rPr>
              <w:t>1m</w:t>
            </w:r>
          </w:p>
        </w:tc>
        <w:tc>
          <w:tcPr>
            <w:tcW w:w="1070" w:type="dxa"/>
            <w:vAlign w:val="center"/>
          </w:tcPr>
          <w:p w:rsidR="00BA7E97" w:rsidRDefault="00B65F6F">
            <w:pPr>
              <w:tabs>
                <w:tab w:val="left" w:pos="480"/>
              </w:tabs>
              <w:wordWrap/>
              <w:spacing w:line="240" w:lineRule="auto"/>
              <w:ind w:firstLineChars="0" w:firstLine="0"/>
              <w:jc w:val="center"/>
              <w:rPr>
                <w:sz w:val="21"/>
                <w:szCs w:val="21"/>
              </w:rPr>
            </w:pPr>
            <w:r>
              <w:rPr>
                <w:sz w:val="21"/>
                <w:szCs w:val="21"/>
              </w:rPr>
              <w:t>55.7</w:t>
            </w:r>
          </w:p>
        </w:tc>
        <w:tc>
          <w:tcPr>
            <w:tcW w:w="1070" w:type="dxa"/>
            <w:vAlign w:val="center"/>
          </w:tcPr>
          <w:p w:rsidR="00BA7E97" w:rsidRDefault="00B65F6F">
            <w:pPr>
              <w:tabs>
                <w:tab w:val="left" w:pos="480"/>
              </w:tabs>
              <w:wordWrap/>
              <w:spacing w:line="240" w:lineRule="auto"/>
              <w:ind w:firstLineChars="0" w:firstLine="0"/>
              <w:jc w:val="center"/>
              <w:rPr>
                <w:sz w:val="21"/>
                <w:szCs w:val="21"/>
              </w:rPr>
            </w:pPr>
            <w:r>
              <w:rPr>
                <w:rFonts w:hint="eastAsia"/>
                <w:sz w:val="21"/>
                <w:szCs w:val="21"/>
              </w:rPr>
              <w:t>43.8</w:t>
            </w:r>
          </w:p>
        </w:tc>
        <w:tc>
          <w:tcPr>
            <w:tcW w:w="1070" w:type="dxa"/>
            <w:vAlign w:val="center"/>
          </w:tcPr>
          <w:p w:rsidR="00BA7E97" w:rsidRDefault="00B65F6F">
            <w:pPr>
              <w:tabs>
                <w:tab w:val="left" w:pos="480"/>
              </w:tabs>
              <w:wordWrap/>
              <w:spacing w:line="240" w:lineRule="auto"/>
              <w:ind w:firstLineChars="0" w:firstLine="0"/>
              <w:jc w:val="center"/>
              <w:rPr>
                <w:sz w:val="21"/>
                <w:szCs w:val="21"/>
              </w:rPr>
            </w:pPr>
            <w:r>
              <w:rPr>
                <w:sz w:val="21"/>
                <w:szCs w:val="21"/>
              </w:rPr>
              <w:t>5</w:t>
            </w:r>
            <w:r>
              <w:rPr>
                <w:rFonts w:hint="eastAsia"/>
                <w:sz w:val="21"/>
                <w:szCs w:val="21"/>
              </w:rPr>
              <w:t>4.9</w:t>
            </w:r>
          </w:p>
        </w:tc>
        <w:tc>
          <w:tcPr>
            <w:tcW w:w="1073" w:type="dxa"/>
            <w:vAlign w:val="center"/>
          </w:tcPr>
          <w:p w:rsidR="00BA7E97" w:rsidRDefault="00B65F6F">
            <w:pPr>
              <w:tabs>
                <w:tab w:val="left" w:pos="480"/>
              </w:tabs>
              <w:wordWrap/>
              <w:spacing w:line="240" w:lineRule="auto"/>
              <w:ind w:firstLineChars="0" w:firstLine="0"/>
              <w:jc w:val="center"/>
              <w:rPr>
                <w:sz w:val="21"/>
                <w:szCs w:val="21"/>
              </w:rPr>
            </w:pPr>
            <w:r>
              <w:rPr>
                <w:rFonts w:hint="eastAsia"/>
                <w:sz w:val="21"/>
                <w:szCs w:val="21"/>
              </w:rPr>
              <w:t>43.6</w:t>
            </w:r>
          </w:p>
        </w:tc>
      </w:tr>
      <w:tr w:rsidR="00BA7E97">
        <w:trPr>
          <w:trHeight w:val="340"/>
          <w:jc w:val="center"/>
        </w:trPr>
        <w:tc>
          <w:tcPr>
            <w:tcW w:w="784" w:type="dxa"/>
            <w:vAlign w:val="center"/>
          </w:tcPr>
          <w:p w:rsidR="00BA7E97" w:rsidRDefault="00B65F6F">
            <w:pPr>
              <w:pStyle w:val="ae"/>
              <w:wordWrap/>
              <w:spacing w:line="240" w:lineRule="auto"/>
              <w:jc w:val="center"/>
              <w:rPr>
                <w:b/>
                <w:sz w:val="21"/>
                <w:szCs w:val="21"/>
              </w:rPr>
            </w:pPr>
            <w:r>
              <w:rPr>
                <w:rFonts w:hint="eastAsia"/>
                <w:b/>
                <w:sz w:val="21"/>
                <w:szCs w:val="21"/>
              </w:rPr>
              <w:t>N9</w:t>
            </w:r>
          </w:p>
        </w:tc>
        <w:tc>
          <w:tcPr>
            <w:tcW w:w="4083" w:type="dxa"/>
            <w:vAlign w:val="center"/>
          </w:tcPr>
          <w:p w:rsidR="00BA7E97" w:rsidRDefault="00B65F6F">
            <w:pPr>
              <w:wordWrap/>
              <w:spacing w:line="240" w:lineRule="auto"/>
              <w:ind w:firstLineChars="0" w:firstLine="0"/>
              <w:jc w:val="center"/>
              <w:rPr>
                <w:sz w:val="21"/>
                <w:szCs w:val="21"/>
              </w:rPr>
            </w:pPr>
            <w:r>
              <w:rPr>
                <w:rFonts w:hint="eastAsia"/>
                <w:sz w:val="21"/>
                <w:szCs w:val="21"/>
              </w:rPr>
              <w:t>吉祥花园靠近项目侧建筑物八楼边界</w:t>
            </w:r>
            <w:r>
              <w:rPr>
                <w:rStyle w:val="aff1"/>
                <w:rFonts w:hint="eastAsia"/>
              </w:rPr>
              <w:t>外</w:t>
            </w:r>
            <w:r>
              <w:rPr>
                <w:rStyle w:val="aff1"/>
                <w:rFonts w:hint="eastAsia"/>
              </w:rPr>
              <w:t>1m</w:t>
            </w:r>
          </w:p>
        </w:tc>
        <w:tc>
          <w:tcPr>
            <w:tcW w:w="1070" w:type="dxa"/>
            <w:vAlign w:val="center"/>
          </w:tcPr>
          <w:p w:rsidR="00BA7E97" w:rsidRDefault="00B65F6F">
            <w:pPr>
              <w:wordWrap/>
              <w:spacing w:line="240" w:lineRule="auto"/>
              <w:ind w:firstLineChars="0" w:firstLine="0"/>
              <w:jc w:val="center"/>
              <w:rPr>
                <w:sz w:val="21"/>
                <w:szCs w:val="21"/>
              </w:rPr>
            </w:pPr>
            <w:r>
              <w:rPr>
                <w:sz w:val="21"/>
                <w:szCs w:val="21"/>
              </w:rPr>
              <w:t>54.6</w:t>
            </w:r>
          </w:p>
        </w:tc>
        <w:tc>
          <w:tcPr>
            <w:tcW w:w="1070" w:type="dxa"/>
            <w:vAlign w:val="center"/>
          </w:tcPr>
          <w:p w:rsidR="00BA7E97" w:rsidRDefault="00B65F6F">
            <w:pPr>
              <w:wordWrap/>
              <w:spacing w:line="240" w:lineRule="auto"/>
              <w:ind w:firstLineChars="0" w:firstLine="0"/>
              <w:jc w:val="center"/>
              <w:rPr>
                <w:sz w:val="21"/>
                <w:szCs w:val="21"/>
              </w:rPr>
            </w:pPr>
            <w:r>
              <w:rPr>
                <w:rFonts w:hint="eastAsia"/>
                <w:sz w:val="21"/>
                <w:szCs w:val="21"/>
              </w:rPr>
              <w:t>43.2</w:t>
            </w:r>
          </w:p>
        </w:tc>
        <w:tc>
          <w:tcPr>
            <w:tcW w:w="1070" w:type="dxa"/>
            <w:vAlign w:val="center"/>
          </w:tcPr>
          <w:p w:rsidR="00BA7E97" w:rsidRDefault="00B65F6F">
            <w:pPr>
              <w:wordWrap/>
              <w:spacing w:line="240" w:lineRule="auto"/>
              <w:ind w:firstLineChars="0" w:firstLine="0"/>
              <w:jc w:val="center"/>
              <w:rPr>
                <w:sz w:val="21"/>
                <w:szCs w:val="21"/>
              </w:rPr>
            </w:pPr>
            <w:r>
              <w:rPr>
                <w:sz w:val="21"/>
                <w:szCs w:val="21"/>
              </w:rPr>
              <w:t>54.</w:t>
            </w:r>
            <w:r>
              <w:rPr>
                <w:rFonts w:hint="eastAsia"/>
                <w:sz w:val="21"/>
                <w:szCs w:val="21"/>
              </w:rPr>
              <w:t>2</w:t>
            </w:r>
          </w:p>
        </w:tc>
        <w:tc>
          <w:tcPr>
            <w:tcW w:w="1073" w:type="dxa"/>
            <w:vAlign w:val="center"/>
          </w:tcPr>
          <w:p w:rsidR="00BA7E97" w:rsidRDefault="00B65F6F">
            <w:pPr>
              <w:wordWrap/>
              <w:spacing w:line="240" w:lineRule="auto"/>
              <w:ind w:firstLineChars="0" w:firstLine="0"/>
              <w:jc w:val="center"/>
              <w:rPr>
                <w:sz w:val="21"/>
                <w:szCs w:val="21"/>
              </w:rPr>
            </w:pPr>
            <w:r>
              <w:rPr>
                <w:rFonts w:hint="eastAsia"/>
                <w:sz w:val="21"/>
                <w:szCs w:val="21"/>
              </w:rPr>
              <w:t>43.5</w:t>
            </w:r>
          </w:p>
        </w:tc>
      </w:tr>
    </w:tbl>
    <w:p w:rsidR="00BA7E97" w:rsidRDefault="00B65F6F" w:rsidP="009671B5">
      <w:pPr>
        <w:wordWrap/>
        <w:spacing w:beforeLines="50"/>
        <w:ind w:firstLine="480"/>
      </w:pPr>
      <w:r>
        <w:lastRenderedPageBreak/>
        <w:t>由监测结果可以看出</w:t>
      </w:r>
      <w:r>
        <w:rPr>
          <w:rFonts w:hint="eastAsia"/>
        </w:rPr>
        <w:t>，项目东面、南面、北面边界及周边敏感点昼间、夜间的噪声值均符合《声环境质量标准》（</w:t>
      </w:r>
      <w:r>
        <w:rPr>
          <w:rFonts w:hint="eastAsia"/>
        </w:rPr>
        <w:t>GB3096-2008</w:t>
      </w:r>
      <w:r>
        <w:rPr>
          <w:rFonts w:hint="eastAsia"/>
        </w:rPr>
        <w:t>）中</w:t>
      </w:r>
      <w:r>
        <w:rPr>
          <w:rFonts w:hint="eastAsia"/>
        </w:rPr>
        <w:t>2</w:t>
      </w:r>
      <w:r>
        <w:rPr>
          <w:rFonts w:hint="eastAsia"/>
        </w:rPr>
        <w:t>类标准的要求，项目西面边界噪声符合《声环境质量标准》（</w:t>
      </w:r>
      <w:r>
        <w:rPr>
          <w:rFonts w:hint="eastAsia"/>
        </w:rPr>
        <w:t>GB3096-2008</w:t>
      </w:r>
      <w:r>
        <w:rPr>
          <w:rFonts w:hint="eastAsia"/>
        </w:rPr>
        <w:t>）中</w:t>
      </w:r>
      <w:r>
        <w:rPr>
          <w:rFonts w:hint="eastAsia"/>
        </w:rPr>
        <w:t>4</w:t>
      </w:r>
      <w:r>
        <w:rPr>
          <w:rFonts w:hint="eastAsia"/>
        </w:rPr>
        <w:t>类标准的要求</w:t>
      </w:r>
    </w:p>
    <w:p w:rsidR="00BA7E97" w:rsidRDefault="00B65F6F">
      <w:pPr>
        <w:pStyle w:val="3"/>
        <w:wordWrap/>
        <w:spacing w:before="120" w:after="48"/>
      </w:pPr>
      <w:r>
        <w:t xml:space="preserve">5.6.3 </w:t>
      </w:r>
      <w:r>
        <w:t>小结</w:t>
      </w:r>
    </w:p>
    <w:p w:rsidR="00BA7E97" w:rsidRDefault="00B65F6F">
      <w:pPr>
        <w:wordWrap/>
        <w:ind w:firstLine="480"/>
        <w:sectPr w:rsidR="00BA7E97">
          <w:pgSz w:w="11906" w:h="16838"/>
          <w:pgMar w:top="1247" w:right="1418" w:bottom="1247" w:left="1418" w:header="851" w:footer="992" w:gutter="0"/>
          <w:cols w:space="720"/>
          <w:docGrid w:linePitch="338"/>
        </w:sectPr>
      </w:pPr>
      <w:r>
        <w:t>由监测结果可知，项目</w:t>
      </w:r>
      <w:proofErr w:type="gramStart"/>
      <w:r>
        <w:t>周围声</w:t>
      </w:r>
      <w:proofErr w:type="gramEnd"/>
      <w:r>
        <w:t>环境质量能符合《声环境质量标准》（</w:t>
      </w:r>
      <w:r>
        <w:t>GB3096-2008</w:t>
      </w:r>
      <w:r>
        <w:t>）中相应功能区划的要求，项目所在</w:t>
      </w:r>
      <w:proofErr w:type="gramStart"/>
      <w:r>
        <w:t>区域声</w:t>
      </w:r>
      <w:proofErr w:type="gramEnd"/>
      <w:r>
        <w:t>环境质量良好。</w:t>
      </w:r>
      <w:bookmarkStart w:id="834" w:name="_Toc432960699"/>
      <w:bookmarkStart w:id="835" w:name="_Toc359666226"/>
      <w:bookmarkStart w:id="836" w:name="_Toc240947965"/>
    </w:p>
    <w:p w:rsidR="00BA7E97" w:rsidRDefault="00B65F6F">
      <w:pPr>
        <w:wordWrap/>
        <w:ind w:firstLineChars="0" w:firstLine="0"/>
        <w:jc w:val="center"/>
      </w:pPr>
      <w:r>
        <w:rPr>
          <w:noProof/>
        </w:rPr>
        <w:lastRenderedPageBreak/>
        <w:drawing>
          <wp:inline distT="0" distB="0" distL="0" distR="0">
            <wp:extent cx="8917305" cy="5083810"/>
            <wp:effectExtent l="19050" t="0" r="0" b="0"/>
            <wp:docPr id="77"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34"/>
                    <pic:cNvPicPr>
                      <a:picLocks noChangeAspect="1" noChangeArrowheads="1"/>
                    </pic:cNvPicPr>
                  </pic:nvPicPr>
                  <pic:blipFill>
                    <a:blip r:embed="rId160" cstate="print"/>
                    <a:srcRect/>
                    <a:stretch>
                      <a:fillRect/>
                    </a:stretch>
                  </pic:blipFill>
                  <pic:spPr>
                    <a:xfrm>
                      <a:off x="0" y="0"/>
                      <a:ext cx="8917305" cy="5083810"/>
                    </a:xfrm>
                    <a:prstGeom prst="rect">
                      <a:avLst/>
                    </a:prstGeom>
                    <a:noFill/>
                    <a:ln w="9525">
                      <a:noFill/>
                      <a:miter lim="800000"/>
                      <a:headEnd/>
                      <a:tailEnd/>
                    </a:ln>
                    <a:effectLst/>
                  </pic:spPr>
                </pic:pic>
              </a:graphicData>
            </a:graphic>
          </wp:inline>
        </w:drawing>
      </w:r>
    </w:p>
    <w:p w:rsidR="00BA7E97" w:rsidRDefault="00B65F6F">
      <w:pPr>
        <w:wordWrap/>
        <w:ind w:firstLineChars="0" w:firstLine="0"/>
        <w:jc w:val="center"/>
      </w:pPr>
      <w:r>
        <w:rPr>
          <w:rFonts w:hint="eastAsia"/>
          <w:b/>
          <w:color w:val="0000FF"/>
          <w:sz w:val="21"/>
          <w:szCs w:val="21"/>
        </w:rPr>
        <w:t>图</w:t>
      </w:r>
      <w:r>
        <w:rPr>
          <w:rFonts w:hint="eastAsia"/>
          <w:b/>
          <w:color w:val="0000FF"/>
          <w:sz w:val="21"/>
          <w:szCs w:val="21"/>
        </w:rPr>
        <w:t xml:space="preserve">5.6-1  </w:t>
      </w:r>
      <w:r>
        <w:rPr>
          <w:rFonts w:hint="eastAsia"/>
          <w:b/>
          <w:color w:val="0000FF"/>
          <w:sz w:val="21"/>
          <w:szCs w:val="21"/>
        </w:rPr>
        <w:t>建设项目周边敏感点现状噪声监测点</w:t>
      </w:r>
    </w:p>
    <w:p w:rsidR="00BA7E97" w:rsidRDefault="00BA7E97">
      <w:pPr>
        <w:wordWrap/>
        <w:ind w:firstLineChars="0" w:firstLine="0"/>
        <w:jc w:val="center"/>
        <w:sectPr w:rsidR="00BA7E97">
          <w:pgSz w:w="16838" w:h="11906" w:orient="landscape"/>
          <w:pgMar w:top="1418" w:right="1247" w:bottom="1418" w:left="1247" w:header="851" w:footer="992" w:gutter="0"/>
          <w:cols w:space="720"/>
          <w:docGrid w:linePitch="338"/>
        </w:sectPr>
      </w:pPr>
    </w:p>
    <w:p w:rsidR="00BA7E97" w:rsidRDefault="00B65F6F">
      <w:pPr>
        <w:pStyle w:val="1"/>
        <w:wordWrap/>
        <w:rPr>
          <w:rFonts w:ascii="Times New Roman" w:hAnsi="Times New Roman"/>
          <w:sz w:val="24"/>
          <w:szCs w:val="24"/>
        </w:rPr>
      </w:pPr>
      <w:bookmarkStart w:id="837" w:name="_Toc25979"/>
      <w:bookmarkStart w:id="838" w:name="_Toc29856"/>
      <w:bookmarkStart w:id="839" w:name="_Toc28381"/>
      <w:bookmarkStart w:id="840" w:name="_Toc10659"/>
      <w:bookmarkStart w:id="841" w:name="_Toc13052"/>
      <w:bookmarkStart w:id="842" w:name="_Toc15308"/>
      <w:bookmarkStart w:id="843" w:name="_Toc10400"/>
      <w:bookmarkStart w:id="844" w:name="_Toc30285"/>
      <w:bookmarkStart w:id="845" w:name="_Toc10584"/>
      <w:bookmarkStart w:id="846" w:name="_Toc7771"/>
      <w:bookmarkStart w:id="847" w:name="_Toc8030"/>
      <w:bookmarkStart w:id="848" w:name="_Toc6228"/>
      <w:bookmarkStart w:id="849" w:name="_Toc29511"/>
      <w:bookmarkStart w:id="850" w:name="_Toc14672"/>
      <w:bookmarkStart w:id="851" w:name="_Toc1107"/>
      <w:bookmarkStart w:id="852" w:name="_Toc4288"/>
      <w:bookmarkStart w:id="853" w:name="_Toc22571"/>
      <w:bookmarkStart w:id="854" w:name="_Toc11908"/>
      <w:bookmarkStart w:id="855" w:name="_Toc30023"/>
      <w:bookmarkStart w:id="856" w:name="_Toc25245"/>
      <w:bookmarkStart w:id="857" w:name="_Toc7663"/>
      <w:bookmarkStart w:id="858" w:name="_Toc508269959"/>
      <w:r>
        <w:rPr>
          <w:rFonts w:ascii="Times New Roman" w:hAnsi="Times New Roman"/>
        </w:rPr>
        <w:lastRenderedPageBreak/>
        <w:t>第</w:t>
      </w:r>
      <w:r>
        <w:rPr>
          <w:rFonts w:ascii="Times New Roman" w:hAnsi="Times New Roman"/>
        </w:rPr>
        <w:t>6</w:t>
      </w:r>
      <w:r>
        <w:rPr>
          <w:rFonts w:ascii="Times New Roman" w:hAnsi="Times New Roman"/>
        </w:rPr>
        <w:t>章</w:t>
      </w:r>
      <w:r>
        <w:rPr>
          <w:rFonts w:ascii="Times New Roman" w:hAnsi="Times New Roman"/>
        </w:rPr>
        <w:t xml:space="preserve">  </w:t>
      </w:r>
      <w:r>
        <w:rPr>
          <w:rFonts w:ascii="Times New Roman" w:hAnsi="Times New Roman"/>
        </w:rPr>
        <w:t>环境影响预测与评价</w:t>
      </w:r>
      <w:bookmarkEnd w:id="834"/>
      <w:bookmarkEnd w:id="835"/>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rsidR="00BA7E97" w:rsidRDefault="00B65F6F">
      <w:pPr>
        <w:pStyle w:val="2"/>
        <w:wordWrap/>
        <w:spacing w:before="120"/>
      </w:pPr>
      <w:bookmarkStart w:id="859" w:name="_Toc20817"/>
      <w:bookmarkStart w:id="860" w:name="_Toc1161"/>
      <w:bookmarkStart w:id="861" w:name="_Toc359666228"/>
      <w:bookmarkStart w:id="862" w:name="_Toc20693"/>
      <w:bookmarkStart w:id="863" w:name="_Toc9759"/>
      <w:bookmarkStart w:id="864" w:name="_Toc8544"/>
      <w:bookmarkStart w:id="865" w:name="_Toc9040"/>
      <w:bookmarkStart w:id="866" w:name="_Toc12594"/>
      <w:bookmarkStart w:id="867" w:name="_Toc13610"/>
      <w:bookmarkStart w:id="868" w:name="_Toc32197"/>
      <w:bookmarkStart w:id="869" w:name="_Toc7902"/>
      <w:bookmarkStart w:id="870" w:name="_Toc30765"/>
      <w:bookmarkStart w:id="871" w:name="_Toc2560"/>
      <w:bookmarkStart w:id="872" w:name="_Toc25804"/>
      <w:bookmarkStart w:id="873" w:name="_Toc432960700"/>
      <w:bookmarkStart w:id="874" w:name="_Toc13697"/>
      <w:bookmarkStart w:id="875" w:name="_Toc21986"/>
      <w:bookmarkStart w:id="876" w:name="_Toc12222"/>
      <w:bookmarkStart w:id="877" w:name="_Toc7149"/>
      <w:bookmarkStart w:id="878" w:name="_Toc12857"/>
      <w:bookmarkStart w:id="879" w:name="_Toc22104"/>
      <w:bookmarkStart w:id="880" w:name="_Toc10136"/>
      <w:bookmarkStart w:id="881" w:name="_Toc31006"/>
      <w:bookmarkStart w:id="882" w:name="_Toc508269960"/>
      <w:bookmarkStart w:id="883" w:name="_Toc240947966"/>
      <w:bookmarkEnd w:id="836"/>
      <w:r>
        <w:t xml:space="preserve">6.1 </w:t>
      </w:r>
      <w:r>
        <w:t>施工期环境影响预测与评价</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rsidR="00BA7E97" w:rsidRDefault="00B65F6F">
      <w:pPr>
        <w:wordWrap/>
        <w:ind w:firstLine="480"/>
      </w:pPr>
      <w:r>
        <w:t>施工期废水主要来自施工人员的生活污水、施工废水和降雨时产生的施工场地地表径流。其中施工废水包括泥浆水、机械设备运转的冷却水、车辆和机械设备洗涤水等；生活污水包括施工人员的盥洗水、厕所冲洗水等。</w:t>
      </w:r>
    </w:p>
    <w:p w:rsidR="00BA7E97" w:rsidRDefault="00B65F6F">
      <w:pPr>
        <w:pStyle w:val="3"/>
        <w:wordWrap/>
        <w:spacing w:before="120" w:after="48"/>
      </w:pPr>
      <w:r>
        <w:t xml:space="preserve">6.1.1 </w:t>
      </w:r>
      <w:r>
        <w:t>施工期水环境影响预测与评价</w:t>
      </w:r>
      <w:bookmarkEnd w:id="883"/>
    </w:p>
    <w:p w:rsidR="00BA7E97" w:rsidRDefault="00B65F6F">
      <w:pPr>
        <w:wordWrap/>
        <w:ind w:firstLine="480"/>
      </w:pPr>
      <w:r>
        <w:t>项目在装修期间的主要废水为施工人员的生活污水及施工过程中的少量生产废水。</w:t>
      </w:r>
    </w:p>
    <w:p w:rsidR="00BA7E97" w:rsidRPr="009F3B56" w:rsidRDefault="00B65F6F" w:rsidP="00B722B1">
      <w:pPr>
        <w:pStyle w:val="afffffffffff0"/>
        <w:numPr>
          <w:ilvl w:val="0"/>
          <w:numId w:val="51"/>
        </w:numPr>
        <w:wordWrap/>
        <w:adjustRightInd w:val="0"/>
        <w:snapToGrid w:val="0"/>
        <w:ind w:firstLineChars="0"/>
        <w:rPr>
          <w:b/>
        </w:rPr>
      </w:pPr>
      <w:bookmarkStart w:id="884" w:name="_Toc240947967"/>
      <w:r w:rsidRPr="009F3B56">
        <w:rPr>
          <w:b/>
        </w:rPr>
        <w:t>生活污水环境影响</w:t>
      </w:r>
      <w:bookmarkEnd w:id="884"/>
    </w:p>
    <w:p w:rsidR="00BA7E97" w:rsidRDefault="00B65F6F">
      <w:pPr>
        <w:wordWrap/>
        <w:adjustRightInd w:val="0"/>
        <w:snapToGrid w:val="0"/>
        <w:ind w:firstLine="480"/>
      </w:pPr>
      <w:proofErr w:type="gramStart"/>
      <w:r>
        <w:rPr>
          <w:rFonts w:hint="eastAsia"/>
        </w:rPr>
        <w:t>本改扩建</w:t>
      </w:r>
      <w:proofErr w:type="gramEnd"/>
      <w:r>
        <w:rPr>
          <w:rFonts w:hint="eastAsia"/>
        </w:rPr>
        <w:t>工程</w:t>
      </w:r>
      <w:r>
        <w:t>施工期生活污水产生量约</w:t>
      </w:r>
      <w:r>
        <w:rPr>
          <w:rFonts w:hint="eastAsia"/>
        </w:rPr>
        <w:t>6.8</w:t>
      </w:r>
      <w:r>
        <w:t>m</w:t>
      </w:r>
      <w:r>
        <w:rPr>
          <w:vertAlign w:val="superscript"/>
        </w:rPr>
        <w:t>3</w:t>
      </w:r>
      <w:r>
        <w:t>/d</w:t>
      </w:r>
      <w:r>
        <w:t>，</w:t>
      </w:r>
      <w:proofErr w:type="gramStart"/>
      <w:r>
        <w:rPr>
          <w:rFonts w:hint="eastAsia"/>
        </w:rPr>
        <w:t>本改扩建</w:t>
      </w:r>
      <w:proofErr w:type="gramEnd"/>
      <w:r>
        <w:rPr>
          <w:rFonts w:hint="eastAsia"/>
        </w:rPr>
        <w:t>工程</w:t>
      </w:r>
      <w:r>
        <w:t>不设施工营地，施工人员主要来自周边村镇，不在项目所在地住宿。施工期产生的生活污水依托</w:t>
      </w:r>
      <w:r>
        <w:rPr>
          <w:rFonts w:hint="eastAsia"/>
        </w:rPr>
        <w:t>医院</w:t>
      </w:r>
      <w:proofErr w:type="gramStart"/>
      <w:r>
        <w:rPr>
          <w:rFonts w:hint="eastAsia"/>
        </w:rPr>
        <w:t>污</w:t>
      </w:r>
      <w:proofErr w:type="gramEnd"/>
      <w:r>
        <w:rPr>
          <w:rFonts w:hint="eastAsia"/>
        </w:rPr>
        <w:t>废水</w:t>
      </w:r>
      <w:r>
        <w:t>处理设施处理后</w:t>
      </w:r>
      <w:r>
        <w:rPr>
          <w:rFonts w:hint="eastAsia"/>
        </w:rPr>
        <w:t>排入市政管网，</w:t>
      </w:r>
      <w:r>
        <w:t>因此不会</w:t>
      </w:r>
      <w:proofErr w:type="gramStart"/>
      <w:r>
        <w:t>对</w:t>
      </w:r>
      <w:r>
        <w:rPr>
          <w:rFonts w:hint="eastAsia"/>
        </w:rPr>
        <w:t>本改扩建</w:t>
      </w:r>
      <w:proofErr w:type="gramEnd"/>
      <w:r>
        <w:rPr>
          <w:rFonts w:hint="eastAsia"/>
        </w:rPr>
        <w:t>工程</w:t>
      </w:r>
      <w:r>
        <w:t>周围的水体产生影响。</w:t>
      </w:r>
    </w:p>
    <w:p w:rsidR="00BA7E97" w:rsidRPr="009F3B56" w:rsidRDefault="00B65F6F" w:rsidP="00B722B1">
      <w:pPr>
        <w:pStyle w:val="afffffffffff0"/>
        <w:numPr>
          <w:ilvl w:val="0"/>
          <w:numId w:val="51"/>
        </w:numPr>
        <w:wordWrap/>
        <w:adjustRightInd w:val="0"/>
        <w:snapToGrid w:val="0"/>
        <w:ind w:firstLineChars="0"/>
        <w:rPr>
          <w:b/>
        </w:rPr>
      </w:pPr>
      <w:bookmarkStart w:id="885" w:name="_Toc240947968"/>
      <w:r w:rsidRPr="009F3B56">
        <w:rPr>
          <w:b/>
        </w:rPr>
        <w:t>施工废水环境影响</w:t>
      </w:r>
      <w:bookmarkEnd w:id="885"/>
    </w:p>
    <w:p w:rsidR="00BA7E97" w:rsidRDefault="00B65F6F">
      <w:pPr>
        <w:wordWrap/>
        <w:adjustRightInd w:val="0"/>
        <w:snapToGrid w:val="0"/>
        <w:ind w:firstLine="480"/>
      </w:pPr>
      <w:r>
        <w:t>施工废水的产生量较少，主要污染物为泥砂好少量油类。施工废水经收集进入隔油池、沉淀池预处理后回用于设备冲洗和场地、道路抑尘，基本不外排。禁止将施工废水排入梅江，所以施工废水不会对周围水体造成不良影响。</w:t>
      </w:r>
    </w:p>
    <w:p w:rsidR="00BA7E97" w:rsidRPr="009F3B56" w:rsidRDefault="00B65F6F" w:rsidP="00B722B1">
      <w:pPr>
        <w:pStyle w:val="afffffffffff0"/>
        <w:numPr>
          <w:ilvl w:val="0"/>
          <w:numId w:val="51"/>
        </w:numPr>
        <w:wordWrap/>
        <w:adjustRightInd w:val="0"/>
        <w:snapToGrid w:val="0"/>
        <w:ind w:firstLineChars="0"/>
        <w:rPr>
          <w:b/>
        </w:rPr>
      </w:pPr>
      <w:r w:rsidRPr="009F3B56">
        <w:rPr>
          <w:b/>
        </w:rPr>
        <w:t>地表径流</w:t>
      </w:r>
    </w:p>
    <w:p w:rsidR="00BA7E97" w:rsidRDefault="00B65F6F">
      <w:pPr>
        <w:wordWrap/>
        <w:adjustRightInd w:val="0"/>
        <w:snapToGrid w:val="0"/>
        <w:ind w:firstLine="480"/>
      </w:pPr>
      <w:r>
        <w:t>施工期间，下雨时</w:t>
      </w:r>
      <w:proofErr w:type="gramStart"/>
      <w:r>
        <w:t>施工区面源</w:t>
      </w:r>
      <w:proofErr w:type="gramEnd"/>
      <w:r>
        <w:t>污染物随雨水排入附近水体，影响水质，对附近水域的水环境造成影响。在各排水</w:t>
      </w:r>
      <w:proofErr w:type="gramStart"/>
      <w:r>
        <w:t>口出口</w:t>
      </w:r>
      <w:proofErr w:type="gramEnd"/>
      <w:r>
        <w:t>设置简易沉砂池沉淀泥沙，防止泥沙进入雨污水管网造成管网堵塞和进入梅江对梅江水质造成影响。</w:t>
      </w:r>
    </w:p>
    <w:p w:rsidR="00BA7E97" w:rsidRDefault="00B65F6F">
      <w:pPr>
        <w:wordWrap/>
        <w:adjustRightInd w:val="0"/>
        <w:snapToGrid w:val="0"/>
        <w:ind w:firstLine="480"/>
      </w:pPr>
      <w:r>
        <w:rPr>
          <w:rFonts w:hint="eastAsia"/>
        </w:rPr>
        <w:t>项目附近地表水为梅江，</w:t>
      </w:r>
      <w:r>
        <w:t>施工过程中产生的施工废水和将于产生的地表径流若未进行有效治理就进入地表水，将会造成</w:t>
      </w:r>
      <w:r>
        <w:rPr>
          <w:rFonts w:hint="eastAsia"/>
        </w:rPr>
        <w:t>梅</w:t>
      </w:r>
      <w:r>
        <w:t>江水质的污染。施工单位须按照环评中提出的治理措施处理施工期期间产生的废水，加强管理，防止施工期废水对梅江的水质造成影响。在施工期废水得到有效治理的情况下，施工期间废水、不会对施工场地周围水体的水环境质量产生明显不良影响，而且施工期废水对周围水体的影响随施工期的结束而结束。</w:t>
      </w:r>
    </w:p>
    <w:p w:rsidR="00BA7E97" w:rsidRDefault="00B65F6F">
      <w:pPr>
        <w:pStyle w:val="3"/>
        <w:wordWrap/>
        <w:spacing w:before="120" w:after="48"/>
      </w:pPr>
      <w:bookmarkStart w:id="886" w:name="_Toc240947969"/>
      <w:r>
        <w:t xml:space="preserve">6.1.2 </w:t>
      </w:r>
      <w:r>
        <w:t>施工期</w:t>
      </w:r>
      <w:r>
        <w:rPr>
          <w:rFonts w:hint="eastAsia"/>
        </w:rPr>
        <w:t>大气</w:t>
      </w:r>
      <w:r>
        <w:t>环境影响预测与评价</w:t>
      </w:r>
      <w:bookmarkEnd w:id="886"/>
    </w:p>
    <w:p w:rsidR="00BA7E97" w:rsidRDefault="00B65F6F">
      <w:pPr>
        <w:ind w:firstLine="480"/>
      </w:pPr>
      <w:bookmarkStart w:id="887" w:name="_Toc346890327"/>
      <w:bookmarkStart w:id="888" w:name="_Toc240947970"/>
      <w:proofErr w:type="gramStart"/>
      <w:r>
        <w:rPr>
          <w:rFonts w:hint="eastAsia"/>
        </w:rPr>
        <w:t>本改扩建</w:t>
      </w:r>
      <w:proofErr w:type="gramEnd"/>
      <w:r>
        <w:rPr>
          <w:rFonts w:hint="eastAsia"/>
        </w:rPr>
        <w:t>工程</w:t>
      </w:r>
      <w:r>
        <w:t>施工期产生的废气主要包括施工扬尘、粉尘，施工机械、运输车辆排放的汽车尾气和工程装修阶段会产生的少量有机废气。</w:t>
      </w:r>
    </w:p>
    <w:p w:rsidR="00BA7E97" w:rsidRPr="009F3B56" w:rsidRDefault="00B65F6F" w:rsidP="00B722B1">
      <w:pPr>
        <w:pStyle w:val="afffffffffff0"/>
        <w:numPr>
          <w:ilvl w:val="0"/>
          <w:numId w:val="62"/>
        </w:numPr>
        <w:wordWrap/>
        <w:adjustRightInd w:val="0"/>
        <w:snapToGrid w:val="0"/>
        <w:ind w:firstLineChars="0"/>
        <w:rPr>
          <w:b/>
        </w:rPr>
      </w:pPr>
      <w:r w:rsidRPr="009F3B56">
        <w:rPr>
          <w:rFonts w:hint="eastAsia"/>
          <w:b/>
        </w:rPr>
        <w:lastRenderedPageBreak/>
        <w:t>施工期扬尘</w:t>
      </w:r>
      <w:r w:rsidRPr="009F3B56">
        <w:rPr>
          <w:b/>
        </w:rPr>
        <w:t>环境影响分析</w:t>
      </w:r>
      <w:r w:rsidRPr="009F3B56">
        <w:rPr>
          <w:rFonts w:hint="eastAsia"/>
          <w:b/>
        </w:rPr>
        <w:t>预测</w:t>
      </w:r>
    </w:p>
    <w:bookmarkEnd w:id="887"/>
    <w:p w:rsidR="00BA7E97" w:rsidRDefault="00B65F6F">
      <w:pPr>
        <w:tabs>
          <w:tab w:val="left" w:pos="480"/>
          <w:tab w:val="left" w:pos="6379"/>
        </w:tabs>
        <w:ind w:firstLine="480"/>
        <w:rPr>
          <w:color w:val="0000FF"/>
        </w:rPr>
      </w:pPr>
      <w:r>
        <w:rPr>
          <w:color w:val="0000FF"/>
        </w:rPr>
        <w:t>本项目施工期间产生的扬尘主要集中在</w:t>
      </w:r>
      <w:r>
        <w:rPr>
          <w:rFonts w:hint="eastAsia"/>
          <w:color w:val="0000FF"/>
        </w:rPr>
        <w:t>建设期的</w:t>
      </w:r>
      <w:r>
        <w:rPr>
          <w:color w:val="0000FF"/>
        </w:rPr>
        <w:t>土建施工阶段</w:t>
      </w:r>
      <w:r>
        <w:rPr>
          <w:rFonts w:hint="eastAsia"/>
          <w:color w:val="0000FF"/>
        </w:rPr>
        <w:t>和拆迁期的现有建筑拆除及土地平整阶段</w:t>
      </w:r>
      <w:r>
        <w:rPr>
          <w:color w:val="0000FF"/>
        </w:rPr>
        <w:t>，</w:t>
      </w:r>
    </w:p>
    <w:p w:rsidR="00BA7E97" w:rsidRDefault="00B65F6F">
      <w:pPr>
        <w:tabs>
          <w:tab w:val="left" w:pos="480"/>
          <w:tab w:val="left" w:pos="6379"/>
        </w:tabs>
        <w:ind w:firstLine="480"/>
        <w:rPr>
          <w:color w:val="0000FF"/>
        </w:rPr>
      </w:pPr>
      <w:r>
        <w:rPr>
          <w:rFonts w:hint="eastAsia"/>
          <w:color w:val="0000FF"/>
        </w:rPr>
        <w:t>拆迁期主要内容为拆除项目内现有建筑梅冰住院大楼，由于梅冰住院大楼周边均为居民楼，因建筑的拆迁及进入运输车辆产生的悬浮物颗粒及地面粉尘将对周围大气环境产生污染，据调查此类粉尘均为无组织排放，主要</w:t>
      </w:r>
      <w:proofErr w:type="gramStart"/>
      <w:r>
        <w:rPr>
          <w:rFonts w:hint="eastAsia"/>
          <w:color w:val="0000FF"/>
        </w:rPr>
        <w:t>起尘点为</w:t>
      </w:r>
      <w:proofErr w:type="gramEnd"/>
      <w:r>
        <w:rPr>
          <w:rFonts w:hint="eastAsia"/>
          <w:color w:val="0000FF"/>
        </w:rPr>
        <w:t>拆除点以及建筑垃圾堆放点，起</w:t>
      </w:r>
      <w:proofErr w:type="gramStart"/>
      <w:r>
        <w:rPr>
          <w:rFonts w:hint="eastAsia"/>
          <w:color w:val="0000FF"/>
        </w:rPr>
        <w:t>尘时间</w:t>
      </w:r>
      <w:proofErr w:type="gramEnd"/>
      <w:r>
        <w:rPr>
          <w:rFonts w:hint="eastAsia"/>
          <w:color w:val="0000FF"/>
        </w:rPr>
        <w:t>为拆除作业时间，拆除过程中同时配备洒水设施，因此拆除完成后，粉尘污染也基本消失。项目拆迁采用机械拆除为主，辅以手工。</w:t>
      </w:r>
    </w:p>
    <w:p w:rsidR="00BA7E97" w:rsidRDefault="00B65F6F">
      <w:pPr>
        <w:tabs>
          <w:tab w:val="left" w:pos="480"/>
          <w:tab w:val="left" w:pos="6379"/>
        </w:tabs>
        <w:ind w:firstLine="480"/>
        <w:rPr>
          <w:color w:val="0000FF"/>
        </w:rPr>
      </w:pPr>
      <w:r>
        <w:rPr>
          <w:rFonts w:hint="eastAsia"/>
          <w:color w:val="0000FF"/>
        </w:rPr>
        <w:t>本项目</w:t>
      </w:r>
      <w:r>
        <w:rPr>
          <w:color w:val="0000FF"/>
        </w:rPr>
        <w:t>按</w:t>
      </w:r>
      <w:r>
        <w:rPr>
          <w:rFonts w:hint="eastAsia"/>
          <w:color w:val="0000FF"/>
        </w:rPr>
        <w:t>施工期（包括建设期及拆迁期）</w:t>
      </w:r>
      <w:r>
        <w:rPr>
          <w:color w:val="0000FF"/>
        </w:rPr>
        <w:t>扬尘产生的原因分为风力扬尘和动力扬尘</w:t>
      </w:r>
      <w:r>
        <w:rPr>
          <w:rFonts w:hint="eastAsia"/>
          <w:color w:val="0000FF"/>
        </w:rPr>
        <w:t>进行分析</w:t>
      </w:r>
      <w:r>
        <w:rPr>
          <w:color w:val="0000FF"/>
        </w:rPr>
        <w:t>。</w:t>
      </w:r>
    </w:p>
    <w:p w:rsidR="00BA7E97" w:rsidRDefault="00B65F6F">
      <w:pPr>
        <w:tabs>
          <w:tab w:val="left" w:pos="480"/>
          <w:tab w:val="left" w:pos="6379"/>
        </w:tabs>
        <w:ind w:firstLine="480"/>
        <w:rPr>
          <w:color w:val="000000"/>
        </w:rPr>
      </w:pPr>
      <w:r>
        <w:rPr>
          <w:color w:val="000000"/>
        </w:rPr>
        <w:t>（</w:t>
      </w:r>
      <w:r>
        <w:rPr>
          <w:color w:val="000000"/>
        </w:rPr>
        <w:t>1</w:t>
      </w:r>
      <w:r>
        <w:rPr>
          <w:color w:val="000000"/>
        </w:rPr>
        <w:t>）风力扬尘</w:t>
      </w:r>
    </w:p>
    <w:p w:rsidR="00BA7E97" w:rsidRDefault="00B65F6F">
      <w:pPr>
        <w:pStyle w:val="a8"/>
        <w:tabs>
          <w:tab w:val="left" w:pos="480"/>
          <w:tab w:val="left" w:pos="6379"/>
        </w:tabs>
        <w:ind w:firstLine="480"/>
        <w:rPr>
          <w:color w:val="000000"/>
        </w:rPr>
      </w:pPr>
      <w:r>
        <w:rPr>
          <w:color w:val="000000"/>
        </w:rPr>
        <w:t>风力扬尘主要是建筑材料、土方、施工垃圾露天堆放而产生的尘粒。如露天堆放的建材及裸露的施工区表层浮土由于天气干燥及大风，产生风力扬尘。经上述工程分计算，尘粒在空气中的传播情况与风速等气象条件有关，也与尘粒本身的沉降速度有关。</w:t>
      </w:r>
    </w:p>
    <w:p w:rsidR="00BA7E97" w:rsidRDefault="00B65F6F">
      <w:pPr>
        <w:pStyle w:val="a8"/>
        <w:tabs>
          <w:tab w:val="left" w:pos="480"/>
          <w:tab w:val="left" w:pos="6379"/>
        </w:tabs>
        <w:ind w:firstLine="480"/>
        <w:rPr>
          <w:color w:val="000000"/>
        </w:rPr>
      </w:pPr>
      <w:r>
        <w:rPr>
          <w:color w:val="000000"/>
        </w:rPr>
        <w:t>尘粒在空气中的传播情况与风速等气象条件有关，也与尘粒本身的沉降速度有关，不同粒径的尘粒沉降速度见表表</w:t>
      </w:r>
      <w:r>
        <w:rPr>
          <w:rFonts w:hint="eastAsia"/>
          <w:color w:val="000000"/>
        </w:rPr>
        <w:t>6.1</w:t>
      </w:r>
      <w:r>
        <w:rPr>
          <w:color w:val="000000"/>
        </w:rPr>
        <w:t>-1</w:t>
      </w:r>
      <w:r>
        <w:rPr>
          <w:color w:val="000000"/>
        </w:rPr>
        <w:t>。</w:t>
      </w:r>
    </w:p>
    <w:p w:rsidR="00BA7E97" w:rsidRDefault="00B65F6F">
      <w:pPr>
        <w:tabs>
          <w:tab w:val="left" w:pos="480"/>
          <w:tab w:val="left" w:pos="6379"/>
        </w:tabs>
        <w:adjustRightInd w:val="0"/>
        <w:snapToGrid w:val="0"/>
        <w:spacing w:line="240" w:lineRule="auto"/>
        <w:ind w:firstLine="482"/>
        <w:jc w:val="center"/>
        <w:rPr>
          <w:b/>
          <w:color w:val="000000"/>
        </w:rPr>
      </w:pPr>
      <w:r>
        <w:rPr>
          <w:b/>
          <w:color w:val="000000"/>
        </w:rPr>
        <w:t>表</w:t>
      </w:r>
      <w:r>
        <w:rPr>
          <w:rFonts w:hint="eastAsia"/>
          <w:b/>
          <w:color w:val="000000"/>
        </w:rPr>
        <w:t>6.1-1</w:t>
      </w:r>
      <w:r>
        <w:rPr>
          <w:b/>
          <w:color w:val="000000"/>
        </w:rPr>
        <w:t xml:space="preserve"> </w:t>
      </w:r>
      <w:r>
        <w:rPr>
          <w:b/>
          <w:color w:val="000000"/>
        </w:rPr>
        <w:t>不同粒径的尘粒沉降速度</w:t>
      </w:r>
    </w:p>
    <w:tbl>
      <w:tblPr>
        <w:tblW w:w="92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40"/>
        <w:gridCol w:w="1050"/>
        <w:gridCol w:w="1049"/>
        <w:gridCol w:w="1049"/>
        <w:gridCol w:w="1051"/>
        <w:gridCol w:w="1049"/>
        <w:gridCol w:w="1049"/>
        <w:gridCol w:w="1049"/>
      </w:tblGrid>
      <w:tr w:rsidR="00BA7E97">
        <w:trPr>
          <w:trHeight w:val="340"/>
        </w:trPr>
        <w:tc>
          <w:tcPr>
            <w:tcW w:w="1940" w:type="dxa"/>
            <w:vAlign w:val="center"/>
          </w:tcPr>
          <w:p w:rsidR="00BA7E97" w:rsidRDefault="00B65F6F">
            <w:pPr>
              <w:tabs>
                <w:tab w:val="left" w:pos="480"/>
                <w:tab w:val="left" w:pos="6379"/>
              </w:tabs>
              <w:spacing w:line="240" w:lineRule="auto"/>
              <w:ind w:firstLineChars="0" w:firstLine="0"/>
              <w:jc w:val="center"/>
              <w:rPr>
                <w:b/>
                <w:color w:val="000000"/>
                <w:sz w:val="21"/>
                <w:szCs w:val="21"/>
              </w:rPr>
            </w:pPr>
            <w:r>
              <w:rPr>
                <w:b/>
                <w:color w:val="000000"/>
                <w:sz w:val="21"/>
                <w:szCs w:val="21"/>
              </w:rPr>
              <w:t>粒径（微米）</w:t>
            </w:r>
          </w:p>
        </w:tc>
        <w:tc>
          <w:tcPr>
            <w:tcW w:w="1050" w:type="dxa"/>
            <w:vAlign w:val="center"/>
          </w:tcPr>
          <w:p w:rsidR="00BA7E97" w:rsidRDefault="00B65F6F">
            <w:pPr>
              <w:tabs>
                <w:tab w:val="left" w:pos="480"/>
                <w:tab w:val="left" w:pos="6379"/>
              </w:tabs>
              <w:spacing w:line="240" w:lineRule="auto"/>
              <w:ind w:firstLineChars="0" w:firstLine="0"/>
              <w:jc w:val="center"/>
              <w:rPr>
                <w:b/>
                <w:color w:val="000000"/>
                <w:sz w:val="21"/>
                <w:szCs w:val="21"/>
              </w:rPr>
            </w:pPr>
            <w:r>
              <w:rPr>
                <w:b/>
                <w:color w:val="000000"/>
                <w:sz w:val="21"/>
                <w:szCs w:val="21"/>
              </w:rPr>
              <w:t>10</w:t>
            </w:r>
          </w:p>
        </w:tc>
        <w:tc>
          <w:tcPr>
            <w:tcW w:w="1049" w:type="dxa"/>
            <w:vAlign w:val="center"/>
          </w:tcPr>
          <w:p w:rsidR="00BA7E97" w:rsidRDefault="00B65F6F">
            <w:pPr>
              <w:tabs>
                <w:tab w:val="left" w:pos="480"/>
                <w:tab w:val="left" w:pos="6379"/>
              </w:tabs>
              <w:spacing w:line="240" w:lineRule="auto"/>
              <w:ind w:firstLineChars="0" w:firstLine="0"/>
              <w:jc w:val="center"/>
              <w:rPr>
                <w:b/>
                <w:color w:val="000000"/>
                <w:sz w:val="21"/>
                <w:szCs w:val="21"/>
              </w:rPr>
            </w:pPr>
            <w:r>
              <w:rPr>
                <w:b/>
                <w:color w:val="000000"/>
                <w:sz w:val="21"/>
                <w:szCs w:val="21"/>
              </w:rPr>
              <w:t>20</w:t>
            </w:r>
          </w:p>
        </w:tc>
        <w:tc>
          <w:tcPr>
            <w:tcW w:w="1049" w:type="dxa"/>
            <w:vAlign w:val="center"/>
          </w:tcPr>
          <w:p w:rsidR="00BA7E97" w:rsidRDefault="00B65F6F">
            <w:pPr>
              <w:tabs>
                <w:tab w:val="left" w:pos="480"/>
                <w:tab w:val="left" w:pos="6379"/>
              </w:tabs>
              <w:spacing w:line="240" w:lineRule="auto"/>
              <w:ind w:firstLineChars="0" w:firstLine="0"/>
              <w:jc w:val="center"/>
              <w:rPr>
                <w:b/>
                <w:color w:val="000000"/>
                <w:sz w:val="21"/>
                <w:szCs w:val="21"/>
              </w:rPr>
            </w:pPr>
            <w:r>
              <w:rPr>
                <w:b/>
                <w:color w:val="000000"/>
                <w:sz w:val="21"/>
                <w:szCs w:val="21"/>
              </w:rPr>
              <w:t>30</w:t>
            </w:r>
          </w:p>
        </w:tc>
        <w:tc>
          <w:tcPr>
            <w:tcW w:w="1051" w:type="dxa"/>
            <w:vAlign w:val="center"/>
          </w:tcPr>
          <w:p w:rsidR="00BA7E97" w:rsidRDefault="00B65F6F">
            <w:pPr>
              <w:tabs>
                <w:tab w:val="left" w:pos="480"/>
                <w:tab w:val="left" w:pos="6379"/>
              </w:tabs>
              <w:spacing w:line="240" w:lineRule="auto"/>
              <w:ind w:firstLineChars="0" w:firstLine="0"/>
              <w:jc w:val="center"/>
              <w:rPr>
                <w:b/>
                <w:color w:val="000000"/>
                <w:sz w:val="21"/>
                <w:szCs w:val="21"/>
              </w:rPr>
            </w:pPr>
            <w:r>
              <w:rPr>
                <w:b/>
                <w:color w:val="000000"/>
                <w:sz w:val="21"/>
                <w:szCs w:val="21"/>
              </w:rPr>
              <w:t>40</w:t>
            </w:r>
          </w:p>
        </w:tc>
        <w:tc>
          <w:tcPr>
            <w:tcW w:w="1049" w:type="dxa"/>
            <w:vAlign w:val="center"/>
          </w:tcPr>
          <w:p w:rsidR="00BA7E97" w:rsidRDefault="00B65F6F">
            <w:pPr>
              <w:tabs>
                <w:tab w:val="left" w:pos="480"/>
                <w:tab w:val="left" w:pos="6379"/>
              </w:tabs>
              <w:spacing w:line="240" w:lineRule="auto"/>
              <w:ind w:firstLineChars="0" w:firstLine="0"/>
              <w:jc w:val="center"/>
              <w:rPr>
                <w:b/>
                <w:color w:val="000000"/>
                <w:sz w:val="21"/>
                <w:szCs w:val="21"/>
              </w:rPr>
            </w:pPr>
            <w:r>
              <w:rPr>
                <w:b/>
                <w:color w:val="000000"/>
                <w:sz w:val="21"/>
                <w:szCs w:val="21"/>
              </w:rPr>
              <w:t>50</w:t>
            </w:r>
          </w:p>
        </w:tc>
        <w:tc>
          <w:tcPr>
            <w:tcW w:w="1049" w:type="dxa"/>
            <w:vAlign w:val="center"/>
          </w:tcPr>
          <w:p w:rsidR="00BA7E97" w:rsidRDefault="00B65F6F">
            <w:pPr>
              <w:tabs>
                <w:tab w:val="left" w:pos="480"/>
                <w:tab w:val="left" w:pos="6379"/>
              </w:tabs>
              <w:spacing w:line="240" w:lineRule="auto"/>
              <w:ind w:firstLineChars="0" w:firstLine="0"/>
              <w:jc w:val="center"/>
              <w:rPr>
                <w:b/>
                <w:color w:val="000000"/>
                <w:sz w:val="21"/>
                <w:szCs w:val="21"/>
              </w:rPr>
            </w:pPr>
            <w:r>
              <w:rPr>
                <w:b/>
                <w:color w:val="000000"/>
                <w:sz w:val="21"/>
                <w:szCs w:val="21"/>
              </w:rPr>
              <w:t>60</w:t>
            </w:r>
          </w:p>
        </w:tc>
        <w:tc>
          <w:tcPr>
            <w:tcW w:w="1049" w:type="dxa"/>
            <w:vAlign w:val="center"/>
          </w:tcPr>
          <w:p w:rsidR="00BA7E97" w:rsidRDefault="00B65F6F">
            <w:pPr>
              <w:tabs>
                <w:tab w:val="left" w:pos="480"/>
                <w:tab w:val="left" w:pos="6379"/>
              </w:tabs>
              <w:spacing w:line="240" w:lineRule="auto"/>
              <w:ind w:firstLineChars="0" w:firstLine="0"/>
              <w:jc w:val="center"/>
              <w:rPr>
                <w:b/>
                <w:color w:val="000000"/>
                <w:sz w:val="21"/>
                <w:szCs w:val="21"/>
              </w:rPr>
            </w:pPr>
            <w:r>
              <w:rPr>
                <w:b/>
                <w:color w:val="000000"/>
                <w:sz w:val="21"/>
                <w:szCs w:val="21"/>
              </w:rPr>
              <w:t>70</w:t>
            </w:r>
          </w:p>
        </w:tc>
      </w:tr>
      <w:tr w:rsidR="00BA7E97">
        <w:trPr>
          <w:trHeight w:val="340"/>
        </w:trPr>
        <w:tc>
          <w:tcPr>
            <w:tcW w:w="1940" w:type="dxa"/>
            <w:vAlign w:val="center"/>
          </w:tcPr>
          <w:p w:rsidR="00BA7E97" w:rsidRDefault="00B65F6F">
            <w:pPr>
              <w:tabs>
                <w:tab w:val="left" w:pos="480"/>
                <w:tab w:val="left" w:pos="6379"/>
              </w:tabs>
              <w:spacing w:line="240" w:lineRule="auto"/>
              <w:ind w:firstLineChars="0" w:firstLine="0"/>
              <w:jc w:val="center"/>
              <w:rPr>
                <w:color w:val="000000"/>
                <w:sz w:val="21"/>
                <w:szCs w:val="21"/>
              </w:rPr>
            </w:pPr>
            <w:r>
              <w:rPr>
                <w:color w:val="000000"/>
                <w:sz w:val="21"/>
                <w:szCs w:val="21"/>
              </w:rPr>
              <w:t>沉降速度（</w:t>
            </w:r>
            <w:r>
              <w:rPr>
                <w:color w:val="000000"/>
                <w:sz w:val="21"/>
                <w:szCs w:val="21"/>
              </w:rPr>
              <w:t>m/s</w:t>
            </w:r>
            <w:r>
              <w:rPr>
                <w:color w:val="000000"/>
                <w:sz w:val="21"/>
                <w:szCs w:val="21"/>
              </w:rPr>
              <w:t>）</w:t>
            </w:r>
          </w:p>
        </w:tc>
        <w:tc>
          <w:tcPr>
            <w:tcW w:w="1050" w:type="dxa"/>
            <w:vAlign w:val="center"/>
          </w:tcPr>
          <w:p w:rsidR="00BA7E97" w:rsidRDefault="00B65F6F">
            <w:pPr>
              <w:tabs>
                <w:tab w:val="left" w:pos="480"/>
                <w:tab w:val="left" w:pos="6379"/>
              </w:tabs>
              <w:spacing w:line="240" w:lineRule="auto"/>
              <w:ind w:firstLineChars="0" w:firstLine="0"/>
              <w:jc w:val="center"/>
              <w:rPr>
                <w:color w:val="000000"/>
                <w:sz w:val="21"/>
                <w:szCs w:val="21"/>
              </w:rPr>
            </w:pPr>
            <w:r>
              <w:rPr>
                <w:color w:val="000000"/>
                <w:sz w:val="21"/>
                <w:szCs w:val="21"/>
              </w:rPr>
              <w:t>0.012</w:t>
            </w:r>
          </w:p>
        </w:tc>
        <w:tc>
          <w:tcPr>
            <w:tcW w:w="1049" w:type="dxa"/>
            <w:vAlign w:val="center"/>
          </w:tcPr>
          <w:p w:rsidR="00BA7E97" w:rsidRDefault="00B65F6F">
            <w:pPr>
              <w:tabs>
                <w:tab w:val="left" w:pos="480"/>
                <w:tab w:val="left" w:pos="6379"/>
              </w:tabs>
              <w:spacing w:line="240" w:lineRule="auto"/>
              <w:ind w:firstLineChars="0" w:firstLine="0"/>
              <w:jc w:val="center"/>
              <w:rPr>
                <w:color w:val="000000"/>
                <w:sz w:val="21"/>
                <w:szCs w:val="21"/>
              </w:rPr>
            </w:pPr>
            <w:r>
              <w:rPr>
                <w:color w:val="000000"/>
                <w:sz w:val="21"/>
                <w:szCs w:val="21"/>
              </w:rPr>
              <w:t>0.027</w:t>
            </w:r>
          </w:p>
        </w:tc>
        <w:tc>
          <w:tcPr>
            <w:tcW w:w="1049" w:type="dxa"/>
            <w:vAlign w:val="center"/>
          </w:tcPr>
          <w:p w:rsidR="00BA7E97" w:rsidRDefault="00B65F6F">
            <w:pPr>
              <w:tabs>
                <w:tab w:val="left" w:pos="480"/>
                <w:tab w:val="left" w:pos="6379"/>
              </w:tabs>
              <w:spacing w:line="240" w:lineRule="auto"/>
              <w:ind w:firstLineChars="0" w:firstLine="0"/>
              <w:jc w:val="center"/>
              <w:rPr>
                <w:color w:val="000000"/>
                <w:sz w:val="21"/>
                <w:szCs w:val="21"/>
              </w:rPr>
            </w:pPr>
            <w:r>
              <w:rPr>
                <w:color w:val="000000"/>
                <w:sz w:val="21"/>
                <w:szCs w:val="21"/>
              </w:rPr>
              <w:t>0.03</w:t>
            </w:r>
          </w:p>
        </w:tc>
        <w:tc>
          <w:tcPr>
            <w:tcW w:w="1051" w:type="dxa"/>
            <w:vAlign w:val="center"/>
          </w:tcPr>
          <w:p w:rsidR="00BA7E97" w:rsidRDefault="00B65F6F">
            <w:pPr>
              <w:tabs>
                <w:tab w:val="left" w:pos="480"/>
                <w:tab w:val="left" w:pos="6379"/>
              </w:tabs>
              <w:spacing w:line="240" w:lineRule="auto"/>
              <w:ind w:firstLineChars="0" w:firstLine="0"/>
              <w:jc w:val="center"/>
              <w:rPr>
                <w:color w:val="000000"/>
                <w:sz w:val="21"/>
                <w:szCs w:val="21"/>
              </w:rPr>
            </w:pPr>
            <w:r>
              <w:rPr>
                <w:color w:val="000000"/>
                <w:sz w:val="21"/>
                <w:szCs w:val="21"/>
              </w:rPr>
              <w:t>0.048</w:t>
            </w:r>
          </w:p>
        </w:tc>
        <w:tc>
          <w:tcPr>
            <w:tcW w:w="1049" w:type="dxa"/>
            <w:vAlign w:val="center"/>
          </w:tcPr>
          <w:p w:rsidR="00BA7E97" w:rsidRDefault="00B65F6F">
            <w:pPr>
              <w:tabs>
                <w:tab w:val="left" w:pos="480"/>
                <w:tab w:val="left" w:pos="6379"/>
              </w:tabs>
              <w:spacing w:line="240" w:lineRule="auto"/>
              <w:ind w:firstLineChars="0" w:firstLine="0"/>
              <w:jc w:val="center"/>
              <w:rPr>
                <w:color w:val="000000"/>
                <w:sz w:val="21"/>
                <w:szCs w:val="21"/>
              </w:rPr>
            </w:pPr>
            <w:r>
              <w:rPr>
                <w:color w:val="000000"/>
                <w:sz w:val="21"/>
                <w:szCs w:val="21"/>
              </w:rPr>
              <w:t>0.075</w:t>
            </w:r>
          </w:p>
        </w:tc>
        <w:tc>
          <w:tcPr>
            <w:tcW w:w="1049" w:type="dxa"/>
            <w:vAlign w:val="center"/>
          </w:tcPr>
          <w:p w:rsidR="00BA7E97" w:rsidRDefault="00B65F6F">
            <w:pPr>
              <w:tabs>
                <w:tab w:val="left" w:pos="480"/>
                <w:tab w:val="left" w:pos="6379"/>
              </w:tabs>
              <w:spacing w:line="240" w:lineRule="auto"/>
              <w:ind w:firstLineChars="0" w:firstLine="0"/>
              <w:jc w:val="center"/>
              <w:rPr>
                <w:color w:val="000000"/>
                <w:sz w:val="21"/>
                <w:szCs w:val="21"/>
              </w:rPr>
            </w:pPr>
            <w:r>
              <w:rPr>
                <w:color w:val="000000"/>
                <w:sz w:val="21"/>
                <w:szCs w:val="21"/>
              </w:rPr>
              <w:t>0.108</w:t>
            </w:r>
          </w:p>
        </w:tc>
        <w:tc>
          <w:tcPr>
            <w:tcW w:w="1049" w:type="dxa"/>
            <w:vAlign w:val="center"/>
          </w:tcPr>
          <w:p w:rsidR="00BA7E97" w:rsidRDefault="00B65F6F">
            <w:pPr>
              <w:tabs>
                <w:tab w:val="left" w:pos="480"/>
                <w:tab w:val="left" w:pos="6379"/>
              </w:tabs>
              <w:spacing w:line="240" w:lineRule="auto"/>
              <w:ind w:firstLineChars="0" w:firstLine="0"/>
              <w:jc w:val="center"/>
              <w:rPr>
                <w:color w:val="000000"/>
                <w:sz w:val="21"/>
                <w:szCs w:val="21"/>
              </w:rPr>
            </w:pPr>
            <w:r>
              <w:rPr>
                <w:color w:val="000000"/>
                <w:sz w:val="21"/>
                <w:szCs w:val="21"/>
              </w:rPr>
              <w:t>0.147</w:t>
            </w:r>
          </w:p>
        </w:tc>
      </w:tr>
      <w:tr w:rsidR="00BA7E97">
        <w:trPr>
          <w:trHeight w:val="340"/>
        </w:trPr>
        <w:tc>
          <w:tcPr>
            <w:tcW w:w="1940" w:type="dxa"/>
            <w:vAlign w:val="center"/>
          </w:tcPr>
          <w:p w:rsidR="00BA7E97" w:rsidRDefault="00B65F6F">
            <w:pPr>
              <w:tabs>
                <w:tab w:val="left" w:pos="480"/>
                <w:tab w:val="left" w:pos="6379"/>
              </w:tabs>
              <w:spacing w:line="240" w:lineRule="auto"/>
              <w:ind w:firstLineChars="0" w:firstLine="0"/>
              <w:jc w:val="center"/>
              <w:rPr>
                <w:b/>
                <w:color w:val="000000"/>
                <w:sz w:val="21"/>
                <w:szCs w:val="21"/>
              </w:rPr>
            </w:pPr>
            <w:r>
              <w:rPr>
                <w:b/>
                <w:color w:val="000000"/>
                <w:sz w:val="21"/>
                <w:szCs w:val="21"/>
              </w:rPr>
              <w:t>粒径（微米）</w:t>
            </w:r>
          </w:p>
        </w:tc>
        <w:tc>
          <w:tcPr>
            <w:tcW w:w="1050" w:type="dxa"/>
            <w:vAlign w:val="center"/>
          </w:tcPr>
          <w:p w:rsidR="00BA7E97" w:rsidRDefault="00B65F6F">
            <w:pPr>
              <w:tabs>
                <w:tab w:val="left" w:pos="480"/>
                <w:tab w:val="left" w:pos="6379"/>
              </w:tabs>
              <w:spacing w:line="240" w:lineRule="auto"/>
              <w:ind w:firstLineChars="0" w:firstLine="0"/>
              <w:jc w:val="center"/>
              <w:rPr>
                <w:b/>
                <w:color w:val="000000"/>
                <w:sz w:val="21"/>
                <w:szCs w:val="21"/>
              </w:rPr>
            </w:pPr>
            <w:r>
              <w:rPr>
                <w:b/>
                <w:color w:val="000000"/>
                <w:sz w:val="21"/>
                <w:szCs w:val="21"/>
              </w:rPr>
              <w:t>80</w:t>
            </w:r>
          </w:p>
        </w:tc>
        <w:tc>
          <w:tcPr>
            <w:tcW w:w="1049" w:type="dxa"/>
            <w:vAlign w:val="center"/>
          </w:tcPr>
          <w:p w:rsidR="00BA7E97" w:rsidRDefault="00B65F6F">
            <w:pPr>
              <w:tabs>
                <w:tab w:val="left" w:pos="480"/>
                <w:tab w:val="left" w:pos="6379"/>
              </w:tabs>
              <w:spacing w:line="240" w:lineRule="auto"/>
              <w:ind w:firstLineChars="0" w:firstLine="0"/>
              <w:jc w:val="center"/>
              <w:rPr>
                <w:b/>
                <w:color w:val="000000"/>
                <w:sz w:val="21"/>
                <w:szCs w:val="21"/>
              </w:rPr>
            </w:pPr>
            <w:r>
              <w:rPr>
                <w:b/>
                <w:color w:val="000000"/>
                <w:sz w:val="21"/>
                <w:szCs w:val="21"/>
              </w:rPr>
              <w:t>90</w:t>
            </w:r>
          </w:p>
        </w:tc>
        <w:tc>
          <w:tcPr>
            <w:tcW w:w="1049" w:type="dxa"/>
            <w:vAlign w:val="center"/>
          </w:tcPr>
          <w:p w:rsidR="00BA7E97" w:rsidRDefault="00B65F6F">
            <w:pPr>
              <w:tabs>
                <w:tab w:val="left" w:pos="480"/>
                <w:tab w:val="left" w:pos="6379"/>
              </w:tabs>
              <w:spacing w:line="240" w:lineRule="auto"/>
              <w:ind w:firstLineChars="0" w:firstLine="0"/>
              <w:jc w:val="center"/>
              <w:rPr>
                <w:b/>
                <w:color w:val="000000"/>
                <w:sz w:val="21"/>
                <w:szCs w:val="21"/>
              </w:rPr>
            </w:pPr>
            <w:r>
              <w:rPr>
                <w:b/>
                <w:color w:val="000000"/>
                <w:sz w:val="21"/>
                <w:szCs w:val="21"/>
              </w:rPr>
              <w:t>100</w:t>
            </w:r>
          </w:p>
        </w:tc>
        <w:tc>
          <w:tcPr>
            <w:tcW w:w="1051" w:type="dxa"/>
            <w:vAlign w:val="center"/>
          </w:tcPr>
          <w:p w:rsidR="00BA7E97" w:rsidRDefault="00B65F6F">
            <w:pPr>
              <w:tabs>
                <w:tab w:val="left" w:pos="480"/>
                <w:tab w:val="left" w:pos="6379"/>
              </w:tabs>
              <w:spacing w:line="240" w:lineRule="auto"/>
              <w:ind w:firstLineChars="0" w:firstLine="0"/>
              <w:jc w:val="center"/>
              <w:rPr>
                <w:b/>
                <w:color w:val="000000"/>
                <w:sz w:val="21"/>
                <w:szCs w:val="21"/>
              </w:rPr>
            </w:pPr>
            <w:r>
              <w:rPr>
                <w:b/>
                <w:color w:val="000000"/>
                <w:sz w:val="21"/>
                <w:szCs w:val="21"/>
              </w:rPr>
              <w:t>150</w:t>
            </w:r>
          </w:p>
        </w:tc>
        <w:tc>
          <w:tcPr>
            <w:tcW w:w="1049" w:type="dxa"/>
            <w:vAlign w:val="center"/>
          </w:tcPr>
          <w:p w:rsidR="00BA7E97" w:rsidRDefault="00B65F6F">
            <w:pPr>
              <w:tabs>
                <w:tab w:val="left" w:pos="480"/>
                <w:tab w:val="left" w:pos="6379"/>
              </w:tabs>
              <w:spacing w:line="240" w:lineRule="auto"/>
              <w:ind w:firstLineChars="0" w:firstLine="0"/>
              <w:jc w:val="center"/>
              <w:rPr>
                <w:b/>
                <w:color w:val="000000"/>
                <w:sz w:val="21"/>
                <w:szCs w:val="21"/>
              </w:rPr>
            </w:pPr>
            <w:r>
              <w:rPr>
                <w:b/>
                <w:color w:val="000000"/>
                <w:sz w:val="21"/>
                <w:szCs w:val="21"/>
              </w:rPr>
              <w:t>200</w:t>
            </w:r>
          </w:p>
        </w:tc>
        <w:tc>
          <w:tcPr>
            <w:tcW w:w="1049" w:type="dxa"/>
            <w:vAlign w:val="center"/>
          </w:tcPr>
          <w:p w:rsidR="00BA7E97" w:rsidRDefault="00B65F6F">
            <w:pPr>
              <w:tabs>
                <w:tab w:val="left" w:pos="480"/>
                <w:tab w:val="left" w:pos="6379"/>
              </w:tabs>
              <w:spacing w:line="240" w:lineRule="auto"/>
              <w:ind w:firstLineChars="0" w:firstLine="0"/>
              <w:jc w:val="center"/>
              <w:rPr>
                <w:b/>
                <w:color w:val="000000"/>
                <w:sz w:val="21"/>
                <w:szCs w:val="21"/>
              </w:rPr>
            </w:pPr>
            <w:r>
              <w:rPr>
                <w:b/>
                <w:color w:val="000000"/>
                <w:sz w:val="21"/>
                <w:szCs w:val="21"/>
              </w:rPr>
              <w:t>250</w:t>
            </w:r>
          </w:p>
        </w:tc>
        <w:tc>
          <w:tcPr>
            <w:tcW w:w="1049" w:type="dxa"/>
            <w:vAlign w:val="center"/>
          </w:tcPr>
          <w:p w:rsidR="00BA7E97" w:rsidRDefault="00B65F6F">
            <w:pPr>
              <w:tabs>
                <w:tab w:val="left" w:pos="480"/>
                <w:tab w:val="left" w:pos="6379"/>
              </w:tabs>
              <w:spacing w:line="240" w:lineRule="auto"/>
              <w:ind w:firstLineChars="0" w:firstLine="0"/>
              <w:jc w:val="center"/>
              <w:rPr>
                <w:b/>
                <w:color w:val="000000"/>
                <w:sz w:val="21"/>
                <w:szCs w:val="21"/>
              </w:rPr>
            </w:pPr>
            <w:r>
              <w:rPr>
                <w:b/>
                <w:color w:val="000000"/>
                <w:sz w:val="21"/>
                <w:szCs w:val="21"/>
              </w:rPr>
              <w:t>350</w:t>
            </w:r>
          </w:p>
        </w:tc>
      </w:tr>
      <w:tr w:rsidR="00BA7E97">
        <w:trPr>
          <w:trHeight w:val="340"/>
        </w:trPr>
        <w:tc>
          <w:tcPr>
            <w:tcW w:w="1940" w:type="dxa"/>
            <w:vAlign w:val="center"/>
          </w:tcPr>
          <w:p w:rsidR="00BA7E97" w:rsidRDefault="00B65F6F">
            <w:pPr>
              <w:tabs>
                <w:tab w:val="left" w:pos="480"/>
                <w:tab w:val="left" w:pos="6379"/>
              </w:tabs>
              <w:spacing w:line="240" w:lineRule="auto"/>
              <w:ind w:firstLineChars="0" w:firstLine="0"/>
              <w:jc w:val="center"/>
              <w:rPr>
                <w:color w:val="000000"/>
                <w:sz w:val="21"/>
                <w:szCs w:val="21"/>
              </w:rPr>
            </w:pPr>
            <w:r>
              <w:rPr>
                <w:color w:val="000000"/>
                <w:sz w:val="21"/>
                <w:szCs w:val="21"/>
              </w:rPr>
              <w:t>沉降速度（</w:t>
            </w:r>
            <w:r>
              <w:rPr>
                <w:color w:val="000000"/>
                <w:sz w:val="21"/>
                <w:szCs w:val="21"/>
              </w:rPr>
              <w:t>m/s</w:t>
            </w:r>
            <w:r>
              <w:rPr>
                <w:color w:val="000000"/>
                <w:sz w:val="21"/>
                <w:szCs w:val="21"/>
              </w:rPr>
              <w:t>）</w:t>
            </w:r>
          </w:p>
        </w:tc>
        <w:tc>
          <w:tcPr>
            <w:tcW w:w="1050" w:type="dxa"/>
            <w:vAlign w:val="center"/>
          </w:tcPr>
          <w:p w:rsidR="00BA7E97" w:rsidRDefault="00B65F6F">
            <w:pPr>
              <w:tabs>
                <w:tab w:val="left" w:pos="480"/>
                <w:tab w:val="left" w:pos="6379"/>
              </w:tabs>
              <w:spacing w:line="240" w:lineRule="auto"/>
              <w:ind w:firstLineChars="0" w:firstLine="0"/>
              <w:jc w:val="center"/>
              <w:rPr>
                <w:color w:val="000000"/>
                <w:sz w:val="21"/>
                <w:szCs w:val="21"/>
              </w:rPr>
            </w:pPr>
            <w:r>
              <w:rPr>
                <w:color w:val="000000"/>
                <w:sz w:val="21"/>
                <w:szCs w:val="21"/>
              </w:rPr>
              <w:t>0.158</w:t>
            </w:r>
          </w:p>
        </w:tc>
        <w:tc>
          <w:tcPr>
            <w:tcW w:w="1049" w:type="dxa"/>
            <w:vAlign w:val="center"/>
          </w:tcPr>
          <w:p w:rsidR="00BA7E97" w:rsidRDefault="00B65F6F">
            <w:pPr>
              <w:tabs>
                <w:tab w:val="left" w:pos="480"/>
                <w:tab w:val="left" w:pos="6379"/>
              </w:tabs>
              <w:spacing w:line="240" w:lineRule="auto"/>
              <w:ind w:firstLineChars="0" w:firstLine="0"/>
              <w:jc w:val="center"/>
              <w:rPr>
                <w:color w:val="000000"/>
                <w:sz w:val="21"/>
                <w:szCs w:val="21"/>
              </w:rPr>
            </w:pPr>
            <w:r>
              <w:rPr>
                <w:color w:val="000000"/>
                <w:sz w:val="21"/>
                <w:szCs w:val="21"/>
              </w:rPr>
              <w:t>0.170</w:t>
            </w:r>
          </w:p>
        </w:tc>
        <w:tc>
          <w:tcPr>
            <w:tcW w:w="1049" w:type="dxa"/>
            <w:vAlign w:val="center"/>
          </w:tcPr>
          <w:p w:rsidR="00BA7E97" w:rsidRDefault="00B65F6F">
            <w:pPr>
              <w:tabs>
                <w:tab w:val="left" w:pos="480"/>
                <w:tab w:val="left" w:pos="6379"/>
              </w:tabs>
              <w:spacing w:line="240" w:lineRule="auto"/>
              <w:ind w:firstLineChars="0" w:firstLine="0"/>
              <w:jc w:val="center"/>
              <w:rPr>
                <w:color w:val="000000"/>
                <w:sz w:val="21"/>
                <w:szCs w:val="21"/>
              </w:rPr>
            </w:pPr>
            <w:r>
              <w:rPr>
                <w:color w:val="000000"/>
                <w:sz w:val="21"/>
                <w:szCs w:val="21"/>
              </w:rPr>
              <w:t>0.182</w:t>
            </w:r>
          </w:p>
        </w:tc>
        <w:tc>
          <w:tcPr>
            <w:tcW w:w="1051" w:type="dxa"/>
            <w:vAlign w:val="center"/>
          </w:tcPr>
          <w:p w:rsidR="00BA7E97" w:rsidRDefault="00B65F6F">
            <w:pPr>
              <w:tabs>
                <w:tab w:val="left" w:pos="480"/>
                <w:tab w:val="left" w:pos="6379"/>
              </w:tabs>
              <w:spacing w:line="240" w:lineRule="auto"/>
              <w:ind w:firstLineChars="0" w:firstLine="0"/>
              <w:jc w:val="center"/>
              <w:rPr>
                <w:color w:val="000000"/>
                <w:sz w:val="21"/>
                <w:szCs w:val="21"/>
              </w:rPr>
            </w:pPr>
            <w:r>
              <w:rPr>
                <w:color w:val="000000"/>
                <w:sz w:val="21"/>
                <w:szCs w:val="21"/>
              </w:rPr>
              <w:t>0.239</w:t>
            </w:r>
          </w:p>
        </w:tc>
        <w:tc>
          <w:tcPr>
            <w:tcW w:w="1049" w:type="dxa"/>
            <w:vAlign w:val="center"/>
          </w:tcPr>
          <w:p w:rsidR="00BA7E97" w:rsidRDefault="00B65F6F">
            <w:pPr>
              <w:tabs>
                <w:tab w:val="left" w:pos="480"/>
                <w:tab w:val="left" w:pos="6379"/>
              </w:tabs>
              <w:spacing w:line="240" w:lineRule="auto"/>
              <w:ind w:firstLineChars="0" w:firstLine="0"/>
              <w:jc w:val="center"/>
              <w:rPr>
                <w:color w:val="000000"/>
                <w:sz w:val="21"/>
                <w:szCs w:val="21"/>
              </w:rPr>
            </w:pPr>
            <w:r>
              <w:rPr>
                <w:color w:val="000000"/>
                <w:sz w:val="21"/>
                <w:szCs w:val="21"/>
              </w:rPr>
              <w:t>0.804</w:t>
            </w:r>
          </w:p>
        </w:tc>
        <w:tc>
          <w:tcPr>
            <w:tcW w:w="1049" w:type="dxa"/>
            <w:vAlign w:val="center"/>
          </w:tcPr>
          <w:p w:rsidR="00BA7E97" w:rsidRDefault="00B65F6F">
            <w:pPr>
              <w:tabs>
                <w:tab w:val="left" w:pos="480"/>
                <w:tab w:val="left" w:pos="6379"/>
              </w:tabs>
              <w:spacing w:line="240" w:lineRule="auto"/>
              <w:ind w:firstLineChars="0" w:firstLine="0"/>
              <w:jc w:val="center"/>
              <w:rPr>
                <w:color w:val="000000"/>
                <w:sz w:val="21"/>
                <w:szCs w:val="21"/>
              </w:rPr>
            </w:pPr>
            <w:r>
              <w:rPr>
                <w:color w:val="000000"/>
                <w:sz w:val="21"/>
                <w:szCs w:val="21"/>
              </w:rPr>
              <w:t>1.005</w:t>
            </w:r>
          </w:p>
        </w:tc>
        <w:tc>
          <w:tcPr>
            <w:tcW w:w="1049" w:type="dxa"/>
            <w:vAlign w:val="center"/>
          </w:tcPr>
          <w:p w:rsidR="00BA7E97" w:rsidRDefault="00B65F6F">
            <w:pPr>
              <w:tabs>
                <w:tab w:val="left" w:pos="480"/>
                <w:tab w:val="left" w:pos="6379"/>
              </w:tabs>
              <w:spacing w:line="240" w:lineRule="auto"/>
              <w:ind w:firstLineChars="0" w:firstLine="0"/>
              <w:jc w:val="center"/>
              <w:rPr>
                <w:color w:val="000000"/>
                <w:sz w:val="21"/>
                <w:szCs w:val="21"/>
              </w:rPr>
            </w:pPr>
            <w:r>
              <w:rPr>
                <w:color w:val="000000"/>
                <w:sz w:val="21"/>
                <w:szCs w:val="21"/>
              </w:rPr>
              <w:t>1.829</w:t>
            </w:r>
          </w:p>
        </w:tc>
      </w:tr>
      <w:tr w:rsidR="00BA7E97">
        <w:trPr>
          <w:trHeight w:val="340"/>
        </w:trPr>
        <w:tc>
          <w:tcPr>
            <w:tcW w:w="1940" w:type="dxa"/>
            <w:vAlign w:val="center"/>
          </w:tcPr>
          <w:p w:rsidR="00BA7E97" w:rsidRDefault="00B65F6F">
            <w:pPr>
              <w:tabs>
                <w:tab w:val="left" w:pos="480"/>
                <w:tab w:val="left" w:pos="6379"/>
              </w:tabs>
              <w:spacing w:line="240" w:lineRule="auto"/>
              <w:ind w:firstLineChars="0" w:firstLine="0"/>
              <w:jc w:val="center"/>
              <w:rPr>
                <w:b/>
                <w:color w:val="000000"/>
                <w:sz w:val="21"/>
                <w:szCs w:val="21"/>
              </w:rPr>
            </w:pPr>
            <w:r>
              <w:rPr>
                <w:b/>
                <w:color w:val="000000"/>
                <w:sz w:val="21"/>
                <w:szCs w:val="21"/>
              </w:rPr>
              <w:t>粒径（微米）</w:t>
            </w:r>
          </w:p>
        </w:tc>
        <w:tc>
          <w:tcPr>
            <w:tcW w:w="1050" w:type="dxa"/>
            <w:vAlign w:val="center"/>
          </w:tcPr>
          <w:p w:rsidR="00BA7E97" w:rsidRDefault="00B65F6F">
            <w:pPr>
              <w:tabs>
                <w:tab w:val="left" w:pos="480"/>
                <w:tab w:val="left" w:pos="6379"/>
              </w:tabs>
              <w:spacing w:line="240" w:lineRule="auto"/>
              <w:ind w:firstLineChars="0" w:firstLine="0"/>
              <w:jc w:val="center"/>
              <w:rPr>
                <w:b/>
                <w:color w:val="000000"/>
                <w:sz w:val="21"/>
                <w:szCs w:val="21"/>
              </w:rPr>
            </w:pPr>
            <w:r>
              <w:rPr>
                <w:b/>
                <w:color w:val="000000"/>
                <w:sz w:val="21"/>
                <w:szCs w:val="21"/>
              </w:rPr>
              <w:t>450</w:t>
            </w:r>
          </w:p>
        </w:tc>
        <w:tc>
          <w:tcPr>
            <w:tcW w:w="1049" w:type="dxa"/>
            <w:vAlign w:val="center"/>
          </w:tcPr>
          <w:p w:rsidR="00BA7E97" w:rsidRDefault="00B65F6F">
            <w:pPr>
              <w:tabs>
                <w:tab w:val="left" w:pos="480"/>
                <w:tab w:val="left" w:pos="6379"/>
              </w:tabs>
              <w:spacing w:line="240" w:lineRule="auto"/>
              <w:ind w:firstLineChars="0" w:firstLine="0"/>
              <w:jc w:val="center"/>
              <w:rPr>
                <w:b/>
                <w:color w:val="000000"/>
                <w:sz w:val="21"/>
                <w:szCs w:val="21"/>
              </w:rPr>
            </w:pPr>
            <w:r>
              <w:rPr>
                <w:b/>
                <w:color w:val="000000"/>
                <w:sz w:val="21"/>
                <w:szCs w:val="21"/>
              </w:rPr>
              <w:t>550</w:t>
            </w:r>
          </w:p>
        </w:tc>
        <w:tc>
          <w:tcPr>
            <w:tcW w:w="1049" w:type="dxa"/>
            <w:vAlign w:val="center"/>
          </w:tcPr>
          <w:p w:rsidR="00BA7E97" w:rsidRDefault="00B65F6F">
            <w:pPr>
              <w:tabs>
                <w:tab w:val="left" w:pos="480"/>
                <w:tab w:val="left" w:pos="6379"/>
              </w:tabs>
              <w:spacing w:line="240" w:lineRule="auto"/>
              <w:ind w:firstLineChars="0" w:firstLine="0"/>
              <w:jc w:val="center"/>
              <w:rPr>
                <w:b/>
                <w:color w:val="000000"/>
                <w:sz w:val="21"/>
                <w:szCs w:val="21"/>
              </w:rPr>
            </w:pPr>
            <w:r>
              <w:rPr>
                <w:b/>
                <w:color w:val="000000"/>
                <w:sz w:val="21"/>
                <w:szCs w:val="21"/>
              </w:rPr>
              <w:t>650</w:t>
            </w:r>
          </w:p>
        </w:tc>
        <w:tc>
          <w:tcPr>
            <w:tcW w:w="1051" w:type="dxa"/>
            <w:vAlign w:val="center"/>
          </w:tcPr>
          <w:p w:rsidR="00BA7E97" w:rsidRDefault="00B65F6F">
            <w:pPr>
              <w:tabs>
                <w:tab w:val="left" w:pos="480"/>
                <w:tab w:val="left" w:pos="6379"/>
              </w:tabs>
              <w:spacing w:line="240" w:lineRule="auto"/>
              <w:ind w:firstLineChars="0" w:firstLine="0"/>
              <w:jc w:val="center"/>
              <w:rPr>
                <w:b/>
                <w:color w:val="000000"/>
                <w:sz w:val="21"/>
                <w:szCs w:val="21"/>
              </w:rPr>
            </w:pPr>
            <w:r>
              <w:rPr>
                <w:b/>
                <w:color w:val="000000"/>
                <w:sz w:val="21"/>
                <w:szCs w:val="21"/>
              </w:rPr>
              <w:t>750</w:t>
            </w:r>
          </w:p>
        </w:tc>
        <w:tc>
          <w:tcPr>
            <w:tcW w:w="1049" w:type="dxa"/>
            <w:vAlign w:val="center"/>
          </w:tcPr>
          <w:p w:rsidR="00BA7E97" w:rsidRDefault="00B65F6F">
            <w:pPr>
              <w:tabs>
                <w:tab w:val="left" w:pos="480"/>
                <w:tab w:val="left" w:pos="6379"/>
              </w:tabs>
              <w:spacing w:line="240" w:lineRule="auto"/>
              <w:ind w:firstLineChars="0" w:firstLine="0"/>
              <w:jc w:val="center"/>
              <w:rPr>
                <w:b/>
                <w:color w:val="000000"/>
                <w:sz w:val="21"/>
                <w:szCs w:val="21"/>
              </w:rPr>
            </w:pPr>
            <w:r>
              <w:rPr>
                <w:b/>
                <w:color w:val="000000"/>
                <w:sz w:val="21"/>
                <w:szCs w:val="21"/>
              </w:rPr>
              <w:t>850</w:t>
            </w:r>
          </w:p>
        </w:tc>
        <w:tc>
          <w:tcPr>
            <w:tcW w:w="1049" w:type="dxa"/>
            <w:vAlign w:val="center"/>
          </w:tcPr>
          <w:p w:rsidR="00BA7E97" w:rsidRDefault="00B65F6F">
            <w:pPr>
              <w:tabs>
                <w:tab w:val="left" w:pos="480"/>
                <w:tab w:val="left" w:pos="6379"/>
              </w:tabs>
              <w:spacing w:line="240" w:lineRule="auto"/>
              <w:ind w:firstLineChars="0" w:firstLine="0"/>
              <w:jc w:val="center"/>
              <w:rPr>
                <w:b/>
                <w:color w:val="000000"/>
                <w:sz w:val="21"/>
                <w:szCs w:val="21"/>
              </w:rPr>
            </w:pPr>
            <w:r>
              <w:rPr>
                <w:b/>
                <w:color w:val="000000"/>
                <w:sz w:val="21"/>
                <w:szCs w:val="21"/>
              </w:rPr>
              <w:t>950</w:t>
            </w:r>
          </w:p>
        </w:tc>
        <w:tc>
          <w:tcPr>
            <w:tcW w:w="1049" w:type="dxa"/>
            <w:vAlign w:val="center"/>
          </w:tcPr>
          <w:p w:rsidR="00BA7E97" w:rsidRDefault="00B65F6F">
            <w:pPr>
              <w:tabs>
                <w:tab w:val="left" w:pos="480"/>
                <w:tab w:val="left" w:pos="6379"/>
              </w:tabs>
              <w:spacing w:line="240" w:lineRule="auto"/>
              <w:ind w:firstLineChars="0" w:firstLine="0"/>
              <w:jc w:val="center"/>
              <w:rPr>
                <w:b/>
                <w:color w:val="000000"/>
                <w:sz w:val="21"/>
                <w:szCs w:val="21"/>
              </w:rPr>
            </w:pPr>
            <w:r>
              <w:rPr>
                <w:b/>
                <w:color w:val="000000"/>
                <w:sz w:val="21"/>
                <w:szCs w:val="21"/>
              </w:rPr>
              <w:t>1050</w:t>
            </w:r>
          </w:p>
        </w:tc>
      </w:tr>
      <w:tr w:rsidR="00BA7E97">
        <w:trPr>
          <w:trHeight w:val="340"/>
        </w:trPr>
        <w:tc>
          <w:tcPr>
            <w:tcW w:w="1940" w:type="dxa"/>
            <w:vAlign w:val="center"/>
          </w:tcPr>
          <w:p w:rsidR="00BA7E97" w:rsidRDefault="00B65F6F">
            <w:pPr>
              <w:tabs>
                <w:tab w:val="left" w:pos="480"/>
                <w:tab w:val="left" w:pos="6379"/>
              </w:tabs>
              <w:spacing w:line="240" w:lineRule="auto"/>
              <w:ind w:firstLineChars="0" w:firstLine="0"/>
              <w:jc w:val="center"/>
              <w:rPr>
                <w:color w:val="000000"/>
                <w:sz w:val="21"/>
                <w:szCs w:val="21"/>
              </w:rPr>
            </w:pPr>
            <w:r>
              <w:rPr>
                <w:color w:val="000000"/>
                <w:sz w:val="21"/>
                <w:szCs w:val="21"/>
              </w:rPr>
              <w:t>沉降速度（</w:t>
            </w:r>
            <w:r>
              <w:rPr>
                <w:color w:val="000000"/>
                <w:sz w:val="21"/>
                <w:szCs w:val="21"/>
              </w:rPr>
              <w:t>m/s</w:t>
            </w:r>
            <w:r>
              <w:rPr>
                <w:color w:val="000000"/>
                <w:sz w:val="21"/>
                <w:szCs w:val="21"/>
              </w:rPr>
              <w:t>）</w:t>
            </w:r>
          </w:p>
        </w:tc>
        <w:tc>
          <w:tcPr>
            <w:tcW w:w="1050" w:type="dxa"/>
            <w:vAlign w:val="center"/>
          </w:tcPr>
          <w:p w:rsidR="00BA7E97" w:rsidRDefault="00B65F6F">
            <w:pPr>
              <w:tabs>
                <w:tab w:val="left" w:pos="480"/>
                <w:tab w:val="left" w:pos="6379"/>
              </w:tabs>
              <w:spacing w:line="240" w:lineRule="auto"/>
              <w:ind w:firstLineChars="0" w:firstLine="0"/>
              <w:jc w:val="center"/>
              <w:rPr>
                <w:color w:val="000000"/>
                <w:sz w:val="21"/>
                <w:szCs w:val="21"/>
              </w:rPr>
            </w:pPr>
            <w:r>
              <w:rPr>
                <w:color w:val="000000"/>
                <w:sz w:val="21"/>
                <w:szCs w:val="21"/>
              </w:rPr>
              <w:t>2.211</w:t>
            </w:r>
          </w:p>
        </w:tc>
        <w:tc>
          <w:tcPr>
            <w:tcW w:w="1049" w:type="dxa"/>
            <w:vAlign w:val="center"/>
          </w:tcPr>
          <w:p w:rsidR="00BA7E97" w:rsidRDefault="00B65F6F">
            <w:pPr>
              <w:tabs>
                <w:tab w:val="left" w:pos="480"/>
                <w:tab w:val="left" w:pos="6379"/>
              </w:tabs>
              <w:spacing w:line="240" w:lineRule="auto"/>
              <w:ind w:firstLineChars="0" w:firstLine="0"/>
              <w:jc w:val="center"/>
              <w:rPr>
                <w:color w:val="000000"/>
                <w:sz w:val="21"/>
                <w:szCs w:val="21"/>
              </w:rPr>
            </w:pPr>
            <w:r>
              <w:rPr>
                <w:color w:val="000000"/>
                <w:sz w:val="21"/>
                <w:szCs w:val="21"/>
              </w:rPr>
              <w:t>2.614</w:t>
            </w:r>
          </w:p>
        </w:tc>
        <w:tc>
          <w:tcPr>
            <w:tcW w:w="1049" w:type="dxa"/>
            <w:vAlign w:val="center"/>
          </w:tcPr>
          <w:p w:rsidR="00BA7E97" w:rsidRDefault="00B65F6F">
            <w:pPr>
              <w:tabs>
                <w:tab w:val="left" w:pos="480"/>
                <w:tab w:val="left" w:pos="6379"/>
              </w:tabs>
              <w:spacing w:line="240" w:lineRule="auto"/>
              <w:ind w:firstLineChars="0" w:firstLine="0"/>
              <w:jc w:val="center"/>
              <w:rPr>
                <w:color w:val="000000"/>
                <w:sz w:val="21"/>
                <w:szCs w:val="21"/>
              </w:rPr>
            </w:pPr>
            <w:r>
              <w:rPr>
                <w:color w:val="000000"/>
                <w:sz w:val="21"/>
                <w:szCs w:val="21"/>
              </w:rPr>
              <w:t>3.016</w:t>
            </w:r>
          </w:p>
        </w:tc>
        <w:tc>
          <w:tcPr>
            <w:tcW w:w="1051" w:type="dxa"/>
            <w:vAlign w:val="center"/>
          </w:tcPr>
          <w:p w:rsidR="00BA7E97" w:rsidRDefault="00B65F6F">
            <w:pPr>
              <w:tabs>
                <w:tab w:val="left" w:pos="480"/>
                <w:tab w:val="left" w:pos="6379"/>
              </w:tabs>
              <w:spacing w:line="240" w:lineRule="auto"/>
              <w:ind w:firstLineChars="0" w:firstLine="0"/>
              <w:jc w:val="center"/>
              <w:rPr>
                <w:color w:val="000000"/>
                <w:sz w:val="21"/>
                <w:szCs w:val="21"/>
              </w:rPr>
            </w:pPr>
            <w:r>
              <w:rPr>
                <w:color w:val="000000"/>
                <w:sz w:val="21"/>
                <w:szCs w:val="21"/>
              </w:rPr>
              <w:t>3.418</w:t>
            </w:r>
          </w:p>
        </w:tc>
        <w:tc>
          <w:tcPr>
            <w:tcW w:w="1049" w:type="dxa"/>
            <w:vAlign w:val="center"/>
          </w:tcPr>
          <w:p w:rsidR="00BA7E97" w:rsidRDefault="00B65F6F">
            <w:pPr>
              <w:tabs>
                <w:tab w:val="left" w:pos="480"/>
                <w:tab w:val="left" w:pos="6379"/>
              </w:tabs>
              <w:spacing w:line="240" w:lineRule="auto"/>
              <w:ind w:firstLineChars="0" w:firstLine="0"/>
              <w:jc w:val="center"/>
              <w:rPr>
                <w:color w:val="000000"/>
                <w:sz w:val="21"/>
                <w:szCs w:val="21"/>
              </w:rPr>
            </w:pPr>
            <w:r>
              <w:rPr>
                <w:color w:val="000000"/>
                <w:sz w:val="21"/>
                <w:szCs w:val="21"/>
              </w:rPr>
              <w:t>3.820</w:t>
            </w:r>
          </w:p>
        </w:tc>
        <w:tc>
          <w:tcPr>
            <w:tcW w:w="1049" w:type="dxa"/>
            <w:vAlign w:val="center"/>
          </w:tcPr>
          <w:p w:rsidR="00BA7E97" w:rsidRDefault="00B65F6F">
            <w:pPr>
              <w:tabs>
                <w:tab w:val="left" w:pos="480"/>
                <w:tab w:val="left" w:pos="6379"/>
              </w:tabs>
              <w:spacing w:line="240" w:lineRule="auto"/>
              <w:ind w:firstLineChars="0" w:firstLine="0"/>
              <w:jc w:val="center"/>
              <w:rPr>
                <w:color w:val="000000"/>
                <w:sz w:val="21"/>
                <w:szCs w:val="21"/>
              </w:rPr>
            </w:pPr>
            <w:r>
              <w:rPr>
                <w:color w:val="000000"/>
                <w:sz w:val="21"/>
                <w:szCs w:val="21"/>
              </w:rPr>
              <w:t>4.222</w:t>
            </w:r>
          </w:p>
        </w:tc>
        <w:tc>
          <w:tcPr>
            <w:tcW w:w="1049" w:type="dxa"/>
            <w:vAlign w:val="center"/>
          </w:tcPr>
          <w:p w:rsidR="00BA7E97" w:rsidRDefault="00B65F6F">
            <w:pPr>
              <w:tabs>
                <w:tab w:val="left" w:pos="480"/>
                <w:tab w:val="left" w:pos="6379"/>
              </w:tabs>
              <w:spacing w:line="240" w:lineRule="auto"/>
              <w:ind w:firstLineChars="0" w:firstLine="0"/>
              <w:jc w:val="center"/>
              <w:rPr>
                <w:color w:val="000000"/>
                <w:sz w:val="21"/>
                <w:szCs w:val="21"/>
              </w:rPr>
            </w:pPr>
            <w:r>
              <w:rPr>
                <w:color w:val="000000"/>
                <w:sz w:val="21"/>
                <w:szCs w:val="21"/>
              </w:rPr>
              <w:t>4.624</w:t>
            </w:r>
          </w:p>
        </w:tc>
      </w:tr>
    </w:tbl>
    <w:p w:rsidR="00BA7E97" w:rsidRDefault="00B65F6F" w:rsidP="009671B5">
      <w:pPr>
        <w:pStyle w:val="a8"/>
        <w:tabs>
          <w:tab w:val="left" w:pos="480"/>
          <w:tab w:val="left" w:pos="720"/>
          <w:tab w:val="left" w:pos="6379"/>
        </w:tabs>
        <w:snapToGrid w:val="0"/>
        <w:spacing w:beforeLines="50"/>
        <w:ind w:firstLine="480"/>
        <w:rPr>
          <w:color w:val="000000"/>
        </w:rPr>
      </w:pPr>
      <w:r>
        <w:rPr>
          <w:color w:val="000000"/>
        </w:rPr>
        <w:t>尘粒的沉降速度随粒径的增大而迅速增大。当粒径大于</w:t>
      </w:r>
      <w:r>
        <w:rPr>
          <w:color w:val="000000"/>
        </w:rPr>
        <w:t>250</w:t>
      </w:r>
      <w:r>
        <w:rPr>
          <w:color w:val="000000"/>
        </w:rPr>
        <w:t>微米时，主要影响范围在扬尘点下风向近距离范围内，而真正对外环境产生影响的是一些微小尘粒。根据现场的气候不同，其影响范围也有所不同。</w:t>
      </w:r>
    </w:p>
    <w:p w:rsidR="00BA7E97" w:rsidRDefault="00B65F6F">
      <w:pPr>
        <w:pStyle w:val="a8"/>
        <w:tabs>
          <w:tab w:val="left" w:pos="480"/>
          <w:tab w:val="left" w:pos="720"/>
          <w:tab w:val="left" w:pos="6379"/>
        </w:tabs>
        <w:snapToGrid w:val="0"/>
        <w:ind w:firstLine="480"/>
        <w:rPr>
          <w:color w:val="000000"/>
        </w:rPr>
      </w:pPr>
      <w:r>
        <w:rPr>
          <w:color w:val="000000"/>
        </w:rPr>
        <w:t>施工期间，若不采取相应的措施，扬尘将对该地区域环境产生一定的影响，特别出现在秋冬季节雨水偏少的时期。因此，本工程施工期应该特别注意防尘问题，制定必要的防尘措施，以减少施工扬尘对周围环境的影响。</w:t>
      </w:r>
    </w:p>
    <w:p w:rsidR="00BA7E97" w:rsidRDefault="00B65F6F">
      <w:pPr>
        <w:pStyle w:val="a8"/>
        <w:tabs>
          <w:tab w:val="left" w:pos="480"/>
          <w:tab w:val="left" w:pos="6379"/>
        </w:tabs>
        <w:snapToGrid w:val="0"/>
        <w:ind w:firstLine="480"/>
        <w:rPr>
          <w:color w:val="000000"/>
        </w:rPr>
      </w:pPr>
      <w:r>
        <w:rPr>
          <w:color w:val="000000"/>
        </w:rPr>
        <w:t>（</w:t>
      </w:r>
      <w:r>
        <w:rPr>
          <w:color w:val="000000"/>
        </w:rPr>
        <w:t>2</w:t>
      </w:r>
      <w:r>
        <w:rPr>
          <w:color w:val="000000"/>
        </w:rPr>
        <w:t>）车辆行驶的动力扬尘</w:t>
      </w:r>
    </w:p>
    <w:p w:rsidR="00BA7E97" w:rsidRDefault="00B65F6F">
      <w:pPr>
        <w:pStyle w:val="a8"/>
        <w:tabs>
          <w:tab w:val="left" w:pos="480"/>
          <w:tab w:val="left" w:pos="6379"/>
        </w:tabs>
        <w:ind w:firstLine="480"/>
        <w:rPr>
          <w:color w:val="000000"/>
        </w:rPr>
      </w:pPr>
      <w:r>
        <w:rPr>
          <w:color w:val="000000"/>
        </w:rPr>
        <w:t>动力扬尘主要是在建材的装卸、搅拌、土方的挖掘过程中产生及人</w:t>
      </w:r>
      <w:proofErr w:type="gramStart"/>
      <w:r>
        <w:rPr>
          <w:color w:val="000000"/>
        </w:rPr>
        <w:t>来车往所造成</w:t>
      </w:r>
      <w:proofErr w:type="gramEnd"/>
      <w:r>
        <w:rPr>
          <w:color w:val="000000"/>
        </w:rPr>
        <w:t>的</w:t>
      </w:r>
      <w:r>
        <w:rPr>
          <w:color w:val="000000"/>
        </w:rPr>
        <w:lastRenderedPageBreak/>
        <w:t>现场道路扬尘，由于外力作用产生的尘粒悬浮，其中施工（如平地、打桩、挖掘、道路浇灌）及装卸、搅拌造成的扬尘最为严重。如遇到干旱无雨季节，加上大风，扬尘将更为严重。</w:t>
      </w:r>
    </w:p>
    <w:p w:rsidR="00BA7E97" w:rsidRDefault="00DF769F">
      <w:pPr>
        <w:wordWrap/>
        <w:adjustRightInd w:val="0"/>
        <w:snapToGrid w:val="0"/>
        <w:ind w:firstLine="480"/>
        <w:rPr>
          <w:szCs w:val="20"/>
        </w:rPr>
      </w:pPr>
      <w:bookmarkStart w:id="889" w:name="_Toc346890328"/>
      <w:r w:rsidRPr="00DF769F">
        <w:rPr>
          <w:position w:val="-28"/>
          <w:szCs w:val="20"/>
        </w:rPr>
        <w:pict>
          <v:shape id="Picture 571" o:spid="_x0000_s1029" type="#_x0000_t75" style="position:absolute;left:0;text-align:left;margin-left:218.7pt;margin-top:187.15pt;width:143.35pt;height:40.2pt;z-index:251713536;mso-position-horizontal-relative:page;mso-position-vertical-relative:page">
            <v:imagedata r:id="rId161" o:title=""/>
            <w10:wrap anchorx="page" anchory="page"/>
          </v:shape>
          <o:OLEObject Type="Embed" ProgID="Equation.3" ShapeID="Picture 571" DrawAspect="Content" ObjectID="_1582522965" r:id="rId162"/>
        </w:pict>
      </w:r>
      <w:r w:rsidR="00B65F6F">
        <w:rPr>
          <w:szCs w:val="20"/>
        </w:rPr>
        <w:t>据有关调查显示，施工工地的扬尘主要是由运输车辆行驶产生，与道路路面及车辆行驶速度有关，约占扬尘总量的</w:t>
      </w:r>
      <w:r w:rsidR="00B65F6F">
        <w:rPr>
          <w:szCs w:val="20"/>
        </w:rPr>
        <w:t>60%</w:t>
      </w:r>
      <w:r w:rsidR="00B65F6F">
        <w:rPr>
          <w:szCs w:val="20"/>
        </w:rPr>
        <w:t>。在完全干燥情况下，可按经验公式计算：</w:t>
      </w:r>
    </w:p>
    <w:p w:rsidR="00BA7E97" w:rsidRDefault="00BA7E97">
      <w:pPr>
        <w:wordWrap/>
        <w:adjustRightInd w:val="0"/>
        <w:snapToGrid w:val="0"/>
        <w:ind w:firstLine="480"/>
        <w:rPr>
          <w:szCs w:val="20"/>
        </w:rPr>
      </w:pPr>
    </w:p>
    <w:p w:rsidR="00BA7E97" w:rsidRDefault="00BA7E97">
      <w:pPr>
        <w:wordWrap/>
        <w:adjustRightInd w:val="0"/>
        <w:snapToGrid w:val="0"/>
        <w:spacing w:line="480" w:lineRule="auto"/>
        <w:ind w:firstLine="480"/>
        <w:rPr>
          <w:szCs w:val="20"/>
        </w:rPr>
      </w:pPr>
    </w:p>
    <w:p w:rsidR="00BA7E97" w:rsidRDefault="00B65F6F">
      <w:pPr>
        <w:wordWrap/>
        <w:adjustRightInd w:val="0"/>
        <w:snapToGrid w:val="0"/>
        <w:ind w:firstLine="480"/>
        <w:rPr>
          <w:szCs w:val="20"/>
        </w:rPr>
      </w:pPr>
      <w:r>
        <w:rPr>
          <w:szCs w:val="20"/>
        </w:rPr>
        <w:t>式中：</w:t>
      </w:r>
      <w:r>
        <w:rPr>
          <w:szCs w:val="20"/>
        </w:rPr>
        <w:t>Q</w:t>
      </w:r>
      <w:r>
        <w:rPr>
          <w:rFonts w:hint="eastAsia"/>
          <w:szCs w:val="20"/>
        </w:rPr>
        <w:t>：</w:t>
      </w:r>
      <w:r>
        <w:rPr>
          <w:szCs w:val="20"/>
        </w:rPr>
        <w:t>汽车行驶的扬尘，</w:t>
      </w:r>
      <w:r>
        <w:rPr>
          <w:szCs w:val="20"/>
        </w:rPr>
        <w:t>kg/km•</w:t>
      </w:r>
      <w:r>
        <w:rPr>
          <w:szCs w:val="20"/>
        </w:rPr>
        <w:t>辆；</w:t>
      </w:r>
    </w:p>
    <w:p w:rsidR="00BA7E97" w:rsidRDefault="00B65F6F">
      <w:pPr>
        <w:wordWrap/>
        <w:adjustRightInd w:val="0"/>
        <w:snapToGrid w:val="0"/>
        <w:ind w:firstLine="480"/>
        <w:rPr>
          <w:szCs w:val="20"/>
        </w:rPr>
      </w:pPr>
      <w:r>
        <w:rPr>
          <w:szCs w:val="20"/>
        </w:rPr>
        <w:t>v</w:t>
      </w:r>
      <w:r>
        <w:rPr>
          <w:rFonts w:hint="eastAsia"/>
          <w:szCs w:val="20"/>
        </w:rPr>
        <w:t>：</w:t>
      </w:r>
      <w:r>
        <w:rPr>
          <w:szCs w:val="20"/>
        </w:rPr>
        <w:t>汽车速度，</w:t>
      </w:r>
      <w:r>
        <w:rPr>
          <w:szCs w:val="20"/>
        </w:rPr>
        <w:t>km/h</w:t>
      </w:r>
      <w:r>
        <w:rPr>
          <w:szCs w:val="20"/>
        </w:rPr>
        <w:t>；</w:t>
      </w:r>
    </w:p>
    <w:p w:rsidR="00BA7E97" w:rsidRDefault="00B65F6F">
      <w:pPr>
        <w:wordWrap/>
        <w:adjustRightInd w:val="0"/>
        <w:snapToGrid w:val="0"/>
        <w:ind w:firstLine="480"/>
        <w:rPr>
          <w:szCs w:val="20"/>
        </w:rPr>
      </w:pPr>
      <w:r>
        <w:rPr>
          <w:szCs w:val="20"/>
        </w:rPr>
        <w:t>W</w:t>
      </w:r>
      <w:r>
        <w:rPr>
          <w:rFonts w:hint="eastAsia"/>
          <w:szCs w:val="20"/>
        </w:rPr>
        <w:t>：</w:t>
      </w:r>
      <w:r>
        <w:rPr>
          <w:szCs w:val="20"/>
        </w:rPr>
        <w:t>汽车载重量，</w:t>
      </w:r>
      <w:r>
        <w:rPr>
          <w:szCs w:val="20"/>
        </w:rPr>
        <w:t>t</w:t>
      </w:r>
      <w:r>
        <w:rPr>
          <w:szCs w:val="20"/>
        </w:rPr>
        <w:t>；</w:t>
      </w:r>
    </w:p>
    <w:p w:rsidR="00BA7E97" w:rsidRDefault="00B65F6F">
      <w:pPr>
        <w:wordWrap/>
        <w:adjustRightInd w:val="0"/>
        <w:snapToGrid w:val="0"/>
        <w:ind w:firstLine="480"/>
        <w:rPr>
          <w:szCs w:val="20"/>
        </w:rPr>
      </w:pPr>
      <w:r>
        <w:rPr>
          <w:szCs w:val="20"/>
        </w:rPr>
        <w:t>P</w:t>
      </w:r>
      <w:r>
        <w:rPr>
          <w:rFonts w:hint="eastAsia"/>
          <w:szCs w:val="20"/>
        </w:rPr>
        <w:t>：</w:t>
      </w:r>
      <w:r>
        <w:rPr>
          <w:szCs w:val="20"/>
        </w:rPr>
        <w:t>道路表面粉尘量，</w:t>
      </w:r>
      <w:r>
        <w:rPr>
          <w:szCs w:val="20"/>
        </w:rPr>
        <w:t>kg/m</w:t>
      </w:r>
      <w:r>
        <w:rPr>
          <w:szCs w:val="20"/>
          <w:vertAlign w:val="superscript"/>
        </w:rPr>
        <w:t>2</w:t>
      </w:r>
      <w:r>
        <w:rPr>
          <w:szCs w:val="20"/>
        </w:rPr>
        <w:t>。</w:t>
      </w:r>
    </w:p>
    <w:p w:rsidR="00BA7E97" w:rsidRDefault="00B65F6F">
      <w:pPr>
        <w:wordWrap/>
        <w:adjustRightInd w:val="0"/>
        <w:snapToGrid w:val="0"/>
        <w:ind w:firstLine="480"/>
        <w:rPr>
          <w:szCs w:val="20"/>
        </w:rPr>
      </w:pPr>
      <w:r>
        <w:rPr>
          <w:szCs w:val="20"/>
        </w:rPr>
        <w:t>一辆载重</w:t>
      </w:r>
      <w:r>
        <w:rPr>
          <w:szCs w:val="20"/>
        </w:rPr>
        <w:t>5t</w:t>
      </w:r>
      <w:r>
        <w:rPr>
          <w:szCs w:val="20"/>
        </w:rPr>
        <w:t>的卡车，通过一段长度为</w:t>
      </w:r>
      <w:r>
        <w:rPr>
          <w:szCs w:val="20"/>
        </w:rPr>
        <w:t>500m</w:t>
      </w:r>
      <w:r>
        <w:rPr>
          <w:szCs w:val="20"/>
        </w:rPr>
        <w:t>的路面时，不同表面清洁程度，不同行驶速度情况下产生的扬尘量如表</w:t>
      </w:r>
      <w:r>
        <w:rPr>
          <w:rFonts w:hint="eastAsia"/>
          <w:szCs w:val="20"/>
        </w:rPr>
        <w:t>6.1-2</w:t>
      </w:r>
      <w:r>
        <w:rPr>
          <w:szCs w:val="20"/>
        </w:rPr>
        <w:t>所示。</w:t>
      </w:r>
    </w:p>
    <w:p w:rsidR="00BA7E97" w:rsidRDefault="00B65F6F">
      <w:pPr>
        <w:wordWrap/>
        <w:snapToGrid w:val="0"/>
        <w:spacing w:line="240" w:lineRule="auto"/>
        <w:ind w:firstLine="482"/>
        <w:jc w:val="center"/>
        <w:rPr>
          <w:b/>
          <w:szCs w:val="21"/>
        </w:rPr>
      </w:pPr>
      <w:r>
        <w:rPr>
          <w:b/>
          <w:szCs w:val="21"/>
        </w:rPr>
        <w:t>表</w:t>
      </w:r>
      <w:r>
        <w:rPr>
          <w:b/>
          <w:szCs w:val="21"/>
        </w:rPr>
        <w:t>6.1-</w:t>
      </w:r>
      <w:r>
        <w:rPr>
          <w:rFonts w:hint="eastAsia"/>
          <w:b/>
          <w:szCs w:val="21"/>
        </w:rPr>
        <w:t xml:space="preserve">2 </w:t>
      </w:r>
      <w:r>
        <w:rPr>
          <w:b/>
          <w:szCs w:val="21"/>
        </w:rPr>
        <w:t xml:space="preserve"> </w:t>
      </w:r>
      <w:r>
        <w:rPr>
          <w:b/>
          <w:szCs w:val="21"/>
        </w:rPr>
        <w:t>不同车速和地面清洁程度时的汽车扬尘</w:t>
      </w:r>
      <w:r>
        <w:rPr>
          <w:b/>
          <w:szCs w:val="21"/>
        </w:rPr>
        <w:t xml:space="preserve">    </w:t>
      </w:r>
      <w:r>
        <w:rPr>
          <w:b/>
          <w:szCs w:val="21"/>
        </w:rPr>
        <w:t>单位：</w:t>
      </w:r>
      <w:r>
        <w:rPr>
          <w:b/>
          <w:szCs w:val="21"/>
        </w:rPr>
        <w:t>kg/km•</w:t>
      </w:r>
      <w:r>
        <w:rPr>
          <w:b/>
          <w:szCs w:val="21"/>
        </w:rPr>
        <w:t>辆</w:t>
      </w:r>
    </w:p>
    <w:tbl>
      <w:tblPr>
        <w:tblW w:w="928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tblPr>
      <w:tblGrid>
        <w:gridCol w:w="2928"/>
        <w:gridCol w:w="1061"/>
        <w:gridCol w:w="1060"/>
        <w:gridCol w:w="1060"/>
        <w:gridCol w:w="1060"/>
        <w:gridCol w:w="1060"/>
        <w:gridCol w:w="1057"/>
      </w:tblGrid>
      <w:tr w:rsidR="00BA7E97">
        <w:trPr>
          <w:trHeight w:val="351"/>
          <w:tblHeader/>
          <w:jc w:val="center"/>
        </w:trPr>
        <w:tc>
          <w:tcPr>
            <w:tcW w:w="2928" w:type="dxa"/>
            <w:tcBorders>
              <w:tl2br w:val="single" w:sz="4" w:space="0" w:color="auto"/>
            </w:tcBorders>
            <w:vAlign w:val="center"/>
          </w:tcPr>
          <w:p w:rsidR="00BA7E97" w:rsidRDefault="00B65F6F">
            <w:pPr>
              <w:wordWrap/>
              <w:spacing w:line="240" w:lineRule="auto"/>
              <w:ind w:firstLineChars="0" w:firstLine="0"/>
              <w:jc w:val="right"/>
              <w:rPr>
                <w:b/>
                <w:bCs/>
                <w:sz w:val="22"/>
                <w:szCs w:val="21"/>
              </w:rPr>
            </w:pPr>
            <w:r>
              <w:rPr>
                <w:b/>
                <w:bCs/>
                <w:sz w:val="22"/>
                <w:szCs w:val="21"/>
              </w:rPr>
              <w:t xml:space="preserve">  P</w:t>
            </w:r>
            <w:r>
              <w:rPr>
                <w:b/>
                <w:bCs/>
                <w:sz w:val="22"/>
                <w:szCs w:val="21"/>
              </w:rPr>
              <w:t>（</w:t>
            </w:r>
            <w:r>
              <w:rPr>
                <w:b/>
                <w:bCs/>
                <w:sz w:val="22"/>
                <w:szCs w:val="21"/>
              </w:rPr>
              <w:t>kg/m</w:t>
            </w:r>
            <w:r>
              <w:rPr>
                <w:b/>
                <w:bCs/>
                <w:sz w:val="22"/>
                <w:szCs w:val="21"/>
                <w:vertAlign w:val="superscript"/>
              </w:rPr>
              <w:t>2</w:t>
            </w:r>
            <w:r>
              <w:rPr>
                <w:b/>
                <w:bCs/>
                <w:sz w:val="22"/>
                <w:szCs w:val="21"/>
              </w:rPr>
              <w:t>）</w:t>
            </w:r>
          </w:p>
          <w:p w:rsidR="00BA7E97" w:rsidRDefault="00B65F6F">
            <w:pPr>
              <w:wordWrap/>
              <w:spacing w:line="240" w:lineRule="auto"/>
              <w:ind w:firstLineChars="0" w:firstLine="0"/>
              <w:rPr>
                <w:b/>
                <w:bCs/>
                <w:sz w:val="22"/>
                <w:szCs w:val="21"/>
              </w:rPr>
            </w:pPr>
            <w:r>
              <w:rPr>
                <w:b/>
                <w:bCs/>
                <w:sz w:val="22"/>
                <w:szCs w:val="21"/>
              </w:rPr>
              <w:t>车速（</w:t>
            </w:r>
            <w:r>
              <w:rPr>
                <w:b/>
                <w:bCs/>
                <w:sz w:val="22"/>
                <w:szCs w:val="21"/>
              </w:rPr>
              <w:t>km/h</w:t>
            </w:r>
            <w:r>
              <w:rPr>
                <w:b/>
                <w:bCs/>
                <w:sz w:val="22"/>
                <w:szCs w:val="21"/>
              </w:rPr>
              <w:t>）</w:t>
            </w:r>
          </w:p>
        </w:tc>
        <w:tc>
          <w:tcPr>
            <w:tcW w:w="1061" w:type="dxa"/>
            <w:vAlign w:val="center"/>
          </w:tcPr>
          <w:p w:rsidR="00BA7E97" w:rsidRDefault="00B65F6F">
            <w:pPr>
              <w:wordWrap/>
              <w:spacing w:line="240" w:lineRule="auto"/>
              <w:ind w:firstLineChars="0" w:firstLine="0"/>
              <w:jc w:val="center"/>
              <w:rPr>
                <w:b/>
                <w:bCs/>
                <w:sz w:val="22"/>
                <w:szCs w:val="21"/>
              </w:rPr>
            </w:pPr>
            <w:r>
              <w:rPr>
                <w:b/>
                <w:bCs/>
                <w:sz w:val="22"/>
                <w:szCs w:val="21"/>
              </w:rPr>
              <w:t>0.1</w:t>
            </w:r>
          </w:p>
        </w:tc>
        <w:tc>
          <w:tcPr>
            <w:tcW w:w="1060" w:type="dxa"/>
            <w:vAlign w:val="center"/>
          </w:tcPr>
          <w:p w:rsidR="00BA7E97" w:rsidRDefault="00B65F6F">
            <w:pPr>
              <w:wordWrap/>
              <w:spacing w:line="240" w:lineRule="auto"/>
              <w:ind w:firstLineChars="0" w:firstLine="0"/>
              <w:jc w:val="center"/>
              <w:rPr>
                <w:b/>
                <w:bCs/>
                <w:sz w:val="22"/>
                <w:szCs w:val="21"/>
              </w:rPr>
            </w:pPr>
            <w:r>
              <w:rPr>
                <w:b/>
                <w:bCs/>
                <w:sz w:val="22"/>
                <w:szCs w:val="21"/>
              </w:rPr>
              <w:t>0.2</w:t>
            </w:r>
          </w:p>
        </w:tc>
        <w:tc>
          <w:tcPr>
            <w:tcW w:w="1060" w:type="dxa"/>
            <w:vAlign w:val="center"/>
          </w:tcPr>
          <w:p w:rsidR="00BA7E97" w:rsidRDefault="00B65F6F">
            <w:pPr>
              <w:wordWrap/>
              <w:spacing w:line="240" w:lineRule="auto"/>
              <w:ind w:firstLineChars="0" w:firstLine="0"/>
              <w:jc w:val="center"/>
              <w:rPr>
                <w:b/>
                <w:bCs/>
                <w:sz w:val="22"/>
                <w:szCs w:val="21"/>
              </w:rPr>
            </w:pPr>
            <w:r>
              <w:rPr>
                <w:b/>
                <w:bCs/>
                <w:sz w:val="22"/>
                <w:szCs w:val="21"/>
              </w:rPr>
              <w:t>0.3</w:t>
            </w:r>
          </w:p>
        </w:tc>
        <w:tc>
          <w:tcPr>
            <w:tcW w:w="1060" w:type="dxa"/>
            <w:vAlign w:val="center"/>
          </w:tcPr>
          <w:p w:rsidR="00BA7E97" w:rsidRDefault="00B65F6F">
            <w:pPr>
              <w:wordWrap/>
              <w:spacing w:line="240" w:lineRule="auto"/>
              <w:ind w:firstLineChars="0" w:firstLine="0"/>
              <w:jc w:val="center"/>
              <w:rPr>
                <w:b/>
                <w:bCs/>
                <w:sz w:val="22"/>
                <w:szCs w:val="21"/>
              </w:rPr>
            </w:pPr>
            <w:r>
              <w:rPr>
                <w:b/>
                <w:bCs/>
                <w:sz w:val="22"/>
                <w:szCs w:val="21"/>
              </w:rPr>
              <w:t>0.4</w:t>
            </w:r>
          </w:p>
        </w:tc>
        <w:tc>
          <w:tcPr>
            <w:tcW w:w="1060" w:type="dxa"/>
            <w:vAlign w:val="center"/>
          </w:tcPr>
          <w:p w:rsidR="00BA7E97" w:rsidRDefault="00B65F6F">
            <w:pPr>
              <w:wordWrap/>
              <w:spacing w:line="240" w:lineRule="auto"/>
              <w:ind w:firstLineChars="0" w:firstLine="0"/>
              <w:jc w:val="center"/>
              <w:rPr>
                <w:b/>
                <w:bCs/>
                <w:sz w:val="22"/>
                <w:szCs w:val="21"/>
              </w:rPr>
            </w:pPr>
            <w:r>
              <w:rPr>
                <w:b/>
                <w:bCs/>
                <w:sz w:val="22"/>
                <w:szCs w:val="21"/>
              </w:rPr>
              <w:t>0.5</w:t>
            </w:r>
          </w:p>
        </w:tc>
        <w:tc>
          <w:tcPr>
            <w:tcW w:w="1057" w:type="dxa"/>
            <w:vAlign w:val="center"/>
          </w:tcPr>
          <w:p w:rsidR="00BA7E97" w:rsidRDefault="00B65F6F">
            <w:pPr>
              <w:wordWrap/>
              <w:spacing w:line="240" w:lineRule="auto"/>
              <w:ind w:firstLineChars="0" w:firstLine="0"/>
              <w:jc w:val="center"/>
              <w:rPr>
                <w:b/>
                <w:bCs/>
                <w:sz w:val="22"/>
                <w:szCs w:val="21"/>
              </w:rPr>
            </w:pPr>
            <w:r>
              <w:rPr>
                <w:b/>
                <w:bCs/>
                <w:sz w:val="22"/>
                <w:szCs w:val="21"/>
              </w:rPr>
              <w:t>1.0</w:t>
            </w:r>
          </w:p>
        </w:tc>
      </w:tr>
      <w:tr w:rsidR="00BA7E97">
        <w:trPr>
          <w:trHeight w:val="351"/>
          <w:jc w:val="center"/>
        </w:trPr>
        <w:tc>
          <w:tcPr>
            <w:tcW w:w="2928" w:type="dxa"/>
            <w:vAlign w:val="center"/>
          </w:tcPr>
          <w:p w:rsidR="00BA7E97" w:rsidRDefault="00B65F6F">
            <w:pPr>
              <w:wordWrap/>
              <w:spacing w:line="240" w:lineRule="auto"/>
              <w:ind w:firstLineChars="0" w:firstLine="0"/>
              <w:jc w:val="center"/>
              <w:rPr>
                <w:b/>
                <w:bCs/>
                <w:sz w:val="22"/>
                <w:szCs w:val="21"/>
              </w:rPr>
            </w:pPr>
            <w:r>
              <w:rPr>
                <w:b/>
                <w:bCs/>
                <w:sz w:val="22"/>
                <w:szCs w:val="21"/>
              </w:rPr>
              <w:t>5</w:t>
            </w:r>
          </w:p>
        </w:tc>
        <w:tc>
          <w:tcPr>
            <w:tcW w:w="1061" w:type="dxa"/>
            <w:vAlign w:val="center"/>
          </w:tcPr>
          <w:p w:rsidR="00BA7E97" w:rsidRDefault="00B65F6F">
            <w:pPr>
              <w:wordWrap/>
              <w:spacing w:line="240" w:lineRule="auto"/>
              <w:ind w:firstLineChars="0" w:firstLine="0"/>
              <w:jc w:val="center"/>
              <w:rPr>
                <w:bCs/>
                <w:sz w:val="22"/>
                <w:szCs w:val="21"/>
              </w:rPr>
            </w:pPr>
            <w:r>
              <w:rPr>
                <w:bCs/>
                <w:sz w:val="22"/>
                <w:szCs w:val="21"/>
              </w:rPr>
              <w:t>0.0283</w:t>
            </w:r>
          </w:p>
        </w:tc>
        <w:tc>
          <w:tcPr>
            <w:tcW w:w="1060" w:type="dxa"/>
            <w:vAlign w:val="center"/>
          </w:tcPr>
          <w:p w:rsidR="00BA7E97" w:rsidRDefault="00B65F6F">
            <w:pPr>
              <w:wordWrap/>
              <w:spacing w:line="240" w:lineRule="auto"/>
              <w:ind w:firstLineChars="0" w:firstLine="0"/>
              <w:jc w:val="center"/>
              <w:rPr>
                <w:bCs/>
                <w:sz w:val="22"/>
                <w:szCs w:val="21"/>
              </w:rPr>
            </w:pPr>
            <w:r>
              <w:rPr>
                <w:bCs/>
                <w:sz w:val="22"/>
                <w:szCs w:val="21"/>
              </w:rPr>
              <w:t>0.0476</w:t>
            </w:r>
          </w:p>
        </w:tc>
        <w:tc>
          <w:tcPr>
            <w:tcW w:w="1060" w:type="dxa"/>
            <w:vAlign w:val="center"/>
          </w:tcPr>
          <w:p w:rsidR="00BA7E97" w:rsidRDefault="00B65F6F">
            <w:pPr>
              <w:wordWrap/>
              <w:spacing w:line="240" w:lineRule="auto"/>
              <w:ind w:firstLineChars="0" w:firstLine="0"/>
              <w:jc w:val="center"/>
              <w:rPr>
                <w:bCs/>
                <w:sz w:val="22"/>
                <w:szCs w:val="21"/>
              </w:rPr>
            </w:pPr>
            <w:r>
              <w:rPr>
                <w:bCs/>
                <w:sz w:val="22"/>
                <w:szCs w:val="21"/>
              </w:rPr>
              <w:t>0.0646</w:t>
            </w:r>
          </w:p>
        </w:tc>
        <w:tc>
          <w:tcPr>
            <w:tcW w:w="1060" w:type="dxa"/>
            <w:vAlign w:val="center"/>
          </w:tcPr>
          <w:p w:rsidR="00BA7E97" w:rsidRDefault="00B65F6F">
            <w:pPr>
              <w:wordWrap/>
              <w:spacing w:line="240" w:lineRule="auto"/>
              <w:ind w:firstLineChars="0" w:firstLine="0"/>
              <w:jc w:val="center"/>
              <w:rPr>
                <w:bCs/>
                <w:sz w:val="22"/>
                <w:szCs w:val="21"/>
              </w:rPr>
            </w:pPr>
            <w:r>
              <w:rPr>
                <w:bCs/>
                <w:sz w:val="22"/>
                <w:szCs w:val="21"/>
              </w:rPr>
              <w:t>0.0801</w:t>
            </w:r>
          </w:p>
        </w:tc>
        <w:tc>
          <w:tcPr>
            <w:tcW w:w="1060" w:type="dxa"/>
            <w:vAlign w:val="center"/>
          </w:tcPr>
          <w:p w:rsidR="00BA7E97" w:rsidRDefault="00B65F6F">
            <w:pPr>
              <w:wordWrap/>
              <w:spacing w:line="240" w:lineRule="auto"/>
              <w:ind w:firstLineChars="0" w:firstLine="0"/>
              <w:jc w:val="center"/>
              <w:rPr>
                <w:bCs/>
                <w:sz w:val="22"/>
                <w:szCs w:val="21"/>
              </w:rPr>
            </w:pPr>
            <w:r>
              <w:rPr>
                <w:bCs/>
                <w:sz w:val="22"/>
                <w:szCs w:val="21"/>
              </w:rPr>
              <w:t>0.0947</w:t>
            </w:r>
          </w:p>
        </w:tc>
        <w:tc>
          <w:tcPr>
            <w:tcW w:w="1057" w:type="dxa"/>
            <w:vAlign w:val="center"/>
          </w:tcPr>
          <w:p w:rsidR="00BA7E97" w:rsidRDefault="00B65F6F">
            <w:pPr>
              <w:wordWrap/>
              <w:spacing w:line="240" w:lineRule="auto"/>
              <w:ind w:firstLineChars="0" w:firstLine="0"/>
              <w:jc w:val="center"/>
              <w:rPr>
                <w:bCs/>
                <w:sz w:val="22"/>
                <w:szCs w:val="21"/>
              </w:rPr>
            </w:pPr>
            <w:r>
              <w:rPr>
                <w:bCs/>
                <w:sz w:val="22"/>
                <w:szCs w:val="21"/>
              </w:rPr>
              <w:t>0.1593</w:t>
            </w:r>
          </w:p>
        </w:tc>
      </w:tr>
      <w:tr w:rsidR="00BA7E97">
        <w:trPr>
          <w:trHeight w:val="351"/>
          <w:jc w:val="center"/>
        </w:trPr>
        <w:tc>
          <w:tcPr>
            <w:tcW w:w="2928" w:type="dxa"/>
            <w:vAlign w:val="center"/>
          </w:tcPr>
          <w:p w:rsidR="00BA7E97" w:rsidRDefault="00B65F6F">
            <w:pPr>
              <w:wordWrap/>
              <w:spacing w:line="240" w:lineRule="auto"/>
              <w:ind w:firstLineChars="0" w:firstLine="0"/>
              <w:jc w:val="center"/>
              <w:rPr>
                <w:b/>
                <w:bCs/>
                <w:sz w:val="22"/>
                <w:szCs w:val="21"/>
              </w:rPr>
            </w:pPr>
            <w:r>
              <w:rPr>
                <w:b/>
                <w:bCs/>
                <w:sz w:val="22"/>
                <w:szCs w:val="21"/>
              </w:rPr>
              <w:t>10</w:t>
            </w:r>
          </w:p>
        </w:tc>
        <w:tc>
          <w:tcPr>
            <w:tcW w:w="1061" w:type="dxa"/>
            <w:vAlign w:val="center"/>
          </w:tcPr>
          <w:p w:rsidR="00BA7E97" w:rsidRDefault="00B65F6F">
            <w:pPr>
              <w:wordWrap/>
              <w:spacing w:line="240" w:lineRule="auto"/>
              <w:ind w:firstLineChars="0" w:firstLine="0"/>
              <w:jc w:val="center"/>
              <w:rPr>
                <w:bCs/>
                <w:sz w:val="22"/>
                <w:szCs w:val="21"/>
              </w:rPr>
            </w:pPr>
            <w:r>
              <w:rPr>
                <w:bCs/>
                <w:sz w:val="22"/>
                <w:szCs w:val="21"/>
              </w:rPr>
              <w:t>0.0566</w:t>
            </w:r>
          </w:p>
        </w:tc>
        <w:tc>
          <w:tcPr>
            <w:tcW w:w="1060" w:type="dxa"/>
            <w:vAlign w:val="center"/>
          </w:tcPr>
          <w:p w:rsidR="00BA7E97" w:rsidRDefault="00B65F6F">
            <w:pPr>
              <w:wordWrap/>
              <w:spacing w:line="240" w:lineRule="auto"/>
              <w:ind w:firstLineChars="0" w:firstLine="0"/>
              <w:jc w:val="center"/>
              <w:rPr>
                <w:bCs/>
                <w:sz w:val="22"/>
                <w:szCs w:val="21"/>
              </w:rPr>
            </w:pPr>
            <w:r>
              <w:rPr>
                <w:bCs/>
                <w:sz w:val="22"/>
                <w:szCs w:val="21"/>
              </w:rPr>
              <w:t>0.0953</w:t>
            </w:r>
          </w:p>
        </w:tc>
        <w:tc>
          <w:tcPr>
            <w:tcW w:w="1060" w:type="dxa"/>
            <w:vAlign w:val="center"/>
          </w:tcPr>
          <w:p w:rsidR="00BA7E97" w:rsidRDefault="00B65F6F">
            <w:pPr>
              <w:wordWrap/>
              <w:spacing w:line="240" w:lineRule="auto"/>
              <w:ind w:firstLineChars="0" w:firstLine="0"/>
              <w:jc w:val="center"/>
              <w:rPr>
                <w:bCs/>
                <w:sz w:val="22"/>
                <w:szCs w:val="21"/>
              </w:rPr>
            </w:pPr>
            <w:r>
              <w:rPr>
                <w:bCs/>
                <w:sz w:val="22"/>
                <w:szCs w:val="21"/>
              </w:rPr>
              <w:t>0.1291</w:t>
            </w:r>
          </w:p>
        </w:tc>
        <w:tc>
          <w:tcPr>
            <w:tcW w:w="1060" w:type="dxa"/>
            <w:vAlign w:val="center"/>
          </w:tcPr>
          <w:p w:rsidR="00BA7E97" w:rsidRDefault="00B65F6F">
            <w:pPr>
              <w:wordWrap/>
              <w:spacing w:line="240" w:lineRule="auto"/>
              <w:ind w:firstLineChars="0" w:firstLine="0"/>
              <w:jc w:val="center"/>
              <w:rPr>
                <w:bCs/>
                <w:sz w:val="22"/>
                <w:szCs w:val="21"/>
              </w:rPr>
            </w:pPr>
            <w:r>
              <w:rPr>
                <w:bCs/>
                <w:sz w:val="22"/>
                <w:szCs w:val="21"/>
              </w:rPr>
              <w:t>0.1602</w:t>
            </w:r>
          </w:p>
        </w:tc>
        <w:tc>
          <w:tcPr>
            <w:tcW w:w="1060" w:type="dxa"/>
            <w:vAlign w:val="center"/>
          </w:tcPr>
          <w:p w:rsidR="00BA7E97" w:rsidRDefault="00B65F6F">
            <w:pPr>
              <w:wordWrap/>
              <w:spacing w:line="240" w:lineRule="auto"/>
              <w:ind w:firstLineChars="0" w:firstLine="0"/>
              <w:jc w:val="center"/>
              <w:rPr>
                <w:bCs/>
                <w:sz w:val="22"/>
                <w:szCs w:val="21"/>
              </w:rPr>
            </w:pPr>
            <w:r>
              <w:rPr>
                <w:bCs/>
                <w:sz w:val="22"/>
                <w:szCs w:val="21"/>
              </w:rPr>
              <w:t>0.1894</w:t>
            </w:r>
          </w:p>
        </w:tc>
        <w:tc>
          <w:tcPr>
            <w:tcW w:w="1057" w:type="dxa"/>
            <w:vAlign w:val="center"/>
          </w:tcPr>
          <w:p w:rsidR="00BA7E97" w:rsidRDefault="00B65F6F">
            <w:pPr>
              <w:wordWrap/>
              <w:spacing w:line="240" w:lineRule="auto"/>
              <w:ind w:firstLineChars="0" w:firstLine="0"/>
              <w:jc w:val="center"/>
              <w:rPr>
                <w:bCs/>
                <w:sz w:val="22"/>
                <w:szCs w:val="21"/>
              </w:rPr>
            </w:pPr>
            <w:r>
              <w:rPr>
                <w:bCs/>
                <w:sz w:val="22"/>
                <w:szCs w:val="21"/>
              </w:rPr>
              <w:t>0.3186</w:t>
            </w:r>
          </w:p>
        </w:tc>
      </w:tr>
      <w:tr w:rsidR="00BA7E97">
        <w:trPr>
          <w:trHeight w:val="351"/>
          <w:jc w:val="center"/>
        </w:trPr>
        <w:tc>
          <w:tcPr>
            <w:tcW w:w="2928" w:type="dxa"/>
            <w:vAlign w:val="center"/>
          </w:tcPr>
          <w:p w:rsidR="00BA7E97" w:rsidRDefault="00B65F6F">
            <w:pPr>
              <w:wordWrap/>
              <w:spacing w:line="240" w:lineRule="auto"/>
              <w:ind w:firstLineChars="0" w:firstLine="0"/>
              <w:jc w:val="center"/>
              <w:rPr>
                <w:b/>
                <w:bCs/>
                <w:sz w:val="22"/>
                <w:szCs w:val="21"/>
              </w:rPr>
            </w:pPr>
            <w:r>
              <w:rPr>
                <w:b/>
                <w:bCs/>
                <w:sz w:val="22"/>
                <w:szCs w:val="21"/>
              </w:rPr>
              <w:t>15</w:t>
            </w:r>
          </w:p>
        </w:tc>
        <w:tc>
          <w:tcPr>
            <w:tcW w:w="1061" w:type="dxa"/>
            <w:vAlign w:val="center"/>
          </w:tcPr>
          <w:p w:rsidR="00BA7E97" w:rsidRDefault="00B65F6F">
            <w:pPr>
              <w:wordWrap/>
              <w:spacing w:line="240" w:lineRule="auto"/>
              <w:ind w:firstLineChars="0" w:firstLine="0"/>
              <w:jc w:val="center"/>
              <w:rPr>
                <w:bCs/>
                <w:sz w:val="22"/>
                <w:szCs w:val="21"/>
              </w:rPr>
            </w:pPr>
            <w:r>
              <w:rPr>
                <w:bCs/>
                <w:sz w:val="22"/>
                <w:szCs w:val="21"/>
              </w:rPr>
              <w:t>0.0850</w:t>
            </w:r>
          </w:p>
        </w:tc>
        <w:tc>
          <w:tcPr>
            <w:tcW w:w="1060" w:type="dxa"/>
            <w:vAlign w:val="center"/>
          </w:tcPr>
          <w:p w:rsidR="00BA7E97" w:rsidRDefault="00B65F6F">
            <w:pPr>
              <w:wordWrap/>
              <w:spacing w:line="240" w:lineRule="auto"/>
              <w:ind w:firstLineChars="0" w:firstLine="0"/>
              <w:jc w:val="center"/>
              <w:rPr>
                <w:bCs/>
                <w:sz w:val="22"/>
                <w:szCs w:val="21"/>
              </w:rPr>
            </w:pPr>
            <w:r>
              <w:rPr>
                <w:bCs/>
                <w:sz w:val="22"/>
                <w:szCs w:val="21"/>
              </w:rPr>
              <w:t>0.1429</w:t>
            </w:r>
          </w:p>
        </w:tc>
        <w:tc>
          <w:tcPr>
            <w:tcW w:w="1060" w:type="dxa"/>
            <w:vAlign w:val="center"/>
          </w:tcPr>
          <w:p w:rsidR="00BA7E97" w:rsidRDefault="00B65F6F">
            <w:pPr>
              <w:wordWrap/>
              <w:spacing w:line="240" w:lineRule="auto"/>
              <w:ind w:firstLineChars="0" w:firstLine="0"/>
              <w:jc w:val="center"/>
              <w:rPr>
                <w:bCs/>
                <w:sz w:val="22"/>
                <w:szCs w:val="21"/>
              </w:rPr>
            </w:pPr>
            <w:r>
              <w:rPr>
                <w:bCs/>
                <w:sz w:val="22"/>
                <w:szCs w:val="21"/>
              </w:rPr>
              <w:t>0.1937</w:t>
            </w:r>
          </w:p>
        </w:tc>
        <w:tc>
          <w:tcPr>
            <w:tcW w:w="1060" w:type="dxa"/>
            <w:vAlign w:val="center"/>
          </w:tcPr>
          <w:p w:rsidR="00BA7E97" w:rsidRDefault="00B65F6F">
            <w:pPr>
              <w:wordWrap/>
              <w:spacing w:line="240" w:lineRule="auto"/>
              <w:ind w:firstLineChars="0" w:firstLine="0"/>
              <w:jc w:val="center"/>
              <w:rPr>
                <w:bCs/>
                <w:sz w:val="22"/>
                <w:szCs w:val="21"/>
              </w:rPr>
            </w:pPr>
            <w:r>
              <w:rPr>
                <w:bCs/>
                <w:sz w:val="22"/>
                <w:szCs w:val="21"/>
              </w:rPr>
              <w:t>0.2403</w:t>
            </w:r>
          </w:p>
        </w:tc>
        <w:tc>
          <w:tcPr>
            <w:tcW w:w="1060" w:type="dxa"/>
            <w:vAlign w:val="center"/>
          </w:tcPr>
          <w:p w:rsidR="00BA7E97" w:rsidRDefault="00B65F6F">
            <w:pPr>
              <w:wordWrap/>
              <w:spacing w:line="240" w:lineRule="auto"/>
              <w:ind w:firstLineChars="0" w:firstLine="0"/>
              <w:jc w:val="center"/>
              <w:rPr>
                <w:bCs/>
                <w:sz w:val="22"/>
                <w:szCs w:val="21"/>
              </w:rPr>
            </w:pPr>
            <w:r>
              <w:rPr>
                <w:bCs/>
                <w:sz w:val="22"/>
                <w:szCs w:val="21"/>
              </w:rPr>
              <w:t>0.2841</w:t>
            </w:r>
          </w:p>
        </w:tc>
        <w:tc>
          <w:tcPr>
            <w:tcW w:w="1057" w:type="dxa"/>
            <w:vAlign w:val="center"/>
          </w:tcPr>
          <w:p w:rsidR="00BA7E97" w:rsidRDefault="00B65F6F">
            <w:pPr>
              <w:wordWrap/>
              <w:spacing w:line="240" w:lineRule="auto"/>
              <w:ind w:firstLineChars="0" w:firstLine="0"/>
              <w:jc w:val="center"/>
              <w:rPr>
                <w:bCs/>
                <w:sz w:val="22"/>
                <w:szCs w:val="21"/>
              </w:rPr>
            </w:pPr>
            <w:r>
              <w:rPr>
                <w:bCs/>
                <w:sz w:val="22"/>
                <w:szCs w:val="21"/>
              </w:rPr>
              <w:t>0.4778</w:t>
            </w:r>
          </w:p>
        </w:tc>
      </w:tr>
      <w:tr w:rsidR="00BA7E97">
        <w:trPr>
          <w:trHeight w:val="351"/>
          <w:jc w:val="center"/>
        </w:trPr>
        <w:tc>
          <w:tcPr>
            <w:tcW w:w="2928" w:type="dxa"/>
            <w:vAlign w:val="center"/>
          </w:tcPr>
          <w:p w:rsidR="00BA7E97" w:rsidRDefault="00B65F6F">
            <w:pPr>
              <w:wordWrap/>
              <w:spacing w:line="240" w:lineRule="auto"/>
              <w:ind w:firstLineChars="0" w:firstLine="0"/>
              <w:jc w:val="center"/>
              <w:rPr>
                <w:b/>
                <w:bCs/>
                <w:sz w:val="22"/>
                <w:szCs w:val="21"/>
              </w:rPr>
            </w:pPr>
            <w:r>
              <w:rPr>
                <w:b/>
                <w:bCs/>
                <w:sz w:val="22"/>
                <w:szCs w:val="21"/>
              </w:rPr>
              <w:t>20</w:t>
            </w:r>
          </w:p>
        </w:tc>
        <w:tc>
          <w:tcPr>
            <w:tcW w:w="1061" w:type="dxa"/>
            <w:vAlign w:val="center"/>
          </w:tcPr>
          <w:p w:rsidR="00BA7E97" w:rsidRDefault="00B65F6F">
            <w:pPr>
              <w:wordWrap/>
              <w:spacing w:line="240" w:lineRule="auto"/>
              <w:ind w:firstLineChars="0" w:firstLine="0"/>
              <w:jc w:val="center"/>
              <w:rPr>
                <w:bCs/>
                <w:sz w:val="22"/>
                <w:szCs w:val="21"/>
              </w:rPr>
            </w:pPr>
            <w:r>
              <w:rPr>
                <w:bCs/>
                <w:sz w:val="22"/>
                <w:szCs w:val="21"/>
              </w:rPr>
              <w:t>0.1133</w:t>
            </w:r>
          </w:p>
        </w:tc>
        <w:tc>
          <w:tcPr>
            <w:tcW w:w="1060" w:type="dxa"/>
            <w:vAlign w:val="center"/>
          </w:tcPr>
          <w:p w:rsidR="00BA7E97" w:rsidRDefault="00B65F6F">
            <w:pPr>
              <w:wordWrap/>
              <w:spacing w:line="240" w:lineRule="auto"/>
              <w:ind w:firstLineChars="0" w:firstLine="0"/>
              <w:jc w:val="center"/>
              <w:rPr>
                <w:bCs/>
                <w:sz w:val="22"/>
                <w:szCs w:val="21"/>
              </w:rPr>
            </w:pPr>
            <w:r>
              <w:rPr>
                <w:bCs/>
                <w:sz w:val="22"/>
                <w:szCs w:val="21"/>
              </w:rPr>
              <w:t>0.1905</w:t>
            </w:r>
          </w:p>
        </w:tc>
        <w:tc>
          <w:tcPr>
            <w:tcW w:w="1060" w:type="dxa"/>
            <w:vAlign w:val="center"/>
          </w:tcPr>
          <w:p w:rsidR="00BA7E97" w:rsidRDefault="00B65F6F">
            <w:pPr>
              <w:wordWrap/>
              <w:spacing w:line="240" w:lineRule="auto"/>
              <w:ind w:firstLineChars="0" w:firstLine="0"/>
              <w:jc w:val="center"/>
              <w:rPr>
                <w:bCs/>
                <w:sz w:val="22"/>
                <w:szCs w:val="21"/>
              </w:rPr>
            </w:pPr>
            <w:r>
              <w:rPr>
                <w:bCs/>
                <w:sz w:val="22"/>
                <w:szCs w:val="21"/>
              </w:rPr>
              <w:t>0.2583</w:t>
            </w:r>
          </w:p>
        </w:tc>
        <w:tc>
          <w:tcPr>
            <w:tcW w:w="1060" w:type="dxa"/>
            <w:vAlign w:val="center"/>
          </w:tcPr>
          <w:p w:rsidR="00BA7E97" w:rsidRDefault="00B65F6F">
            <w:pPr>
              <w:wordWrap/>
              <w:spacing w:line="240" w:lineRule="auto"/>
              <w:ind w:firstLineChars="0" w:firstLine="0"/>
              <w:jc w:val="center"/>
              <w:rPr>
                <w:bCs/>
                <w:sz w:val="22"/>
                <w:szCs w:val="21"/>
              </w:rPr>
            </w:pPr>
            <w:r>
              <w:rPr>
                <w:bCs/>
                <w:sz w:val="22"/>
                <w:szCs w:val="21"/>
              </w:rPr>
              <w:t>0.3204</w:t>
            </w:r>
          </w:p>
        </w:tc>
        <w:tc>
          <w:tcPr>
            <w:tcW w:w="1060" w:type="dxa"/>
            <w:vAlign w:val="center"/>
          </w:tcPr>
          <w:p w:rsidR="00BA7E97" w:rsidRDefault="00B65F6F">
            <w:pPr>
              <w:wordWrap/>
              <w:spacing w:line="240" w:lineRule="auto"/>
              <w:ind w:firstLineChars="0" w:firstLine="0"/>
              <w:jc w:val="center"/>
              <w:rPr>
                <w:bCs/>
                <w:sz w:val="22"/>
                <w:szCs w:val="21"/>
              </w:rPr>
            </w:pPr>
            <w:r>
              <w:rPr>
                <w:bCs/>
                <w:sz w:val="22"/>
                <w:szCs w:val="21"/>
              </w:rPr>
              <w:t>0.3788</w:t>
            </w:r>
          </w:p>
        </w:tc>
        <w:tc>
          <w:tcPr>
            <w:tcW w:w="1057" w:type="dxa"/>
            <w:vAlign w:val="center"/>
          </w:tcPr>
          <w:p w:rsidR="00BA7E97" w:rsidRDefault="00B65F6F">
            <w:pPr>
              <w:wordWrap/>
              <w:spacing w:line="240" w:lineRule="auto"/>
              <w:ind w:firstLineChars="0" w:firstLine="0"/>
              <w:jc w:val="center"/>
              <w:rPr>
                <w:bCs/>
                <w:sz w:val="22"/>
                <w:szCs w:val="21"/>
              </w:rPr>
            </w:pPr>
            <w:r>
              <w:rPr>
                <w:bCs/>
                <w:sz w:val="22"/>
                <w:szCs w:val="21"/>
              </w:rPr>
              <w:t>0.6371</w:t>
            </w:r>
          </w:p>
        </w:tc>
      </w:tr>
    </w:tbl>
    <w:p w:rsidR="00BA7E97" w:rsidRDefault="00B65F6F" w:rsidP="009671B5">
      <w:pPr>
        <w:wordWrap/>
        <w:adjustRightInd w:val="0"/>
        <w:snapToGrid w:val="0"/>
        <w:spacing w:beforeLines="50"/>
        <w:ind w:firstLine="480"/>
        <w:rPr>
          <w:szCs w:val="20"/>
        </w:rPr>
      </w:pPr>
      <w:r>
        <w:rPr>
          <w:szCs w:val="20"/>
        </w:rPr>
        <w:t>由表</w:t>
      </w:r>
      <w:r>
        <w:rPr>
          <w:rFonts w:hint="eastAsia"/>
          <w:szCs w:val="20"/>
        </w:rPr>
        <w:t>6</w:t>
      </w:r>
      <w:r>
        <w:rPr>
          <w:szCs w:val="20"/>
        </w:rPr>
        <w:t>.1-</w:t>
      </w:r>
      <w:r>
        <w:rPr>
          <w:rFonts w:hint="eastAsia"/>
          <w:szCs w:val="20"/>
        </w:rPr>
        <w:t>2</w:t>
      </w:r>
      <w:r>
        <w:rPr>
          <w:szCs w:val="20"/>
        </w:rPr>
        <w:t>可见，在同样路面清洁情况下，车速越快，扬尘量越大；而在同样车速情况下，路面清洁度越差，则扬尘量越大。根据类比调查，一般情况下，施工场地、施工道路在自然风作用下产生的扬尘所影响的范围在</w:t>
      </w:r>
      <w:r>
        <w:rPr>
          <w:szCs w:val="20"/>
        </w:rPr>
        <w:t>100m</w:t>
      </w:r>
      <w:r>
        <w:rPr>
          <w:szCs w:val="20"/>
        </w:rPr>
        <w:t>以内。</w:t>
      </w:r>
    </w:p>
    <w:p w:rsidR="00BA7E97" w:rsidRDefault="00B65F6F">
      <w:pPr>
        <w:wordWrap/>
        <w:adjustRightInd w:val="0"/>
        <w:snapToGrid w:val="0"/>
        <w:ind w:firstLine="480"/>
        <w:rPr>
          <w:szCs w:val="20"/>
        </w:rPr>
      </w:pPr>
      <w:r>
        <w:rPr>
          <w:szCs w:val="20"/>
        </w:rPr>
        <w:t>抑制扬尘的一个简洁有效的措施是洒水。如果在施工期实施每天洒水</w:t>
      </w:r>
      <w:r>
        <w:rPr>
          <w:szCs w:val="20"/>
        </w:rPr>
        <w:t>4-5</w:t>
      </w:r>
      <w:r>
        <w:rPr>
          <w:szCs w:val="20"/>
        </w:rPr>
        <w:t>次，可有效控制车辆扬尘，将</w:t>
      </w:r>
      <w:r>
        <w:rPr>
          <w:szCs w:val="20"/>
        </w:rPr>
        <w:t>TSP</w:t>
      </w:r>
      <w:r>
        <w:rPr>
          <w:szCs w:val="20"/>
        </w:rPr>
        <w:t>影响范围缩小到</w:t>
      </w:r>
      <w:r>
        <w:rPr>
          <w:szCs w:val="20"/>
        </w:rPr>
        <w:t>20-50m</w:t>
      </w:r>
      <w:r>
        <w:rPr>
          <w:szCs w:val="20"/>
        </w:rPr>
        <w:t>，见表</w:t>
      </w:r>
      <w:r>
        <w:rPr>
          <w:szCs w:val="20"/>
        </w:rPr>
        <w:t>6.1-</w:t>
      </w:r>
      <w:r>
        <w:rPr>
          <w:rFonts w:hint="eastAsia"/>
          <w:szCs w:val="20"/>
        </w:rPr>
        <w:t>3</w:t>
      </w:r>
      <w:r>
        <w:rPr>
          <w:szCs w:val="20"/>
        </w:rPr>
        <w:t>。混凝土浇铸期间，大量混凝土搅拌车频繁驶入现场，在物料转接口处，每辆车都有不同程度产生物料散落在地面现象。</w:t>
      </w:r>
      <w:proofErr w:type="gramStart"/>
      <w:r>
        <w:rPr>
          <w:szCs w:val="20"/>
        </w:rPr>
        <w:t>经车辆</w:t>
      </w:r>
      <w:proofErr w:type="gramEnd"/>
      <w:r>
        <w:rPr>
          <w:szCs w:val="20"/>
        </w:rPr>
        <w:t>碾压，在工地周边形成大面积水泥路面或扬尘，破坏了地面道路、绿化地、人行道，景观影响较大。</w:t>
      </w:r>
    </w:p>
    <w:p w:rsidR="00BA7E97" w:rsidRDefault="00B65F6F">
      <w:pPr>
        <w:wordWrap/>
        <w:snapToGrid w:val="0"/>
        <w:spacing w:line="240" w:lineRule="auto"/>
        <w:ind w:firstLine="482"/>
        <w:jc w:val="center"/>
        <w:rPr>
          <w:b/>
          <w:szCs w:val="21"/>
        </w:rPr>
      </w:pPr>
      <w:r>
        <w:rPr>
          <w:b/>
          <w:szCs w:val="21"/>
        </w:rPr>
        <w:t>表</w:t>
      </w:r>
      <w:r>
        <w:rPr>
          <w:b/>
          <w:szCs w:val="21"/>
        </w:rPr>
        <w:t>6.1-</w:t>
      </w:r>
      <w:r>
        <w:rPr>
          <w:rFonts w:hint="eastAsia"/>
          <w:b/>
          <w:szCs w:val="21"/>
        </w:rPr>
        <w:t xml:space="preserve">3 </w:t>
      </w:r>
      <w:r>
        <w:rPr>
          <w:b/>
          <w:szCs w:val="21"/>
        </w:rPr>
        <w:t xml:space="preserve"> </w:t>
      </w:r>
      <w:r>
        <w:rPr>
          <w:b/>
          <w:szCs w:val="21"/>
        </w:rPr>
        <w:t>施工场地洒水</w:t>
      </w:r>
      <w:proofErr w:type="gramStart"/>
      <w:r>
        <w:rPr>
          <w:b/>
          <w:szCs w:val="21"/>
        </w:rPr>
        <w:t>抑尘试验</w:t>
      </w:r>
      <w:proofErr w:type="gramEnd"/>
      <w:r>
        <w:rPr>
          <w:b/>
          <w:szCs w:val="21"/>
        </w:rPr>
        <w:t>结果</w:t>
      </w:r>
      <w:r>
        <w:rPr>
          <w:b/>
          <w:szCs w:val="21"/>
        </w:rPr>
        <w:t xml:space="preserve"> </w:t>
      </w:r>
      <w:r>
        <w:rPr>
          <w:b/>
          <w:szCs w:val="21"/>
        </w:rPr>
        <w:t>单位：</w:t>
      </w:r>
      <w:proofErr w:type="gramStart"/>
      <w:r>
        <w:rPr>
          <w:b/>
          <w:szCs w:val="21"/>
        </w:rPr>
        <w:t>mg/m</w:t>
      </w:r>
      <w:r>
        <w:rPr>
          <w:b/>
          <w:szCs w:val="21"/>
          <w:vertAlign w:val="superscript"/>
        </w:rPr>
        <w:t>3</w:t>
      </w:r>
      <w:proofErr w:type="gramEnd"/>
    </w:p>
    <w:tbl>
      <w:tblPr>
        <w:tblW w:w="928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tblPr>
      <w:tblGrid>
        <w:gridCol w:w="1620"/>
        <w:gridCol w:w="1678"/>
        <w:gridCol w:w="1437"/>
        <w:gridCol w:w="1677"/>
        <w:gridCol w:w="1437"/>
        <w:gridCol w:w="1437"/>
      </w:tblGrid>
      <w:tr w:rsidR="00BA7E97">
        <w:trPr>
          <w:cantSplit/>
          <w:trHeight w:val="385"/>
          <w:jc w:val="center"/>
        </w:trPr>
        <w:tc>
          <w:tcPr>
            <w:tcW w:w="3298" w:type="dxa"/>
            <w:gridSpan w:val="2"/>
            <w:vAlign w:val="center"/>
          </w:tcPr>
          <w:p w:rsidR="00BA7E97" w:rsidRDefault="00B65F6F">
            <w:pPr>
              <w:wordWrap/>
              <w:spacing w:line="240" w:lineRule="auto"/>
              <w:ind w:firstLineChars="0" w:firstLine="0"/>
              <w:jc w:val="center"/>
              <w:rPr>
                <w:b/>
                <w:sz w:val="22"/>
                <w:szCs w:val="21"/>
              </w:rPr>
            </w:pPr>
            <w:r>
              <w:rPr>
                <w:b/>
                <w:sz w:val="22"/>
                <w:szCs w:val="21"/>
              </w:rPr>
              <w:t>距离</w:t>
            </w:r>
          </w:p>
        </w:tc>
        <w:tc>
          <w:tcPr>
            <w:tcW w:w="1437" w:type="dxa"/>
            <w:vAlign w:val="center"/>
          </w:tcPr>
          <w:p w:rsidR="00BA7E97" w:rsidRDefault="00B65F6F">
            <w:pPr>
              <w:wordWrap/>
              <w:spacing w:line="240" w:lineRule="auto"/>
              <w:ind w:firstLineChars="0" w:firstLine="0"/>
              <w:jc w:val="center"/>
              <w:rPr>
                <w:b/>
                <w:sz w:val="22"/>
                <w:szCs w:val="21"/>
              </w:rPr>
            </w:pPr>
            <w:r>
              <w:rPr>
                <w:b/>
                <w:sz w:val="22"/>
                <w:szCs w:val="21"/>
              </w:rPr>
              <w:t>5m</w:t>
            </w:r>
          </w:p>
        </w:tc>
        <w:tc>
          <w:tcPr>
            <w:tcW w:w="1677" w:type="dxa"/>
            <w:vAlign w:val="center"/>
          </w:tcPr>
          <w:p w:rsidR="00BA7E97" w:rsidRDefault="00B65F6F">
            <w:pPr>
              <w:wordWrap/>
              <w:spacing w:line="240" w:lineRule="auto"/>
              <w:ind w:firstLineChars="0" w:firstLine="0"/>
              <w:jc w:val="center"/>
              <w:rPr>
                <w:b/>
                <w:sz w:val="22"/>
                <w:szCs w:val="21"/>
              </w:rPr>
            </w:pPr>
            <w:r>
              <w:rPr>
                <w:b/>
                <w:sz w:val="22"/>
                <w:szCs w:val="21"/>
              </w:rPr>
              <w:t>20m</w:t>
            </w:r>
          </w:p>
        </w:tc>
        <w:tc>
          <w:tcPr>
            <w:tcW w:w="1437" w:type="dxa"/>
            <w:vAlign w:val="center"/>
          </w:tcPr>
          <w:p w:rsidR="00BA7E97" w:rsidRDefault="00B65F6F">
            <w:pPr>
              <w:wordWrap/>
              <w:spacing w:line="240" w:lineRule="auto"/>
              <w:ind w:firstLineChars="0" w:firstLine="0"/>
              <w:jc w:val="center"/>
              <w:rPr>
                <w:b/>
                <w:sz w:val="22"/>
                <w:szCs w:val="21"/>
              </w:rPr>
            </w:pPr>
            <w:r>
              <w:rPr>
                <w:b/>
                <w:sz w:val="22"/>
                <w:szCs w:val="21"/>
              </w:rPr>
              <w:t>50m</w:t>
            </w:r>
          </w:p>
        </w:tc>
        <w:tc>
          <w:tcPr>
            <w:tcW w:w="1437" w:type="dxa"/>
            <w:vAlign w:val="center"/>
          </w:tcPr>
          <w:p w:rsidR="00BA7E97" w:rsidRDefault="00B65F6F">
            <w:pPr>
              <w:wordWrap/>
              <w:spacing w:line="240" w:lineRule="auto"/>
              <w:ind w:firstLineChars="0" w:firstLine="0"/>
              <w:jc w:val="center"/>
              <w:rPr>
                <w:b/>
                <w:sz w:val="22"/>
                <w:szCs w:val="21"/>
              </w:rPr>
            </w:pPr>
            <w:r>
              <w:rPr>
                <w:b/>
                <w:sz w:val="22"/>
                <w:szCs w:val="21"/>
              </w:rPr>
              <w:t>100m</w:t>
            </w:r>
          </w:p>
        </w:tc>
      </w:tr>
      <w:tr w:rsidR="00BA7E97">
        <w:trPr>
          <w:cantSplit/>
          <w:trHeight w:val="385"/>
          <w:jc w:val="center"/>
        </w:trPr>
        <w:tc>
          <w:tcPr>
            <w:tcW w:w="1620" w:type="dxa"/>
            <w:vMerge w:val="restart"/>
            <w:vAlign w:val="center"/>
          </w:tcPr>
          <w:p w:rsidR="00BA7E97" w:rsidRDefault="00B65F6F">
            <w:pPr>
              <w:wordWrap/>
              <w:spacing w:line="240" w:lineRule="auto"/>
              <w:ind w:firstLineChars="0" w:firstLine="0"/>
              <w:jc w:val="center"/>
              <w:rPr>
                <w:b/>
                <w:bCs/>
                <w:sz w:val="22"/>
                <w:szCs w:val="21"/>
              </w:rPr>
            </w:pPr>
            <w:r>
              <w:rPr>
                <w:b/>
                <w:bCs/>
                <w:sz w:val="22"/>
                <w:szCs w:val="21"/>
              </w:rPr>
              <w:t>TSP</w:t>
            </w:r>
            <w:r>
              <w:rPr>
                <w:b/>
                <w:bCs/>
                <w:sz w:val="22"/>
                <w:szCs w:val="21"/>
              </w:rPr>
              <w:t>小时</w:t>
            </w:r>
          </w:p>
          <w:p w:rsidR="00BA7E97" w:rsidRDefault="00B65F6F">
            <w:pPr>
              <w:wordWrap/>
              <w:spacing w:line="240" w:lineRule="auto"/>
              <w:ind w:firstLineChars="0" w:firstLine="0"/>
              <w:jc w:val="center"/>
              <w:rPr>
                <w:b/>
                <w:bCs/>
                <w:sz w:val="22"/>
                <w:szCs w:val="21"/>
              </w:rPr>
            </w:pPr>
            <w:r>
              <w:rPr>
                <w:b/>
                <w:bCs/>
                <w:sz w:val="22"/>
                <w:szCs w:val="21"/>
              </w:rPr>
              <w:t>平均浓度</w:t>
            </w:r>
          </w:p>
        </w:tc>
        <w:tc>
          <w:tcPr>
            <w:tcW w:w="1678" w:type="dxa"/>
            <w:vAlign w:val="center"/>
          </w:tcPr>
          <w:p w:rsidR="00BA7E97" w:rsidRDefault="00B65F6F">
            <w:pPr>
              <w:wordWrap/>
              <w:spacing w:line="240" w:lineRule="auto"/>
              <w:ind w:firstLineChars="0" w:firstLine="0"/>
              <w:jc w:val="center"/>
              <w:rPr>
                <w:b/>
                <w:bCs/>
                <w:sz w:val="22"/>
                <w:szCs w:val="21"/>
              </w:rPr>
            </w:pPr>
            <w:proofErr w:type="gramStart"/>
            <w:r>
              <w:rPr>
                <w:b/>
                <w:bCs/>
                <w:sz w:val="22"/>
                <w:szCs w:val="21"/>
              </w:rPr>
              <w:t>不</w:t>
            </w:r>
            <w:proofErr w:type="gramEnd"/>
            <w:r>
              <w:rPr>
                <w:b/>
                <w:bCs/>
                <w:sz w:val="22"/>
                <w:szCs w:val="21"/>
              </w:rPr>
              <w:t>洒水</w:t>
            </w:r>
          </w:p>
        </w:tc>
        <w:tc>
          <w:tcPr>
            <w:tcW w:w="1437" w:type="dxa"/>
            <w:vAlign w:val="center"/>
          </w:tcPr>
          <w:p w:rsidR="00BA7E97" w:rsidRDefault="00B65F6F">
            <w:pPr>
              <w:wordWrap/>
              <w:spacing w:line="240" w:lineRule="auto"/>
              <w:ind w:firstLineChars="0" w:firstLine="0"/>
              <w:jc w:val="center"/>
              <w:rPr>
                <w:bCs/>
                <w:sz w:val="22"/>
                <w:szCs w:val="21"/>
              </w:rPr>
            </w:pPr>
            <w:r>
              <w:rPr>
                <w:bCs/>
                <w:sz w:val="22"/>
                <w:szCs w:val="21"/>
              </w:rPr>
              <w:t>10.14</w:t>
            </w:r>
          </w:p>
        </w:tc>
        <w:tc>
          <w:tcPr>
            <w:tcW w:w="1677" w:type="dxa"/>
            <w:vAlign w:val="center"/>
          </w:tcPr>
          <w:p w:rsidR="00BA7E97" w:rsidRDefault="00B65F6F">
            <w:pPr>
              <w:wordWrap/>
              <w:spacing w:line="240" w:lineRule="auto"/>
              <w:ind w:firstLineChars="0" w:firstLine="0"/>
              <w:jc w:val="center"/>
              <w:rPr>
                <w:bCs/>
                <w:sz w:val="22"/>
                <w:szCs w:val="21"/>
              </w:rPr>
            </w:pPr>
            <w:r>
              <w:rPr>
                <w:bCs/>
                <w:sz w:val="22"/>
                <w:szCs w:val="21"/>
              </w:rPr>
              <w:t>2.89</w:t>
            </w:r>
          </w:p>
        </w:tc>
        <w:tc>
          <w:tcPr>
            <w:tcW w:w="1437" w:type="dxa"/>
            <w:vAlign w:val="center"/>
          </w:tcPr>
          <w:p w:rsidR="00BA7E97" w:rsidRDefault="00B65F6F">
            <w:pPr>
              <w:wordWrap/>
              <w:spacing w:line="240" w:lineRule="auto"/>
              <w:ind w:firstLineChars="0" w:firstLine="0"/>
              <w:jc w:val="center"/>
              <w:rPr>
                <w:bCs/>
                <w:sz w:val="22"/>
                <w:szCs w:val="21"/>
              </w:rPr>
            </w:pPr>
            <w:r>
              <w:rPr>
                <w:bCs/>
                <w:sz w:val="22"/>
                <w:szCs w:val="21"/>
              </w:rPr>
              <w:t>1.15</w:t>
            </w:r>
          </w:p>
        </w:tc>
        <w:tc>
          <w:tcPr>
            <w:tcW w:w="1437" w:type="dxa"/>
            <w:vAlign w:val="center"/>
          </w:tcPr>
          <w:p w:rsidR="00BA7E97" w:rsidRDefault="00B65F6F">
            <w:pPr>
              <w:wordWrap/>
              <w:spacing w:line="240" w:lineRule="auto"/>
              <w:ind w:firstLineChars="0" w:firstLine="0"/>
              <w:jc w:val="center"/>
              <w:rPr>
                <w:bCs/>
                <w:sz w:val="22"/>
                <w:szCs w:val="21"/>
              </w:rPr>
            </w:pPr>
            <w:r>
              <w:rPr>
                <w:bCs/>
                <w:sz w:val="22"/>
                <w:szCs w:val="21"/>
              </w:rPr>
              <w:t>0.86</w:t>
            </w:r>
          </w:p>
        </w:tc>
      </w:tr>
      <w:tr w:rsidR="00BA7E97">
        <w:trPr>
          <w:cantSplit/>
          <w:trHeight w:val="385"/>
          <w:jc w:val="center"/>
        </w:trPr>
        <w:tc>
          <w:tcPr>
            <w:tcW w:w="1620" w:type="dxa"/>
            <w:vMerge/>
            <w:vAlign w:val="center"/>
          </w:tcPr>
          <w:p w:rsidR="00BA7E97" w:rsidRDefault="00BA7E97">
            <w:pPr>
              <w:wordWrap/>
              <w:spacing w:line="240" w:lineRule="auto"/>
              <w:ind w:firstLineChars="0" w:firstLine="0"/>
              <w:jc w:val="center"/>
              <w:rPr>
                <w:b/>
                <w:bCs/>
                <w:sz w:val="22"/>
                <w:szCs w:val="21"/>
              </w:rPr>
            </w:pPr>
          </w:p>
        </w:tc>
        <w:tc>
          <w:tcPr>
            <w:tcW w:w="1678" w:type="dxa"/>
            <w:vAlign w:val="center"/>
          </w:tcPr>
          <w:p w:rsidR="00BA7E97" w:rsidRDefault="00B65F6F">
            <w:pPr>
              <w:wordWrap/>
              <w:spacing w:line="240" w:lineRule="auto"/>
              <w:ind w:firstLineChars="0" w:firstLine="0"/>
              <w:jc w:val="center"/>
              <w:rPr>
                <w:b/>
                <w:bCs/>
                <w:sz w:val="22"/>
                <w:szCs w:val="21"/>
              </w:rPr>
            </w:pPr>
            <w:r>
              <w:rPr>
                <w:b/>
                <w:bCs/>
                <w:sz w:val="22"/>
                <w:szCs w:val="21"/>
              </w:rPr>
              <w:t>洒水</w:t>
            </w:r>
          </w:p>
        </w:tc>
        <w:tc>
          <w:tcPr>
            <w:tcW w:w="1437" w:type="dxa"/>
            <w:vAlign w:val="center"/>
          </w:tcPr>
          <w:p w:rsidR="00BA7E97" w:rsidRDefault="00B65F6F">
            <w:pPr>
              <w:wordWrap/>
              <w:spacing w:line="240" w:lineRule="auto"/>
              <w:ind w:firstLineChars="0" w:firstLine="0"/>
              <w:jc w:val="center"/>
              <w:rPr>
                <w:bCs/>
                <w:sz w:val="22"/>
                <w:szCs w:val="21"/>
              </w:rPr>
            </w:pPr>
            <w:r>
              <w:rPr>
                <w:bCs/>
                <w:sz w:val="22"/>
                <w:szCs w:val="21"/>
              </w:rPr>
              <w:t>2.01</w:t>
            </w:r>
          </w:p>
        </w:tc>
        <w:tc>
          <w:tcPr>
            <w:tcW w:w="1677" w:type="dxa"/>
            <w:vAlign w:val="center"/>
          </w:tcPr>
          <w:p w:rsidR="00BA7E97" w:rsidRDefault="00B65F6F">
            <w:pPr>
              <w:wordWrap/>
              <w:spacing w:line="240" w:lineRule="auto"/>
              <w:ind w:firstLineChars="0" w:firstLine="0"/>
              <w:jc w:val="center"/>
              <w:rPr>
                <w:bCs/>
                <w:sz w:val="22"/>
                <w:szCs w:val="21"/>
              </w:rPr>
            </w:pPr>
            <w:r>
              <w:rPr>
                <w:bCs/>
                <w:sz w:val="22"/>
                <w:szCs w:val="21"/>
              </w:rPr>
              <w:t>1.40</w:t>
            </w:r>
          </w:p>
        </w:tc>
        <w:tc>
          <w:tcPr>
            <w:tcW w:w="1437" w:type="dxa"/>
            <w:vAlign w:val="center"/>
          </w:tcPr>
          <w:p w:rsidR="00BA7E97" w:rsidRDefault="00B65F6F">
            <w:pPr>
              <w:wordWrap/>
              <w:spacing w:line="240" w:lineRule="auto"/>
              <w:ind w:firstLineChars="0" w:firstLine="0"/>
              <w:jc w:val="center"/>
              <w:rPr>
                <w:bCs/>
                <w:sz w:val="22"/>
                <w:szCs w:val="21"/>
              </w:rPr>
            </w:pPr>
            <w:r>
              <w:rPr>
                <w:bCs/>
                <w:sz w:val="22"/>
                <w:szCs w:val="21"/>
              </w:rPr>
              <w:t>0.67</w:t>
            </w:r>
          </w:p>
        </w:tc>
        <w:tc>
          <w:tcPr>
            <w:tcW w:w="1437" w:type="dxa"/>
            <w:vAlign w:val="center"/>
          </w:tcPr>
          <w:p w:rsidR="00BA7E97" w:rsidRDefault="00B65F6F">
            <w:pPr>
              <w:wordWrap/>
              <w:spacing w:line="240" w:lineRule="auto"/>
              <w:ind w:firstLineChars="0" w:firstLine="0"/>
              <w:jc w:val="center"/>
              <w:rPr>
                <w:bCs/>
                <w:sz w:val="22"/>
                <w:szCs w:val="21"/>
              </w:rPr>
            </w:pPr>
            <w:r>
              <w:rPr>
                <w:bCs/>
                <w:sz w:val="22"/>
                <w:szCs w:val="21"/>
              </w:rPr>
              <w:t>0.60</w:t>
            </w:r>
          </w:p>
        </w:tc>
      </w:tr>
    </w:tbl>
    <w:p w:rsidR="00BA7E97" w:rsidRDefault="00B65F6F" w:rsidP="009671B5">
      <w:pPr>
        <w:wordWrap/>
        <w:adjustRightInd w:val="0"/>
        <w:snapToGrid w:val="0"/>
        <w:spacing w:beforeLines="50"/>
        <w:ind w:firstLine="480"/>
        <w:rPr>
          <w:szCs w:val="20"/>
        </w:rPr>
      </w:pPr>
      <w:r>
        <w:rPr>
          <w:szCs w:val="20"/>
        </w:rPr>
        <w:lastRenderedPageBreak/>
        <w:t>施工扬尘的另一种重要产生方式是建筑材料的露天堆放和搅拌作业，这类扬尘的主要特点是受作业时风速大小的影响显著。因此，禁止在大风天气时进行此类作业以及减少建筑材料的露天堆放是抑制这类扬尘的一种很有效的手段。</w:t>
      </w:r>
    </w:p>
    <w:p w:rsidR="00BA7E97" w:rsidRDefault="00B65F6F">
      <w:pPr>
        <w:ind w:firstLine="480"/>
      </w:pPr>
      <w:r>
        <w:t>由于距离</w:t>
      </w:r>
      <w:proofErr w:type="gramStart"/>
      <w:r>
        <w:t>恒发东园</w:t>
      </w:r>
      <w:proofErr w:type="gramEnd"/>
      <w:r>
        <w:t>及永居楼</w:t>
      </w:r>
      <w:r>
        <w:rPr>
          <w:rFonts w:hint="eastAsia"/>
        </w:rPr>
        <w:t>较</w:t>
      </w:r>
      <w:r>
        <w:t>近，因此施工期</w:t>
      </w:r>
      <w:r>
        <w:rPr>
          <w:rFonts w:hint="eastAsia"/>
        </w:rPr>
        <w:t>，通过</w:t>
      </w:r>
      <w:r>
        <w:t>对运输道路及时清扫和浇水</w:t>
      </w:r>
      <w:r>
        <w:rPr>
          <w:rFonts w:hint="eastAsia"/>
        </w:rPr>
        <w:t>、</w:t>
      </w:r>
      <w:r>
        <w:t>加强施工管理</w:t>
      </w:r>
      <w:r>
        <w:rPr>
          <w:rFonts w:hint="eastAsia"/>
        </w:rPr>
        <w:t>、</w:t>
      </w:r>
      <w:r>
        <w:t>施工时采用围挡围蔽</w:t>
      </w:r>
      <w:r>
        <w:rPr>
          <w:rFonts w:hint="eastAsia"/>
        </w:rPr>
        <w:t>、</w:t>
      </w:r>
      <w:r>
        <w:t>选用商品混凝</w:t>
      </w:r>
      <w:r>
        <w:rPr>
          <w:rFonts w:hint="eastAsia"/>
        </w:rPr>
        <w:t>土并</w:t>
      </w:r>
      <w:r>
        <w:t>采用封闭车辆运输</w:t>
      </w:r>
      <w:r>
        <w:rPr>
          <w:rFonts w:hint="eastAsia"/>
        </w:rPr>
        <w:t>等措施</w:t>
      </w:r>
      <w:r>
        <w:t>，最大程度减少扬尘对</w:t>
      </w:r>
      <w:proofErr w:type="gramStart"/>
      <w:r>
        <w:t>恒发东园</w:t>
      </w:r>
      <w:proofErr w:type="gramEnd"/>
      <w:r>
        <w:t>及永居楼的影响。</w:t>
      </w:r>
      <w:r>
        <w:rPr>
          <w:rFonts w:hint="eastAsia"/>
        </w:rPr>
        <w:t>且同时由于施工工地与居民点间有绿化带，因此施工扬尘对</w:t>
      </w:r>
      <w:proofErr w:type="gramStart"/>
      <w:r>
        <w:t>恒发东园</w:t>
      </w:r>
      <w:proofErr w:type="gramEnd"/>
      <w:r>
        <w:t>及永居楼的影响</w:t>
      </w:r>
      <w:r>
        <w:rPr>
          <w:rFonts w:hint="eastAsia"/>
        </w:rPr>
        <w:t>不大。</w:t>
      </w:r>
    </w:p>
    <w:p w:rsidR="00BA7E97" w:rsidRPr="009F3B56" w:rsidRDefault="00B65F6F" w:rsidP="00B722B1">
      <w:pPr>
        <w:pStyle w:val="afffffffffff0"/>
        <w:numPr>
          <w:ilvl w:val="0"/>
          <w:numId w:val="62"/>
        </w:numPr>
        <w:wordWrap/>
        <w:adjustRightInd w:val="0"/>
        <w:snapToGrid w:val="0"/>
        <w:ind w:firstLineChars="0"/>
        <w:rPr>
          <w:b/>
        </w:rPr>
      </w:pPr>
      <w:r w:rsidRPr="009F3B56">
        <w:rPr>
          <w:rFonts w:hint="eastAsia"/>
          <w:b/>
        </w:rPr>
        <w:t>扬尘</w:t>
      </w:r>
      <w:r w:rsidRPr="009F3B56">
        <w:rPr>
          <w:b/>
        </w:rPr>
        <w:t>对周边敏感点的影响分析</w:t>
      </w:r>
      <w:bookmarkEnd w:id="889"/>
    </w:p>
    <w:p w:rsidR="00BA7E97" w:rsidRDefault="00B65F6F">
      <w:pPr>
        <w:pStyle w:val="ac"/>
        <w:tabs>
          <w:tab w:val="left" w:pos="480"/>
        </w:tabs>
        <w:spacing w:after="0"/>
        <w:ind w:leftChars="0" w:left="0" w:firstLine="480"/>
        <w:rPr>
          <w:color w:val="0000FF"/>
        </w:rPr>
      </w:pPr>
      <w:r>
        <w:rPr>
          <w:color w:val="0000FF"/>
        </w:rPr>
        <w:t>根据对同类施工现场类比分析，在不采取任何治理措施的情况下，在扬尘点下风向</w:t>
      </w:r>
      <w:r>
        <w:rPr>
          <w:color w:val="0000FF"/>
        </w:rPr>
        <w:t>0~50m</w:t>
      </w:r>
      <w:r>
        <w:rPr>
          <w:color w:val="0000FF"/>
        </w:rPr>
        <w:t>为重污染带，</w:t>
      </w:r>
      <w:r>
        <w:rPr>
          <w:color w:val="0000FF"/>
        </w:rPr>
        <w:t>50~100m</w:t>
      </w:r>
      <w:r>
        <w:rPr>
          <w:color w:val="0000FF"/>
        </w:rPr>
        <w:t>为较重污染带，</w:t>
      </w:r>
      <w:r>
        <w:rPr>
          <w:color w:val="0000FF"/>
        </w:rPr>
        <w:t>100~200m</w:t>
      </w:r>
      <w:r>
        <w:rPr>
          <w:color w:val="0000FF"/>
        </w:rPr>
        <w:t>为轻污染带，</w:t>
      </w:r>
      <w:r>
        <w:rPr>
          <w:color w:val="0000FF"/>
        </w:rPr>
        <w:t>200m</w:t>
      </w:r>
      <w:r>
        <w:rPr>
          <w:color w:val="0000FF"/>
        </w:rPr>
        <w:t>以外影响甚微。</w:t>
      </w:r>
      <w:r>
        <w:rPr>
          <w:rFonts w:hint="eastAsia"/>
          <w:color w:val="0000FF"/>
        </w:rPr>
        <w:t>而本项目所在区域</w:t>
      </w:r>
      <w:r>
        <w:rPr>
          <w:color w:val="0000FF"/>
        </w:rPr>
        <w:t>全年主导风为</w:t>
      </w:r>
      <w:r>
        <w:rPr>
          <w:rFonts w:hint="eastAsia"/>
          <w:color w:val="0000FF"/>
        </w:rPr>
        <w:t>春</w:t>
      </w:r>
      <w:r>
        <w:rPr>
          <w:color w:val="0000FF"/>
        </w:rPr>
        <w:t>夏季以</w:t>
      </w:r>
      <w:r>
        <w:rPr>
          <w:rFonts w:hint="eastAsia"/>
          <w:color w:val="0000FF"/>
        </w:rPr>
        <w:t>东</w:t>
      </w:r>
      <w:r>
        <w:rPr>
          <w:color w:val="0000FF"/>
        </w:rPr>
        <w:t>南风为主，秋</w:t>
      </w:r>
      <w:r>
        <w:rPr>
          <w:rFonts w:hint="eastAsia"/>
          <w:color w:val="0000FF"/>
        </w:rPr>
        <w:t>冬</w:t>
      </w:r>
      <w:r>
        <w:rPr>
          <w:color w:val="0000FF"/>
        </w:rPr>
        <w:t>季以东北风为主</w:t>
      </w:r>
      <w:r>
        <w:rPr>
          <w:rFonts w:hint="eastAsia"/>
          <w:color w:val="0000FF"/>
        </w:rPr>
        <w:t>。</w:t>
      </w:r>
    </w:p>
    <w:p w:rsidR="00BA7E97" w:rsidRDefault="00B65F6F">
      <w:pPr>
        <w:pStyle w:val="ac"/>
        <w:tabs>
          <w:tab w:val="left" w:pos="480"/>
        </w:tabs>
        <w:spacing w:after="0"/>
        <w:ind w:leftChars="0" w:left="0" w:firstLine="480"/>
        <w:rPr>
          <w:color w:val="0000FF"/>
        </w:rPr>
      </w:pPr>
      <w:r>
        <w:rPr>
          <w:color w:val="0000FF"/>
        </w:rPr>
        <w:t>在不采取任何治理措施的情况下</w:t>
      </w:r>
      <w:r>
        <w:rPr>
          <w:rFonts w:hint="eastAsia"/>
          <w:color w:val="0000FF"/>
        </w:rPr>
        <w:t>，</w:t>
      </w:r>
      <w:proofErr w:type="gramStart"/>
      <w:r>
        <w:rPr>
          <w:rFonts w:hint="eastAsia"/>
          <w:color w:val="0000FF"/>
        </w:rPr>
        <w:t>本改扩建</w:t>
      </w:r>
      <w:proofErr w:type="gramEnd"/>
      <w:r>
        <w:rPr>
          <w:rFonts w:hint="eastAsia"/>
          <w:color w:val="0000FF"/>
        </w:rPr>
        <w:t>工程</w:t>
      </w:r>
      <w:r>
        <w:rPr>
          <w:color w:val="0000FF"/>
        </w:rPr>
        <w:t>用地边界东</w:t>
      </w:r>
      <w:r>
        <w:rPr>
          <w:rFonts w:hint="eastAsia"/>
          <w:color w:val="0000FF"/>
        </w:rPr>
        <w:t>北</w:t>
      </w:r>
      <w:r>
        <w:rPr>
          <w:color w:val="0000FF"/>
        </w:rPr>
        <w:t>面相距</w:t>
      </w:r>
      <w:r>
        <w:rPr>
          <w:rFonts w:hint="eastAsia"/>
          <w:color w:val="0000FF"/>
        </w:rPr>
        <w:t>4</w:t>
      </w:r>
      <w:r>
        <w:rPr>
          <w:color w:val="0000FF"/>
        </w:rPr>
        <w:t>m</w:t>
      </w:r>
      <w:r>
        <w:rPr>
          <w:color w:val="0000FF"/>
        </w:rPr>
        <w:t>为</w:t>
      </w:r>
      <w:proofErr w:type="gramStart"/>
      <w:r>
        <w:rPr>
          <w:rFonts w:hint="eastAsia"/>
          <w:color w:val="0000FF"/>
        </w:rPr>
        <w:t>恒发东园</w:t>
      </w:r>
      <w:proofErr w:type="gramEnd"/>
      <w:r>
        <w:rPr>
          <w:rFonts w:hint="eastAsia"/>
          <w:color w:val="0000FF"/>
        </w:rPr>
        <w:t>居民区；东南面为相距</w:t>
      </w:r>
      <w:r>
        <w:rPr>
          <w:rFonts w:hint="eastAsia"/>
          <w:color w:val="0000FF"/>
        </w:rPr>
        <w:t>20m</w:t>
      </w:r>
      <w:r>
        <w:rPr>
          <w:rFonts w:hint="eastAsia"/>
          <w:color w:val="0000FF"/>
        </w:rPr>
        <w:t>的吉祥花园居民区、相距</w:t>
      </w:r>
      <w:r>
        <w:rPr>
          <w:rFonts w:hint="eastAsia"/>
          <w:color w:val="0000FF"/>
        </w:rPr>
        <w:t>62m</w:t>
      </w:r>
      <w:r>
        <w:rPr>
          <w:rFonts w:hint="eastAsia"/>
          <w:color w:val="0000FF"/>
        </w:rPr>
        <w:t>为</w:t>
      </w:r>
      <w:proofErr w:type="gramStart"/>
      <w:r>
        <w:rPr>
          <w:rFonts w:hint="eastAsia"/>
          <w:color w:val="0000FF"/>
        </w:rPr>
        <w:t>鸿泰园居民区</w:t>
      </w:r>
      <w:proofErr w:type="gramEnd"/>
      <w:r>
        <w:rPr>
          <w:rFonts w:hint="eastAsia"/>
          <w:color w:val="0000FF"/>
        </w:rPr>
        <w:t>；西南面相距</w:t>
      </w:r>
      <w:r>
        <w:rPr>
          <w:rFonts w:hint="eastAsia"/>
          <w:color w:val="0000FF"/>
        </w:rPr>
        <w:t>4m</w:t>
      </w:r>
      <w:r>
        <w:rPr>
          <w:rFonts w:hint="eastAsia"/>
          <w:color w:val="0000FF"/>
        </w:rPr>
        <w:t>为永居楼居民区及周边商铺；西北面相距</w:t>
      </w:r>
      <w:r>
        <w:rPr>
          <w:rFonts w:hint="eastAsia"/>
          <w:color w:val="0000FF"/>
        </w:rPr>
        <w:t>50m</w:t>
      </w:r>
      <w:r>
        <w:rPr>
          <w:rFonts w:hint="eastAsia"/>
          <w:color w:val="0000FF"/>
        </w:rPr>
        <w:t>为临街商铺及元秀大楼；西面相距</w:t>
      </w:r>
      <w:r>
        <w:rPr>
          <w:rFonts w:hint="eastAsia"/>
          <w:color w:val="0000FF"/>
        </w:rPr>
        <w:t>60m</w:t>
      </w:r>
      <w:r>
        <w:rPr>
          <w:rFonts w:hint="eastAsia"/>
          <w:color w:val="0000FF"/>
        </w:rPr>
        <w:t>为和安花园居民区。</w:t>
      </w:r>
    </w:p>
    <w:p w:rsidR="00BA7E97" w:rsidRDefault="00B65F6F">
      <w:pPr>
        <w:pStyle w:val="ac"/>
        <w:tabs>
          <w:tab w:val="left" w:pos="480"/>
        </w:tabs>
        <w:wordWrap/>
        <w:ind w:leftChars="0" w:left="0" w:firstLine="480"/>
        <w:jc w:val="both"/>
        <w:rPr>
          <w:color w:val="0000FF"/>
        </w:rPr>
      </w:pPr>
      <w:r>
        <w:rPr>
          <w:rFonts w:hint="eastAsia"/>
          <w:color w:val="0000FF"/>
        </w:rPr>
        <w:t>结合上文及表</w:t>
      </w:r>
      <w:r>
        <w:rPr>
          <w:rFonts w:hint="eastAsia"/>
          <w:color w:val="0000FF"/>
        </w:rPr>
        <w:t>2.4-5</w:t>
      </w:r>
      <w:r>
        <w:rPr>
          <w:rFonts w:hint="eastAsia"/>
          <w:color w:val="0000FF"/>
        </w:rPr>
        <w:t>周边敏感点情况</w:t>
      </w:r>
      <w:r>
        <w:rPr>
          <w:color w:val="0000FF"/>
        </w:rPr>
        <w:t>，在不采取任何治理措施的情况下</w:t>
      </w:r>
      <w:r>
        <w:rPr>
          <w:rFonts w:hint="eastAsia"/>
          <w:color w:val="0000FF"/>
        </w:rPr>
        <w:t>，</w:t>
      </w:r>
      <w:proofErr w:type="gramStart"/>
      <w:r>
        <w:rPr>
          <w:rFonts w:hint="eastAsia"/>
          <w:color w:val="0000FF"/>
        </w:rPr>
        <w:t>恒发东园</w:t>
      </w:r>
      <w:proofErr w:type="gramEnd"/>
      <w:r>
        <w:rPr>
          <w:rFonts w:hint="eastAsia"/>
          <w:color w:val="0000FF"/>
        </w:rPr>
        <w:t>居民区（东北面</w:t>
      </w:r>
      <w:r>
        <w:rPr>
          <w:rFonts w:hint="eastAsia"/>
          <w:color w:val="0000FF"/>
        </w:rPr>
        <w:t>4m</w:t>
      </w:r>
      <w:r>
        <w:rPr>
          <w:rFonts w:hint="eastAsia"/>
          <w:color w:val="0000FF"/>
        </w:rPr>
        <w:t>）、永居楼居民区及周边商铺（西南面</w:t>
      </w:r>
      <w:r>
        <w:rPr>
          <w:rFonts w:hint="eastAsia"/>
          <w:color w:val="0000FF"/>
        </w:rPr>
        <w:t>4m</w:t>
      </w:r>
      <w:r>
        <w:rPr>
          <w:rFonts w:hint="eastAsia"/>
          <w:color w:val="0000FF"/>
        </w:rPr>
        <w:t>）、吉祥花园（东南面</w:t>
      </w:r>
      <w:r>
        <w:rPr>
          <w:rFonts w:hint="eastAsia"/>
          <w:color w:val="0000FF"/>
        </w:rPr>
        <w:t>20m</w:t>
      </w:r>
      <w:r>
        <w:rPr>
          <w:rFonts w:hint="eastAsia"/>
          <w:color w:val="0000FF"/>
        </w:rPr>
        <w:t>）、临街商铺及元秀大楼（西北面</w:t>
      </w:r>
      <w:r>
        <w:rPr>
          <w:rFonts w:hint="eastAsia"/>
          <w:color w:val="0000FF"/>
        </w:rPr>
        <w:t>50m</w:t>
      </w:r>
      <w:r>
        <w:rPr>
          <w:rFonts w:hint="eastAsia"/>
          <w:color w:val="0000FF"/>
        </w:rPr>
        <w:t>）、和安花园（西面</w:t>
      </w:r>
      <w:r>
        <w:rPr>
          <w:rFonts w:hint="eastAsia"/>
          <w:color w:val="0000FF"/>
        </w:rPr>
        <w:t>60m</w:t>
      </w:r>
      <w:r>
        <w:rPr>
          <w:rFonts w:hint="eastAsia"/>
          <w:color w:val="0000FF"/>
        </w:rPr>
        <w:t>）、鸿泰园（东南面</w:t>
      </w:r>
      <w:r>
        <w:rPr>
          <w:rFonts w:hint="eastAsia"/>
          <w:color w:val="0000FF"/>
        </w:rPr>
        <w:t>62m</w:t>
      </w:r>
      <w:r>
        <w:rPr>
          <w:rFonts w:hint="eastAsia"/>
          <w:color w:val="0000FF"/>
        </w:rPr>
        <w:t>）、腾飞花园（东北面</w:t>
      </w:r>
      <w:r>
        <w:rPr>
          <w:rFonts w:hint="eastAsia"/>
          <w:color w:val="0000FF"/>
        </w:rPr>
        <w:t>95m</w:t>
      </w:r>
      <w:r>
        <w:rPr>
          <w:rFonts w:hint="eastAsia"/>
          <w:color w:val="0000FF"/>
        </w:rPr>
        <w:t>）</w:t>
      </w:r>
      <w:r>
        <w:rPr>
          <w:color w:val="0000FF"/>
        </w:rPr>
        <w:t>位于重污染带区域，（</w:t>
      </w:r>
      <w:r>
        <w:rPr>
          <w:rFonts w:hint="eastAsia"/>
          <w:color w:val="0000FF"/>
        </w:rPr>
        <w:t>西</w:t>
      </w:r>
      <w:r>
        <w:rPr>
          <w:color w:val="0000FF"/>
        </w:rPr>
        <w:t>面，</w:t>
      </w:r>
      <w:r>
        <w:rPr>
          <w:rFonts w:hint="eastAsia"/>
          <w:color w:val="0000FF"/>
        </w:rPr>
        <w:t>70</w:t>
      </w:r>
      <w:r>
        <w:rPr>
          <w:color w:val="0000FF"/>
        </w:rPr>
        <w:t>m</w:t>
      </w:r>
      <w:r>
        <w:rPr>
          <w:color w:val="0000FF"/>
        </w:rPr>
        <w:t>）位于较重污染带区域，</w:t>
      </w:r>
      <w:r>
        <w:rPr>
          <w:rFonts w:hint="eastAsia"/>
          <w:color w:val="0000FF"/>
        </w:rPr>
        <w:t>其余的</w:t>
      </w:r>
      <w:r>
        <w:rPr>
          <w:color w:val="0000FF"/>
        </w:rPr>
        <w:t>锦发江畔花都</w:t>
      </w:r>
      <w:r>
        <w:rPr>
          <w:rFonts w:hint="eastAsia"/>
          <w:color w:val="0000FF"/>
        </w:rPr>
        <w:t>（东北面</w:t>
      </w:r>
      <w:r>
        <w:rPr>
          <w:rFonts w:hint="eastAsia"/>
          <w:color w:val="0000FF"/>
        </w:rPr>
        <w:t>134m</w:t>
      </w:r>
      <w:r>
        <w:rPr>
          <w:rFonts w:hint="eastAsia"/>
          <w:color w:val="0000FF"/>
        </w:rPr>
        <w:t>）、文化城小区（北面</w:t>
      </w:r>
      <w:r>
        <w:rPr>
          <w:rFonts w:hint="eastAsia"/>
          <w:color w:val="0000FF"/>
        </w:rPr>
        <w:t>108m</w:t>
      </w:r>
      <w:r>
        <w:rPr>
          <w:rFonts w:hint="eastAsia"/>
          <w:color w:val="0000FF"/>
        </w:rPr>
        <w:t>）、梅瑶路居民区（东面</w:t>
      </w:r>
      <w:r>
        <w:rPr>
          <w:rFonts w:hint="eastAsia"/>
          <w:color w:val="0000FF"/>
        </w:rPr>
        <w:t>130m</w:t>
      </w:r>
      <w:r>
        <w:rPr>
          <w:rFonts w:hint="eastAsia"/>
          <w:color w:val="0000FF"/>
        </w:rPr>
        <w:t>）、</w:t>
      </w:r>
      <w:proofErr w:type="gramStart"/>
      <w:r>
        <w:rPr>
          <w:rFonts w:hint="eastAsia"/>
          <w:color w:val="0000FF"/>
        </w:rPr>
        <w:t>梅塘渡村</w:t>
      </w:r>
      <w:proofErr w:type="gramEnd"/>
      <w:r>
        <w:rPr>
          <w:rFonts w:hint="eastAsia"/>
          <w:color w:val="0000FF"/>
        </w:rPr>
        <w:t>（西南面</w:t>
      </w:r>
      <w:r>
        <w:rPr>
          <w:rFonts w:hint="eastAsia"/>
          <w:color w:val="0000FF"/>
        </w:rPr>
        <w:t>120m</w:t>
      </w:r>
      <w:r>
        <w:rPr>
          <w:rFonts w:hint="eastAsia"/>
          <w:color w:val="0000FF"/>
        </w:rPr>
        <w:t>）、东山中学梅县区新城分校（东南面</w:t>
      </w:r>
      <w:r>
        <w:rPr>
          <w:rFonts w:hint="eastAsia"/>
          <w:color w:val="0000FF"/>
        </w:rPr>
        <w:t>188m</w:t>
      </w:r>
      <w:r>
        <w:rPr>
          <w:rFonts w:hint="eastAsia"/>
          <w:color w:val="0000FF"/>
        </w:rPr>
        <w:t>）</w:t>
      </w:r>
      <w:r>
        <w:rPr>
          <w:color w:val="0000FF"/>
        </w:rPr>
        <w:t>位于轻污染带区域。</w:t>
      </w:r>
      <w:r>
        <w:rPr>
          <w:rFonts w:hint="eastAsia"/>
          <w:color w:val="0000FF"/>
        </w:rPr>
        <w:t>因此，如不采取任何措施，本项目施工过程中产生的扬尘会对上述环境敏感点产生一定的不利影响。</w:t>
      </w:r>
    </w:p>
    <w:p w:rsidR="00BA7E97" w:rsidRDefault="00B65F6F">
      <w:pPr>
        <w:pStyle w:val="ac"/>
        <w:tabs>
          <w:tab w:val="left" w:pos="480"/>
        </w:tabs>
        <w:wordWrap/>
        <w:ind w:leftChars="0" w:left="0" w:firstLine="480"/>
        <w:jc w:val="both"/>
        <w:rPr>
          <w:color w:val="0000FF"/>
        </w:rPr>
      </w:pPr>
      <w:r>
        <w:rPr>
          <w:rFonts w:hint="eastAsia"/>
          <w:color w:val="0000FF"/>
        </w:rPr>
        <w:t>控制扬尘影响大小的因素有三个：一是扬尘源的湿度；二是风速；三是距离。扬尘源的湿度越大，风速越小，距离越远则影响越小。因此，防止扬尘环境影响的有效措施：一是施工期注意避开大风时段，并加强施工管理，增设防尘措施，施工的围</w:t>
      </w:r>
      <w:proofErr w:type="gramStart"/>
      <w:r>
        <w:rPr>
          <w:rFonts w:hint="eastAsia"/>
          <w:color w:val="0000FF"/>
        </w:rPr>
        <w:t>蔽设施</w:t>
      </w:r>
      <w:proofErr w:type="gramEnd"/>
      <w:r>
        <w:rPr>
          <w:rFonts w:hint="eastAsia"/>
          <w:color w:val="0000FF"/>
        </w:rPr>
        <w:t>应按照梅州市文明施工和城市管理相关要求建设，但高度不应小于</w:t>
      </w:r>
      <w:r>
        <w:rPr>
          <w:color w:val="0000FF"/>
        </w:rPr>
        <w:t>2m</w:t>
      </w:r>
      <w:r>
        <w:rPr>
          <w:rFonts w:hint="eastAsia"/>
          <w:color w:val="0000FF"/>
        </w:rPr>
        <w:t>，尽可能减少施工扬尘对周围环境的影响；二是适当的洒水施工以降低扬尘的产生量，根据经验，每天定时洒水</w:t>
      </w:r>
      <w:r>
        <w:rPr>
          <w:color w:val="0000FF"/>
        </w:rPr>
        <w:t>4</w:t>
      </w:r>
      <w:r>
        <w:rPr>
          <w:color w:val="0000FF"/>
        </w:rPr>
        <w:t>～</w:t>
      </w:r>
      <w:r>
        <w:rPr>
          <w:color w:val="0000FF"/>
        </w:rPr>
        <w:t>5</w:t>
      </w:r>
      <w:r>
        <w:rPr>
          <w:rFonts w:hint="eastAsia"/>
          <w:color w:val="0000FF"/>
        </w:rPr>
        <w:t>次，地面扬尘可减少</w:t>
      </w:r>
      <w:r>
        <w:rPr>
          <w:color w:val="0000FF"/>
        </w:rPr>
        <w:t>70%</w:t>
      </w:r>
      <w:r>
        <w:rPr>
          <w:rFonts w:hint="eastAsia"/>
          <w:color w:val="0000FF"/>
        </w:rPr>
        <w:t>；三是土、水泥、石灰等材料运输禁止超载，封装材料应灌装或袋装，车辆运输时尽可能进行必要封闭和覆盖以减少扬尘产生；四是尽可</w:t>
      </w:r>
      <w:r>
        <w:rPr>
          <w:rFonts w:hint="eastAsia"/>
          <w:color w:val="0000FF"/>
        </w:rPr>
        <w:lastRenderedPageBreak/>
        <w:t>能将扬尘产生源设置在远离上述敏感点的地方。类比其他项目，在采取上述控制措施后，基本上可将扬尘的影响范围控制在工地边界</w:t>
      </w:r>
      <w:r>
        <w:rPr>
          <w:color w:val="0000FF"/>
        </w:rPr>
        <w:t>20m</w:t>
      </w:r>
      <w:r>
        <w:rPr>
          <w:rFonts w:hint="eastAsia"/>
          <w:color w:val="0000FF"/>
        </w:rPr>
        <w:t>范围内。</w:t>
      </w:r>
    </w:p>
    <w:p w:rsidR="00BA7E97" w:rsidRDefault="00B65F6F">
      <w:pPr>
        <w:pStyle w:val="ac"/>
        <w:tabs>
          <w:tab w:val="left" w:pos="480"/>
        </w:tabs>
        <w:spacing w:after="0"/>
        <w:ind w:leftChars="0" w:left="0" w:firstLine="480"/>
        <w:rPr>
          <w:color w:val="0000FF"/>
        </w:rPr>
      </w:pPr>
      <w:r>
        <w:rPr>
          <w:rFonts w:hint="eastAsia"/>
          <w:color w:val="0000FF"/>
        </w:rPr>
        <w:t>本项目施工场地与敏感点（特别是</w:t>
      </w:r>
      <w:proofErr w:type="gramStart"/>
      <w:r>
        <w:rPr>
          <w:rFonts w:hint="eastAsia"/>
          <w:color w:val="0000FF"/>
        </w:rPr>
        <w:t>恒发东园</w:t>
      </w:r>
      <w:proofErr w:type="gramEnd"/>
      <w:r>
        <w:rPr>
          <w:rFonts w:hint="eastAsia"/>
          <w:color w:val="0000FF"/>
        </w:rPr>
        <w:t>居民区、吉祥花园居民区、永居楼居民区、）相距较近，本项目施工时将采取以下措施：</w:t>
      </w:r>
      <w:r>
        <w:rPr>
          <w:rFonts w:hint="eastAsia"/>
          <w:color w:val="0000FF"/>
        </w:rPr>
        <w:t>1</w:t>
      </w:r>
      <w:r>
        <w:rPr>
          <w:rFonts w:hint="eastAsia"/>
          <w:color w:val="0000FF"/>
        </w:rPr>
        <w:t>、施工工地设高度不小于</w:t>
      </w:r>
      <w:r>
        <w:rPr>
          <w:color w:val="0000FF"/>
        </w:rPr>
        <w:t>2</w:t>
      </w:r>
      <w:r>
        <w:rPr>
          <w:rFonts w:hint="eastAsia"/>
          <w:color w:val="0000FF"/>
        </w:rPr>
        <w:t>米的围挡，</w:t>
      </w:r>
      <w:r>
        <w:rPr>
          <w:rFonts w:hint="eastAsia"/>
          <w:color w:val="0000FF"/>
        </w:rPr>
        <w:t>2</w:t>
      </w:r>
      <w:r>
        <w:rPr>
          <w:rFonts w:hint="eastAsia"/>
          <w:color w:val="0000FF"/>
        </w:rPr>
        <w:t>、通过洒水降尘，</w:t>
      </w:r>
      <w:r>
        <w:rPr>
          <w:rFonts w:hint="eastAsia"/>
          <w:color w:val="0000FF"/>
        </w:rPr>
        <w:t>3</w:t>
      </w:r>
      <w:r>
        <w:rPr>
          <w:rFonts w:hint="eastAsia"/>
          <w:color w:val="0000FF"/>
        </w:rPr>
        <w:t>、及时外运弃土，减少弃土堆放。同时考虑到施工工地与敏感点隔着医院的围墙和树木，因此本项目施工产生的扬尘对</w:t>
      </w:r>
      <w:proofErr w:type="gramStart"/>
      <w:r>
        <w:rPr>
          <w:rFonts w:hint="eastAsia"/>
          <w:color w:val="0000FF"/>
        </w:rPr>
        <w:t>恒发东园</w:t>
      </w:r>
      <w:proofErr w:type="gramEnd"/>
      <w:r>
        <w:rPr>
          <w:rFonts w:hint="eastAsia"/>
          <w:color w:val="0000FF"/>
        </w:rPr>
        <w:t>居民区、永居楼居民区、吉祥花园居民影响很小。</w:t>
      </w:r>
    </w:p>
    <w:p w:rsidR="00BA7E97" w:rsidRPr="009F3B56" w:rsidRDefault="00B65F6F" w:rsidP="00B722B1">
      <w:pPr>
        <w:pStyle w:val="afffffffffff0"/>
        <w:numPr>
          <w:ilvl w:val="0"/>
          <w:numId w:val="62"/>
        </w:numPr>
        <w:wordWrap/>
        <w:adjustRightInd w:val="0"/>
        <w:snapToGrid w:val="0"/>
        <w:ind w:firstLineChars="0"/>
        <w:rPr>
          <w:b/>
        </w:rPr>
      </w:pPr>
      <w:bookmarkStart w:id="890" w:name="_Toc240947971"/>
      <w:bookmarkEnd w:id="888"/>
      <w:r w:rsidRPr="009F3B56">
        <w:rPr>
          <w:b/>
        </w:rPr>
        <w:t>装修有机废气对大气环境影响分析</w:t>
      </w:r>
      <w:bookmarkEnd w:id="890"/>
    </w:p>
    <w:p w:rsidR="00BA7E97" w:rsidRDefault="00B65F6F">
      <w:pPr>
        <w:wordWrap/>
        <w:ind w:firstLine="480"/>
      </w:pPr>
      <w:r>
        <w:t>项目装修阶段会产生少量的有机废气，但产生的量非常小，且经大气稀释后浓度很小，所以不会对周围环境造成影响。</w:t>
      </w:r>
    </w:p>
    <w:p w:rsidR="00BA7E97" w:rsidRPr="009F3B56" w:rsidRDefault="00B65F6F" w:rsidP="00B722B1">
      <w:pPr>
        <w:pStyle w:val="afffffffffff0"/>
        <w:numPr>
          <w:ilvl w:val="0"/>
          <w:numId w:val="62"/>
        </w:numPr>
        <w:wordWrap/>
        <w:adjustRightInd w:val="0"/>
        <w:snapToGrid w:val="0"/>
        <w:ind w:firstLineChars="0"/>
        <w:rPr>
          <w:b/>
        </w:rPr>
      </w:pPr>
      <w:r w:rsidRPr="009F3B56">
        <w:rPr>
          <w:rFonts w:hint="eastAsia"/>
          <w:b/>
        </w:rPr>
        <w:t>燃油废气</w:t>
      </w:r>
      <w:r w:rsidRPr="009F3B56">
        <w:rPr>
          <w:b/>
        </w:rPr>
        <w:t>对大气环境影响分析</w:t>
      </w:r>
    </w:p>
    <w:p w:rsidR="00BA7E97" w:rsidRDefault="00B65F6F">
      <w:pPr>
        <w:ind w:firstLine="480"/>
      </w:pPr>
      <w:r>
        <w:rPr>
          <w:rFonts w:hint="eastAsia"/>
          <w:color w:val="000000"/>
        </w:rPr>
        <w:t>本项目施工期</w:t>
      </w:r>
      <w:r>
        <w:rPr>
          <w:rFonts w:hint="eastAsia"/>
        </w:rPr>
        <w:t>施工机械及运输车辆主要以柴油为燃料，会产生一定量的燃油尾气，主要污染物为</w:t>
      </w:r>
      <w:r>
        <w:rPr>
          <w:rFonts w:hint="eastAsia"/>
        </w:rPr>
        <w:t>CO</w:t>
      </w:r>
      <w:r>
        <w:rPr>
          <w:rFonts w:hint="eastAsia"/>
        </w:rPr>
        <w:t>、</w:t>
      </w:r>
      <w:r>
        <w:rPr>
          <w:rFonts w:hint="eastAsia"/>
        </w:rPr>
        <w:t>NOX</w:t>
      </w:r>
      <w:r>
        <w:rPr>
          <w:rFonts w:hint="eastAsia"/>
        </w:rPr>
        <w:t>、</w:t>
      </w:r>
      <w:r>
        <w:rPr>
          <w:rFonts w:hint="eastAsia"/>
        </w:rPr>
        <w:t>THC</w:t>
      </w:r>
      <w:r>
        <w:rPr>
          <w:rFonts w:hint="eastAsia"/>
        </w:rPr>
        <w:t>等。</w:t>
      </w:r>
      <w:r>
        <w:rPr>
          <w:rFonts w:hint="eastAsia"/>
          <w:color w:val="000000"/>
        </w:rPr>
        <w:t>建设单位</w:t>
      </w:r>
      <w:r>
        <w:rPr>
          <w:color w:val="000000"/>
        </w:rPr>
        <w:t>加强施工机械、车辆的维护保养，使车辆处于良好的工作状态</w:t>
      </w:r>
      <w:r>
        <w:rPr>
          <w:rFonts w:hint="eastAsia"/>
          <w:color w:val="000000"/>
        </w:rPr>
        <w:t>，且空气流动畅通，污染物扩散迅速，因此不会对本项目内环境造成不良影响。</w:t>
      </w:r>
      <w:r>
        <w:t>但施工单位在施工过程中还是应该尽量使用低污染排放的设备，日常注意设备的检修和维护，保证设备在正常工况条件下运转。</w:t>
      </w:r>
    </w:p>
    <w:p w:rsidR="00BA7E97" w:rsidRDefault="00B65F6F">
      <w:pPr>
        <w:pStyle w:val="3"/>
        <w:wordWrap/>
        <w:spacing w:before="120" w:after="48"/>
      </w:pPr>
      <w:bookmarkStart w:id="891" w:name="_Toc240947972"/>
      <w:r>
        <w:t xml:space="preserve">6.1.3 </w:t>
      </w:r>
      <w:r>
        <w:t>施工期声环境影响预测与评价</w:t>
      </w:r>
      <w:bookmarkEnd w:id="891"/>
    </w:p>
    <w:p w:rsidR="00BA7E97" w:rsidRPr="009F3B56" w:rsidRDefault="00B65F6F" w:rsidP="00B722B1">
      <w:pPr>
        <w:pStyle w:val="afffffffffff0"/>
        <w:numPr>
          <w:ilvl w:val="0"/>
          <w:numId w:val="63"/>
        </w:numPr>
        <w:wordWrap/>
        <w:adjustRightInd w:val="0"/>
        <w:snapToGrid w:val="0"/>
        <w:ind w:firstLineChars="0"/>
        <w:rPr>
          <w:b/>
        </w:rPr>
      </w:pPr>
      <w:bookmarkStart w:id="892" w:name="_Toc346890321"/>
      <w:r w:rsidRPr="009F3B56">
        <w:rPr>
          <w:b/>
        </w:rPr>
        <w:t>评价标准</w:t>
      </w:r>
      <w:bookmarkEnd w:id="892"/>
    </w:p>
    <w:p w:rsidR="00BA7E97" w:rsidRDefault="00B65F6F">
      <w:pPr>
        <w:tabs>
          <w:tab w:val="left" w:pos="480"/>
          <w:tab w:val="left" w:pos="6379"/>
        </w:tabs>
        <w:wordWrap/>
        <w:ind w:firstLineChars="225" w:firstLine="540"/>
        <w:rPr>
          <w:color w:val="000000"/>
        </w:rPr>
      </w:pPr>
      <w:r>
        <w:rPr>
          <w:color w:val="000000"/>
        </w:rPr>
        <w:t>施工期噪声的评价标准采用《建筑施工场界噪声标准》（</w:t>
      </w:r>
      <w:r>
        <w:rPr>
          <w:color w:val="000000"/>
        </w:rPr>
        <w:t>GB12523—2011</w:t>
      </w:r>
      <w:r>
        <w:rPr>
          <w:color w:val="000000"/>
        </w:rPr>
        <w:t>），该标准规定了建设施工过程</w:t>
      </w:r>
      <w:proofErr w:type="gramStart"/>
      <w:r>
        <w:rPr>
          <w:color w:val="000000"/>
        </w:rPr>
        <w:t>中场界</w:t>
      </w:r>
      <w:proofErr w:type="gramEnd"/>
      <w:r>
        <w:rPr>
          <w:color w:val="000000"/>
        </w:rPr>
        <w:t>的限值，见表</w:t>
      </w:r>
      <w:r>
        <w:rPr>
          <w:rFonts w:hint="eastAsia"/>
          <w:color w:val="000000"/>
        </w:rPr>
        <w:t>6.1-4</w:t>
      </w:r>
      <w:r>
        <w:rPr>
          <w:color w:val="000000"/>
        </w:rPr>
        <w:t>。</w:t>
      </w:r>
    </w:p>
    <w:p w:rsidR="00BA7E97" w:rsidRDefault="00B65F6F">
      <w:pPr>
        <w:tabs>
          <w:tab w:val="left" w:pos="480"/>
          <w:tab w:val="left" w:pos="6379"/>
        </w:tabs>
        <w:wordWrap/>
        <w:spacing w:line="240" w:lineRule="auto"/>
        <w:ind w:firstLineChars="0" w:firstLine="0"/>
        <w:jc w:val="center"/>
        <w:rPr>
          <w:b/>
          <w:color w:val="000000"/>
        </w:rPr>
      </w:pPr>
      <w:r>
        <w:rPr>
          <w:b/>
          <w:color w:val="000000"/>
        </w:rPr>
        <w:t>表</w:t>
      </w:r>
      <w:r>
        <w:rPr>
          <w:rFonts w:hint="eastAsia"/>
          <w:b/>
          <w:color w:val="000000"/>
        </w:rPr>
        <w:t>6.1-4</w:t>
      </w:r>
      <w:r>
        <w:rPr>
          <w:b/>
          <w:color w:val="000000"/>
        </w:rPr>
        <w:t xml:space="preserve">  </w:t>
      </w:r>
      <w:r>
        <w:rPr>
          <w:b/>
          <w:color w:val="000000"/>
        </w:rPr>
        <w:t>《建筑施工场界噪声标准》（</w:t>
      </w:r>
      <w:r>
        <w:rPr>
          <w:b/>
          <w:color w:val="000000"/>
        </w:rPr>
        <w:t>GB12523</w:t>
      </w:r>
      <w:r>
        <w:rPr>
          <w:rFonts w:hint="eastAsia"/>
          <w:b/>
          <w:color w:val="000000"/>
        </w:rPr>
        <w:t>-</w:t>
      </w:r>
      <w:r>
        <w:rPr>
          <w:b/>
          <w:color w:val="000000"/>
        </w:rPr>
        <w:t>2011</w:t>
      </w:r>
      <w:r>
        <w:rPr>
          <w:b/>
          <w:color w:val="000000"/>
        </w:rPr>
        <w:t>）（单位：</w:t>
      </w:r>
      <w:r>
        <w:rPr>
          <w:b/>
          <w:color w:val="000000"/>
        </w:rPr>
        <w:t>Leq[dB</w:t>
      </w:r>
      <w:r>
        <w:rPr>
          <w:b/>
          <w:color w:val="000000"/>
        </w:rPr>
        <w:t>（</w:t>
      </w:r>
      <w:r>
        <w:rPr>
          <w:b/>
          <w:color w:val="000000"/>
        </w:rPr>
        <w:t>A</w:t>
      </w:r>
      <w:r>
        <w:rPr>
          <w:b/>
          <w:color w:val="000000"/>
        </w:rPr>
        <w:t>）</w:t>
      </w:r>
      <w:r>
        <w:rPr>
          <w:b/>
          <w:color w:val="000000"/>
        </w:rPr>
        <w:t>]</w:t>
      </w:r>
      <w:r>
        <w:rPr>
          <w:b/>
          <w:color w:val="000000"/>
        </w:rPr>
        <w:t>）</w:t>
      </w:r>
    </w:p>
    <w:tbl>
      <w:tblPr>
        <w:tblW w:w="9126" w:type="dxa"/>
        <w:jc w:val="center"/>
        <w:tblLayout w:type="fixed"/>
        <w:tblCellMar>
          <w:left w:w="28" w:type="dxa"/>
          <w:right w:w="28" w:type="dxa"/>
        </w:tblCellMar>
        <w:tblLook w:val="04A0"/>
      </w:tblPr>
      <w:tblGrid>
        <w:gridCol w:w="2863"/>
        <w:gridCol w:w="2977"/>
        <w:gridCol w:w="3286"/>
      </w:tblGrid>
      <w:tr w:rsidR="00BA7E97">
        <w:trPr>
          <w:cantSplit/>
          <w:trHeight w:val="340"/>
          <w:jc w:val="center"/>
        </w:trPr>
        <w:tc>
          <w:tcPr>
            <w:tcW w:w="2863" w:type="dxa"/>
            <w:vMerge w:val="restart"/>
            <w:tcBorders>
              <w:top w:val="single" w:sz="6" w:space="0" w:color="000000"/>
              <w:left w:val="single" w:sz="6" w:space="0" w:color="000000"/>
              <w:right w:val="single" w:sz="6" w:space="0" w:color="000000"/>
            </w:tcBorders>
            <w:vAlign w:val="center"/>
          </w:tcPr>
          <w:p w:rsidR="00BA7E97" w:rsidRDefault="00B65F6F">
            <w:pPr>
              <w:tabs>
                <w:tab w:val="left" w:pos="480"/>
                <w:tab w:val="left" w:pos="6379"/>
              </w:tabs>
              <w:wordWrap/>
              <w:spacing w:line="240" w:lineRule="auto"/>
              <w:ind w:firstLineChars="0" w:firstLine="0"/>
              <w:jc w:val="center"/>
              <w:rPr>
                <w:b/>
                <w:color w:val="000000"/>
                <w:sz w:val="21"/>
                <w:szCs w:val="21"/>
              </w:rPr>
            </w:pPr>
            <w:r>
              <w:rPr>
                <w:b/>
                <w:color w:val="000000"/>
                <w:sz w:val="21"/>
                <w:szCs w:val="21"/>
              </w:rPr>
              <w:t>施工阶段</w:t>
            </w:r>
          </w:p>
        </w:tc>
        <w:tc>
          <w:tcPr>
            <w:tcW w:w="6263" w:type="dxa"/>
            <w:gridSpan w:val="2"/>
            <w:tcBorders>
              <w:top w:val="single" w:sz="6" w:space="0" w:color="000000"/>
              <w:left w:val="single" w:sz="6" w:space="0" w:color="000000"/>
              <w:bottom w:val="single" w:sz="6" w:space="0" w:color="000000"/>
              <w:right w:val="single" w:sz="6" w:space="0" w:color="000000"/>
            </w:tcBorders>
            <w:vAlign w:val="center"/>
          </w:tcPr>
          <w:p w:rsidR="00BA7E97" w:rsidRDefault="00B65F6F">
            <w:pPr>
              <w:tabs>
                <w:tab w:val="left" w:pos="480"/>
                <w:tab w:val="left" w:pos="6379"/>
              </w:tabs>
              <w:wordWrap/>
              <w:spacing w:line="240" w:lineRule="auto"/>
              <w:ind w:firstLineChars="0" w:firstLine="0"/>
              <w:jc w:val="center"/>
              <w:rPr>
                <w:b/>
                <w:color w:val="000000"/>
                <w:sz w:val="21"/>
                <w:szCs w:val="21"/>
              </w:rPr>
            </w:pPr>
            <w:r>
              <w:rPr>
                <w:b/>
                <w:color w:val="000000"/>
                <w:sz w:val="21"/>
                <w:szCs w:val="21"/>
              </w:rPr>
              <w:t>噪声限值</w:t>
            </w:r>
          </w:p>
        </w:tc>
      </w:tr>
      <w:tr w:rsidR="00BA7E97">
        <w:trPr>
          <w:cantSplit/>
          <w:trHeight w:val="340"/>
          <w:jc w:val="center"/>
        </w:trPr>
        <w:tc>
          <w:tcPr>
            <w:tcW w:w="2863" w:type="dxa"/>
            <w:vMerge/>
            <w:tcBorders>
              <w:left w:val="single" w:sz="6" w:space="0" w:color="000000"/>
              <w:bottom w:val="single" w:sz="6" w:space="0" w:color="000000"/>
              <w:right w:val="single" w:sz="6" w:space="0" w:color="000000"/>
            </w:tcBorders>
            <w:vAlign w:val="center"/>
          </w:tcPr>
          <w:p w:rsidR="00BA7E97" w:rsidRDefault="00BA7E97">
            <w:pPr>
              <w:tabs>
                <w:tab w:val="left" w:pos="480"/>
                <w:tab w:val="left" w:pos="6379"/>
              </w:tabs>
              <w:wordWrap/>
              <w:spacing w:line="240" w:lineRule="auto"/>
              <w:ind w:firstLineChars="0" w:firstLine="0"/>
              <w:jc w:val="center"/>
              <w:rPr>
                <w:b/>
                <w:color w:val="000000"/>
                <w:sz w:val="21"/>
                <w:szCs w:val="21"/>
              </w:rPr>
            </w:pPr>
          </w:p>
        </w:tc>
        <w:tc>
          <w:tcPr>
            <w:tcW w:w="2977" w:type="dxa"/>
            <w:tcBorders>
              <w:top w:val="single" w:sz="6" w:space="0" w:color="000000"/>
              <w:left w:val="single" w:sz="6" w:space="0" w:color="000000"/>
              <w:bottom w:val="single" w:sz="6" w:space="0" w:color="000000"/>
              <w:right w:val="single" w:sz="6" w:space="0" w:color="000000"/>
            </w:tcBorders>
            <w:vAlign w:val="center"/>
          </w:tcPr>
          <w:p w:rsidR="00BA7E97" w:rsidRDefault="00B65F6F">
            <w:pPr>
              <w:tabs>
                <w:tab w:val="left" w:pos="480"/>
                <w:tab w:val="left" w:pos="6379"/>
              </w:tabs>
              <w:wordWrap/>
              <w:spacing w:line="240" w:lineRule="auto"/>
              <w:ind w:firstLineChars="0" w:firstLine="0"/>
              <w:jc w:val="center"/>
              <w:rPr>
                <w:b/>
                <w:color w:val="000000"/>
                <w:sz w:val="21"/>
                <w:szCs w:val="21"/>
              </w:rPr>
            </w:pPr>
            <w:r>
              <w:rPr>
                <w:b/>
                <w:color w:val="000000"/>
                <w:sz w:val="21"/>
                <w:szCs w:val="21"/>
              </w:rPr>
              <w:t>昼间</w:t>
            </w:r>
          </w:p>
        </w:tc>
        <w:tc>
          <w:tcPr>
            <w:tcW w:w="3286" w:type="dxa"/>
            <w:tcBorders>
              <w:top w:val="single" w:sz="6" w:space="0" w:color="000000"/>
              <w:left w:val="single" w:sz="6" w:space="0" w:color="000000"/>
              <w:bottom w:val="single" w:sz="6" w:space="0" w:color="000000"/>
              <w:right w:val="single" w:sz="6" w:space="0" w:color="000000"/>
            </w:tcBorders>
            <w:vAlign w:val="center"/>
          </w:tcPr>
          <w:p w:rsidR="00BA7E97" w:rsidRDefault="00B65F6F">
            <w:pPr>
              <w:tabs>
                <w:tab w:val="left" w:pos="480"/>
                <w:tab w:val="left" w:pos="6379"/>
              </w:tabs>
              <w:wordWrap/>
              <w:spacing w:line="240" w:lineRule="auto"/>
              <w:ind w:firstLineChars="0" w:firstLine="0"/>
              <w:jc w:val="center"/>
              <w:rPr>
                <w:b/>
                <w:color w:val="000000"/>
                <w:sz w:val="21"/>
                <w:szCs w:val="21"/>
              </w:rPr>
            </w:pPr>
            <w:r>
              <w:rPr>
                <w:b/>
                <w:color w:val="000000"/>
                <w:sz w:val="21"/>
                <w:szCs w:val="21"/>
              </w:rPr>
              <w:t>夜间</w:t>
            </w:r>
          </w:p>
        </w:tc>
      </w:tr>
      <w:tr w:rsidR="00BA7E97">
        <w:trPr>
          <w:cantSplit/>
          <w:trHeight w:val="340"/>
          <w:jc w:val="center"/>
        </w:trPr>
        <w:tc>
          <w:tcPr>
            <w:tcW w:w="2863" w:type="dxa"/>
            <w:tcBorders>
              <w:top w:val="single" w:sz="6" w:space="0" w:color="000000"/>
              <w:left w:val="single" w:sz="6" w:space="0" w:color="000000"/>
              <w:bottom w:val="single" w:sz="6" w:space="0" w:color="000000"/>
              <w:right w:val="single" w:sz="6" w:space="0" w:color="000000"/>
            </w:tcBorders>
            <w:vAlign w:val="center"/>
          </w:tcPr>
          <w:p w:rsidR="00BA7E97" w:rsidRDefault="00B65F6F">
            <w:pPr>
              <w:tabs>
                <w:tab w:val="left" w:pos="480"/>
                <w:tab w:val="left" w:pos="6379"/>
              </w:tabs>
              <w:wordWrap/>
              <w:spacing w:line="240" w:lineRule="auto"/>
              <w:ind w:firstLineChars="0" w:firstLine="0"/>
              <w:jc w:val="center"/>
              <w:rPr>
                <w:color w:val="000000"/>
                <w:sz w:val="21"/>
                <w:szCs w:val="21"/>
              </w:rPr>
            </w:pPr>
            <w:r>
              <w:rPr>
                <w:color w:val="000000"/>
                <w:sz w:val="21"/>
                <w:szCs w:val="21"/>
              </w:rPr>
              <w:t>所有施工阶段</w:t>
            </w:r>
          </w:p>
        </w:tc>
        <w:tc>
          <w:tcPr>
            <w:tcW w:w="2977" w:type="dxa"/>
            <w:tcBorders>
              <w:top w:val="single" w:sz="6" w:space="0" w:color="000000"/>
              <w:left w:val="single" w:sz="6" w:space="0" w:color="000000"/>
              <w:bottom w:val="single" w:sz="6" w:space="0" w:color="000000"/>
              <w:right w:val="single" w:sz="6" w:space="0" w:color="000000"/>
            </w:tcBorders>
            <w:vAlign w:val="center"/>
          </w:tcPr>
          <w:p w:rsidR="00BA7E97" w:rsidRDefault="00B65F6F">
            <w:pPr>
              <w:tabs>
                <w:tab w:val="left" w:pos="480"/>
                <w:tab w:val="left" w:pos="6379"/>
              </w:tabs>
              <w:wordWrap/>
              <w:spacing w:line="240" w:lineRule="auto"/>
              <w:ind w:firstLineChars="0" w:firstLine="0"/>
              <w:jc w:val="center"/>
              <w:rPr>
                <w:color w:val="000000"/>
                <w:sz w:val="21"/>
                <w:szCs w:val="21"/>
              </w:rPr>
            </w:pPr>
            <w:r>
              <w:rPr>
                <w:color w:val="000000"/>
                <w:sz w:val="21"/>
                <w:szCs w:val="21"/>
              </w:rPr>
              <w:t>70</w:t>
            </w:r>
          </w:p>
        </w:tc>
        <w:tc>
          <w:tcPr>
            <w:tcW w:w="3286" w:type="dxa"/>
            <w:tcBorders>
              <w:top w:val="single" w:sz="6" w:space="0" w:color="000000"/>
              <w:left w:val="single" w:sz="6" w:space="0" w:color="000000"/>
              <w:bottom w:val="single" w:sz="6" w:space="0" w:color="000000"/>
              <w:right w:val="single" w:sz="6" w:space="0" w:color="000000"/>
            </w:tcBorders>
            <w:vAlign w:val="center"/>
          </w:tcPr>
          <w:p w:rsidR="00BA7E97" w:rsidRDefault="00B65F6F">
            <w:pPr>
              <w:tabs>
                <w:tab w:val="left" w:pos="480"/>
                <w:tab w:val="left" w:pos="6379"/>
              </w:tabs>
              <w:wordWrap/>
              <w:spacing w:line="240" w:lineRule="auto"/>
              <w:ind w:firstLineChars="0" w:firstLine="0"/>
              <w:jc w:val="center"/>
              <w:rPr>
                <w:color w:val="000000"/>
                <w:sz w:val="21"/>
                <w:szCs w:val="21"/>
              </w:rPr>
            </w:pPr>
            <w:r>
              <w:rPr>
                <w:color w:val="000000"/>
                <w:sz w:val="21"/>
                <w:szCs w:val="21"/>
              </w:rPr>
              <w:t>55</w:t>
            </w:r>
          </w:p>
        </w:tc>
      </w:tr>
    </w:tbl>
    <w:p w:rsidR="00BA7E97" w:rsidRPr="009F3B56" w:rsidRDefault="00B65F6F" w:rsidP="00B722B1">
      <w:pPr>
        <w:pStyle w:val="afffffffffff0"/>
        <w:numPr>
          <w:ilvl w:val="0"/>
          <w:numId w:val="63"/>
        </w:numPr>
        <w:wordWrap/>
        <w:adjustRightInd w:val="0"/>
        <w:snapToGrid w:val="0"/>
        <w:ind w:firstLineChars="0"/>
        <w:rPr>
          <w:b/>
        </w:rPr>
      </w:pPr>
      <w:bookmarkStart w:id="893" w:name="_Toc346890322"/>
      <w:r w:rsidRPr="009F3B56">
        <w:rPr>
          <w:rFonts w:hint="eastAsia"/>
          <w:b/>
        </w:rPr>
        <w:t>施工噪声源强分析</w:t>
      </w:r>
      <w:bookmarkEnd w:id="893"/>
    </w:p>
    <w:p w:rsidR="00BA7E97" w:rsidRDefault="00B65F6F">
      <w:pPr>
        <w:tabs>
          <w:tab w:val="left" w:pos="480"/>
          <w:tab w:val="left" w:pos="6379"/>
        </w:tabs>
        <w:wordWrap/>
        <w:ind w:firstLine="480"/>
        <w:rPr>
          <w:color w:val="000000"/>
        </w:rPr>
      </w:pPr>
      <w:r>
        <w:rPr>
          <w:color w:val="000000"/>
        </w:rPr>
        <w:t>根据上述工程分析，得出本项目建筑施工噪声源主要为施工机械噪声，如挖土机械、打桩机械、混凝土搅拌机、升降机等，施工作业噪声主要指一些零星的敲打声、装卸车辆的撞击声、拆装模板的撞击声等，施工车辆的噪声属于交通噪声。这些施工噪声中对声环境影响最大是机械噪声，各种施工机械</w:t>
      </w:r>
      <w:r>
        <w:rPr>
          <w:color w:val="000000"/>
        </w:rPr>
        <w:t>1</w:t>
      </w:r>
      <w:r>
        <w:rPr>
          <w:color w:val="000000"/>
        </w:rPr>
        <w:t>米处的声级见表</w:t>
      </w:r>
      <w:r>
        <w:rPr>
          <w:rFonts w:hint="eastAsia"/>
          <w:color w:val="000000"/>
        </w:rPr>
        <w:t>6.1-5</w:t>
      </w:r>
      <w:r>
        <w:rPr>
          <w:color w:val="000000"/>
        </w:rPr>
        <w:t>。</w:t>
      </w:r>
    </w:p>
    <w:p w:rsidR="00BA7E97" w:rsidRDefault="00BA7E97">
      <w:pPr>
        <w:tabs>
          <w:tab w:val="left" w:pos="480"/>
          <w:tab w:val="left" w:pos="6379"/>
        </w:tabs>
        <w:wordWrap/>
        <w:ind w:firstLine="480"/>
        <w:rPr>
          <w:color w:val="000000"/>
        </w:rPr>
      </w:pPr>
    </w:p>
    <w:p w:rsidR="00BA7E97" w:rsidRDefault="00B65F6F">
      <w:pPr>
        <w:tabs>
          <w:tab w:val="left" w:pos="480"/>
          <w:tab w:val="left" w:pos="6379"/>
        </w:tabs>
        <w:wordWrap/>
        <w:adjustRightInd w:val="0"/>
        <w:snapToGrid w:val="0"/>
        <w:spacing w:line="240" w:lineRule="auto"/>
        <w:ind w:firstLineChars="0" w:firstLine="0"/>
        <w:jc w:val="center"/>
        <w:rPr>
          <w:b/>
          <w:color w:val="000000"/>
          <w:szCs w:val="21"/>
        </w:rPr>
      </w:pPr>
      <w:r>
        <w:rPr>
          <w:b/>
          <w:color w:val="000000"/>
        </w:rPr>
        <w:lastRenderedPageBreak/>
        <w:t>表</w:t>
      </w:r>
      <w:r>
        <w:rPr>
          <w:rFonts w:hint="eastAsia"/>
          <w:b/>
          <w:color w:val="000000"/>
        </w:rPr>
        <w:t>6.1-5</w:t>
      </w:r>
      <w:r>
        <w:rPr>
          <w:b/>
          <w:color w:val="000000"/>
        </w:rPr>
        <w:t xml:space="preserve"> </w:t>
      </w:r>
      <w:r>
        <w:rPr>
          <w:b/>
          <w:color w:val="000000"/>
        </w:rPr>
        <w:t>各类施工机械</w:t>
      </w:r>
      <w:r>
        <w:rPr>
          <w:b/>
          <w:color w:val="000000"/>
        </w:rPr>
        <w:t>1</w:t>
      </w:r>
      <w:r>
        <w:rPr>
          <w:b/>
          <w:color w:val="000000"/>
        </w:rPr>
        <w:t>米处声级值</w:t>
      </w:r>
      <w:r>
        <w:rPr>
          <w:b/>
          <w:color w:val="000000"/>
          <w:szCs w:val="21"/>
        </w:rPr>
        <w:t xml:space="preserve">    [</w:t>
      </w:r>
      <w:r>
        <w:rPr>
          <w:b/>
          <w:color w:val="000000"/>
          <w:szCs w:val="21"/>
        </w:rPr>
        <w:t>单位：</w:t>
      </w:r>
      <w:r>
        <w:rPr>
          <w:b/>
          <w:color w:val="000000"/>
          <w:szCs w:val="21"/>
        </w:rPr>
        <w:t>dB</w:t>
      </w:r>
      <w:r>
        <w:rPr>
          <w:b/>
          <w:color w:val="000000"/>
          <w:szCs w:val="21"/>
        </w:rPr>
        <w:t>（</w:t>
      </w:r>
      <w:r>
        <w:rPr>
          <w:b/>
          <w:color w:val="000000"/>
          <w:szCs w:val="21"/>
        </w:rPr>
        <w:t>A</w:t>
      </w:r>
      <w:r>
        <w:rPr>
          <w:b/>
          <w:color w:val="000000"/>
          <w:szCs w:val="21"/>
        </w:rPr>
        <w:t>）</w:t>
      </w:r>
      <w:r>
        <w:rPr>
          <w:b/>
          <w:color w:val="000000"/>
          <w:szCs w:val="21"/>
        </w:rPr>
        <w:t>]</w:t>
      </w:r>
    </w:p>
    <w:tbl>
      <w:tblPr>
        <w:tblW w:w="92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03"/>
        <w:gridCol w:w="2119"/>
        <w:gridCol w:w="2502"/>
        <w:gridCol w:w="2162"/>
      </w:tblGrid>
      <w:tr w:rsidR="00BA7E97">
        <w:trPr>
          <w:trHeight w:val="340"/>
          <w:tblHeader/>
        </w:trPr>
        <w:tc>
          <w:tcPr>
            <w:tcW w:w="2503" w:type="dxa"/>
            <w:vAlign w:val="center"/>
          </w:tcPr>
          <w:p w:rsidR="00BA7E97" w:rsidRDefault="00B65F6F">
            <w:pPr>
              <w:tabs>
                <w:tab w:val="left" w:pos="480"/>
                <w:tab w:val="left" w:pos="6379"/>
              </w:tabs>
              <w:wordWrap/>
              <w:spacing w:line="240" w:lineRule="auto"/>
              <w:ind w:firstLineChars="0" w:firstLine="0"/>
              <w:jc w:val="center"/>
              <w:rPr>
                <w:b/>
                <w:color w:val="000000"/>
                <w:sz w:val="21"/>
                <w:szCs w:val="21"/>
              </w:rPr>
            </w:pPr>
            <w:r>
              <w:rPr>
                <w:b/>
                <w:color w:val="000000"/>
                <w:sz w:val="21"/>
                <w:szCs w:val="21"/>
              </w:rPr>
              <w:t>机械名称</w:t>
            </w:r>
          </w:p>
        </w:tc>
        <w:tc>
          <w:tcPr>
            <w:tcW w:w="2119" w:type="dxa"/>
            <w:vAlign w:val="center"/>
          </w:tcPr>
          <w:p w:rsidR="00BA7E97" w:rsidRDefault="00B65F6F">
            <w:pPr>
              <w:tabs>
                <w:tab w:val="left" w:pos="480"/>
                <w:tab w:val="left" w:pos="6379"/>
              </w:tabs>
              <w:wordWrap/>
              <w:spacing w:line="240" w:lineRule="auto"/>
              <w:ind w:firstLineChars="0" w:firstLine="0"/>
              <w:jc w:val="center"/>
              <w:rPr>
                <w:b/>
                <w:color w:val="000000"/>
                <w:sz w:val="21"/>
                <w:szCs w:val="21"/>
              </w:rPr>
            </w:pPr>
            <w:r>
              <w:rPr>
                <w:b/>
                <w:color w:val="000000"/>
                <w:sz w:val="21"/>
                <w:szCs w:val="21"/>
              </w:rPr>
              <w:t>声级测值</w:t>
            </w:r>
          </w:p>
        </w:tc>
        <w:tc>
          <w:tcPr>
            <w:tcW w:w="2502" w:type="dxa"/>
            <w:vAlign w:val="center"/>
          </w:tcPr>
          <w:p w:rsidR="00BA7E97" w:rsidRDefault="00B65F6F">
            <w:pPr>
              <w:tabs>
                <w:tab w:val="left" w:pos="480"/>
                <w:tab w:val="left" w:pos="6379"/>
              </w:tabs>
              <w:wordWrap/>
              <w:spacing w:line="240" w:lineRule="auto"/>
              <w:ind w:firstLineChars="0" w:firstLine="0"/>
              <w:jc w:val="center"/>
              <w:rPr>
                <w:b/>
                <w:color w:val="000000"/>
                <w:sz w:val="21"/>
                <w:szCs w:val="21"/>
              </w:rPr>
            </w:pPr>
            <w:r>
              <w:rPr>
                <w:b/>
                <w:color w:val="000000"/>
                <w:sz w:val="21"/>
                <w:szCs w:val="21"/>
              </w:rPr>
              <w:t>机械名称</w:t>
            </w:r>
          </w:p>
        </w:tc>
        <w:tc>
          <w:tcPr>
            <w:tcW w:w="2162" w:type="dxa"/>
            <w:vAlign w:val="center"/>
          </w:tcPr>
          <w:p w:rsidR="00BA7E97" w:rsidRDefault="00B65F6F">
            <w:pPr>
              <w:tabs>
                <w:tab w:val="left" w:pos="480"/>
                <w:tab w:val="left" w:pos="6379"/>
              </w:tabs>
              <w:wordWrap/>
              <w:spacing w:line="240" w:lineRule="auto"/>
              <w:ind w:firstLineChars="0" w:firstLine="0"/>
              <w:jc w:val="center"/>
              <w:rPr>
                <w:b/>
                <w:color w:val="000000"/>
                <w:sz w:val="21"/>
                <w:szCs w:val="21"/>
              </w:rPr>
            </w:pPr>
            <w:r>
              <w:rPr>
                <w:b/>
                <w:color w:val="000000"/>
                <w:sz w:val="21"/>
                <w:szCs w:val="21"/>
              </w:rPr>
              <w:t>声级测值</w:t>
            </w:r>
          </w:p>
        </w:tc>
      </w:tr>
      <w:tr w:rsidR="00BA7E97">
        <w:trPr>
          <w:trHeight w:val="340"/>
        </w:trPr>
        <w:tc>
          <w:tcPr>
            <w:tcW w:w="2503" w:type="dxa"/>
            <w:vAlign w:val="center"/>
          </w:tcPr>
          <w:p w:rsidR="00BA7E97" w:rsidRDefault="00B65F6F">
            <w:pPr>
              <w:tabs>
                <w:tab w:val="left" w:pos="480"/>
                <w:tab w:val="left" w:pos="6379"/>
              </w:tabs>
              <w:wordWrap/>
              <w:spacing w:line="240" w:lineRule="auto"/>
              <w:ind w:firstLineChars="0" w:firstLine="0"/>
              <w:jc w:val="center"/>
              <w:rPr>
                <w:b/>
                <w:color w:val="000000"/>
                <w:sz w:val="21"/>
                <w:szCs w:val="21"/>
              </w:rPr>
            </w:pPr>
            <w:r>
              <w:rPr>
                <w:b/>
                <w:color w:val="000000"/>
                <w:sz w:val="21"/>
                <w:szCs w:val="21"/>
              </w:rPr>
              <w:t>电锯、电刨</w:t>
            </w:r>
          </w:p>
        </w:tc>
        <w:tc>
          <w:tcPr>
            <w:tcW w:w="2119" w:type="dxa"/>
            <w:vAlign w:val="center"/>
          </w:tcPr>
          <w:p w:rsidR="00BA7E97" w:rsidRDefault="00B65F6F">
            <w:pPr>
              <w:tabs>
                <w:tab w:val="left" w:pos="480"/>
                <w:tab w:val="left" w:pos="6379"/>
              </w:tabs>
              <w:wordWrap/>
              <w:spacing w:line="240" w:lineRule="auto"/>
              <w:ind w:firstLineChars="0" w:firstLine="0"/>
              <w:jc w:val="center"/>
              <w:rPr>
                <w:color w:val="000000"/>
                <w:sz w:val="21"/>
                <w:szCs w:val="21"/>
              </w:rPr>
            </w:pPr>
            <w:r>
              <w:rPr>
                <w:color w:val="000000"/>
                <w:sz w:val="21"/>
                <w:szCs w:val="21"/>
              </w:rPr>
              <w:t>95</w:t>
            </w:r>
          </w:p>
        </w:tc>
        <w:tc>
          <w:tcPr>
            <w:tcW w:w="2502" w:type="dxa"/>
            <w:vAlign w:val="center"/>
          </w:tcPr>
          <w:p w:rsidR="00BA7E97" w:rsidRDefault="00B65F6F">
            <w:pPr>
              <w:tabs>
                <w:tab w:val="left" w:pos="480"/>
                <w:tab w:val="left" w:pos="6379"/>
              </w:tabs>
              <w:wordWrap/>
              <w:spacing w:line="240" w:lineRule="auto"/>
              <w:ind w:firstLineChars="0" w:firstLine="0"/>
              <w:jc w:val="center"/>
              <w:rPr>
                <w:color w:val="000000"/>
                <w:sz w:val="21"/>
                <w:szCs w:val="21"/>
              </w:rPr>
            </w:pPr>
            <w:r>
              <w:rPr>
                <w:color w:val="000000"/>
                <w:sz w:val="21"/>
                <w:szCs w:val="21"/>
              </w:rPr>
              <w:t>推土机</w:t>
            </w:r>
          </w:p>
        </w:tc>
        <w:tc>
          <w:tcPr>
            <w:tcW w:w="2162" w:type="dxa"/>
            <w:vAlign w:val="center"/>
          </w:tcPr>
          <w:p w:rsidR="00BA7E97" w:rsidRDefault="00B65F6F">
            <w:pPr>
              <w:tabs>
                <w:tab w:val="left" w:pos="480"/>
                <w:tab w:val="left" w:pos="6379"/>
              </w:tabs>
              <w:wordWrap/>
              <w:spacing w:line="240" w:lineRule="auto"/>
              <w:ind w:firstLineChars="0" w:firstLine="0"/>
              <w:jc w:val="center"/>
              <w:rPr>
                <w:color w:val="000000"/>
                <w:sz w:val="21"/>
                <w:szCs w:val="21"/>
              </w:rPr>
            </w:pPr>
            <w:r>
              <w:rPr>
                <w:color w:val="000000"/>
                <w:sz w:val="21"/>
                <w:szCs w:val="21"/>
              </w:rPr>
              <w:t>90</w:t>
            </w:r>
          </w:p>
        </w:tc>
      </w:tr>
      <w:tr w:rsidR="00BA7E97">
        <w:trPr>
          <w:trHeight w:val="340"/>
        </w:trPr>
        <w:tc>
          <w:tcPr>
            <w:tcW w:w="2503" w:type="dxa"/>
            <w:vAlign w:val="center"/>
          </w:tcPr>
          <w:p w:rsidR="00BA7E97" w:rsidRDefault="00B65F6F">
            <w:pPr>
              <w:tabs>
                <w:tab w:val="left" w:pos="480"/>
                <w:tab w:val="left" w:pos="6379"/>
              </w:tabs>
              <w:wordWrap/>
              <w:spacing w:line="240" w:lineRule="auto"/>
              <w:ind w:firstLineChars="0" w:firstLine="0"/>
              <w:jc w:val="center"/>
              <w:rPr>
                <w:b/>
                <w:color w:val="000000"/>
                <w:sz w:val="21"/>
                <w:szCs w:val="21"/>
              </w:rPr>
            </w:pPr>
            <w:r>
              <w:rPr>
                <w:b/>
                <w:color w:val="000000"/>
                <w:sz w:val="21"/>
                <w:szCs w:val="21"/>
              </w:rPr>
              <w:t>振捣棒</w:t>
            </w:r>
          </w:p>
        </w:tc>
        <w:tc>
          <w:tcPr>
            <w:tcW w:w="2119" w:type="dxa"/>
            <w:vAlign w:val="center"/>
          </w:tcPr>
          <w:p w:rsidR="00BA7E97" w:rsidRDefault="00B65F6F">
            <w:pPr>
              <w:tabs>
                <w:tab w:val="left" w:pos="480"/>
                <w:tab w:val="left" w:pos="6379"/>
              </w:tabs>
              <w:wordWrap/>
              <w:spacing w:line="240" w:lineRule="auto"/>
              <w:ind w:firstLineChars="0" w:firstLine="0"/>
              <w:jc w:val="center"/>
              <w:rPr>
                <w:color w:val="000000"/>
                <w:sz w:val="21"/>
                <w:szCs w:val="21"/>
              </w:rPr>
            </w:pPr>
            <w:r>
              <w:rPr>
                <w:color w:val="000000"/>
                <w:sz w:val="21"/>
                <w:szCs w:val="21"/>
              </w:rPr>
              <w:t>95</w:t>
            </w:r>
          </w:p>
        </w:tc>
        <w:tc>
          <w:tcPr>
            <w:tcW w:w="2502" w:type="dxa"/>
            <w:vAlign w:val="center"/>
          </w:tcPr>
          <w:p w:rsidR="00BA7E97" w:rsidRDefault="00B65F6F">
            <w:pPr>
              <w:tabs>
                <w:tab w:val="left" w:pos="480"/>
                <w:tab w:val="left" w:pos="6379"/>
              </w:tabs>
              <w:wordWrap/>
              <w:spacing w:line="240" w:lineRule="auto"/>
              <w:ind w:firstLineChars="0" w:firstLine="0"/>
              <w:jc w:val="center"/>
              <w:rPr>
                <w:color w:val="000000"/>
                <w:sz w:val="21"/>
                <w:szCs w:val="21"/>
              </w:rPr>
            </w:pPr>
            <w:r>
              <w:rPr>
                <w:color w:val="000000"/>
                <w:sz w:val="21"/>
                <w:szCs w:val="21"/>
              </w:rPr>
              <w:t>挖掘机</w:t>
            </w:r>
          </w:p>
        </w:tc>
        <w:tc>
          <w:tcPr>
            <w:tcW w:w="2162" w:type="dxa"/>
            <w:vAlign w:val="center"/>
          </w:tcPr>
          <w:p w:rsidR="00BA7E97" w:rsidRDefault="00B65F6F">
            <w:pPr>
              <w:tabs>
                <w:tab w:val="left" w:pos="480"/>
                <w:tab w:val="left" w:pos="6379"/>
              </w:tabs>
              <w:wordWrap/>
              <w:spacing w:line="240" w:lineRule="auto"/>
              <w:ind w:firstLineChars="0" w:firstLine="0"/>
              <w:jc w:val="center"/>
              <w:rPr>
                <w:color w:val="000000"/>
                <w:sz w:val="21"/>
                <w:szCs w:val="21"/>
              </w:rPr>
            </w:pPr>
            <w:r>
              <w:rPr>
                <w:color w:val="000000"/>
                <w:sz w:val="21"/>
                <w:szCs w:val="21"/>
              </w:rPr>
              <w:t>90</w:t>
            </w:r>
          </w:p>
        </w:tc>
      </w:tr>
      <w:tr w:rsidR="00BA7E97">
        <w:trPr>
          <w:trHeight w:val="340"/>
        </w:trPr>
        <w:tc>
          <w:tcPr>
            <w:tcW w:w="2503" w:type="dxa"/>
            <w:vAlign w:val="center"/>
          </w:tcPr>
          <w:p w:rsidR="00BA7E97" w:rsidRDefault="00B65F6F">
            <w:pPr>
              <w:tabs>
                <w:tab w:val="left" w:pos="480"/>
                <w:tab w:val="left" w:pos="6379"/>
              </w:tabs>
              <w:wordWrap/>
              <w:spacing w:line="240" w:lineRule="auto"/>
              <w:ind w:firstLineChars="0" w:firstLine="0"/>
              <w:jc w:val="center"/>
              <w:rPr>
                <w:b/>
                <w:color w:val="000000"/>
                <w:sz w:val="21"/>
                <w:szCs w:val="21"/>
              </w:rPr>
            </w:pPr>
            <w:r>
              <w:rPr>
                <w:b/>
                <w:color w:val="000000"/>
                <w:sz w:val="21"/>
                <w:szCs w:val="21"/>
              </w:rPr>
              <w:t>振荡器</w:t>
            </w:r>
          </w:p>
        </w:tc>
        <w:tc>
          <w:tcPr>
            <w:tcW w:w="2119" w:type="dxa"/>
            <w:vAlign w:val="center"/>
          </w:tcPr>
          <w:p w:rsidR="00BA7E97" w:rsidRDefault="00B65F6F">
            <w:pPr>
              <w:tabs>
                <w:tab w:val="left" w:pos="480"/>
                <w:tab w:val="left" w:pos="6379"/>
              </w:tabs>
              <w:wordWrap/>
              <w:spacing w:line="240" w:lineRule="auto"/>
              <w:ind w:firstLineChars="0" w:firstLine="0"/>
              <w:jc w:val="center"/>
              <w:rPr>
                <w:color w:val="000000"/>
                <w:sz w:val="21"/>
                <w:szCs w:val="21"/>
              </w:rPr>
            </w:pPr>
            <w:r>
              <w:rPr>
                <w:color w:val="000000"/>
                <w:sz w:val="21"/>
                <w:szCs w:val="21"/>
              </w:rPr>
              <w:t>95</w:t>
            </w:r>
          </w:p>
        </w:tc>
        <w:tc>
          <w:tcPr>
            <w:tcW w:w="2502" w:type="dxa"/>
            <w:vAlign w:val="center"/>
          </w:tcPr>
          <w:p w:rsidR="00BA7E97" w:rsidRDefault="00B65F6F">
            <w:pPr>
              <w:tabs>
                <w:tab w:val="left" w:pos="480"/>
                <w:tab w:val="left" w:pos="6379"/>
              </w:tabs>
              <w:wordWrap/>
              <w:spacing w:line="240" w:lineRule="auto"/>
              <w:ind w:firstLineChars="0" w:firstLine="0"/>
              <w:jc w:val="center"/>
              <w:rPr>
                <w:color w:val="000000"/>
                <w:sz w:val="21"/>
                <w:szCs w:val="21"/>
              </w:rPr>
            </w:pPr>
            <w:r>
              <w:rPr>
                <w:color w:val="000000"/>
                <w:sz w:val="21"/>
                <w:szCs w:val="21"/>
              </w:rPr>
              <w:t>风动机械</w:t>
            </w:r>
          </w:p>
        </w:tc>
        <w:tc>
          <w:tcPr>
            <w:tcW w:w="2162" w:type="dxa"/>
            <w:vAlign w:val="center"/>
          </w:tcPr>
          <w:p w:rsidR="00BA7E97" w:rsidRDefault="00B65F6F">
            <w:pPr>
              <w:tabs>
                <w:tab w:val="left" w:pos="480"/>
                <w:tab w:val="left" w:pos="6379"/>
              </w:tabs>
              <w:wordWrap/>
              <w:spacing w:line="240" w:lineRule="auto"/>
              <w:ind w:firstLineChars="0" w:firstLine="0"/>
              <w:jc w:val="center"/>
              <w:rPr>
                <w:color w:val="000000"/>
                <w:sz w:val="21"/>
                <w:szCs w:val="21"/>
              </w:rPr>
            </w:pPr>
            <w:r>
              <w:rPr>
                <w:color w:val="000000"/>
                <w:sz w:val="21"/>
                <w:szCs w:val="21"/>
              </w:rPr>
              <w:t>95</w:t>
            </w:r>
          </w:p>
        </w:tc>
      </w:tr>
      <w:tr w:rsidR="00BA7E97">
        <w:trPr>
          <w:trHeight w:val="340"/>
        </w:trPr>
        <w:tc>
          <w:tcPr>
            <w:tcW w:w="2503" w:type="dxa"/>
            <w:vAlign w:val="center"/>
          </w:tcPr>
          <w:p w:rsidR="00BA7E97" w:rsidRDefault="00B65F6F">
            <w:pPr>
              <w:tabs>
                <w:tab w:val="left" w:pos="480"/>
                <w:tab w:val="left" w:pos="6379"/>
              </w:tabs>
              <w:wordWrap/>
              <w:spacing w:line="240" w:lineRule="auto"/>
              <w:ind w:firstLineChars="0" w:firstLine="0"/>
              <w:jc w:val="center"/>
              <w:rPr>
                <w:b/>
                <w:color w:val="000000"/>
                <w:sz w:val="21"/>
                <w:szCs w:val="21"/>
              </w:rPr>
            </w:pPr>
            <w:r>
              <w:rPr>
                <w:b/>
                <w:color w:val="000000"/>
                <w:sz w:val="21"/>
                <w:szCs w:val="21"/>
              </w:rPr>
              <w:t>钻桩机</w:t>
            </w:r>
          </w:p>
        </w:tc>
        <w:tc>
          <w:tcPr>
            <w:tcW w:w="2119" w:type="dxa"/>
            <w:vAlign w:val="center"/>
          </w:tcPr>
          <w:p w:rsidR="00BA7E97" w:rsidRDefault="00B65F6F">
            <w:pPr>
              <w:tabs>
                <w:tab w:val="left" w:pos="480"/>
                <w:tab w:val="left" w:pos="6379"/>
              </w:tabs>
              <w:wordWrap/>
              <w:spacing w:line="240" w:lineRule="auto"/>
              <w:ind w:firstLineChars="0" w:firstLine="0"/>
              <w:jc w:val="center"/>
              <w:rPr>
                <w:color w:val="000000"/>
                <w:sz w:val="21"/>
                <w:szCs w:val="21"/>
              </w:rPr>
            </w:pPr>
            <w:r>
              <w:rPr>
                <w:color w:val="000000"/>
                <w:sz w:val="21"/>
                <w:szCs w:val="21"/>
              </w:rPr>
              <w:t>100</w:t>
            </w:r>
          </w:p>
        </w:tc>
        <w:tc>
          <w:tcPr>
            <w:tcW w:w="2502" w:type="dxa"/>
            <w:vAlign w:val="center"/>
          </w:tcPr>
          <w:p w:rsidR="00BA7E97" w:rsidRDefault="00B65F6F">
            <w:pPr>
              <w:tabs>
                <w:tab w:val="left" w:pos="480"/>
                <w:tab w:val="left" w:pos="6379"/>
              </w:tabs>
              <w:wordWrap/>
              <w:spacing w:line="240" w:lineRule="auto"/>
              <w:ind w:firstLineChars="0" w:firstLine="0"/>
              <w:jc w:val="center"/>
              <w:rPr>
                <w:color w:val="000000"/>
                <w:sz w:val="21"/>
                <w:szCs w:val="21"/>
              </w:rPr>
            </w:pPr>
            <w:r>
              <w:rPr>
                <w:color w:val="000000"/>
                <w:sz w:val="21"/>
                <w:szCs w:val="21"/>
              </w:rPr>
              <w:t>卷扬机</w:t>
            </w:r>
          </w:p>
        </w:tc>
        <w:tc>
          <w:tcPr>
            <w:tcW w:w="2162" w:type="dxa"/>
            <w:vAlign w:val="center"/>
          </w:tcPr>
          <w:p w:rsidR="00BA7E97" w:rsidRDefault="00B65F6F">
            <w:pPr>
              <w:tabs>
                <w:tab w:val="left" w:pos="480"/>
                <w:tab w:val="left" w:pos="6379"/>
              </w:tabs>
              <w:wordWrap/>
              <w:spacing w:line="240" w:lineRule="auto"/>
              <w:ind w:firstLineChars="0" w:firstLine="0"/>
              <w:jc w:val="center"/>
              <w:rPr>
                <w:color w:val="000000"/>
                <w:sz w:val="21"/>
                <w:szCs w:val="21"/>
              </w:rPr>
            </w:pPr>
            <w:r>
              <w:rPr>
                <w:color w:val="000000"/>
                <w:sz w:val="21"/>
                <w:szCs w:val="21"/>
              </w:rPr>
              <w:t>80</w:t>
            </w:r>
          </w:p>
        </w:tc>
      </w:tr>
      <w:tr w:rsidR="00BA7E97">
        <w:trPr>
          <w:trHeight w:val="340"/>
        </w:trPr>
        <w:tc>
          <w:tcPr>
            <w:tcW w:w="2503" w:type="dxa"/>
            <w:vAlign w:val="center"/>
          </w:tcPr>
          <w:p w:rsidR="00BA7E97" w:rsidRDefault="00B65F6F">
            <w:pPr>
              <w:tabs>
                <w:tab w:val="left" w:pos="480"/>
                <w:tab w:val="left" w:pos="6379"/>
              </w:tabs>
              <w:wordWrap/>
              <w:spacing w:line="240" w:lineRule="auto"/>
              <w:ind w:firstLineChars="0" w:firstLine="0"/>
              <w:jc w:val="center"/>
              <w:rPr>
                <w:b/>
                <w:color w:val="000000"/>
                <w:sz w:val="21"/>
                <w:szCs w:val="21"/>
              </w:rPr>
            </w:pPr>
            <w:r>
              <w:rPr>
                <w:b/>
                <w:color w:val="000000"/>
                <w:sz w:val="21"/>
                <w:szCs w:val="21"/>
              </w:rPr>
              <w:t>钻孔机</w:t>
            </w:r>
          </w:p>
        </w:tc>
        <w:tc>
          <w:tcPr>
            <w:tcW w:w="2119" w:type="dxa"/>
            <w:vAlign w:val="center"/>
          </w:tcPr>
          <w:p w:rsidR="00BA7E97" w:rsidRDefault="00B65F6F">
            <w:pPr>
              <w:tabs>
                <w:tab w:val="left" w:pos="480"/>
                <w:tab w:val="left" w:pos="6379"/>
              </w:tabs>
              <w:wordWrap/>
              <w:spacing w:line="240" w:lineRule="auto"/>
              <w:ind w:firstLineChars="0" w:firstLine="0"/>
              <w:jc w:val="center"/>
              <w:rPr>
                <w:color w:val="000000"/>
                <w:sz w:val="21"/>
                <w:szCs w:val="21"/>
              </w:rPr>
            </w:pPr>
            <w:r>
              <w:rPr>
                <w:color w:val="000000"/>
                <w:sz w:val="21"/>
                <w:szCs w:val="21"/>
              </w:rPr>
              <w:t>100</w:t>
            </w:r>
          </w:p>
        </w:tc>
        <w:tc>
          <w:tcPr>
            <w:tcW w:w="2502" w:type="dxa"/>
            <w:vAlign w:val="center"/>
          </w:tcPr>
          <w:p w:rsidR="00BA7E97" w:rsidRDefault="00B65F6F">
            <w:pPr>
              <w:tabs>
                <w:tab w:val="left" w:pos="480"/>
                <w:tab w:val="left" w:pos="6379"/>
              </w:tabs>
              <w:wordWrap/>
              <w:spacing w:line="240" w:lineRule="auto"/>
              <w:ind w:firstLineChars="0" w:firstLine="0"/>
              <w:jc w:val="center"/>
              <w:rPr>
                <w:color w:val="000000"/>
                <w:sz w:val="21"/>
                <w:szCs w:val="21"/>
              </w:rPr>
            </w:pPr>
            <w:r>
              <w:rPr>
                <w:color w:val="000000"/>
                <w:sz w:val="21"/>
                <w:szCs w:val="21"/>
              </w:rPr>
              <w:t>吊车、升降机</w:t>
            </w:r>
          </w:p>
        </w:tc>
        <w:tc>
          <w:tcPr>
            <w:tcW w:w="2162" w:type="dxa"/>
            <w:vAlign w:val="center"/>
          </w:tcPr>
          <w:p w:rsidR="00BA7E97" w:rsidRDefault="00B65F6F">
            <w:pPr>
              <w:tabs>
                <w:tab w:val="left" w:pos="480"/>
                <w:tab w:val="left" w:pos="6379"/>
              </w:tabs>
              <w:wordWrap/>
              <w:spacing w:line="240" w:lineRule="auto"/>
              <w:ind w:firstLineChars="0" w:firstLine="0"/>
              <w:jc w:val="center"/>
              <w:rPr>
                <w:color w:val="000000"/>
                <w:sz w:val="21"/>
                <w:szCs w:val="21"/>
              </w:rPr>
            </w:pPr>
            <w:r>
              <w:rPr>
                <w:color w:val="000000"/>
                <w:sz w:val="21"/>
                <w:szCs w:val="21"/>
              </w:rPr>
              <w:t>80</w:t>
            </w:r>
          </w:p>
        </w:tc>
      </w:tr>
    </w:tbl>
    <w:p w:rsidR="00BA7E97" w:rsidRPr="009F3B56" w:rsidRDefault="00B65F6F" w:rsidP="00B722B1">
      <w:pPr>
        <w:pStyle w:val="afffffffffff0"/>
        <w:numPr>
          <w:ilvl w:val="0"/>
          <w:numId w:val="63"/>
        </w:numPr>
        <w:wordWrap/>
        <w:adjustRightInd w:val="0"/>
        <w:snapToGrid w:val="0"/>
        <w:ind w:firstLineChars="0"/>
        <w:rPr>
          <w:b/>
        </w:rPr>
      </w:pPr>
      <w:bookmarkStart w:id="894" w:name="_Toc346890323"/>
      <w:r w:rsidRPr="009F3B56">
        <w:rPr>
          <w:rFonts w:hint="eastAsia"/>
          <w:b/>
        </w:rPr>
        <w:t>施工期声环境影响预测</w:t>
      </w:r>
      <w:bookmarkEnd w:id="894"/>
    </w:p>
    <w:p w:rsidR="00BA7E97" w:rsidRDefault="00B65F6F">
      <w:pPr>
        <w:tabs>
          <w:tab w:val="left" w:pos="480"/>
          <w:tab w:val="left" w:pos="6379"/>
        </w:tabs>
        <w:wordWrap/>
        <w:ind w:firstLine="480"/>
        <w:rPr>
          <w:color w:val="000000"/>
        </w:rPr>
      </w:pPr>
      <w:proofErr w:type="gramStart"/>
      <w:r>
        <w:rPr>
          <w:color w:val="000000"/>
        </w:rPr>
        <w:t>本环评采用</w:t>
      </w:r>
      <w:proofErr w:type="gramEnd"/>
      <w:r>
        <w:rPr>
          <w:color w:val="000000"/>
        </w:rPr>
        <w:t>《环境影响评价技术导则</w:t>
      </w:r>
      <w:r>
        <w:rPr>
          <w:color w:val="000000"/>
        </w:rPr>
        <w:t xml:space="preserve"> </w:t>
      </w:r>
      <w:r>
        <w:rPr>
          <w:color w:val="000000"/>
        </w:rPr>
        <w:t>声环境》（</w:t>
      </w:r>
      <w:r>
        <w:rPr>
          <w:color w:val="000000"/>
        </w:rPr>
        <w:t>HJ2.4-2009</w:t>
      </w:r>
      <w:r>
        <w:rPr>
          <w:color w:val="000000"/>
        </w:rPr>
        <w:t>）对室外噪声源几何发散衰减及环境因素衰减模式进行预测。</w:t>
      </w:r>
    </w:p>
    <w:p w:rsidR="00BA7E97" w:rsidRDefault="00B65F6F">
      <w:pPr>
        <w:tabs>
          <w:tab w:val="left" w:pos="480"/>
          <w:tab w:val="left" w:pos="6379"/>
        </w:tabs>
        <w:wordWrap/>
        <w:ind w:firstLine="480"/>
        <w:rPr>
          <w:color w:val="000000"/>
        </w:rPr>
      </w:pPr>
      <w:r>
        <w:rPr>
          <w:color w:val="000000"/>
        </w:rPr>
        <w:t>预测模式：</w:t>
      </w:r>
    </w:p>
    <w:p w:rsidR="00BA7E97" w:rsidRDefault="00B65F6F">
      <w:pPr>
        <w:tabs>
          <w:tab w:val="left" w:pos="480"/>
          <w:tab w:val="left" w:pos="6379"/>
        </w:tabs>
        <w:wordWrap/>
        <w:ind w:firstLine="480"/>
        <w:jc w:val="center"/>
        <w:rPr>
          <w:color w:val="000000"/>
        </w:rPr>
      </w:pPr>
      <w:r>
        <w:rPr>
          <w:noProof/>
          <w:color w:val="000000"/>
        </w:rPr>
        <w:drawing>
          <wp:inline distT="0" distB="0" distL="0" distR="0">
            <wp:extent cx="1411605" cy="446405"/>
            <wp:effectExtent l="19050" t="0" r="0" b="0"/>
            <wp:docPr id="78"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35"/>
                    <pic:cNvPicPr>
                      <a:picLocks noChangeAspect="1" noChangeArrowheads="1"/>
                    </pic:cNvPicPr>
                  </pic:nvPicPr>
                  <pic:blipFill>
                    <a:blip r:embed="rId163" cstate="print"/>
                    <a:srcRect/>
                    <a:stretch>
                      <a:fillRect/>
                    </a:stretch>
                  </pic:blipFill>
                  <pic:spPr>
                    <a:xfrm>
                      <a:off x="0" y="0"/>
                      <a:ext cx="1411605" cy="446405"/>
                    </a:xfrm>
                    <a:prstGeom prst="rect">
                      <a:avLst/>
                    </a:prstGeom>
                    <a:noFill/>
                    <a:ln w="9525">
                      <a:noFill/>
                      <a:miter lim="800000"/>
                      <a:headEnd/>
                      <a:tailEnd/>
                    </a:ln>
                    <a:effectLst/>
                  </pic:spPr>
                </pic:pic>
              </a:graphicData>
            </a:graphic>
          </wp:inline>
        </w:drawing>
      </w:r>
    </w:p>
    <w:p w:rsidR="00BA7E97" w:rsidRDefault="00B65F6F">
      <w:pPr>
        <w:tabs>
          <w:tab w:val="left" w:pos="480"/>
          <w:tab w:val="left" w:pos="6379"/>
        </w:tabs>
        <w:wordWrap/>
        <w:ind w:firstLine="480"/>
        <w:rPr>
          <w:color w:val="000000"/>
        </w:rPr>
      </w:pPr>
      <w:r>
        <w:rPr>
          <w:color w:val="000000"/>
        </w:rPr>
        <w:t>根据上述公式，及本项目与周围环境关系的距离，可计算出在无屏障的情形下，该建设项目在施工过程中单台机械设备对环境的影响程度，经预测，在等距离条件下，其噪声级随距离衰减预测值，表</w:t>
      </w:r>
      <w:r>
        <w:rPr>
          <w:rFonts w:hint="eastAsia"/>
          <w:color w:val="000000"/>
        </w:rPr>
        <w:t>6.1-6</w:t>
      </w:r>
      <w:r>
        <w:rPr>
          <w:rFonts w:hint="eastAsia"/>
          <w:color w:val="000000"/>
        </w:rPr>
        <w:t>、表</w:t>
      </w:r>
      <w:r>
        <w:rPr>
          <w:rFonts w:hint="eastAsia"/>
          <w:color w:val="000000"/>
        </w:rPr>
        <w:t>6.1-7</w:t>
      </w:r>
      <w:r>
        <w:rPr>
          <w:color w:val="000000"/>
        </w:rPr>
        <w:t>所示。</w:t>
      </w:r>
    </w:p>
    <w:p w:rsidR="00BA7E97" w:rsidRDefault="00B65F6F">
      <w:pPr>
        <w:tabs>
          <w:tab w:val="left" w:pos="480"/>
          <w:tab w:val="left" w:pos="6379"/>
        </w:tabs>
        <w:wordWrap/>
        <w:adjustRightInd w:val="0"/>
        <w:snapToGrid w:val="0"/>
        <w:spacing w:line="240" w:lineRule="auto"/>
        <w:ind w:firstLineChars="0" w:firstLine="0"/>
        <w:jc w:val="center"/>
        <w:rPr>
          <w:color w:val="000000"/>
          <w:szCs w:val="21"/>
        </w:rPr>
      </w:pPr>
      <w:r>
        <w:rPr>
          <w:b/>
          <w:color w:val="000000"/>
        </w:rPr>
        <w:t>表</w:t>
      </w:r>
      <w:r>
        <w:rPr>
          <w:rFonts w:hint="eastAsia"/>
          <w:b/>
          <w:color w:val="000000"/>
        </w:rPr>
        <w:t>6.1-6</w:t>
      </w:r>
      <w:r>
        <w:rPr>
          <w:b/>
          <w:color w:val="000000"/>
        </w:rPr>
        <w:t xml:space="preserve">  </w:t>
      </w:r>
      <w:r>
        <w:rPr>
          <w:b/>
          <w:color w:val="000000"/>
        </w:rPr>
        <w:t>建设项目施工机械噪声对周围环境影响噪声贡献值</w:t>
      </w:r>
      <w:r>
        <w:rPr>
          <w:rFonts w:hint="eastAsia"/>
          <w:b/>
          <w:color w:val="000000"/>
        </w:rPr>
        <w:t>（未采取防治措施）</w:t>
      </w:r>
      <w:r>
        <w:rPr>
          <w:b/>
          <w:color w:val="000000"/>
        </w:rPr>
        <w:t xml:space="preserve"> </w:t>
      </w:r>
      <w:r>
        <w:rPr>
          <w:color w:val="000000"/>
          <w:szCs w:val="21"/>
        </w:rPr>
        <w:t xml:space="preserve"> </w:t>
      </w:r>
    </w:p>
    <w:p w:rsidR="00BA7E97" w:rsidRDefault="00B65F6F">
      <w:pPr>
        <w:tabs>
          <w:tab w:val="left" w:pos="480"/>
          <w:tab w:val="left" w:pos="6379"/>
        </w:tabs>
        <w:wordWrap/>
        <w:adjustRightInd w:val="0"/>
        <w:snapToGrid w:val="0"/>
        <w:spacing w:line="240" w:lineRule="auto"/>
        <w:ind w:firstLine="480"/>
        <w:jc w:val="right"/>
        <w:rPr>
          <w:color w:val="000000"/>
          <w:szCs w:val="21"/>
        </w:rPr>
      </w:pPr>
      <w:r>
        <w:rPr>
          <w:color w:val="000000"/>
          <w:szCs w:val="21"/>
        </w:rPr>
        <w:t>[</w:t>
      </w:r>
      <w:r>
        <w:rPr>
          <w:color w:val="000000"/>
          <w:szCs w:val="21"/>
        </w:rPr>
        <w:t>单位：</w:t>
      </w:r>
      <w:r>
        <w:rPr>
          <w:color w:val="000000"/>
          <w:szCs w:val="21"/>
        </w:rPr>
        <w:t>dB</w:t>
      </w:r>
      <w:r>
        <w:rPr>
          <w:color w:val="000000"/>
          <w:szCs w:val="21"/>
        </w:rPr>
        <w:t>（</w:t>
      </w:r>
      <w:r>
        <w:rPr>
          <w:color w:val="000000"/>
          <w:szCs w:val="21"/>
        </w:rPr>
        <w:t>A</w:t>
      </w:r>
      <w:r>
        <w:rPr>
          <w:color w:val="000000"/>
          <w:szCs w:val="21"/>
        </w:rPr>
        <w:t>）</w:t>
      </w:r>
      <w:r>
        <w:rPr>
          <w:color w:val="000000"/>
          <w:szCs w:val="21"/>
        </w:rPr>
        <w:t>]</w:t>
      </w:r>
    </w:p>
    <w:tbl>
      <w:tblPr>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16"/>
        <w:gridCol w:w="1213"/>
        <w:gridCol w:w="917"/>
        <w:gridCol w:w="713"/>
        <w:gridCol w:w="706"/>
        <w:gridCol w:w="800"/>
        <w:gridCol w:w="813"/>
        <w:gridCol w:w="847"/>
        <w:gridCol w:w="823"/>
        <w:gridCol w:w="767"/>
        <w:gridCol w:w="771"/>
      </w:tblGrid>
      <w:tr w:rsidR="00BA7E97">
        <w:trPr>
          <w:trHeight w:val="369"/>
          <w:tblHeader/>
          <w:jc w:val="center"/>
        </w:trPr>
        <w:tc>
          <w:tcPr>
            <w:tcW w:w="916" w:type="dxa"/>
            <w:vMerge w:val="restart"/>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施工</w:t>
            </w:r>
          </w:p>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阶段</w:t>
            </w:r>
          </w:p>
        </w:tc>
        <w:tc>
          <w:tcPr>
            <w:tcW w:w="1213" w:type="dxa"/>
            <w:vMerge w:val="restart"/>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机械名称</w:t>
            </w:r>
          </w:p>
        </w:tc>
        <w:tc>
          <w:tcPr>
            <w:tcW w:w="917" w:type="dxa"/>
            <w:vMerge w:val="restart"/>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声级</w:t>
            </w:r>
          </w:p>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测值</w:t>
            </w:r>
          </w:p>
        </w:tc>
        <w:tc>
          <w:tcPr>
            <w:tcW w:w="6240" w:type="dxa"/>
            <w:gridSpan w:val="8"/>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边界外距离（</w:t>
            </w:r>
            <w:r>
              <w:rPr>
                <w:b/>
                <w:color w:val="000000"/>
                <w:sz w:val="21"/>
                <w:szCs w:val="21"/>
              </w:rPr>
              <w:t>m</w:t>
            </w:r>
            <w:r>
              <w:rPr>
                <w:b/>
                <w:color w:val="000000"/>
                <w:sz w:val="21"/>
                <w:szCs w:val="21"/>
              </w:rPr>
              <w:t>）</w:t>
            </w:r>
          </w:p>
        </w:tc>
      </w:tr>
      <w:tr w:rsidR="00BA7E97">
        <w:trPr>
          <w:trHeight w:val="369"/>
          <w:tblHeader/>
          <w:jc w:val="center"/>
        </w:trPr>
        <w:tc>
          <w:tcPr>
            <w:tcW w:w="916" w:type="dxa"/>
            <w:vMerge/>
            <w:vAlign w:val="center"/>
          </w:tcPr>
          <w:p w:rsidR="00BA7E97" w:rsidRDefault="00BA7E97">
            <w:pPr>
              <w:tabs>
                <w:tab w:val="left" w:pos="480"/>
              </w:tabs>
              <w:wordWrap/>
              <w:adjustRightInd w:val="0"/>
              <w:snapToGrid w:val="0"/>
              <w:spacing w:line="240" w:lineRule="auto"/>
              <w:ind w:firstLineChars="0" w:firstLine="0"/>
              <w:jc w:val="center"/>
              <w:rPr>
                <w:b/>
                <w:color w:val="000000"/>
                <w:sz w:val="21"/>
                <w:szCs w:val="21"/>
              </w:rPr>
            </w:pPr>
          </w:p>
        </w:tc>
        <w:tc>
          <w:tcPr>
            <w:tcW w:w="1213" w:type="dxa"/>
            <w:vMerge/>
            <w:vAlign w:val="center"/>
          </w:tcPr>
          <w:p w:rsidR="00BA7E97" w:rsidRDefault="00BA7E97">
            <w:pPr>
              <w:tabs>
                <w:tab w:val="left" w:pos="480"/>
              </w:tabs>
              <w:wordWrap/>
              <w:adjustRightInd w:val="0"/>
              <w:snapToGrid w:val="0"/>
              <w:spacing w:line="240" w:lineRule="auto"/>
              <w:ind w:firstLineChars="0" w:firstLine="0"/>
              <w:jc w:val="center"/>
              <w:rPr>
                <w:b/>
                <w:color w:val="000000"/>
                <w:sz w:val="21"/>
                <w:szCs w:val="21"/>
              </w:rPr>
            </w:pPr>
          </w:p>
        </w:tc>
        <w:tc>
          <w:tcPr>
            <w:tcW w:w="917" w:type="dxa"/>
            <w:vMerge/>
            <w:vAlign w:val="center"/>
          </w:tcPr>
          <w:p w:rsidR="00BA7E97" w:rsidRDefault="00BA7E97">
            <w:pPr>
              <w:tabs>
                <w:tab w:val="left" w:pos="480"/>
              </w:tabs>
              <w:wordWrap/>
              <w:adjustRightInd w:val="0"/>
              <w:snapToGrid w:val="0"/>
              <w:spacing w:line="240" w:lineRule="auto"/>
              <w:ind w:firstLineChars="0" w:firstLine="0"/>
              <w:jc w:val="center"/>
              <w:rPr>
                <w:b/>
                <w:color w:val="000000"/>
                <w:sz w:val="21"/>
                <w:szCs w:val="21"/>
              </w:rPr>
            </w:pPr>
          </w:p>
        </w:tc>
        <w:tc>
          <w:tcPr>
            <w:tcW w:w="713" w:type="dxa"/>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5</w:t>
            </w:r>
          </w:p>
        </w:tc>
        <w:tc>
          <w:tcPr>
            <w:tcW w:w="706" w:type="dxa"/>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10</w:t>
            </w:r>
          </w:p>
        </w:tc>
        <w:tc>
          <w:tcPr>
            <w:tcW w:w="800" w:type="dxa"/>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15</w:t>
            </w:r>
          </w:p>
        </w:tc>
        <w:tc>
          <w:tcPr>
            <w:tcW w:w="813" w:type="dxa"/>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20</w:t>
            </w:r>
          </w:p>
        </w:tc>
        <w:tc>
          <w:tcPr>
            <w:tcW w:w="847" w:type="dxa"/>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30</w:t>
            </w:r>
          </w:p>
        </w:tc>
        <w:tc>
          <w:tcPr>
            <w:tcW w:w="823" w:type="dxa"/>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50</w:t>
            </w:r>
          </w:p>
        </w:tc>
        <w:tc>
          <w:tcPr>
            <w:tcW w:w="767" w:type="dxa"/>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60</w:t>
            </w:r>
          </w:p>
        </w:tc>
        <w:tc>
          <w:tcPr>
            <w:tcW w:w="771" w:type="dxa"/>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80</w:t>
            </w:r>
          </w:p>
        </w:tc>
      </w:tr>
      <w:tr w:rsidR="00BA7E97">
        <w:trPr>
          <w:trHeight w:val="369"/>
          <w:jc w:val="center"/>
        </w:trPr>
        <w:tc>
          <w:tcPr>
            <w:tcW w:w="916" w:type="dxa"/>
            <w:vMerge w:val="restart"/>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土石方</w:t>
            </w:r>
          </w:p>
        </w:tc>
        <w:tc>
          <w:tcPr>
            <w:tcW w:w="1213" w:type="dxa"/>
            <w:vAlign w:val="center"/>
          </w:tcPr>
          <w:p w:rsidR="00BA7E97" w:rsidRDefault="00B65F6F">
            <w:pPr>
              <w:pStyle w:val="affffa"/>
              <w:wordWrap/>
              <w:spacing w:after="0" w:line="240" w:lineRule="auto"/>
              <w:rPr>
                <w:szCs w:val="21"/>
              </w:rPr>
            </w:pPr>
            <w:r>
              <w:rPr>
                <w:szCs w:val="21"/>
              </w:rPr>
              <w:t>推土机</w:t>
            </w:r>
          </w:p>
        </w:tc>
        <w:tc>
          <w:tcPr>
            <w:tcW w:w="917"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90</w:t>
            </w:r>
          </w:p>
        </w:tc>
        <w:tc>
          <w:tcPr>
            <w:tcW w:w="713"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76</w:t>
            </w:r>
          </w:p>
        </w:tc>
        <w:tc>
          <w:tcPr>
            <w:tcW w:w="706"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70</w:t>
            </w:r>
          </w:p>
        </w:tc>
        <w:tc>
          <w:tcPr>
            <w:tcW w:w="800"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66.5</w:t>
            </w:r>
          </w:p>
        </w:tc>
        <w:tc>
          <w:tcPr>
            <w:tcW w:w="813"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63.9</w:t>
            </w:r>
          </w:p>
        </w:tc>
        <w:tc>
          <w:tcPr>
            <w:tcW w:w="847"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60.5</w:t>
            </w:r>
          </w:p>
        </w:tc>
        <w:tc>
          <w:tcPr>
            <w:tcW w:w="823"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56</w:t>
            </w:r>
          </w:p>
        </w:tc>
        <w:tc>
          <w:tcPr>
            <w:tcW w:w="767"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54.4</w:t>
            </w:r>
          </w:p>
        </w:tc>
        <w:tc>
          <w:tcPr>
            <w:tcW w:w="771"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51.9</w:t>
            </w:r>
          </w:p>
        </w:tc>
      </w:tr>
      <w:tr w:rsidR="00BA7E97">
        <w:trPr>
          <w:trHeight w:val="369"/>
          <w:jc w:val="center"/>
        </w:trPr>
        <w:tc>
          <w:tcPr>
            <w:tcW w:w="916" w:type="dxa"/>
            <w:vMerge/>
            <w:vAlign w:val="center"/>
          </w:tcPr>
          <w:p w:rsidR="00BA7E97" w:rsidRDefault="00BA7E97">
            <w:pPr>
              <w:tabs>
                <w:tab w:val="left" w:pos="480"/>
              </w:tabs>
              <w:wordWrap/>
              <w:adjustRightInd w:val="0"/>
              <w:snapToGrid w:val="0"/>
              <w:spacing w:line="240" w:lineRule="auto"/>
              <w:ind w:firstLineChars="0" w:firstLine="0"/>
              <w:jc w:val="center"/>
              <w:rPr>
                <w:b/>
                <w:color w:val="000000"/>
                <w:sz w:val="21"/>
                <w:szCs w:val="21"/>
              </w:rPr>
            </w:pPr>
          </w:p>
        </w:tc>
        <w:tc>
          <w:tcPr>
            <w:tcW w:w="1213" w:type="dxa"/>
            <w:vAlign w:val="center"/>
          </w:tcPr>
          <w:p w:rsidR="00BA7E97" w:rsidRDefault="00B65F6F">
            <w:pPr>
              <w:pStyle w:val="affffa"/>
              <w:wordWrap/>
              <w:spacing w:after="0" w:line="240" w:lineRule="auto"/>
              <w:rPr>
                <w:szCs w:val="21"/>
              </w:rPr>
            </w:pPr>
            <w:r>
              <w:rPr>
                <w:szCs w:val="21"/>
              </w:rPr>
              <w:t>挖掘机</w:t>
            </w:r>
          </w:p>
        </w:tc>
        <w:tc>
          <w:tcPr>
            <w:tcW w:w="917" w:type="dxa"/>
            <w:vAlign w:val="center"/>
          </w:tcPr>
          <w:p w:rsidR="00BA7E97" w:rsidRDefault="00B65F6F">
            <w:pPr>
              <w:tabs>
                <w:tab w:val="left" w:pos="480"/>
              </w:tabs>
              <w:wordWrap/>
              <w:autoSpaceDE w:val="0"/>
              <w:autoSpaceDN w:val="0"/>
              <w:adjustRightInd w:val="0"/>
              <w:spacing w:line="240" w:lineRule="auto"/>
              <w:ind w:firstLineChars="0" w:firstLine="0"/>
              <w:jc w:val="center"/>
              <w:rPr>
                <w:color w:val="000000"/>
                <w:sz w:val="21"/>
                <w:szCs w:val="21"/>
              </w:rPr>
            </w:pPr>
            <w:r>
              <w:rPr>
                <w:color w:val="000000"/>
                <w:sz w:val="21"/>
                <w:szCs w:val="21"/>
              </w:rPr>
              <w:t>90</w:t>
            </w:r>
          </w:p>
        </w:tc>
        <w:tc>
          <w:tcPr>
            <w:tcW w:w="713"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76</w:t>
            </w:r>
          </w:p>
        </w:tc>
        <w:tc>
          <w:tcPr>
            <w:tcW w:w="706"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70</w:t>
            </w:r>
          </w:p>
        </w:tc>
        <w:tc>
          <w:tcPr>
            <w:tcW w:w="800"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66.5</w:t>
            </w:r>
          </w:p>
        </w:tc>
        <w:tc>
          <w:tcPr>
            <w:tcW w:w="813"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63.9</w:t>
            </w:r>
          </w:p>
        </w:tc>
        <w:tc>
          <w:tcPr>
            <w:tcW w:w="847"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60.5</w:t>
            </w:r>
          </w:p>
        </w:tc>
        <w:tc>
          <w:tcPr>
            <w:tcW w:w="823"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56</w:t>
            </w:r>
          </w:p>
        </w:tc>
        <w:tc>
          <w:tcPr>
            <w:tcW w:w="767"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54.4</w:t>
            </w:r>
          </w:p>
        </w:tc>
        <w:tc>
          <w:tcPr>
            <w:tcW w:w="771"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51.9</w:t>
            </w:r>
          </w:p>
        </w:tc>
      </w:tr>
      <w:tr w:rsidR="00BA7E97">
        <w:trPr>
          <w:trHeight w:val="369"/>
          <w:jc w:val="center"/>
        </w:trPr>
        <w:tc>
          <w:tcPr>
            <w:tcW w:w="916" w:type="dxa"/>
            <w:vMerge/>
            <w:vAlign w:val="center"/>
          </w:tcPr>
          <w:p w:rsidR="00BA7E97" w:rsidRDefault="00BA7E97">
            <w:pPr>
              <w:tabs>
                <w:tab w:val="left" w:pos="480"/>
              </w:tabs>
              <w:wordWrap/>
              <w:adjustRightInd w:val="0"/>
              <w:snapToGrid w:val="0"/>
              <w:spacing w:line="240" w:lineRule="auto"/>
              <w:ind w:firstLineChars="0" w:firstLine="0"/>
              <w:jc w:val="center"/>
              <w:rPr>
                <w:b/>
                <w:color w:val="000000"/>
                <w:sz w:val="21"/>
                <w:szCs w:val="21"/>
              </w:rPr>
            </w:pPr>
          </w:p>
        </w:tc>
        <w:tc>
          <w:tcPr>
            <w:tcW w:w="1213" w:type="dxa"/>
            <w:vAlign w:val="center"/>
          </w:tcPr>
          <w:p w:rsidR="00BA7E97" w:rsidRDefault="00B65F6F">
            <w:pPr>
              <w:pStyle w:val="affffa"/>
              <w:wordWrap/>
              <w:spacing w:after="0" w:line="240" w:lineRule="auto"/>
              <w:rPr>
                <w:szCs w:val="21"/>
              </w:rPr>
            </w:pPr>
            <w:r>
              <w:rPr>
                <w:szCs w:val="21"/>
              </w:rPr>
              <w:t>运输车辆</w:t>
            </w:r>
          </w:p>
        </w:tc>
        <w:tc>
          <w:tcPr>
            <w:tcW w:w="917"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90</w:t>
            </w:r>
          </w:p>
        </w:tc>
        <w:tc>
          <w:tcPr>
            <w:tcW w:w="713"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76</w:t>
            </w:r>
          </w:p>
        </w:tc>
        <w:tc>
          <w:tcPr>
            <w:tcW w:w="706"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70</w:t>
            </w:r>
          </w:p>
        </w:tc>
        <w:tc>
          <w:tcPr>
            <w:tcW w:w="800"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66.5</w:t>
            </w:r>
          </w:p>
        </w:tc>
        <w:tc>
          <w:tcPr>
            <w:tcW w:w="813"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63.9</w:t>
            </w:r>
          </w:p>
        </w:tc>
        <w:tc>
          <w:tcPr>
            <w:tcW w:w="847"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60.5</w:t>
            </w:r>
          </w:p>
        </w:tc>
        <w:tc>
          <w:tcPr>
            <w:tcW w:w="823"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56</w:t>
            </w:r>
          </w:p>
        </w:tc>
        <w:tc>
          <w:tcPr>
            <w:tcW w:w="767"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54.4</w:t>
            </w:r>
          </w:p>
        </w:tc>
        <w:tc>
          <w:tcPr>
            <w:tcW w:w="771"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51.9</w:t>
            </w:r>
          </w:p>
        </w:tc>
      </w:tr>
      <w:tr w:rsidR="00BA7E97">
        <w:trPr>
          <w:trHeight w:val="369"/>
          <w:jc w:val="center"/>
        </w:trPr>
        <w:tc>
          <w:tcPr>
            <w:tcW w:w="916" w:type="dxa"/>
            <w:vAlign w:val="center"/>
          </w:tcPr>
          <w:p w:rsidR="00BA7E97" w:rsidRDefault="00B65F6F">
            <w:pPr>
              <w:pStyle w:val="affffa"/>
              <w:wordWrap/>
              <w:spacing w:after="0" w:line="240" w:lineRule="auto"/>
              <w:rPr>
                <w:b/>
                <w:szCs w:val="21"/>
              </w:rPr>
            </w:pPr>
            <w:r>
              <w:rPr>
                <w:b/>
                <w:szCs w:val="21"/>
              </w:rPr>
              <w:t>打桩</w:t>
            </w:r>
          </w:p>
        </w:tc>
        <w:tc>
          <w:tcPr>
            <w:tcW w:w="1213" w:type="dxa"/>
            <w:vAlign w:val="center"/>
          </w:tcPr>
          <w:p w:rsidR="00BA7E97" w:rsidRDefault="00B65F6F">
            <w:pPr>
              <w:pStyle w:val="affffa"/>
              <w:wordWrap/>
              <w:spacing w:after="0" w:line="240" w:lineRule="auto"/>
              <w:rPr>
                <w:szCs w:val="21"/>
              </w:rPr>
            </w:pPr>
            <w:r>
              <w:rPr>
                <w:szCs w:val="21"/>
              </w:rPr>
              <w:t>钻孔灌注式打桩机</w:t>
            </w:r>
          </w:p>
        </w:tc>
        <w:tc>
          <w:tcPr>
            <w:tcW w:w="917" w:type="dxa"/>
            <w:vAlign w:val="center"/>
          </w:tcPr>
          <w:p w:rsidR="00BA7E97" w:rsidRDefault="00B65F6F">
            <w:pPr>
              <w:pStyle w:val="affffa"/>
              <w:wordWrap/>
              <w:spacing w:after="0" w:line="240" w:lineRule="auto"/>
              <w:rPr>
                <w:szCs w:val="21"/>
              </w:rPr>
            </w:pPr>
            <w:r>
              <w:rPr>
                <w:szCs w:val="21"/>
              </w:rPr>
              <w:t>105</w:t>
            </w:r>
          </w:p>
        </w:tc>
        <w:tc>
          <w:tcPr>
            <w:tcW w:w="713"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91</w:t>
            </w:r>
          </w:p>
        </w:tc>
        <w:tc>
          <w:tcPr>
            <w:tcW w:w="706"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85</w:t>
            </w:r>
          </w:p>
        </w:tc>
        <w:tc>
          <w:tcPr>
            <w:tcW w:w="800"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81.5</w:t>
            </w:r>
          </w:p>
        </w:tc>
        <w:tc>
          <w:tcPr>
            <w:tcW w:w="813"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78.9</w:t>
            </w:r>
          </w:p>
        </w:tc>
        <w:tc>
          <w:tcPr>
            <w:tcW w:w="847"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75.5</w:t>
            </w:r>
          </w:p>
        </w:tc>
        <w:tc>
          <w:tcPr>
            <w:tcW w:w="823"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70</w:t>
            </w:r>
          </w:p>
        </w:tc>
        <w:tc>
          <w:tcPr>
            <w:tcW w:w="767"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69.4</w:t>
            </w:r>
          </w:p>
        </w:tc>
        <w:tc>
          <w:tcPr>
            <w:tcW w:w="771"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66.9</w:t>
            </w:r>
          </w:p>
        </w:tc>
      </w:tr>
      <w:tr w:rsidR="00BA7E97">
        <w:trPr>
          <w:trHeight w:val="369"/>
          <w:jc w:val="center"/>
        </w:trPr>
        <w:tc>
          <w:tcPr>
            <w:tcW w:w="916" w:type="dxa"/>
            <w:vMerge w:val="restart"/>
            <w:vAlign w:val="center"/>
          </w:tcPr>
          <w:p w:rsidR="00BA7E97" w:rsidRDefault="00B65F6F">
            <w:pPr>
              <w:pStyle w:val="affffa"/>
              <w:wordWrap/>
              <w:spacing w:after="0" w:line="240" w:lineRule="auto"/>
              <w:rPr>
                <w:b/>
                <w:szCs w:val="21"/>
              </w:rPr>
            </w:pPr>
            <w:r>
              <w:rPr>
                <w:b/>
                <w:szCs w:val="21"/>
              </w:rPr>
              <w:t>结构</w:t>
            </w:r>
          </w:p>
        </w:tc>
        <w:tc>
          <w:tcPr>
            <w:tcW w:w="1213"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振捣棒</w:t>
            </w:r>
          </w:p>
        </w:tc>
        <w:tc>
          <w:tcPr>
            <w:tcW w:w="917"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95</w:t>
            </w:r>
          </w:p>
        </w:tc>
        <w:tc>
          <w:tcPr>
            <w:tcW w:w="713"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81</w:t>
            </w:r>
          </w:p>
        </w:tc>
        <w:tc>
          <w:tcPr>
            <w:tcW w:w="706"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75</w:t>
            </w:r>
          </w:p>
        </w:tc>
        <w:tc>
          <w:tcPr>
            <w:tcW w:w="800"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71.5</w:t>
            </w:r>
          </w:p>
        </w:tc>
        <w:tc>
          <w:tcPr>
            <w:tcW w:w="813"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68.9</w:t>
            </w:r>
          </w:p>
        </w:tc>
        <w:tc>
          <w:tcPr>
            <w:tcW w:w="847"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65.5</w:t>
            </w:r>
          </w:p>
        </w:tc>
        <w:tc>
          <w:tcPr>
            <w:tcW w:w="823"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61</w:t>
            </w:r>
          </w:p>
        </w:tc>
        <w:tc>
          <w:tcPr>
            <w:tcW w:w="767"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59.4</w:t>
            </w:r>
          </w:p>
        </w:tc>
        <w:tc>
          <w:tcPr>
            <w:tcW w:w="771"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56.9</w:t>
            </w:r>
          </w:p>
        </w:tc>
      </w:tr>
      <w:tr w:rsidR="00BA7E97">
        <w:trPr>
          <w:trHeight w:val="369"/>
          <w:jc w:val="center"/>
        </w:trPr>
        <w:tc>
          <w:tcPr>
            <w:tcW w:w="916" w:type="dxa"/>
            <w:vMerge/>
            <w:vAlign w:val="center"/>
          </w:tcPr>
          <w:p w:rsidR="00BA7E97" w:rsidRDefault="00BA7E97">
            <w:pPr>
              <w:tabs>
                <w:tab w:val="left" w:pos="480"/>
              </w:tabs>
              <w:wordWrap/>
              <w:adjustRightInd w:val="0"/>
              <w:snapToGrid w:val="0"/>
              <w:spacing w:line="240" w:lineRule="auto"/>
              <w:ind w:firstLineChars="0" w:firstLine="0"/>
              <w:jc w:val="center"/>
              <w:rPr>
                <w:b/>
                <w:color w:val="000000"/>
                <w:sz w:val="21"/>
                <w:szCs w:val="21"/>
              </w:rPr>
            </w:pPr>
          </w:p>
        </w:tc>
        <w:tc>
          <w:tcPr>
            <w:tcW w:w="1213"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振荡器</w:t>
            </w:r>
          </w:p>
        </w:tc>
        <w:tc>
          <w:tcPr>
            <w:tcW w:w="917"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95</w:t>
            </w:r>
          </w:p>
        </w:tc>
        <w:tc>
          <w:tcPr>
            <w:tcW w:w="713"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81</w:t>
            </w:r>
          </w:p>
        </w:tc>
        <w:tc>
          <w:tcPr>
            <w:tcW w:w="706"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75</w:t>
            </w:r>
          </w:p>
        </w:tc>
        <w:tc>
          <w:tcPr>
            <w:tcW w:w="800"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71.5</w:t>
            </w:r>
          </w:p>
        </w:tc>
        <w:tc>
          <w:tcPr>
            <w:tcW w:w="813"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68.9</w:t>
            </w:r>
          </w:p>
        </w:tc>
        <w:tc>
          <w:tcPr>
            <w:tcW w:w="847"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65.5</w:t>
            </w:r>
          </w:p>
        </w:tc>
        <w:tc>
          <w:tcPr>
            <w:tcW w:w="823"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61</w:t>
            </w:r>
          </w:p>
        </w:tc>
        <w:tc>
          <w:tcPr>
            <w:tcW w:w="767"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59.4</w:t>
            </w:r>
          </w:p>
        </w:tc>
        <w:tc>
          <w:tcPr>
            <w:tcW w:w="771"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56.9</w:t>
            </w:r>
          </w:p>
        </w:tc>
      </w:tr>
      <w:tr w:rsidR="00BA7E97">
        <w:trPr>
          <w:trHeight w:val="369"/>
          <w:jc w:val="center"/>
        </w:trPr>
        <w:tc>
          <w:tcPr>
            <w:tcW w:w="916" w:type="dxa"/>
            <w:vMerge/>
            <w:vAlign w:val="center"/>
          </w:tcPr>
          <w:p w:rsidR="00BA7E97" w:rsidRDefault="00BA7E97">
            <w:pPr>
              <w:tabs>
                <w:tab w:val="left" w:pos="480"/>
              </w:tabs>
              <w:wordWrap/>
              <w:adjustRightInd w:val="0"/>
              <w:snapToGrid w:val="0"/>
              <w:spacing w:line="240" w:lineRule="auto"/>
              <w:ind w:firstLineChars="0" w:firstLine="0"/>
              <w:jc w:val="center"/>
              <w:rPr>
                <w:b/>
                <w:color w:val="000000"/>
                <w:sz w:val="21"/>
                <w:szCs w:val="21"/>
              </w:rPr>
            </w:pPr>
          </w:p>
        </w:tc>
        <w:tc>
          <w:tcPr>
            <w:tcW w:w="1213"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钻孔机</w:t>
            </w:r>
          </w:p>
        </w:tc>
        <w:tc>
          <w:tcPr>
            <w:tcW w:w="917"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100</w:t>
            </w:r>
          </w:p>
        </w:tc>
        <w:tc>
          <w:tcPr>
            <w:tcW w:w="713"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86</w:t>
            </w:r>
          </w:p>
        </w:tc>
        <w:tc>
          <w:tcPr>
            <w:tcW w:w="706"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80</w:t>
            </w:r>
          </w:p>
        </w:tc>
        <w:tc>
          <w:tcPr>
            <w:tcW w:w="800"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76.5</w:t>
            </w:r>
          </w:p>
        </w:tc>
        <w:tc>
          <w:tcPr>
            <w:tcW w:w="813"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73.9</w:t>
            </w:r>
          </w:p>
        </w:tc>
        <w:tc>
          <w:tcPr>
            <w:tcW w:w="847"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70.5</w:t>
            </w:r>
          </w:p>
        </w:tc>
        <w:tc>
          <w:tcPr>
            <w:tcW w:w="823"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66</w:t>
            </w:r>
          </w:p>
        </w:tc>
        <w:tc>
          <w:tcPr>
            <w:tcW w:w="767"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64.4</w:t>
            </w:r>
          </w:p>
        </w:tc>
        <w:tc>
          <w:tcPr>
            <w:tcW w:w="771"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61.9</w:t>
            </w:r>
          </w:p>
        </w:tc>
      </w:tr>
      <w:tr w:rsidR="00BA7E97">
        <w:trPr>
          <w:trHeight w:val="369"/>
          <w:jc w:val="center"/>
        </w:trPr>
        <w:tc>
          <w:tcPr>
            <w:tcW w:w="916" w:type="dxa"/>
            <w:vMerge/>
            <w:vAlign w:val="center"/>
          </w:tcPr>
          <w:p w:rsidR="00BA7E97" w:rsidRDefault="00BA7E97">
            <w:pPr>
              <w:tabs>
                <w:tab w:val="left" w:pos="480"/>
              </w:tabs>
              <w:wordWrap/>
              <w:adjustRightInd w:val="0"/>
              <w:snapToGrid w:val="0"/>
              <w:spacing w:line="240" w:lineRule="auto"/>
              <w:ind w:firstLineChars="0" w:firstLine="0"/>
              <w:jc w:val="center"/>
              <w:rPr>
                <w:b/>
                <w:color w:val="000000"/>
                <w:sz w:val="21"/>
                <w:szCs w:val="21"/>
              </w:rPr>
            </w:pPr>
          </w:p>
        </w:tc>
        <w:tc>
          <w:tcPr>
            <w:tcW w:w="1213"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卷扬机</w:t>
            </w:r>
          </w:p>
        </w:tc>
        <w:tc>
          <w:tcPr>
            <w:tcW w:w="917"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80</w:t>
            </w:r>
          </w:p>
        </w:tc>
        <w:tc>
          <w:tcPr>
            <w:tcW w:w="713"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66</w:t>
            </w:r>
          </w:p>
        </w:tc>
        <w:tc>
          <w:tcPr>
            <w:tcW w:w="706"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60</w:t>
            </w:r>
          </w:p>
        </w:tc>
        <w:tc>
          <w:tcPr>
            <w:tcW w:w="800"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56.5</w:t>
            </w:r>
          </w:p>
        </w:tc>
        <w:tc>
          <w:tcPr>
            <w:tcW w:w="813"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53.9</w:t>
            </w:r>
          </w:p>
        </w:tc>
        <w:tc>
          <w:tcPr>
            <w:tcW w:w="847"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50.5</w:t>
            </w:r>
          </w:p>
        </w:tc>
        <w:tc>
          <w:tcPr>
            <w:tcW w:w="823"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46</w:t>
            </w:r>
          </w:p>
        </w:tc>
        <w:tc>
          <w:tcPr>
            <w:tcW w:w="767"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44.4</w:t>
            </w:r>
          </w:p>
        </w:tc>
        <w:tc>
          <w:tcPr>
            <w:tcW w:w="771"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41.9</w:t>
            </w:r>
          </w:p>
        </w:tc>
      </w:tr>
      <w:tr w:rsidR="00BA7E97">
        <w:trPr>
          <w:trHeight w:val="369"/>
          <w:jc w:val="center"/>
        </w:trPr>
        <w:tc>
          <w:tcPr>
            <w:tcW w:w="916" w:type="dxa"/>
            <w:vMerge/>
            <w:vAlign w:val="center"/>
          </w:tcPr>
          <w:p w:rsidR="00BA7E97" w:rsidRDefault="00BA7E97">
            <w:pPr>
              <w:tabs>
                <w:tab w:val="left" w:pos="480"/>
              </w:tabs>
              <w:wordWrap/>
              <w:adjustRightInd w:val="0"/>
              <w:snapToGrid w:val="0"/>
              <w:spacing w:line="240" w:lineRule="auto"/>
              <w:ind w:firstLineChars="0" w:firstLine="0"/>
              <w:jc w:val="center"/>
              <w:rPr>
                <w:b/>
                <w:color w:val="000000"/>
                <w:sz w:val="21"/>
                <w:szCs w:val="21"/>
              </w:rPr>
            </w:pPr>
          </w:p>
        </w:tc>
        <w:tc>
          <w:tcPr>
            <w:tcW w:w="1213"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吊车、升降机</w:t>
            </w:r>
          </w:p>
        </w:tc>
        <w:tc>
          <w:tcPr>
            <w:tcW w:w="917"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80</w:t>
            </w:r>
          </w:p>
        </w:tc>
        <w:tc>
          <w:tcPr>
            <w:tcW w:w="713"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66</w:t>
            </w:r>
          </w:p>
        </w:tc>
        <w:tc>
          <w:tcPr>
            <w:tcW w:w="706"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60</w:t>
            </w:r>
          </w:p>
        </w:tc>
        <w:tc>
          <w:tcPr>
            <w:tcW w:w="800"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56.5</w:t>
            </w:r>
          </w:p>
        </w:tc>
        <w:tc>
          <w:tcPr>
            <w:tcW w:w="813"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53.9</w:t>
            </w:r>
          </w:p>
        </w:tc>
        <w:tc>
          <w:tcPr>
            <w:tcW w:w="847"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50.5</w:t>
            </w:r>
          </w:p>
        </w:tc>
        <w:tc>
          <w:tcPr>
            <w:tcW w:w="823"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46</w:t>
            </w:r>
          </w:p>
        </w:tc>
        <w:tc>
          <w:tcPr>
            <w:tcW w:w="767"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44.4</w:t>
            </w:r>
          </w:p>
        </w:tc>
        <w:tc>
          <w:tcPr>
            <w:tcW w:w="771"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41.9</w:t>
            </w:r>
          </w:p>
        </w:tc>
      </w:tr>
      <w:tr w:rsidR="00BA7E97">
        <w:trPr>
          <w:trHeight w:val="369"/>
          <w:jc w:val="center"/>
        </w:trPr>
        <w:tc>
          <w:tcPr>
            <w:tcW w:w="916" w:type="dxa"/>
            <w:vMerge w:val="restart"/>
            <w:vAlign w:val="center"/>
          </w:tcPr>
          <w:p w:rsidR="00BA7E97" w:rsidRDefault="00B65F6F">
            <w:pPr>
              <w:pStyle w:val="affffa"/>
              <w:wordWrap/>
              <w:spacing w:after="0" w:line="240" w:lineRule="auto"/>
              <w:rPr>
                <w:b/>
                <w:szCs w:val="21"/>
              </w:rPr>
            </w:pPr>
            <w:r>
              <w:rPr>
                <w:b/>
                <w:szCs w:val="21"/>
              </w:rPr>
              <w:t>装修</w:t>
            </w:r>
          </w:p>
        </w:tc>
        <w:tc>
          <w:tcPr>
            <w:tcW w:w="1213" w:type="dxa"/>
            <w:vAlign w:val="center"/>
          </w:tcPr>
          <w:p w:rsidR="00BA7E97" w:rsidRDefault="00B65F6F">
            <w:pPr>
              <w:pStyle w:val="affffa"/>
              <w:wordWrap/>
              <w:spacing w:after="0" w:line="240" w:lineRule="auto"/>
              <w:rPr>
                <w:szCs w:val="21"/>
              </w:rPr>
            </w:pPr>
            <w:r>
              <w:rPr>
                <w:szCs w:val="21"/>
              </w:rPr>
              <w:t>电锯、电刨</w:t>
            </w:r>
          </w:p>
        </w:tc>
        <w:tc>
          <w:tcPr>
            <w:tcW w:w="917" w:type="dxa"/>
            <w:vAlign w:val="center"/>
          </w:tcPr>
          <w:p w:rsidR="00BA7E97" w:rsidRDefault="00B65F6F">
            <w:pPr>
              <w:pStyle w:val="affffa"/>
              <w:wordWrap/>
              <w:spacing w:after="0" w:line="240" w:lineRule="auto"/>
              <w:rPr>
                <w:szCs w:val="21"/>
              </w:rPr>
            </w:pPr>
            <w:r>
              <w:rPr>
                <w:szCs w:val="21"/>
              </w:rPr>
              <w:t>95</w:t>
            </w:r>
          </w:p>
        </w:tc>
        <w:tc>
          <w:tcPr>
            <w:tcW w:w="713"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81</w:t>
            </w:r>
          </w:p>
        </w:tc>
        <w:tc>
          <w:tcPr>
            <w:tcW w:w="706"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75</w:t>
            </w:r>
          </w:p>
        </w:tc>
        <w:tc>
          <w:tcPr>
            <w:tcW w:w="800"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71.5</w:t>
            </w:r>
          </w:p>
        </w:tc>
        <w:tc>
          <w:tcPr>
            <w:tcW w:w="813"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68.9</w:t>
            </w:r>
          </w:p>
        </w:tc>
        <w:tc>
          <w:tcPr>
            <w:tcW w:w="847"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65.5</w:t>
            </w:r>
          </w:p>
        </w:tc>
        <w:tc>
          <w:tcPr>
            <w:tcW w:w="823"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61</w:t>
            </w:r>
          </w:p>
        </w:tc>
        <w:tc>
          <w:tcPr>
            <w:tcW w:w="767"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59.4</w:t>
            </w:r>
          </w:p>
        </w:tc>
        <w:tc>
          <w:tcPr>
            <w:tcW w:w="771"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56.9</w:t>
            </w:r>
          </w:p>
        </w:tc>
      </w:tr>
      <w:tr w:rsidR="00BA7E97">
        <w:trPr>
          <w:trHeight w:val="369"/>
          <w:jc w:val="center"/>
        </w:trPr>
        <w:tc>
          <w:tcPr>
            <w:tcW w:w="916" w:type="dxa"/>
            <w:vMerge/>
            <w:vAlign w:val="center"/>
          </w:tcPr>
          <w:p w:rsidR="00BA7E97" w:rsidRDefault="00BA7E97">
            <w:pPr>
              <w:pStyle w:val="affffa"/>
              <w:wordWrap/>
              <w:spacing w:after="0" w:line="240" w:lineRule="auto"/>
              <w:rPr>
                <w:b/>
                <w:szCs w:val="21"/>
              </w:rPr>
            </w:pPr>
          </w:p>
        </w:tc>
        <w:tc>
          <w:tcPr>
            <w:tcW w:w="1213" w:type="dxa"/>
            <w:vAlign w:val="center"/>
          </w:tcPr>
          <w:p w:rsidR="00BA7E97" w:rsidRDefault="00B65F6F">
            <w:pPr>
              <w:pStyle w:val="affffa"/>
              <w:wordWrap/>
              <w:spacing w:after="0" w:line="240" w:lineRule="auto"/>
              <w:rPr>
                <w:szCs w:val="21"/>
              </w:rPr>
            </w:pPr>
            <w:r>
              <w:rPr>
                <w:szCs w:val="21"/>
              </w:rPr>
              <w:t>风动机具</w:t>
            </w:r>
          </w:p>
        </w:tc>
        <w:tc>
          <w:tcPr>
            <w:tcW w:w="917"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95</w:t>
            </w:r>
          </w:p>
        </w:tc>
        <w:tc>
          <w:tcPr>
            <w:tcW w:w="713"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81</w:t>
            </w:r>
          </w:p>
        </w:tc>
        <w:tc>
          <w:tcPr>
            <w:tcW w:w="706"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75</w:t>
            </w:r>
          </w:p>
        </w:tc>
        <w:tc>
          <w:tcPr>
            <w:tcW w:w="800"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71.5</w:t>
            </w:r>
          </w:p>
        </w:tc>
        <w:tc>
          <w:tcPr>
            <w:tcW w:w="813"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68.9</w:t>
            </w:r>
          </w:p>
        </w:tc>
        <w:tc>
          <w:tcPr>
            <w:tcW w:w="847"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65.5</w:t>
            </w:r>
          </w:p>
        </w:tc>
        <w:tc>
          <w:tcPr>
            <w:tcW w:w="823"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61</w:t>
            </w:r>
          </w:p>
        </w:tc>
        <w:tc>
          <w:tcPr>
            <w:tcW w:w="767"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59.</w:t>
            </w:r>
          </w:p>
        </w:tc>
        <w:tc>
          <w:tcPr>
            <w:tcW w:w="771"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56.9</w:t>
            </w:r>
          </w:p>
        </w:tc>
      </w:tr>
      <w:tr w:rsidR="00BA7E97">
        <w:trPr>
          <w:trHeight w:val="369"/>
          <w:jc w:val="center"/>
        </w:trPr>
        <w:tc>
          <w:tcPr>
            <w:tcW w:w="916" w:type="dxa"/>
            <w:vMerge w:val="restart"/>
            <w:vAlign w:val="center"/>
          </w:tcPr>
          <w:p w:rsidR="00BA7E97" w:rsidRDefault="00B65F6F">
            <w:pPr>
              <w:pStyle w:val="affffa"/>
              <w:wordWrap/>
              <w:spacing w:after="0" w:line="240" w:lineRule="auto"/>
              <w:rPr>
                <w:b/>
                <w:color w:val="0000FF"/>
                <w:szCs w:val="21"/>
              </w:rPr>
            </w:pPr>
            <w:r>
              <w:rPr>
                <w:rFonts w:hint="eastAsia"/>
                <w:b/>
                <w:color w:val="0000FF"/>
                <w:szCs w:val="21"/>
              </w:rPr>
              <w:t>拆迁</w:t>
            </w:r>
          </w:p>
        </w:tc>
        <w:tc>
          <w:tcPr>
            <w:tcW w:w="1213" w:type="dxa"/>
            <w:vAlign w:val="center"/>
          </w:tcPr>
          <w:p w:rsidR="00BA7E97" w:rsidRDefault="00B65F6F">
            <w:pPr>
              <w:pStyle w:val="affffa"/>
              <w:wordWrap/>
              <w:spacing w:after="0" w:line="240" w:lineRule="auto"/>
              <w:rPr>
                <w:color w:val="0000FF"/>
                <w:szCs w:val="21"/>
              </w:rPr>
            </w:pPr>
            <w:r>
              <w:rPr>
                <w:color w:val="0000FF"/>
                <w:szCs w:val="21"/>
              </w:rPr>
              <w:t>推土机</w:t>
            </w:r>
          </w:p>
        </w:tc>
        <w:tc>
          <w:tcPr>
            <w:tcW w:w="917" w:type="dxa"/>
            <w:vAlign w:val="center"/>
          </w:tcPr>
          <w:p w:rsidR="00BA7E97" w:rsidRDefault="00B65F6F">
            <w:pPr>
              <w:tabs>
                <w:tab w:val="left" w:pos="480"/>
              </w:tabs>
              <w:wordWrap/>
              <w:spacing w:line="240" w:lineRule="auto"/>
              <w:ind w:firstLineChars="0" w:firstLine="0"/>
              <w:jc w:val="center"/>
              <w:rPr>
                <w:color w:val="0000FF"/>
                <w:sz w:val="21"/>
                <w:szCs w:val="21"/>
              </w:rPr>
            </w:pPr>
            <w:r>
              <w:rPr>
                <w:color w:val="0000FF"/>
                <w:sz w:val="21"/>
                <w:szCs w:val="21"/>
              </w:rPr>
              <w:t>90</w:t>
            </w:r>
          </w:p>
        </w:tc>
        <w:tc>
          <w:tcPr>
            <w:tcW w:w="713" w:type="dxa"/>
            <w:vAlign w:val="center"/>
          </w:tcPr>
          <w:p w:rsidR="00BA7E97" w:rsidRDefault="00B65F6F">
            <w:pPr>
              <w:tabs>
                <w:tab w:val="left" w:pos="480"/>
              </w:tabs>
              <w:wordWrap/>
              <w:spacing w:line="240" w:lineRule="auto"/>
              <w:ind w:firstLineChars="0" w:firstLine="0"/>
              <w:jc w:val="center"/>
              <w:rPr>
                <w:color w:val="0000FF"/>
                <w:sz w:val="21"/>
                <w:szCs w:val="21"/>
              </w:rPr>
            </w:pPr>
            <w:r>
              <w:rPr>
                <w:color w:val="0000FF"/>
                <w:sz w:val="21"/>
                <w:szCs w:val="21"/>
              </w:rPr>
              <w:t>76</w:t>
            </w:r>
          </w:p>
        </w:tc>
        <w:tc>
          <w:tcPr>
            <w:tcW w:w="706" w:type="dxa"/>
            <w:vAlign w:val="center"/>
          </w:tcPr>
          <w:p w:rsidR="00BA7E97" w:rsidRDefault="00B65F6F">
            <w:pPr>
              <w:tabs>
                <w:tab w:val="left" w:pos="480"/>
              </w:tabs>
              <w:wordWrap/>
              <w:spacing w:line="240" w:lineRule="auto"/>
              <w:ind w:firstLineChars="0" w:firstLine="0"/>
              <w:jc w:val="center"/>
              <w:rPr>
                <w:color w:val="0000FF"/>
                <w:sz w:val="21"/>
                <w:szCs w:val="21"/>
              </w:rPr>
            </w:pPr>
            <w:r>
              <w:rPr>
                <w:color w:val="0000FF"/>
                <w:sz w:val="21"/>
                <w:szCs w:val="21"/>
              </w:rPr>
              <w:t>70</w:t>
            </w:r>
          </w:p>
        </w:tc>
        <w:tc>
          <w:tcPr>
            <w:tcW w:w="800" w:type="dxa"/>
            <w:vAlign w:val="center"/>
          </w:tcPr>
          <w:p w:rsidR="00BA7E97" w:rsidRDefault="00B65F6F">
            <w:pPr>
              <w:tabs>
                <w:tab w:val="left" w:pos="480"/>
              </w:tabs>
              <w:wordWrap/>
              <w:spacing w:line="240" w:lineRule="auto"/>
              <w:ind w:firstLineChars="0" w:firstLine="0"/>
              <w:jc w:val="center"/>
              <w:rPr>
                <w:color w:val="0000FF"/>
                <w:sz w:val="21"/>
                <w:szCs w:val="21"/>
              </w:rPr>
            </w:pPr>
            <w:r>
              <w:rPr>
                <w:color w:val="0000FF"/>
                <w:sz w:val="21"/>
                <w:szCs w:val="21"/>
              </w:rPr>
              <w:t>66.5</w:t>
            </w:r>
          </w:p>
        </w:tc>
        <w:tc>
          <w:tcPr>
            <w:tcW w:w="813" w:type="dxa"/>
            <w:vAlign w:val="center"/>
          </w:tcPr>
          <w:p w:rsidR="00BA7E97" w:rsidRDefault="00B65F6F">
            <w:pPr>
              <w:tabs>
                <w:tab w:val="left" w:pos="480"/>
              </w:tabs>
              <w:wordWrap/>
              <w:spacing w:line="240" w:lineRule="auto"/>
              <w:ind w:firstLineChars="0" w:firstLine="0"/>
              <w:jc w:val="center"/>
              <w:rPr>
                <w:color w:val="0000FF"/>
                <w:sz w:val="21"/>
                <w:szCs w:val="21"/>
              </w:rPr>
            </w:pPr>
            <w:r>
              <w:rPr>
                <w:color w:val="0000FF"/>
                <w:sz w:val="21"/>
                <w:szCs w:val="21"/>
              </w:rPr>
              <w:t>63.9</w:t>
            </w:r>
          </w:p>
        </w:tc>
        <w:tc>
          <w:tcPr>
            <w:tcW w:w="847" w:type="dxa"/>
            <w:vAlign w:val="center"/>
          </w:tcPr>
          <w:p w:rsidR="00BA7E97" w:rsidRDefault="00B65F6F">
            <w:pPr>
              <w:tabs>
                <w:tab w:val="left" w:pos="480"/>
              </w:tabs>
              <w:wordWrap/>
              <w:spacing w:line="240" w:lineRule="auto"/>
              <w:ind w:firstLineChars="0" w:firstLine="0"/>
              <w:jc w:val="center"/>
              <w:rPr>
                <w:color w:val="0000FF"/>
                <w:sz w:val="21"/>
                <w:szCs w:val="21"/>
              </w:rPr>
            </w:pPr>
            <w:r>
              <w:rPr>
                <w:color w:val="0000FF"/>
                <w:sz w:val="21"/>
                <w:szCs w:val="21"/>
              </w:rPr>
              <w:t>60.5</w:t>
            </w:r>
          </w:p>
        </w:tc>
        <w:tc>
          <w:tcPr>
            <w:tcW w:w="823" w:type="dxa"/>
            <w:vAlign w:val="center"/>
          </w:tcPr>
          <w:p w:rsidR="00BA7E97" w:rsidRDefault="00B65F6F">
            <w:pPr>
              <w:tabs>
                <w:tab w:val="left" w:pos="480"/>
              </w:tabs>
              <w:wordWrap/>
              <w:spacing w:line="240" w:lineRule="auto"/>
              <w:ind w:firstLineChars="0" w:firstLine="0"/>
              <w:jc w:val="center"/>
              <w:rPr>
                <w:color w:val="0000FF"/>
                <w:sz w:val="21"/>
                <w:szCs w:val="21"/>
              </w:rPr>
            </w:pPr>
            <w:r>
              <w:rPr>
                <w:color w:val="0000FF"/>
                <w:sz w:val="21"/>
                <w:szCs w:val="21"/>
              </w:rPr>
              <w:t>56</w:t>
            </w:r>
          </w:p>
        </w:tc>
        <w:tc>
          <w:tcPr>
            <w:tcW w:w="767" w:type="dxa"/>
            <w:vAlign w:val="center"/>
          </w:tcPr>
          <w:p w:rsidR="00BA7E97" w:rsidRDefault="00B65F6F">
            <w:pPr>
              <w:tabs>
                <w:tab w:val="left" w:pos="480"/>
              </w:tabs>
              <w:wordWrap/>
              <w:spacing w:line="240" w:lineRule="auto"/>
              <w:ind w:firstLineChars="0" w:firstLine="0"/>
              <w:jc w:val="center"/>
              <w:rPr>
                <w:color w:val="0000FF"/>
                <w:sz w:val="21"/>
                <w:szCs w:val="21"/>
              </w:rPr>
            </w:pPr>
            <w:r>
              <w:rPr>
                <w:color w:val="0000FF"/>
                <w:sz w:val="21"/>
                <w:szCs w:val="21"/>
              </w:rPr>
              <w:t>54.4</w:t>
            </w:r>
          </w:p>
        </w:tc>
        <w:tc>
          <w:tcPr>
            <w:tcW w:w="771" w:type="dxa"/>
            <w:vAlign w:val="center"/>
          </w:tcPr>
          <w:p w:rsidR="00BA7E97" w:rsidRDefault="00B65F6F">
            <w:pPr>
              <w:tabs>
                <w:tab w:val="left" w:pos="480"/>
              </w:tabs>
              <w:wordWrap/>
              <w:spacing w:line="240" w:lineRule="auto"/>
              <w:ind w:firstLineChars="0" w:firstLine="0"/>
              <w:jc w:val="center"/>
              <w:rPr>
                <w:color w:val="0000FF"/>
                <w:sz w:val="21"/>
                <w:szCs w:val="21"/>
              </w:rPr>
            </w:pPr>
            <w:r>
              <w:rPr>
                <w:color w:val="0000FF"/>
                <w:sz w:val="21"/>
                <w:szCs w:val="21"/>
              </w:rPr>
              <w:t>51.9</w:t>
            </w:r>
          </w:p>
        </w:tc>
      </w:tr>
      <w:tr w:rsidR="00BA7E97">
        <w:trPr>
          <w:trHeight w:val="369"/>
          <w:jc w:val="center"/>
        </w:trPr>
        <w:tc>
          <w:tcPr>
            <w:tcW w:w="916" w:type="dxa"/>
            <w:vMerge/>
            <w:vAlign w:val="center"/>
          </w:tcPr>
          <w:p w:rsidR="00BA7E97" w:rsidRDefault="00BA7E97">
            <w:pPr>
              <w:pStyle w:val="affffa"/>
              <w:wordWrap/>
              <w:spacing w:after="0" w:line="240" w:lineRule="auto"/>
              <w:rPr>
                <w:color w:val="0000FF"/>
                <w:szCs w:val="21"/>
              </w:rPr>
            </w:pPr>
          </w:p>
        </w:tc>
        <w:tc>
          <w:tcPr>
            <w:tcW w:w="1213" w:type="dxa"/>
            <w:vAlign w:val="center"/>
          </w:tcPr>
          <w:p w:rsidR="00BA7E97" w:rsidRDefault="00B65F6F">
            <w:pPr>
              <w:pStyle w:val="affffa"/>
              <w:wordWrap/>
              <w:spacing w:after="0" w:line="240" w:lineRule="auto"/>
              <w:rPr>
                <w:color w:val="0000FF"/>
                <w:szCs w:val="21"/>
              </w:rPr>
            </w:pPr>
            <w:r>
              <w:rPr>
                <w:color w:val="0000FF"/>
                <w:szCs w:val="21"/>
              </w:rPr>
              <w:t>挖掘机</w:t>
            </w:r>
          </w:p>
        </w:tc>
        <w:tc>
          <w:tcPr>
            <w:tcW w:w="917" w:type="dxa"/>
            <w:vAlign w:val="center"/>
          </w:tcPr>
          <w:p w:rsidR="00BA7E97" w:rsidRDefault="00B65F6F">
            <w:pPr>
              <w:tabs>
                <w:tab w:val="left" w:pos="480"/>
              </w:tabs>
              <w:wordWrap/>
              <w:autoSpaceDE w:val="0"/>
              <w:autoSpaceDN w:val="0"/>
              <w:adjustRightInd w:val="0"/>
              <w:spacing w:line="240" w:lineRule="auto"/>
              <w:ind w:firstLineChars="0" w:firstLine="0"/>
              <w:jc w:val="center"/>
              <w:rPr>
                <w:color w:val="0000FF"/>
                <w:sz w:val="21"/>
                <w:szCs w:val="21"/>
              </w:rPr>
            </w:pPr>
            <w:r>
              <w:rPr>
                <w:color w:val="0000FF"/>
                <w:sz w:val="21"/>
                <w:szCs w:val="21"/>
              </w:rPr>
              <w:t>90</w:t>
            </w:r>
          </w:p>
        </w:tc>
        <w:tc>
          <w:tcPr>
            <w:tcW w:w="713" w:type="dxa"/>
            <w:vAlign w:val="center"/>
          </w:tcPr>
          <w:p w:rsidR="00BA7E97" w:rsidRDefault="00B65F6F">
            <w:pPr>
              <w:tabs>
                <w:tab w:val="left" w:pos="480"/>
              </w:tabs>
              <w:wordWrap/>
              <w:spacing w:line="240" w:lineRule="auto"/>
              <w:ind w:firstLineChars="0" w:firstLine="0"/>
              <w:jc w:val="center"/>
              <w:rPr>
                <w:color w:val="0000FF"/>
                <w:sz w:val="21"/>
                <w:szCs w:val="21"/>
              </w:rPr>
            </w:pPr>
            <w:r>
              <w:rPr>
                <w:color w:val="0000FF"/>
                <w:sz w:val="21"/>
                <w:szCs w:val="21"/>
              </w:rPr>
              <w:t>76</w:t>
            </w:r>
          </w:p>
        </w:tc>
        <w:tc>
          <w:tcPr>
            <w:tcW w:w="706" w:type="dxa"/>
            <w:vAlign w:val="center"/>
          </w:tcPr>
          <w:p w:rsidR="00BA7E97" w:rsidRDefault="00B65F6F">
            <w:pPr>
              <w:tabs>
                <w:tab w:val="left" w:pos="480"/>
              </w:tabs>
              <w:wordWrap/>
              <w:spacing w:line="240" w:lineRule="auto"/>
              <w:ind w:firstLineChars="0" w:firstLine="0"/>
              <w:jc w:val="center"/>
              <w:rPr>
                <w:color w:val="0000FF"/>
                <w:sz w:val="21"/>
                <w:szCs w:val="21"/>
              </w:rPr>
            </w:pPr>
            <w:r>
              <w:rPr>
                <w:color w:val="0000FF"/>
                <w:sz w:val="21"/>
                <w:szCs w:val="21"/>
              </w:rPr>
              <w:t>70</w:t>
            </w:r>
          </w:p>
        </w:tc>
        <w:tc>
          <w:tcPr>
            <w:tcW w:w="800" w:type="dxa"/>
            <w:vAlign w:val="center"/>
          </w:tcPr>
          <w:p w:rsidR="00BA7E97" w:rsidRDefault="00B65F6F">
            <w:pPr>
              <w:tabs>
                <w:tab w:val="left" w:pos="480"/>
              </w:tabs>
              <w:wordWrap/>
              <w:spacing w:line="240" w:lineRule="auto"/>
              <w:ind w:firstLineChars="0" w:firstLine="0"/>
              <w:jc w:val="center"/>
              <w:rPr>
                <w:color w:val="0000FF"/>
                <w:sz w:val="21"/>
                <w:szCs w:val="21"/>
              </w:rPr>
            </w:pPr>
            <w:r>
              <w:rPr>
                <w:color w:val="0000FF"/>
                <w:sz w:val="21"/>
                <w:szCs w:val="21"/>
              </w:rPr>
              <w:t>66.5</w:t>
            </w:r>
          </w:p>
        </w:tc>
        <w:tc>
          <w:tcPr>
            <w:tcW w:w="813" w:type="dxa"/>
            <w:vAlign w:val="center"/>
          </w:tcPr>
          <w:p w:rsidR="00BA7E97" w:rsidRDefault="00B65F6F">
            <w:pPr>
              <w:tabs>
                <w:tab w:val="left" w:pos="480"/>
              </w:tabs>
              <w:wordWrap/>
              <w:spacing w:line="240" w:lineRule="auto"/>
              <w:ind w:firstLineChars="0" w:firstLine="0"/>
              <w:jc w:val="center"/>
              <w:rPr>
                <w:color w:val="0000FF"/>
                <w:sz w:val="21"/>
                <w:szCs w:val="21"/>
              </w:rPr>
            </w:pPr>
            <w:r>
              <w:rPr>
                <w:color w:val="0000FF"/>
                <w:sz w:val="21"/>
                <w:szCs w:val="21"/>
              </w:rPr>
              <w:t>63.9</w:t>
            </w:r>
          </w:p>
        </w:tc>
        <w:tc>
          <w:tcPr>
            <w:tcW w:w="847" w:type="dxa"/>
            <w:vAlign w:val="center"/>
          </w:tcPr>
          <w:p w:rsidR="00BA7E97" w:rsidRDefault="00B65F6F">
            <w:pPr>
              <w:tabs>
                <w:tab w:val="left" w:pos="480"/>
              </w:tabs>
              <w:wordWrap/>
              <w:spacing w:line="240" w:lineRule="auto"/>
              <w:ind w:firstLineChars="0" w:firstLine="0"/>
              <w:jc w:val="center"/>
              <w:rPr>
                <w:color w:val="0000FF"/>
                <w:sz w:val="21"/>
                <w:szCs w:val="21"/>
              </w:rPr>
            </w:pPr>
            <w:r>
              <w:rPr>
                <w:color w:val="0000FF"/>
                <w:sz w:val="21"/>
                <w:szCs w:val="21"/>
              </w:rPr>
              <w:t>60.5</w:t>
            </w:r>
          </w:p>
        </w:tc>
        <w:tc>
          <w:tcPr>
            <w:tcW w:w="823" w:type="dxa"/>
            <w:vAlign w:val="center"/>
          </w:tcPr>
          <w:p w:rsidR="00BA7E97" w:rsidRDefault="00B65F6F">
            <w:pPr>
              <w:tabs>
                <w:tab w:val="left" w:pos="480"/>
              </w:tabs>
              <w:wordWrap/>
              <w:spacing w:line="240" w:lineRule="auto"/>
              <w:ind w:firstLineChars="0" w:firstLine="0"/>
              <w:jc w:val="center"/>
              <w:rPr>
                <w:color w:val="0000FF"/>
                <w:sz w:val="21"/>
                <w:szCs w:val="21"/>
              </w:rPr>
            </w:pPr>
            <w:r>
              <w:rPr>
                <w:color w:val="0000FF"/>
                <w:sz w:val="21"/>
                <w:szCs w:val="21"/>
              </w:rPr>
              <w:t>56</w:t>
            </w:r>
          </w:p>
        </w:tc>
        <w:tc>
          <w:tcPr>
            <w:tcW w:w="767" w:type="dxa"/>
            <w:vAlign w:val="center"/>
          </w:tcPr>
          <w:p w:rsidR="00BA7E97" w:rsidRDefault="00B65F6F">
            <w:pPr>
              <w:tabs>
                <w:tab w:val="left" w:pos="480"/>
              </w:tabs>
              <w:wordWrap/>
              <w:spacing w:line="240" w:lineRule="auto"/>
              <w:ind w:firstLineChars="0" w:firstLine="0"/>
              <w:jc w:val="center"/>
              <w:rPr>
                <w:color w:val="0000FF"/>
                <w:sz w:val="21"/>
                <w:szCs w:val="21"/>
              </w:rPr>
            </w:pPr>
            <w:r>
              <w:rPr>
                <w:color w:val="0000FF"/>
                <w:sz w:val="21"/>
                <w:szCs w:val="21"/>
              </w:rPr>
              <w:t>54.4</w:t>
            </w:r>
          </w:p>
        </w:tc>
        <w:tc>
          <w:tcPr>
            <w:tcW w:w="771" w:type="dxa"/>
            <w:vAlign w:val="center"/>
          </w:tcPr>
          <w:p w:rsidR="00BA7E97" w:rsidRDefault="00B65F6F">
            <w:pPr>
              <w:tabs>
                <w:tab w:val="left" w:pos="480"/>
              </w:tabs>
              <w:wordWrap/>
              <w:spacing w:line="240" w:lineRule="auto"/>
              <w:ind w:firstLineChars="0" w:firstLine="0"/>
              <w:jc w:val="center"/>
              <w:rPr>
                <w:color w:val="0000FF"/>
                <w:sz w:val="21"/>
                <w:szCs w:val="21"/>
              </w:rPr>
            </w:pPr>
            <w:r>
              <w:rPr>
                <w:color w:val="0000FF"/>
                <w:sz w:val="21"/>
                <w:szCs w:val="21"/>
              </w:rPr>
              <w:t>51.9</w:t>
            </w:r>
          </w:p>
        </w:tc>
      </w:tr>
      <w:tr w:rsidR="00BA7E97">
        <w:trPr>
          <w:trHeight w:val="369"/>
          <w:jc w:val="center"/>
        </w:trPr>
        <w:tc>
          <w:tcPr>
            <w:tcW w:w="916" w:type="dxa"/>
            <w:vMerge/>
            <w:vAlign w:val="center"/>
          </w:tcPr>
          <w:p w:rsidR="00BA7E97" w:rsidRDefault="00BA7E97">
            <w:pPr>
              <w:pStyle w:val="affffa"/>
              <w:wordWrap/>
              <w:spacing w:after="0" w:line="240" w:lineRule="auto"/>
              <w:rPr>
                <w:color w:val="0000FF"/>
                <w:szCs w:val="21"/>
              </w:rPr>
            </w:pPr>
          </w:p>
        </w:tc>
        <w:tc>
          <w:tcPr>
            <w:tcW w:w="1213" w:type="dxa"/>
            <w:vAlign w:val="center"/>
          </w:tcPr>
          <w:p w:rsidR="00BA7E97" w:rsidRDefault="00B65F6F">
            <w:pPr>
              <w:pStyle w:val="affffa"/>
              <w:wordWrap/>
              <w:spacing w:after="0" w:line="240" w:lineRule="auto"/>
              <w:rPr>
                <w:color w:val="0000FF"/>
                <w:szCs w:val="21"/>
              </w:rPr>
            </w:pPr>
            <w:r>
              <w:rPr>
                <w:color w:val="0000FF"/>
                <w:szCs w:val="21"/>
              </w:rPr>
              <w:t>运输车辆</w:t>
            </w:r>
          </w:p>
        </w:tc>
        <w:tc>
          <w:tcPr>
            <w:tcW w:w="917" w:type="dxa"/>
            <w:vAlign w:val="center"/>
          </w:tcPr>
          <w:p w:rsidR="00BA7E97" w:rsidRDefault="00B65F6F">
            <w:pPr>
              <w:tabs>
                <w:tab w:val="left" w:pos="480"/>
              </w:tabs>
              <w:wordWrap/>
              <w:spacing w:line="240" w:lineRule="auto"/>
              <w:ind w:firstLineChars="0" w:firstLine="0"/>
              <w:jc w:val="center"/>
              <w:rPr>
                <w:color w:val="0000FF"/>
                <w:sz w:val="21"/>
                <w:szCs w:val="21"/>
              </w:rPr>
            </w:pPr>
            <w:r>
              <w:rPr>
                <w:color w:val="0000FF"/>
                <w:sz w:val="21"/>
                <w:szCs w:val="21"/>
              </w:rPr>
              <w:t>90</w:t>
            </w:r>
          </w:p>
        </w:tc>
        <w:tc>
          <w:tcPr>
            <w:tcW w:w="713" w:type="dxa"/>
            <w:vAlign w:val="center"/>
          </w:tcPr>
          <w:p w:rsidR="00BA7E97" w:rsidRDefault="00B65F6F">
            <w:pPr>
              <w:tabs>
                <w:tab w:val="left" w:pos="480"/>
              </w:tabs>
              <w:wordWrap/>
              <w:spacing w:line="240" w:lineRule="auto"/>
              <w:ind w:firstLineChars="0" w:firstLine="0"/>
              <w:jc w:val="center"/>
              <w:rPr>
                <w:color w:val="0000FF"/>
                <w:sz w:val="21"/>
                <w:szCs w:val="21"/>
              </w:rPr>
            </w:pPr>
            <w:r>
              <w:rPr>
                <w:color w:val="0000FF"/>
                <w:sz w:val="21"/>
                <w:szCs w:val="21"/>
              </w:rPr>
              <w:t>76</w:t>
            </w:r>
          </w:p>
        </w:tc>
        <w:tc>
          <w:tcPr>
            <w:tcW w:w="706" w:type="dxa"/>
            <w:vAlign w:val="center"/>
          </w:tcPr>
          <w:p w:rsidR="00BA7E97" w:rsidRDefault="00B65F6F">
            <w:pPr>
              <w:tabs>
                <w:tab w:val="left" w:pos="480"/>
              </w:tabs>
              <w:wordWrap/>
              <w:spacing w:line="240" w:lineRule="auto"/>
              <w:ind w:firstLineChars="0" w:firstLine="0"/>
              <w:jc w:val="center"/>
              <w:rPr>
                <w:color w:val="0000FF"/>
                <w:sz w:val="21"/>
                <w:szCs w:val="21"/>
              </w:rPr>
            </w:pPr>
            <w:r>
              <w:rPr>
                <w:color w:val="0000FF"/>
                <w:sz w:val="21"/>
                <w:szCs w:val="21"/>
              </w:rPr>
              <w:t>70</w:t>
            </w:r>
          </w:p>
        </w:tc>
        <w:tc>
          <w:tcPr>
            <w:tcW w:w="800" w:type="dxa"/>
            <w:vAlign w:val="center"/>
          </w:tcPr>
          <w:p w:rsidR="00BA7E97" w:rsidRDefault="00B65F6F">
            <w:pPr>
              <w:tabs>
                <w:tab w:val="left" w:pos="480"/>
              </w:tabs>
              <w:wordWrap/>
              <w:spacing w:line="240" w:lineRule="auto"/>
              <w:ind w:firstLineChars="0" w:firstLine="0"/>
              <w:jc w:val="center"/>
              <w:rPr>
                <w:color w:val="0000FF"/>
                <w:sz w:val="21"/>
                <w:szCs w:val="21"/>
              </w:rPr>
            </w:pPr>
            <w:r>
              <w:rPr>
                <w:color w:val="0000FF"/>
                <w:sz w:val="21"/>
                <w:szCs w:val="21"/>
              </w:rPr>
              <w:t>66.5</w:t>
            </w:r>
          </w:p>
        </w:tc>
        <w:tc>
          <w:tcPr>
            <w:tcW w:w="813" w:type="dxa"/>
            <w:vAlign w:val="center"/>
          </w:tcPr>
          <w:p w:rsidR="00BA7E97" w:rsidRDefault="00B65F6F">
            <w:pPr>
              <w:tabs>
                <w:tab w:val="left" w:pos="480"/>
              </w:tabs>
              <w:wordWrap/>
              <w:spacing w:line="240" w:lineRule="auto"/>
              <w:ind w:firstLineChars="0" w:firstLine="0"/>
              <w:jc w:val="center"/>
              <w:rPr>
                <w:color w:val="0000FF"/>
                <w:sz w:val="21"/>
                <w:szCs w:val="21"/>
              </w:rPr>
            </w:pPr>
            <w:r>
              <w:rPr>
                <w:color w:val="0000FF"/>
                <w:sz w:val="21"/>
                <w:szCs w:val="21"/>
              </w:rPr>
              <w:t>63.9</w:t>
            </w:r>
          </w:p>
        </w:tc>
        <w:tc>
          <w:tcPr>
            <w:tcW w:w="847" w:type="dxa"/>
            <w:vAlign w:val="center"/>
          </w:tcPr>
          <w:p w:rsidR="00BA7E97" w:rsidRDefault="00B65F6F">
            <w:pPr>
              <w:tabs>
                <w:tab w:val="left" w:pos="480"/>
              </w:tabs>
              <w:wordWrap/>
              <w:spacing w:line="240" w:lineRule="auto"/>
              <w:ind w:firstLineChars="0" w:firstLine="0"/>
              <w:jc w:val="center"/>
              <w:rPr>
                <w:color w:val="0000FF"/>
                <w:sz w:val="21"/>
                <w:szCs w:val="21"/>
              </w:rPr>
            </w:pPr>
            <w:r>
              <w:rPr>
                <w:color w:val="0000FF"/>
                <w:sz w:val="21"/>
                <w:szCs w:val="21"/>
              </w:rPr>
              <w:t>60.5</w:t>
            </w:r>
          </w:p>
        </w:tc>
        <w:tc>
          <w:tcPr>
            <w:tcW w:w="823" w:type="dxa"/>
            <w:vAlign w:val="center"/>
          </w:tcPr>
          <w:p w:rsidR="00BA7E97" w:rsidRDefault="00B65F6F">
            <w:pPr>
              <w:tabs>
                <w:tab w:val="left" w:pos="480"/>
              </w:tabs>
              <w:wordWrap/>
              <w:spacing w:line="240" w:lineRule="auto"/>
              <w:ind w:firstLineChars="0" w:firstLine="0"/>
              <w:jc w:val="center"/>
              <w:rPr>
                <w:color w:val="0000FF"/>
                <w:sz w:val="21"/>
                <w:szCs w:val="21"/>
              </w:rPr>
            </w:pPr>
            <w:r>
              <w:rPr>
                <w:color w:val="0000FF"/>
                <w:sz w:val="21"/>
                <w:szCs w:val="21"/>
              </w:rPr>
              <w:t>56</w:t>
            </w:r>
          </w:p>
        </w:tc>
        <w:tc>
          <w:tcPr>
            <w:tcW w:w="767" w:type="dxa"/>
            <w:vAlign w:val="center"/>
          </w:tcPr>
          <w:p w:rsidR="00BA7E97" w:rsidRDefault="00B65F6F">
            <w:pPr>
              <w:tabs>
                <w:tab w:val="left" w:pos="480"/>
              </w:tabs>
              <w:wordWrap/>
              <w:spacing w:line="240" w:lineRule="auto"/>
              <w:ind w:firstLineChars="0" w:firstLine="0"/>
              <w:jc w:val="center"/>
              <w:rPr>
                <w:color w:val="0000FF"/>
                <w:sz w:val="21"/>
                <w:szCs w:val="21"/>
              </w:rPr>
            </w:pPr>
            <w:r>
              <w:rPr>
                <w:color w:val="0000FF"/>
                <w:sz w:val="21"/>
                <w:szCs w:val="21"/>
              </w:rPr>
              <w:t>54.4</w:t>
            </w:r>
          </w:p>
        </w:tc>
        <w:tc>
          <w:tcPr>
            <w:tcW w:w="771" w:type="dxa"/>
            <w:vAlign w:val="center"/>
          </w:tcPr>
          <w:p w:rsidR="00BA7E97" w:rsidRDefault="00B65F6F">
            <w:pPr>
              <w:tabs>
                <w:tab w:val="left" w:pos="480"/>
              </w:tabs>
              <w:wordWrap/>
              <w:spacing w:line="240" w:lineRule="auto"/>
              <w:ind w:firstLineChars="0" w:firstLine="0"/>
              <w:jc w:val="center"/>
              <w:rPr>
                <w:color w:val="0000FF"/>
                <w:sz w:val="21"/>
                <w:szCs w:val="21"/>
              </w:rPr>
            </w:pPr>
            <w:r>
              <w:rPr>
                <w:color w:val="0000FF"/>
                <w:sz w:val="21"/>
                <w:szCs w:val="21"/>
              </w:rPr>
              <w:t>51.9</w:t>
            </w:r>
          </w:p>
        </w:tc>
      </w:tr>
    </w:tbl>
    <w:p w:rsidR="00BA7E97" w:rsidRDefault="00BA7E97">
      <w:pPr>
        <w:pStyle w:val="a8"/>
        <w:tabs>
          <w:tab w:val="left" w:pos="480"/>
          <w:tab w:val="left" w:pos="720"/>
          <w:tab w:val="left" w:pos="6379"/>
        </w:tabs>
        <w:wordWrap/>
        <w:snapToGrid w:val="0"/>
        <w:spacing w:line="240" w:lineRule="auto"/>
        <w:ind w:firstLineChars="0" w:firstLine="0"/>
        <w:jc w:val="center"/>
        <w:rPr>
          <w:b/>
          <w:color w:val="000000"/>
        </w:rPr>
      </w:pPr>
    </w:p>
    <w:p w:rsidR="00BA7E97" w:rsidRDefault="00B65F6F" w:rsidP="009671B5">
      <w:pPr>
        <w:pStyle w:val="a8"/>
        <w:tabs>
          <w:tab w:val="left" w:pos="480"/>
          <w:tab w:val="left" w:pos="720"/>
          <w:tab w:val="left" w:pos="6379"/>
        </w:tabs>
        <w:wordWrap/>
        <w:snapToGrid w:val="0"/>
        <w:spacing w:beforeLines="50" w:line="240" w:lineRule="auto"/>
        <w:ind w:firstLineChars="0" w:firstLine="0"/>
        <w:jc w:val="center"/>
        <w:rPr>
          <w:b/>
          <w:color w:val="000000"/>
          <w:sz w:val="21"/>
          <w:szCs w:val="21"/>
        </w:rPr>
      </w:pPr>
      <w:r>
        <w:rPr>
          <w:b/>
          <w:color w:val="000000"/>
        </w:rPr>
        <w:lastRenderedPageBreak/>
        <w:t>表</w:t>
      </w:r>
      <w:r>
        <w:rPr>
          <w:rFonts w:hint="eastAsia"/>
          <w:b/>
          <w:color w:val="000000"/>
        </w:rPr>
        <w:t>6.1-7</w:t>
      </w:r>
      <w:r>
        <w:rPr>
          <w:b/>
          <w:color w:val="000000"/>
        </w:rPr>
        <w:t xml:space="preserve">   </w:t>
      </w:r>
      <w:r>
        <w:rPr>
          <w:b/>
          <w:color w:val="000000"/>
        </w:rPr>
        <w:t>多台机械设备同时运转的噪声预测值</w:t>
      </w:r>
      <w:r>
        <w:rPr>
          <w:rFonts w:hint="eastAsia"/>
          <w:b/>
          <w:color w:val="000000"/>
        </w:rPr>
        <w:t>（未采取防治措施）</w:t>
      </w:r>
      <w:r>
        <w:rPr>
          <w:b/>
          <w:color w:val="000000"/>
          <w:sz w:val="21"/>
          <w:szCs w:val="21"/>
        </w:rPr>
        <w:t>单位：</w:t>
      </w:r>
      <w:r>
        <w:rPr>
          <w:b/>
          <w:color w:val="000000"/>
          <w:sz w:val="21"/>
          <w:szCs w:val="21"/>
        </w:rPr>
        <w:t>dB</w:t>
      </w:r>
      <w:r>
        <w:rPr>
          <w:b/>
          <w:color w:val="000000"/>
          <w:sz w:val="21"/>
          <w:szCs w:val="21"/>
        </w:rPr>
        <w:t>（</w:t>
      </w:r>
      <w:r>
        <w:rPr>
          <w:b/>
          <w:color w:val="000000"/>
          <w:sz w:val="21"/>
          <w:szCs w:val="21"/>
        </w:rPr>
        <w:t>A</w:t>
      </w:r>
      <w:r>
        <w:rPr>
          <w:b/>
          <w:color w:val="000000"/>
          <w:sz w:val="21"/>
          <w:szCs w:val="21"/>
        </w:rPr>
        <w:t>）</w:t>
      </w:r>
    </w:p>
    <w:tbl>
      <w:tblPr>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56"/>
        <w:gridCol w:w="1410"/>
        <w:gridCol w:w="821"/>
        <w:gridCol w:w="756"/>
        <w:gridCol w:w="682"/>
        <w:gridCol w:w="661"/>
        <w:gridCol w:w="661"/>
        <w:gridCol w:w="661"/>
        <w:gridCol w:w="665"/>
        <w:gridCol w:w="693"/>
        <w:gridCol w:w="685"/>
        <w:gridCol w:w="635"/>
      </w:tblGrid>
      <w:tr w:rsidR="00BA7E97">
        <w:trPr>
          <w:trHeight w:val="369"/>
          <w:jc w:val="center"/>
        </w:trPr>
        <w:tc>
          <w:tcPr>
            <w:tcW w:w="956" w:type="dxa"/>
            <w:vMerge w:val="restart"/>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施工</w:t>
            </w:r>
          </w:p>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阶段</w:t>
            </w:r>
          </w:p>
        </w:tc>
        <w:tc>
          <w:tcPr>
            <w:tcW w:w="1410" w:type="dxa"/>
            <w:vMerge w:val="restart"/>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机械名称</w:t>
            </w:r>
          </w:p>
        </w:tc>
        <w:tc>
          <w:tcPr>
            <w:tcW w:w="821" w:type="dxa"/>
            <w:vMerge w:val="restart"/>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声级测值</w:t>
            </w:r>
          </w:p>
        </w:tc>
        <w:tc>
          <w:tcPr>
            <w:tcW w:w="756" w:type="dxa"/>
            <w:vMerge w:val="restart"/>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proofErr w:type="gramStart"/>
            <w:r>
              <w:rPr>
                <w:b/>
                <w:color w:val="000000"/>
                <w:sz w:val="21"/>
                <w:szCs w:val="21"/>
              </w:rPr>
              <w:t>叠加值</w:t>
            </w:r>
            <w:proofErr w:type="gramEnd"/>
          </w:p>
        </w:tc>
        <w:tc>
          <w:tcPr>
            <w:tcW w:w="5343" w:type="dxa"/>
            <w:gridSpan w:val="8"/>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边界外距离（</w:t>
            </w:r>
            <w:r>
              <w:rPr>
                <w:b/>
                <w:color w:val="000000"/>
                <w:sz w:val="21"/>
                <w:szCs w:val="21"/>
              </w:rPr>
              <w:t>m</w:t>
            </w:r>
            <w:r>
              <w:rPr>
                <w:b/>
                <w:color w:val="000000"/>
                <w:sz w:val="21"/>
                <w:szCs w:val="21"/>
              </w:rPr>
              <w:t>）</w:t>
            </w:r>
          </w:p>
        </w:tc>
      </w:tr>
      <w:tr w:rsidR="00BA7E97">
        <w:trPr>
          <w:trHeight w:val="369"/>
          <w:jc w:val="center"/>
        </w:trPr>
        <w:tc>
          <w:tcPr>
            <w:tcW w:w="956" w:type="dxa"/>
            <w:vMerge/>
          </w:tcPr>
          <w:p w:rsidR="00BA7E97" w:rsidRDefault="00BA7E97">
            <w:pPr>
              <w:tabs>
                <w:tab w:val="left" w:pos="480"/>
              </w:tabs>
              <w:wordWrap/>
              <w:adjustRightInd w:val="0"/>
              <w:snapToGrid w:val="0"/>
              <w:spacing w:line="240" w:lineRule="auto"/>
              <w:ind w:firstLineChars="0" w:firstLine="0"/>
              <w:jc w:val="center"/>
              <w:rPr>
                <w:b/>
                <w:color w:val="000000"/>
                <w:sz w:val="21"/>
                <w:szCs w:val="21"/>
              </w:rPr>
            </w:pPr>
          </w:p>
        </w:tc>
        <w:tc>
          <w:tcPr>
            <w:tcW w:w="1410" w:type="dxa"/>
            <w:vMerge/>
            <w:vAlign w:val="center"/>
          </w:tcPr>
          <w:p w:rsidR="00BA7E97" w:rsidRDefault="00BA7E97">
            <w:pPr>
              <w:tabs>
                <w:tab w:val="left" w:pos="480"/>
              </w:tabs>
              <w:wordWrap/>
              <w:adjustRightInd w:val="0"/>
              <w:snapToGrid w:val="0"/>
              <w:spacing w:line="240" w:lineRule="auto"/>
              <w:ind w:firstLineChars="0" w:firstLine="0"/>
              <w:jc w:val="center"/>
              <w:rPr>
                <w:b/>
                <w:color w:val="000000"/>
                <w:sz w:val="21"/>
                <w:szCs w:val="21"/>
              </w:rPr>
            </w:pPr>
          </w:p>
        </w:tc>
        <w:tc>
          <w:tcPr>
            <w:tcW w:w="821" w:type="dxa"/>
            <w:vMerge/>
            <w:vAlign w:val="center"/>
          </w:tcPr>
          <w:p w:rsidR="00BA7E97" w:rsidRDefault="00BA7E97">
            <w:pPr>
              <w:tabs>
                <w:tab w:val="left" w:pos="480"/>
              </w:tabs>
              <w:wordWrap/>
              <w:adjustRightInd w:val="0"/>
              <w:snapToGrid w:val="0"/>
              <w:spacing w:line="240" w:lineRule="auto"/>
              <w:ind w:firstLineChars="0" w:firstLine="0"/>
              <w:jc w:val="center"/>
              <w:rPr>
                <w:b/>
                <w:color w:val="000000"/>
                <w:sz w:val="21"/>
                <w:szCs w:val="21"/>
              </w:rPr>
            </w:pPr>
          </w:p>
        </w:tc>
        <w:tc>
          <w:tcPr>
            <w:tcW w:w="756" w:type="dxa"/>
            <w:vMerge/>
            <w:vAlign w:val="center"/>
          </w:tcPr>
          <w:p w:rsidR="00BA7E97" w:rsidRDefault="00BA7E97">
            <w:pPr>
              <w:tabs>
                <w:tab w:val="left" w:pos="480"/>
              </w:tabs>
              <w:wordWrap/>
              <w:adjustRightInd w:val="0"/>
              <w:snapToGrid w:val="0"/>
              <w:spacing w:line="240" w:lineRule="auto"/>
              <w:ind w:firstLineChars="0" w:firstLine="0"/>
              <w:jc w:val="center"/>
              <w:rPr>
                <w:b/>
                <w:color w:val="000000"/>
                <w:sz w:val="21"/>
                <w:szCs w:val="21"/>
              </w:rPr>
            </w:pPr>
          </w:p>
        </w:tc>
        <w:tc>
          <w:tcPr>
            <w:tcW w:w="682" w:type="dxa"/>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5</w:t>
            </w:r>
          </w:p>
        </w:tc>
        <w:tc>
          <w:tcPr>
            <w:tcW w:w="661" w:type="dxa"/>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10</w:t>
            </w:r>
          </w:p>
        </w:tc>
        <w:tc>
          <w:tcPr>
            <w:tcW w:w="661" w:type="dxa"/>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15</w:t>
            </w:r>
          </w:p>
        </w:tc>
        <w:tc>
          <w:tcPr>
            <w:tcW w:w="661" w:type="dxa"/>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20</w:t>
            </w:r>
          </w:p>
        </w:tc>
        <w:tc>
          <w:tcPr>
            <w:tcW w:w="665" w:type="dxa"/>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30</w:t>
            </w:r>
          </w:p>
        </w:tc>
        <w:tc>
          <w:tcPr>
            <w:tcW w:w="693" w:type="dxa"/>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50</w:t>
            </w:r>
          </w:p>
        </w:tc>
        <w:tc>
          <w:tcPr>
            <w:tcW w:w="685" w:type="dxa"/>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60</w:t>
            </w:r>
          </w:p>
        </w:tc>
        <w:tc>
          <w:tcPr>
            <w:tcW w:w="635" w:type="dxa"/>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80</w:t>
            </w:r>
          </w:p>
        </w:tc>
      </w:tr>
      <w:tr w:rsidR="00BA7E97">
        <w:trPr>
          <w:trHeight w:val="369"/>
          <w:jc w:val="center"/>
        </w:trPr>
        <w:tc>
          <w:tcPr>
            <w:tcW w:w="956" w:type="dxa"/>
            <w:vMerge w:val="restart"/>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土石方</w:t>
            </w:r>
          </w:p>
        </w:tc>
        <w:tc>
          <w:tcPr>
            <w:tcW w:w="1410" w:type="dxa"/>
            <w:vAlign w:val="center"/>
          </w:tcPr>
          <w:p w:rsidR="00BA7E97" w:rsidRDefault="00B65F6F">
            <w:pPr>
              <w:pStyle w:val="affffa"/>
              <w:wordWrap/>
              <w:spacing w:after="0" w:line="240" w:lineRule="auto"/>
              <w:rPr>
                <w:szCs w:val="21"/>
              </w:rPr>
            </w:pPr>
            <w:r>
              <w:rPr>
                <w:szCs w:val="21"/>
              </w:rPr>
              <w:t>推土机</w:t>
            </w:r>
          </w:p>
        </w:tc>
        <w:tc>
          <w:tcPr>
            <w:tcW w:w="821"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90</w:t>
            </w:r>
          </w:p>
        </w:tc>
        <w:tc>
          <w:tcPr>
            <w:tcW w:w="756" w:type="dxa"/>
            <w:vMerge w:val="restart"/>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94.8</w:t>
            </w:r>
          </w:p>
        </w:tc>
        <w:tc>
          <w:tcPr>
            <w:tcW w:w="682" w:type="dxa"/>
            <w:vMerge w:val="restart"/>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80.8</w:t>
            </w:r>
          </w:p>
        </w:tc>
        <w:tc>
          <w:tcPr>
            <w:tcW w:w="661" w:type="dxa"/>
            <w:vMerge w:val="restart"/>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74.8</w:t>
            </w:r>
          </w:p>
        </w:tc>
        <w:tc>
          <w:tcPr>
            <w:tcW w:w="661" w:type="dxa"/>
            <w:vMerge w:val="restart"/>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71.3</w:t>
            </w:r>
          </w:p>
        </w:tc>
        <w:tc>
          <w:tcPr>
            <w:tcW w:w="661" w:type="dxa"/>
            <w:vMerge w:val="restart"/>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68.8</w:t>
            </w:r>
          </w:p>
        </w:tc>
        <w:tc>
          <w:tcPr>
            <w:tcW w:w="665" w:type="dxa"/>
            <w:vMerge w:val="restart"/>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65.3</w:t>
            </w:r>
          </w:p>
        </w:tc>
        <w:tc>
          <w:tcPr>
            <w:tcW w:w="693" w:type="dxa"/>
            <w:vMerge w:val="restart"/>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60.8</w:t>
            </w:r>
          </w:p>
        </w:tc>
        <w:tc>
          <w:tcPr>
            <w:tcW w:w="685" w:type="dxa"/>
            <w:vMerge w:val="restart"/>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59.2</w:t>
            </w:r>
          </w:p>
        </w:tc>
        <w:tc>
          <w:tcPr>
            <w:tcW w:w="635" w:type="dxa"/>
            <w:vMerge w:val="restart"/>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56.7</w:t>
            </w:r>
          </w:p>
        </w:tc>
      </w:tr>
      <w:tr w:rsidR="00BA7E97">
        <w:trPr>
          <w:trHeight w:val="369"/>
          <w:jc w:val="center"/>
        </w:trPr>
        <w:tc>
          <w:tcPr>
            <w:tcW w:w="956" w:type="dxa"/>
            <w:vMerge/>
          </w:tcPr>
          <w:p w:rsidR="00BA7E97" w:rsidRDefault="00BA7E97">
            <w:pPr>
              <w:tabs>
                <w:tab w:val="left" w:pos="480"/>
              </w:tabs>
              <w:wordWrap/>
              <w:adjustRightInd w:val="0"/>
              <w:snapToGrid w:val="0"/>
              <w:spacing w:line="240" w:lineRule="auto"/>
              <w:ind w:firstLineChars="0" w:firstLine="0"/>
              <w:jc w:val="center"/>
              <w:rPr>
                <w:b/>
                <w:color w:val="000000"/>
                <w:sz w:val="21"/>
                <w:szCs w:val="21"/>
              </w:rPr>
            </w:pPr>
          </w:p>
        </w:tc>
        <w:tc>
          <w:tcPr>
            <w:tcW w:w="1410"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挖掘机</w:t>
            </w:r>
          </w:p>
        </w:tc>
        <w:tc>
          <w:tcPr>
            <w:tcW w:w="821" w:type="dxa"/>
            <w:vAlign w:val="center"/>
          </w:tcPr>
          <w:p w:rsidR="00BA7E97" w:rsidRDefault="00B65F6F">
            <w:pPr>
              <w:tabs>
                <w:tab w:val="left" w:pos="480"/>
              </w:tabs>
              <w:wordWrap/>
              <w:autoSpaceDE w:val="0"/>
              <w:autoSpaceDN w:val="0"/>
              <w:adjustRightInd w:val="0"/>
              <w:spacing w:line="240" w:lineRule="auto"/>
              <w:ind w:firstLineChars="0" w:firstLine="0"/>
              <w:jc w:val="center"/>
              <w:rPr>
                <w:color w:val="000000"/>
                <w:sz w:val="21"/>
                <w:szCs w:val="21"/>
              </w:rPr>
            </w:pPr>
            <w:r>
              <w:rPr>
                <w:color w:val="000000"/>
                <w:sz w:val="21"/>
                <w:szCs w:val="21"/>
              </w:rPr>
              <w:t>90</w:t>
            </w:r>
          </w:p>
        </w:tc>
        <w:tc>
          <w:tcPr>
            <w:tcW w:w="756" w:type="dxa"/>
            <w:vMerge/>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682" w:type="dxa"/>
            <w:vMerge/>
            <w:vAlign w:val="center"/>
          </w:tcPr>
          <w:p w:rsidR="00BA7E97" w:rsidRDefault="00BA7E97">
            <w:pPr>
              <w:tabs>
                <w:tab w:val="left" w:pos="480"/>
              </w:tabs>
              <w:wordWrap/>
              <w:spacing w:line="240" w:lineRule="auto"/>
              <w:ind w:firstLineChars="0" w:firstLine="0"/>
              <w:jc w:val="center"/>
              <w:rPr>
                <w:color w:val="000000"/>
                <w:sz w:val="21"/>
                <w:szCs w:val="21"/>
              </w:rPr>
            </w:pPr>
          </w:p>
        </w:tc>
        <w:tc>
          <w:tcPr>
            <w:tcW w:w="661" w:type="dxa"/>
            <w:vMerge/>
            <w:vAlign w:val="center"/>
          </w:tcPr>
          <w:p w:rsidR="00BA7E97" w:rsidRDefault="00BA7E97">
            <w:pPr>
              <w:tabs>
                <w:tab w:val="left" w:pos="480"/>
              </w:tabs>
              <w:wordWrap/>
              <w:spacing w:line="240" w:lineRule="auto"/>
              <w:ind w:firstLineChars="0" w:firstLine="0"/>
              <w:jc w:val="center"/>
              <w:rPr>
                <w:color w:val="000000"/>
                <w:sz w:val="21"/>
                <w:szCs w:val="21"/>
              </w:rPr>
            </w:pPr>
          </w:p>
        </w:tc>
        <w:tc>
          <w:tcPr>
            <w:tcW w:w="661" w:type="dxa"/>
            <w:vMerge/>
            <w:vAlign w:val="center"/>
          </w:tcPr>
          <w:p w:rsidR="00BA7E97" w:rsidRDefault="00BA7E97">
            <w:pPr>
              <w:tabs>
                <w:tab w:val="left" w:pos="480"/>
              </w:tabs>
              <w:wordWrap/>
              <w:spacing w:line="240" w:lineRule="auto"/>
              <w:ind w:firstLineChars="0" w:firstLine="0"/>
              <w:jc w:val="center"/>
              <w:rPr>
                <w:color w:val="000000"/>
                <w:sz w:val="21"/>
                <w:szCs w:val="21"/>
              </w:rPr>
            </w:pPr>
          </w:p>
        </w:tc>
        <w:tc>
          <w:tcPr>
            <w:tcW w:w="661" w:type="dxa"/>
            <w:vMerge/>
            <w:vAlign w:val="center"/>
          </w:tcPr>
          <w:p w:rsidR="00BA7E97" w:rsidRDefault="00BA7E97">
            <w:pPr>
              <w:tabs>
                <w:tab w:val="left" w:pos="480"/>
              </w:tabs>
              <w:wordWrap/>
              <w:spacing w:line="240" w:lineRule="auto"/>
              <w:ind w:firstLineChars="0" w:firstLine="0"/>
              <w:jc w:val="center"/>
              <w:rPr>
                <w:color w:val="000000"/>
                <w:sz w:val="21"/>
                <w:szCs w:val="21"/>
              </w:rPr>
            </w:pPr>
          </w:p>
        </w:tc>
        <w:tc>
          <w:tcPr>
            <w:tcW w:w="665" w:type="dxa"/>
            <w:vMerge/>
            <w:vAlign w:val="center"/>
          </w:tcPr>
          <w:p w:rsidR="00BA7E97" w:rsidRDefault="00BA7E97">
            <w:pPr>
              <w:tabs>
                <w:tab w:val="left" w:pos="480"/>
              </w:tabs>
              <w:wordWrap/>
              <w:spacing w:line="240" w:lineRule="auto"/>
              <w:ind w:firstLineChars="0" w:firstLine="0"/>
              <w:jc w:val="center"/>
              <w:rPr>
                <w:color w:val="000000"/>
                <w:sz w:val="21"/>
                <w:szCs w:val="21"/>
              </w:rPr>
            </w:pPr>
          </w:p>
        </w:tc>
        <w:tc>
          <w:tcPr>
            <w:tcW w:w="693" w:type="dxa"/>
            <w:vMerge/>
            <w:vAlign w:val="center"/>
          </w:tcPr>
          <w:p w:rsidR="00BA7E97" w:rsidRDefault="00BA7E97">
            <w:pPr>
              <w:tabs>
                <w:tab w:val="left" w:pos="480"/>
              </w:tabs>
              <w:wordWrap/>
              <w:spacing w:line="240" w:lineRule="auto"/>
              <w:ind w:firstLineChars="0" w:firstLine="0"/>
              <w:jc w:val="center"/>
              <w:rPr>
                <w:color w:val="000000"/>
                <w:sz w:val="21"/>
                <w:szCs w:val="21"/>
              </w:rPr>
            </w:pPr>
          </w:p>
        </w:tc>
        <w:tc>
          <w:tcPr>
            <w:tcW w:w="685" w:type="dxa"/>
            <w:vMerge/>
          </w:tcPr>
          <w:p w:rsidR="00BA7E97" w:rsidRDefault="00BA7E97">
            <w:pPr>
              <w:tabs>
                <w:tab w:val="left" w:pos="480"/>
              </w:tabs>
              <w:wordWrap/>
              <w:spacing w:line="240" w:lineRule="auto"/>
              <w:ind w:firstLineChars="0" w:firstLine="0"/>
              <w:jc w:val="center"/>
              <w:rPr>
                <w:color w:val="000000"/>
                <w:sz w:val="21"/>
                <w:szCs w:val="21"/>
              </w:rPr>
            </w:pPr>
          </w:p>
        </w:tc>
        <w:tc>
          <w:tcPr>
            <w:tcW w:w="635" w:type="dxa"/>
            <w:vMerge/>
            <w:vAlign w:val="center"/>
          </w:tcPr>
          <w:p w:rsidR="00BA7E97" w:rsidRDefault="00BA7E97">
            <w:pPr>
              <w:tabs>
                <w:tab w:val="left" w:pos="480"/>
              </w:tabs>
              <w:wordWrap/>
              <w:spacing w:line="240" w:lineRule="auto"/>
              <w:ind w:firstLineChars="0" w:firstLine="0"/>
              <w:jc w:val="center"/>
              <w:rPr>
                <w:color w:val="000000"/>
                <w:sz w:val="21"/>
                <w:szCs w:val="21"/>
              </w:rPr>
            </w:pPr>
          </w:p>
        </w:tc>
      </w:tr>
      <w:tr w:rsidR="00BA7E97">
        <w:trPr>
          <w:trHeight w:val="369"/>
          <w:jc w:val="center"/>
        </w:trPr>
        <w:tc>
          <w:tcPr>
            <w:tcW w:w="956" w:type="dxa"/>
            <w:vMerge/>
          </w:tcPr>
          <w:p w:rsidR="00BA7E97" w:rsidRDefault="00BA7E97">
            <w:pPr>
              <w:tabs>
                <w:tab w:val="left" w:pos="480"/>
              </w:tabs>
              <w:wordWrap/>
              <w:adjustRightInd w:val="0"/>
              <w:snapToGrid w:val="0"/>
              <w:spacing w:line="240" w:lineRule="auto"/>
              <w:ind w:firstLineChars="0" w:firstLine="0"/>
              <w:jc w:val="center"/>
              <w:rPr>
                <w:b/>
                <w:color w:val="000000"/>
                <w:sz w:val="21"/>
                <w:szCs w:val="21"/>
              </w:rPr>
            </w:pPr>
          </w:p>
        </w:tc>
        <w:tc>
          <w:tcPr>
            <w:tcW w:w="1410"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运输车辆</w:t>
            </w:r>
          </w:p>
        </w:tc>
        <w:tc>
          <w:tcPr>
            <w:tcW w:w="821"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90</w:t>
            </w:r>
          </w:p>
        </w:tc>
        <w:tc>
          <w:tcPr>
            <w:tcW w:w="756" w:type="dxa"/>
            <w:vMerge/>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682" w:type="dxa"/>
            <w:vMerge/>
            <w:vAlign w:val="center"/>
          </w:tcPr>
          <w:p w:rsidR="00BA7E97" w:rsidRDefault="00BA7E97">
            <w:pPr>
              <w:tabs>
                <w:tab w:val="left" w:pos="480"/>
              </w:tabs>
              <w:wordWrap/>
              <w:spacing w:line="240" w:lineRule="auto"/>
              <w:ind w:firstLineChars="0" w:firstLine="0"/>
              <w:jc w:val="center"/>
              <w:rPr>
                <w:color w:val="000000"/>
                <w:sz w:val="21"/>
                <w:szCs w:val="21"/>
              </w:rPr>
            </w:pPr>
          </w:p>
        </w:tc>
        <w:tc>
          <w:tcPr>
            <w:tcW w:w="661" w:type="dxa"/>
            <w:vMerge/>
            <w:vAlign w:val="center"/>
          </w:tcPr>
          <w:p w:rsidR="00BA7E97" w:rsidRDefault="00BA7E97">
            <w:pPr>
              <w:tabs>
                <w:tab w:val="left" w:pos="480"/>
              </w:tabs>
              <w:wordWrap/>
              <w:spacing w:line="240" w:lineRule="auto"/>
              <w:ind w:firstLineChars="0" w:firstLine="0"/>
              <w:jc w:val="center"/>
              <w:rPr>
                <w:color w:val="000000"/>
                <w:sz w:val="21"/>
                <w:szCs w:val="21"/>
              </w:rPr>
            </w:pPr>
          </w:p>
        </w:tc>
        <w:tc>
          <w:tcPr>
            <w:tcW w:w="661" w:type="dxa"/>
            <w:vMerge/>
            <w:vAlign w:val="center"/>
          </w:tcPr>
          <w:p w:rsidR="00BA7E97" w:rsidRDefault="00BA7E97">
            <w:pPr>
              <w:tabs>
                <w:tab w:val="left" w:pos="480"/>
              </w:tabs>
              <w:wordWrap/>
              <w:spacing w:line="240" w:lineRule="auto"/>
              <w:ind w:firstLineChars="0" w:firstLine="0"/>
              <w:jc w:val="center"/>
              <w:rPr>
                <w:color w:val="000000"/>
                <w:sz w:val="21"/>
                <w:szCs w:val="21"/>
              </w:rPr>
            </w:pPr>
          </w:p>
        </w:tc>
        <w:tc>
          <w:tcPr>
            <w:tcW w:w="661" w:type="dxa"/>
            <w:vMerge/>
            <w:vAlign w:val="center"/>
          </w:tcPr>
          <w:p w:rsidR="00BA7E97" w:rsidRDefault="00BA7E97">
            <w:pPr>
              <w:tabs>
                <w:tab w:val="left" w:pos="480"/>
              </w:tabs>
              <w:wordWrap/>
              <w:spacing w:line="240" w:lineRule="auto"/>
              <w:ind w:firstLineChars="0" w:firstLine="0"/>
              <w:jc w:val="center"/>
              <w:rPr>
                <w:color w:val="000000"/>
                <w:sz w:val="21"/>
                <w:szCs w:val="21"/>
              </w:rPr>
            </w:pPr>
          </w:p>
        </w:tc>
        <w:tc>
          <w:tcPr>
            <w:tcW w:w="665" w:type="dxa"/>
            <w:vMerge/>
            <w:vAlign w:val="center"/>
          </w:tcPr>
          <w:p w:rsidR="00BA7E97" w:rsidRDefault="00BA7E97">
            <w:pPr>
              <w:tabs>
                <w:tab w:val="left" w:pos="480"/>
              </w:tabs>
              <w:wordWrap/>
              <w:spacing w:line="240" w:lineRule="auto"/>
              <w:ind w:firstLineChars="0" w:firstLine="0"/>
              <w:jc w:val="center"/>
              <w:rPr>
                <w:color w:val="000000"/>
                <w:sz w:val="21"/>
                <w:szCs w:val="21"/>
              </w:rPr>
            </w:pPr>
          </w:p>
        </w:tc>
        <w:tc>
          <w:tcPr>
            <w:tcW w:w="693" w:type="dxa"/>
            <w:vMerge/>
            <w:vAlign w:val="center"/>
          </w:tcPr>
          <w:p w:rsidR="00BA7E97" w:rsidRDefault="00BA7E97">
            <w:pPr>
              <w:tabs>
                <w:tab w:val="left" w:pos="480"/>
              </w:tabs>
              <w:wordWrap/>
              <w:spacing w:line="240" w:lineRule="auto"/>
              <w:ind w:firstLineChars="0" w:firstLine="0"/>
              <w:jc w:val="center"/>
              <w:rPr>
                <w:color w:val="000000"/>
                <w:sz w:val="21"/>
                <w:szCs w:val="21"/>
              </w:rPr>
            </w:pPr>
          </w:p>
        </w:tc>
        <w:tc>
          <w:tcPr>
            <w:tcW w:w="685" w:type="dxa"/>
            <w:vMerge/>
          </w:tcPr>
          <w:p w:rsidR="00BA7E97" w:rsidRDefault="00BA7E97">
            <w:pPr>
              <w:tabs>
                <w:tab w:val="left" w:pos="480"/>
              </w:tabs>
              <w:wordWrap/>
              <w:spacing w:line="240" w:lineRule="auto"/>
              <w:ind w:firstLineChars="0" w:firstLine="0"/>
              <w:jc w:val="center"/>
              <w:rPr>
                <w:color w:val="000000"/>
                <w:sz w:val="21"/>
                <w:szCs w:val="21"/>
              </w:rPr>
            </w:pPr>
          </w:p>
        </w:tc>
        <w:tc>
          <w:tcPr>
            <w:tcW w:w="635" w:type="dxa"/>
            <w:vMerge/>
            <w:vAlign w:val="center"/>
          </w:tcPr>
          <w:p w:rsidR="00BA7E97" w:rsidRDefault="00BA7E97">
            <w:pPr>
              <w:tabs>
                <w:tab w:val="left" w:pos="480"/>
              </w:tabs>
              <w:wordWrap/>
              <w:spacing w:line="240" w:lineRule="auto"/>
              <w:ind w:firstLineChars="0" w:firstLine="0"/>
              <w:jc w:val="center"/>
              <w:rPr>
                <w:color w:val="000000"/>
                <w:sz w:val="21"/>
                <w:szCs w:val="21"/>
              </w:rPr>
            </w:pPr>
          </w:p>
        </w:tc>
      </w:tr>
      <w:tr w:rsidR="00BA7E97">
        <w:trPr>
          <w:trHeight w:val="369"/>
          <w:jc w:val="center"/>
        </w:trPr>
        <w:tc>
          <w:tcPr>
            <w:tcW w:w="956" w:type="dxa"/>
            <w:vAlign w:val="center"/>
          </w:tcPr>
          <w:p w:rsidR="00BA7E97" w:rsidRDefault="00B65F6F">
            <w:pPr>
              <w:pStyle w:val="affffa"/>
              <w:wordWrap/>
              <w:spacing w:after="0" w:line="240" w:lineRule="auto"/>
              <w:rPr>
                <w:b/>
                <w:szCs w:val="21"/>
              </w:rPr>
            </w:pPr>
            <w:r>
              <w:rPr>
                <w:b/>
                <w:szCs w:val="21"/>
              </w:rPr>
              <w:t>打桩</w:t>
            </w:r>
          </w:p>
        </w:tc>
        <w:tc>
          <w:tcPr>
            <w:tcW w:w="1410" w:type="dxa"/>
            <w:vAlign w:val="center"/>
          </w:tcPr>
          <w:p w:rsidR="00BA7E97" w:rsidRDefault="00B65F6F">
            <w:pPr>
              <w:pStyle w:val="affffa"/>
              <w:wordWrap/>
              <w:spacing w:after="0" w:line="240" w:lineRule="auto"/>
              <w:rPr>
                <w:szCs w:val="21"/>
              </w:rPr>
            </w:pPr>
            <w:r>
              <w:rPr>
                <w:szCs w:val="21"/>
              </w:rPr>
              <w:t>钻孔灌注式打桩机</w:t>
            </w:r>
          </w:p>
        </w:tc>
        <w:tc>
          <w:tcPr>
            <w:tcW w:w="821" w:type="dxa"/>
            <w:vAlign w:val="center"/>
          </w:tcPr>
          <w:p w:rsidR="00BA7E97" w:rsidRDefault="00B65F6F">
            <w:pPr>
              <w:pStyle w:val="affffa"/>
              <w:wordWrap/>
              <w:spacing w:after="0" w:line="240" w:lineRule="auto"/>
              <w:rPr>
                <w:szCs w:val="21"/>
              </w:rPr>
            </w:pPr>
            <w:r>
              <w:rPr>
                <w:szCs w:val="21"/>
              </w:rPr>
              <w:t>105</w:t>
            </w:r>
          </w:p>
        </w:tc>
        <w:tc>
          <w:tcPr>
            <w:tcW w:w="756"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105</w:t>
            </w:r>
          </w:p>
        </w:tc>
        <w:tc>
          <w:tcPr>
            <w:tcW w:w="682"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91.0</w:t>
            </w:r>
          </w:p>
        </w:tc>
        <w:tc>
          <w:tcPr>
            <w:tcW w:w="661"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85.0</w:t>
            </w:r>
          </w:p>
        </w:tc>
        <w:tc>
          <w:tcPr>
            <w:tcW w:w="661"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81.5</w:t>
            </w:r>
          </w:p>
        </w:tc>
        <w:tc>
          <w:tcPr>
            <w:tcW w:w="661"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78.9</w:t>
            </w:r>
          </w:p>
        </w:tc>
        <w:tc>
          <w:tcPr>
            <w:tcW w:w="665"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75.5</w:t>
            </w:r>
          </w:p>
        </w:tc>
        <w:tc>
          <w:tcPr>
            <w:tcW w:w="693"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71.0</w:t>
            </w:r>
          </w:p>
        </w:tc>
        <w:tc>
          <w:tcPr>
            <w:tcW w:w="685"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69.4</w:t>
            </w:r>
          </w:p>
        </w:tc>
        <w:tc>
          <w:tcPr>
            <w:tcW w:w="635"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66.9</w:t>
            </w:r>
          </w:p>
        </w:tc>
      </w:tr>
      <w:tr w:rsidR="00BA7E97">
        <w:trPr>
          <w:trHeight w:val="369"/>
          <w:jc w:val="center"/>
        </w:trPr>
        <w:tc>
          <w:tcPr>
            <w:tcW w:w="956" w:type="dxa"/>
            <w:vMerge w:val="restart"/>
            <w:vAlign w:val="center"/>
          </w:tcPr>
          <w:p w:rsidR="00BA7E97" w:rsidRDefault="00B65F6F">
            <w:pPr>
              <w:pStyle w:val="affffa"/>
              <w:wordWrap/>
              <w:spacing w:after="0" w:line="240" w:lineRule="auto"/>
              <w:rPr>
                <w:b/>
                <w:szCs w:val="21"/>
              </w:rPr>
            </w:pPr>
            <w:r>
              <w:rPr>
                <w:b/>
                <w:szCs w:val="21"/>
              </w:rPr>
              <w:t>结构</w:t>
            </w:r>
          </w:p>
        </w:tc>
        <w:tc>
          <w:tcPr>
            <w:tcW w:w="1410"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振捣棒</w:t>
            </w:r>
          </w:p>
        </w:tc>
        <w:tc>
          <w:tcPr>
            <w:tcW w:w="821"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95</w:t>
            </w:r>
          </w:p>
        </w:tc>
        <w:tc>
          <w:tcPr>
            <w:tcW w:w="756" w:type="dxa"/>
            <w:vMerge w:val="restart"/>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102.2</w:t>
            </w:r>
          </w:p>
        </w:tc>
        <w:tc>
          <w:tcPr>
            <w:tcW w:w="682" w:type="dxa"/>
            <w:vMerge w:val="restart"/>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88.2</w:t>
            </w:r>
          </w:p>
        </w:tc>
        <w:tc>
          <w:tcPr>
            <w:tcW w:w="661" w:type="dxa"/>
            <w:vMerge w:val="restart"/>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82.2</w:t>
            </w:r>
          </w:p>
        </w:tc>
        <w:tc>
          <w:tcPr>
            <w:tcW w:w="661" w:type="dxa"/>
            <w:vMerge w:val="restart"/>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78.7</w:t>
            </w:r>
          </w:p>
        </w:tc>
        <w:tc>
          <w:tcPr>
            <w:tcW w:w="661" w:type="dxa"/>
            <w:vMerge w:val="restart"/>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76.2</w:t>
            </w:r>
          </w:p>
        </w:tc>
        <w:tc>
          <w:tcPr>
            <w:tcW w:w="665" w:type="dxa"/>
            <w:vMerge w:val="restart"/>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72.7</w:t>
            </w:r>
          </w:p>
        </w:tc>
        <w:tc>
          <w:tcPr>
            <w:tcW w:w="693" w:type="dxa"/>
            <w:vMerge w:val="restart"/>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68.2</w:t>
            </w:r>
          </w:p>
        </w:tc>
        <w:tc>
          <w:tcPr>
            <w:tcW w:w="685" w:type="dxa"/>
            <w:vMerge w:val="restart"/>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66.6</w:t>
            </w:r>
          </w:p>
        </w:tc>
        <w:tc>
          <w:tcPr>
            <w:tcW w:w="635" w:type="dxa"/>
            <w:vMerge w:val="restart"/>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64.1</w:t>
            </w:r>
          </w:p>
        </w:tc>
      </w:tr>
      <w:tr w:rsidR="00BA7E97">
        <w:trPr>
          <w:trHeight w:val="369"/>
          <w:jc w:val="center"/>
        </w:trPr>
        <w:tc>
          <w:tcPr>
            <w:tcW w:w="956" w:type="dxa"/>
            <w:vMerge/>
            <w:vAlign w:val="center"/>
          </w:tcPr>
          <w:p w:rsidR="00BA7E97" w:rsidRDefault="00BA7E97">
            <w:pPr>
              <w:tabs>
                <w:tab w:val="left" w:pos="480"/>
              </w:tabs>
              <w:wordWrap/>
              <w:adjustRightInd w:val="0"/>
              <w:snapToGrid w:val="0"/>
              <w:spacing w:line="240" w:lineRule="auto"/>
              <w:ind w:firstLineChars="0" w:firstLine="0"/>
              <w:jc w:val="center"/>
              <w:rPr>
                <w:b/>
                <w:color w:val="000000"/>
                <w:sz w:val="21"/>
                <w:szCs w:val="21"/>
              </w:rPr>
            </w:pPr>
          </w:p>
        </w:tc>
        <w:tc>
          <w:tcPr>
            <w:tcW w:w="1410"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振荡器</w:t>
            </w:r>
          </w:p>
        </w:tc>
        <w:tc>
          <w:tcPr>
            <w:tcW w:w="821"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95</w:t>
            </w:r>
          </w:p>
        </w:tc>
        <w:tc>
          <w:tcPr>
            <w:tcW w:w="756" w:type="dxa"/>
            <w:vMerge/>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682" w:type="dxa"/>
            <w:vMerge/>
            <w:vAlign w:val="center"/>
          </w:tcPr>
          <w:p w:rsidR="00BA7E97" w:rsidRDefault="00BA7E97">
            <w:pPr>
              <w:tabs>
                <w:tab w:val="left" w:pos="480"/>
              </w:tabs>
              <w:wordWrap/>
              <w:spacing w:line="240" w:lineRule="auto"/>
              <w:ind w:firstLineChars="0" w:firstLine="0"/>
              <w:jc w:val="center"/>
              <w:rPr>
                <w:color w:val="000000"/>
                <w:sz w:val="21"/>
                <w:szCs w:val="21"/>
              </w:rPr>
            </w:pPr>
          </w:p>
        </w:tc>
        <w:tc>
          <w:tcPr>
            <w:tcW w:w="661" w:type="dxa"/>
            <w:vMerge/>
            <w:vAlign w:val="center"/>
          </w:tcPr>
          <w:p w:rsidR="00BA7E97" w:rsidRDefault="00BA7E97">
            <w:pPr>
              <w:tabs>
                <w:tab w:val="left" w:pos="480"/>
              </w:tabs>
              <w:wordWrap/>
              <w:spacing w:line="240" w:lineRule="auto"/>
              <w:ind w:firstLineChars="0" w:firstLine="0"/>
              <w:jc w:val="center"/>
              <w:rPr>
                <w:color w:val="000000"/>
                <w:sz w:val="21"/>
                <w:szCs w:val="21"/>
              </w:rPr>
            </w:pPr>
          </w:p>
        </w:tc>
        <w:tc>
          <w:tcPr>
            <w:tcW w:w="661" w:type="dxa"/>
            <w:vMerge/>
            <w:vAlign w:val="center"/>
          </w:tcPr>
          <w:p w:rsidR="00BA7E97" w:rsidRDefault="00BA7E97">
            <w:pPr>
              <w:tabs>
                <w:tab w:val="left" w:pos="480"/>
              </w:tabs>
              <w:wordWrap/>
              <w:spacing w:line="240" w:lineRule="auto"/>
              <w:ind w:firstLineChars="0" w:firstLine="0"/>
              <w:jc w:val="center"/>
              <w:rPr>
                <w:color w:val="000000"/>
                <w:sz w:val="21"/>
                <w:szCs w:val="21"/>
              </w:rPr>
            </w:pPr>
          </w:p>
        </w:tc>
        <w:tc>
          <w:tcPr>
            <w:tcW w:w="661" w:type="dxa"/>
            <w:vMerge/>
            <w:vAlign w:val="center"/>
          </w:tcPr>
          <w:p w:rsidR="00BA7E97" w:rsidRDefault="00BA7E97">
            <w:pPr>
              <w:tabs>
                <w:tab w:val="left" w:pos="480"/>
              </w:tabs>
              <w:wordWrap/>
              <w:spacing w:line="240" w:lineRule="auto"/>
              <w:ind w:firstLineChars="0" w:firstLine="0"/>
              <w:jc w:val="center"/>
              <w:rPr>
                <w:color w:val="000000"/>
                <w:sz w:val="21"/>
                <w:szCs w:val="21"/>
              </w:rPr>
            </w:pPr>
          </w:p>
        </w:tc>
        <w:tc>
          <w:tcPr>
            <w:tcW w:w="665" w:type="dxa"/>
            <w:vMerge/>
            <w:vAlign w:val="center"/>
          </w:tcPr>
          <w:p w:rsidR="00BA7E97" w:rsidRDefault="00BA7E97">
            <w:pPr>
              <w:tabs>
                <w:tab w:val="left" w:pos="480"/>
              </w:tabs>
              <w:wordWrap/>
              <w:spacing w:line="240" w:lineRule="auto"/>
              <w:ind w:firstLineChars="0" w:firstLine="0"/>
              <w:jc w:val="center"/>
              <w:rPr>
                <w:color w:val="000000"/>
                <w:sz w:val="21"/>
                <w:szCs w:val="21"/>
              </w:rPr>
            </w:pPr>
          </w:p>
        </w:tc>
        <w:tc>
          <w:tcPr>
            <w:tcW w:w="693" w:type="dxa"/>
            <w:vMerge/>
            <w:vAlign w:val="center"/>
          </w:tcPr>
          <w:p w:rsidR="00BA7E97" w:rsidRDefault="00BA7E97">
            <w:pPr>
              <w:tabs>
                <w:tab w:val="left" w:pos="480"/>
              </w:tabs>
              <w:wordWrap/>
              <w:spacing w:line="240" w:lineRule="auto"/>
              <w:ind w:firstLineChars="0" w:firstLine="0"/>
              <w:jc w:val="center"/>
              <w:rPr>
                <w:color w:val="000000"/>
                <w:sz w:val="21"/>
                <w:szCs w:val="21"/>
              </w:rPr>
            </w:pPr>
          </w:p>
        </w:tc>
        <w:tc>
          <w:tcPr>
            <w:tcW w:w="685" w:type="dxa"/>
            <w:vMerge/>
          </w:tcPr>
          <w:p w:rsidR="00BA7E97" w:rsidRDefault="00BA7E97">
            <w:pPr>
              <w:tabs>
                <w:tab w:val="left" w:pos="480"/>
              </w:tabs>
              <w:wordWrap/>
              <w:spacing w:line="240" w:lineRule="auto"/>
              <w:ind w:firstLineChars="0" w:firstLine="0"/>
              <w:jc w:val="center"/>
              <w:rPr>
                <w:color w:val="000000"/>
                <w:sz w:val="21"/>
                <w:szCs w:val="21"/>
              </w:rPr>
            </w:pPr>
          </w:p>
        </w:tc>
        <w:tc>
          <w:tcPr>
            <w:tcW w:w="635" w:type="dxa"/>
            <w:vMerge/>
            <w:vAlign w:val="center"/>
          </w:tcPr>
          <w:p w:rsidR="00BA7E97" w:rsidRDefault="00BA7E97">
            <w:pPr>
              <w:tabs>
                <w:tab w:val="left" w:pos="480"/>
              </w:tabs>
              <w:wordWrap/>
              <w:spacing w:line="240" w:lineRule="auto"/>
              <w:ind w:firstLineChars="0" w:firstLine="0"/>
              <w:jc w:val="center"/>
              <w:rPr>
                <w:color w:val="000000"/>
                <w:sz w:val="21"/>
                <w:szCs w:val="21"/>
              </w:rPr>
            </w:pPr>
          </w:p>
        </w:tc>
      </w:tr>
      <w:tr w:rsidR="00BA7E97">
        <w:trPr>
          <w:trHeight w:val="369"/>
          <w:jc w:val="center"/>
        </w:trPr>
        <w:tc>
          <w:tcPr>
            <w:tcW w:w="956" w:type="dxa"/>
            <w:vMerge/>
            <w:vAlign w:val="center"/>
          </w:tcPr>
          <w:p w:rsidR="00BA7E97" w:rsidRDefault="00BA7E97">
            <w:pPr>
              <w:tabs>
                <w:tab w:val="left" w:pos="480"/>
              </w:tabs>
              <w:wordWrap/>
              <w:adjustRightInd w:val="0"/>
              <w:snapToGrid w:val="0"/>
              <w:spacing w:line="240" w:lineRule="auto"/>
              <w:ind w:firstLineChars="0" w:firstLine="0"/>
              <w:jc w:val="center"/>
              <w:rPr>
                <w:b/>
                <w:color w:val="000000"/>
                <w:sz w:val="21"/>
                <w:szCs w:val="21"/>
              </w:rPr>
            </w:pPr>
          </w:p>
        </w:tc>
        <w:tc>
          <w:tcPr>
            <w:tcW w:w="1410"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钻孔机</w:t>
            </w:r>
          </w:p>
        </w:tc>
        <w:tc>
          <w:tcPr>
            <w:tcW w:w="821"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100</w:t>
            </w:r>
          </w:p>
        </w:tc>
        <w:tc>
          <w:tcPr>
            <w:tcW w:w="756" w:type="dxa"/>
            <w:vMerge/>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682" w:type="dxa"/>
            <w:vMerge/>
            <w:vAlign w:val="center"/>
          </w:tcPr>
          <w:p w:rsidR="00BA7E97" w:rsidRDefault="00BA7E97">
            <w:pPr>
              <w:tabs>
                <w:tab w:val="left" w:pos="480"/>
              </w:tabs>
              <w:wordWrap/>
              <w:spacing w:line="240" w:lineRule="auto"/>
              <w:ind w:firstLineChars="0" w:firstLine="0"/>
              <w:jc w:val="center"/>
              <w:rPr>
                <w:color w:val="000000"/>
                <w:sz w:val="21"/>
                <w:szCs w:val="21"/>
              </w:rPr>
            </w:pPr>
          </w:p>
        </w:tc>
        <w:tc>
          <w:tcPr>
            <w:tcW w:w="661" w:type="dxa"/>
            <w:vMerge/>
            <w:vAlign w:val="center"/>
          </w:tcPr>
          <w:p w:rsidR="00BA7E97" w:rsidRDefault="00BA7E97">
            <w:pPr>
              <w:tabs>
                <w:tab w:val="left" w:pos="480"/>
              </w:tabs>
              <w:wordWrap/>
              <w:spacing w:line="240" w:lineRule="auto"/>
              <w:ind w:firstLineChars="0" w:firstLine="0"/>
              <w:jc w:val="center"/>
              <w:rPr>
                <w:color w:val="000000"/>
                <w:sz w:val="21"/>
                <w:szCs w:val="21"/>
              </w:rPr>
            </w:pPr>
          </w:p>
        </w:tc>
        <w:tc>
          <w:tcPr>
            <w:tcW w:w="661" w:type="dxa"/>
            <w:vMerge/>
            <w:vAlign w:val="center"/>
          </w:tcPr>
          <w:p w:rsidR="00BA7E97" w:rsidRDefault="00BA7E97">
            <w:pPr>
              <w:tabs>
                <w:tab w:val="left" w:pos="480"/>
              </w:tabs>
              <w:wordWrap/>
              <w:spacing w:line="240" w:lineRule="auto"/>
              <w:ind w:firstLineChars="0" w:firstLine="0"/>
              <w:jc w:val="center"/>
              <w:rPr>
                <w:color w:val="000000"/>
                <w:sz w:val="21"/>
                <w:szCs w:val="21"/>
              </w:rPr>
            </w:pPr>
          </w:p>
        </w:tc>
        <w:tc>
          <w:tcPr>
            <w:tcW w:w="661" w:type="dxa"/>
            <w:vMerge/>
            <w:vAlign w:val="center"/>
          </w:tcPr>
          <w:p w:rsidR="00BA7E97" w:rsidRDefault="00BA7E97">
            <w:pPr>
              <w:tabs>
                <w:tab w:val="left" w:pos="480"/>
              </w:tabs>
              <w:wordWrap/>
              <w:spacing w:line="240" w:lineRule="auto"/>
              <w:ind w:firstLineChars="0" w:firstLine="0"/>
              <w:jc w:val="center"/>
              <w:rPr>
                <w:color w:val="000000"/>
                <w:sz w:val="21"/>
                <w:szCs w:val="21"/>
              </w:rPr>
            </w:pPr>
          </w:p>
        </w:tc>
        <w:tc>
          <w:tcPr>
            <w:tcW w:w="665" w:type="dxa"/>
            <w:vMerge/>
            <w:vAlign w:val="center"/>
          </w:tcPr>
          <w:p w:rsidR="00BA7E97" w:rsidRDefault="00BA7E97">
            <w:pPr>
              <w:tabs>
                <w:tab w:val="left" w:pos="480"/>
              </w:tabs>
              <w:wordWrap/>
              <w:spacing w:line="240" w:lineRule="auto"/>
              <w:ind w:firstLineChars="0" w:firstLine="0"/>
              <w:jc w:val="center"/>
              <w:rPr>
                <w:color w:val="000000"/>
                <w:sz w:val="21"/>
                <w:szCs w:val="21"/>
              </w:rPr>
            </w:pPr>
          </w:p>
        </w:tc>
        <w:tc>
          <w:tcPr>
            <w:tcW w:w="693" w:type="dxa"/>
            <w:vMerge/>
            <w:vAlign w:val="center"/>
          </w:tcPr>
          <w:p w:rsidR="00BA7E97" w:rsidRDefault="00BA7E97">
            <w:pPr>
              <w:tabs>
                <w:tab w:val="left" w:pos="480"/>
              </w:tabs>
              <w:wordWrap/>
              <w:spacing w:line="240" w:lineRule="auto"/>
              <w:ind w:firstLineChars="0" w:firstLine="0"/>
              <w:jc w:val="center"/>
              <w:rPr>
                <w:color w:val="000000"/>
                <w:sz w:val="21"/>
                <w:szCs w:val="21"/>
              </w:rPr>
            </w:pPr>
          </w:p>
        </w:tc>
        <w:tc>
          <w:tcPr>
            <w:tcW w:w="685" w:type="dxa"/>
            <w:vMerge/>
          </w:tcPr>
          <w:p w:rsidR="00BA7E97" w:rsidRDefault="00BA7E97">
            <w:pPr>
              <w:tabs>
                <w:tab w:val="left" w:pos="480"/>
              </w:tabs>
              <w:wordWrap/>
              <w:spacing w:line="240" w:lineRule="auto"/>
              <w:ind w:firstLineChars="0" w:firstLine="0"/>
              <w:jc w:val="center"/>
              <w:rPr>
                <w:color w:val="000000"/>
                <w:sz w:val="21"/>
                <w:szCs w:val="21"/>
              </w:rPr>
            </w:pPr>
          </w:p>
        </w:tc>
        <w:tc>
          <w:tcPr>
            <w:tcW w:w="635" w:type="dxa"/>
            <w:vMerge/>
            <w:vAlign w:val="center"/>
          </w:tcPr>
          <w:p w:rsidR="00BA7E97" w:rsidRDefault="00BA7E97">
            <w:pPr>
              <w:tabs>
                <w:tab w:val="left" w:pos="480"/>
              </w:tabs>
              <w:wordWrap/>
              <w:spacing w:line="240" w:lineRule="auto"/>
              <w:ind w:firstLineChars="0" w:firstLine="0"/>
              <w:jc w:val="center"/>
              <w:rPr>
                <w:color w:val="000000"/>
                <w:sz w:val="21"/>
                <w:szCs w:val="21"/>
              </w:rPr>
            </w:pPr>
          </w:p>
        </w:tc>
      </w:tr>
      <w:tr w:rsidR="00BA7E97">
        <w:trPr>
          <w:trHeight w:val="369"/>
          <w:jc w:val="center"/>
        </w:trPr>
        <w:tc>
          <w:tcPr>
            <w:tcW w:w="956" w:type="dxa"/>
            <w:vMerge/>
            <w:vAlign w:val="center"/>
          </w:tcPr>
          <w:p w:rsidR="00BA7E97" w:rsidRDefault="00BA7E97">
            <w:pPr>
              <w:tabs>
                <w:tab w:val="left" w:pos="480"/>
              </w:tabs>
              <w:wordWrap/>
              <w:adjustRightInd w:val="0"/>
              <w:snapToGrid w:val="0"/>
              <w:spacing w:line="240" w:lineRule="auto"/>
              <w:ind w:firstLineChars="0" w:firstLine="0"/>
              <w:jc w:val="center"/>
              <w:rPr>
                <w:b/>
                <w:color w:val="000000"/>
                <w:sz w:val="21"/>
                <w:szCs w:val="21"/>
              </w:rPr>
            </w:pPr>
          </w:p>
        </w:tc>
        <w:tc>
          <w:tcPr>
            <w:tcW w:w="1410"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卷扬机</w:t>
            </w:r>
          </w:p>
        </w:tc>
        <w:tc>
          <w:tcPr>
            <w:tcW w:w="821"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80</w:t>
            </w:r>
          </w:p>
        </w:tc>
        <w:tc>
          <w:tcPr>
            <w:tcW w:w="756" w:type="dxa"/>
            <w:vMerge/>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682" w:type="dxa"/>
            <w:vMerge/>
            <w:vAlign w:val="center"/>
          </w:tcPr>
          <w:p w:rsidR="00BA7E97" w:rsidRDefault="00BA7E97">
            <w:pPr>
              <w:tabs>
                <w:tab w:val="left" w:pos="480"/>
              </w:tabs>
              <w:wordWrap/>
              <w:spacing w:line="240" w:lineRule="auto"/>
              <w:ind w:firstLineChars="0" w:firstLine="0"/>
              <w:jc w:val="center"/>
              <w:rPr>
                <w:color w:val="000000"/>
                <w:sz w:val="21"/>
                <w:szCs w:val="21"/>
              </w:rPr>
            </w:pPr>
          </w:p>
        </w:tc>
        <w:tc>
          <w:tcPr>
            <w:tcW w:w="661" w:type="dxa"/>
            <w:vMerge/>
            <w:vAlign w:val="center"/>
          </w:tcPr>
          <w:p w:rsidR="00BA7E97" w:rsidRDefault="00BA7E97">
            <w:pPr>
              <w:tabs>
                <w:tab w:val="left" w:pos="480"/>
              </w:tabs>
              <w:wordWrap/>
              <w:spacing w:line="240" w:lineRule="auto"/>
              <w:ind w:firstLineChars="0" w:firstLine="0"/>
              <w:jc w:val="center"/>
              <w:rPr>
                <w:color w:val="000000"/>
                <w:sz w:val="21"/>
                <w:szCs w:val="21"/>
              </w:rPr>
            </w:pPr>
          </w:p>
        </w:tc>
        <w:tc>
          <w:tcPr>
            <w:tcW w:w="661" w:type="dxa"/>
            <w:vMerge/>
            <w:vAlign w:val="center"/>
          </w:tcPr>
          <w:p w:rsidR="00BA7E97" w:rsidRDefault="00BA7E97">
            <w:pPr>
              <w:tabs>
                <w:tab w:val="left" w:pos="480"/>
              </w:tabs>
              <w:wordWrap/>
              <w:spacing w:line="240" w:lineRule="auto"/>
              <w:ind w:firstLineChars="0" w:firstLine="0"/>
              <w:jc w:val="center"/>
              <w:rPr>
                <w:color w:val="000000"/>
                <w:sz w:val="21"/>
                <w:szCs w:val="21"/>
              </w:rPr>
            </w:pPr>
          </w:p>
        </w:tc>
        <w:tc>
          <w:tcPr>
            <w:tcW w:w="661" w:type="dxa"/>
            <w:vMerge/>
            <w:vAlign w:val="center"/>
          </w:tcPr>
          <w:p w:rsidR="00BA7E97" w:rsidRDefault="00BA7E97">
            <w:pPr>
              <w:tabs>
                <w:tab w:val="left" w:pos="480"/>
              </w:tabs>
              <w:wordWrap/>
              <w:spacing w:line="240" w:lineRule="auto"/>
              <w:ind w:firstLineChars="0" w:firstLine="0"/>
              <w:jc w:val="center"/>
              <w:rPr>
                <w:color w:val="000000"/>
                <w:sz w:val="21"/>
                <w:szCs w:val="21"/>
              </w:rPr>
            </w:pPr>
          </w:p>
        </w:tc>
        <w:tc>
          <w:tcPr>
            <w:tcW w:w="665" w:type="dxa"/>
            <w:vMerge/>
            <w:vAlign w:val="center"/>
          </w:tcPr>
          <w:p w:rsidR="00BA7E97" w:rsidRDefault="00BA7E97">
            <w:pPr>
              <w:tabs>
                <w:tab w:val="left" w:pos="480"/>
              </w:tabs>
              <w:wordWrap/>
              <w:spacing w:line="240" w:lineRule="auto"/>
              <w:ind w:firstLineChars="0" w:firstLine="0"/>
              <w:jc w:val="center"/>
              <w:rPr>
                <w:color w:val="000000"/>
                <w:sz w:val="21"/>
                <w:szCs w:val="21"/>
              </w:rPr>
            </w:pPr>
          </w:p>
        </w:tc>
        <w:tc>
          <w:tcPr>
            <w:tcW w:w="693" w:type="dxa"/>
            <w:vMerge/>
            <w:vAlign w:val="center"/>
          </w:tcPr>
          <w:p w:rsidR="00BA7E97" w:rsidRDefault="00BA7E97">
            <w:pPr>
              <w:tabs>
                <w:tab w:val="left" w:pos="480"/>
              </w:tabs>
              <w:wordWrap/>
              <w:spacing w:line="240" w:lineRule="auto"/>
              <w:ind w:firstLineChars="0" w:firstLine="0"/>
              <w:jc w:val="center"/>
              <w:rPr>
                <w:color w:val="000000"/>
                <w:sz w:val="21"/>
                <w:szCs w:val="21"/>
              </w:rPr>
            </w:pPr>
          </w:p>
        </w:tc>
        <w:tc>
          <w:tcPr>
            <w:tcW w:w="685" w:type="dxa"/>
            <w:vMerge/>
          </w:tcPr>
          <w:p w:rsidR="00BA7E97" w:rsidRDefault="00BA7E97">
            <w:pPr>
              <w:tabs>
                <w:tab w:val="left" w:pos="480"/>
              </w:tabs>
              <w:wordWrap/>
              <w:spacing w:line="240" w:lineRule="auto"/>
              <w:ind w:firstLineChars="0" w:firstLine="0"/>
              <w:jc w:val="center"/>
              <w:rPr>
                <w:color w:val="000000"/>
                <w:sz w:val="21"/>
                <w:szCs w:val="21"/>
              </w:rPr>
            </w:pPr>
          </w:p>
        </w:tc>
        <w:tc>
          <w:tcPr>
            <w:tcW w:w="635" w:type="dxa"/>
            <w:vMerge/>
            <w:vAlign w:val="center"/>
          </w:tcPr>
          <w:p w:rsidR="00BA7E97" w:rsidRDefault="00BA7E97">
            <w:pPr>
              <w:tabs>
                <w:tab w:val="left" w:pos="480"/>
              </w:tabs>
              <w:wordWrap/>
              <w:spacing w:line="240" w:lineRule="auto"/>
              <w:ind w:firstLineChars="0" w:firstLine="0"/>
              <w:jc w:val="center"/>
              <w:rPr>
                <w:color w:val="000000"/>
                <w:sz w:val="21"/>
                <w:szCs w:val="21"/>
              </w:rPr>
            </w:pPr>
          </w:p>
        </w:tc>
      </w:tr>
      <w:tr w:rsidR="00BA7E97">
        <w:trPr>
          <w:trHeight w:val="369"/>
          <w:jc w:val="center"/>
        </w:trPr>
        <w:tc>
          <w:tcPr>
            <w:tcW w:w="956" w:type="dxa"/>
            <w:vMerge/>
            <w:vAlign w:val="center"/>
          </w:tcPr>
          <w:p w:rsidR="00BA7E97" w:rsidRDefault="00BA7E97">
            <w:pPr>
              <w:tabs>
                <w:tab w:val="left" w:pos="480"/>
              </w:tabs>
              <w:wordWrap/>
              <w:adjustRightInd w:val="0"/>
              <w:snapToGrid w:val="0"/>
              <w:spacing w:line="240" w:lineRule="auto"/>
              <w:ind w:firstLineChars="0" w:firstLine="0"/>
              <w:jc w:val="center"/>
              <w:rPr>
                <w:b/>
                <w:color w:val="000000"/>
                <w:sz w:val="21"/>
                <w:szCs w:val="21"/>
              </w:rPr>
            </w:pPr>
          </w:p>
        </w:tc>
        <w:tc>
          <w:tcPr>
            <w:tcW w:w="1410"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吊车、升降机</w:t>
            </w:r>
          </w:p>
        </w:tc>
        <w:tc>
          <w:tcPr>
            <w:tcW w:w="821" w:type="dxa"/>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80</w:t>
            </w:r>
          </w:p>
        </w:tc>
        <w:tc>
          <w:tcPr>
            <w:tcW w:w="756" w:type="dxa"/>
            <w:vMerge/>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682" w:type="dxa"/>
            <w:vMerge/>
            <w:vAlign w:val="center"/>
          </w:tcPr>
          <w:p w:rsidR="00BA7E97" w:rsidRDefault="00BA7E97">
            <w:pPr>
              <w:tabs>
                <w:tab w:val="left" w:pos="480"/>
              </w:tabs>
              <w:wordWrap/>
              <w:spacing w:line="240" w:lineRule="auto"/>
              <w:ind w:firstLineChars="0" w:firstLine="0"/>
              <w:jc w:val="center"/>
              <w:rPr>
                <w:color w:val="000000"/>
                <w:sz w:val="21"/>
                <w:szCs w:val="21"/>
              </w:rPr>
            </w:pPr>
          </w:p>
        </w:tc>
        <w:tc>
          <w:tcPr>
            <w:tcW w:w="661" w:type="dxa"/>
            <w:vMerge/>
            <w:vAlign w:val="center"/>
          </w:tcPr>
          <w:p w:rsidR="00BA7E97" w:rsidRDefault="00BA7E97">
            <w:pPr>
              <w:tabs>
                <w:tab w:val="left" w:pos="480"/>
              </w:tabs>
              <w:wordWrap/>
              <w:spacing w:line="240" w:lineRule="auto"/>
              <w:ind w:firstLineChars="0" w:firstLine="0"/>
              <w:jc w:val="center"/>
              <w:rPr>
                <w:color w:val="000000"/>
                <w:sz w:val="21"/>
                <w:szCs w:val="21"/>
              </w:rPr>
            </w:pPr>
          </w:p>
        </w:tc>
        <w:tc>
          <w:tcPr>
            <w:tcW w:w="661" w:type="dxa"/>
            <w:vMerge/>
            <w:vAlign w:val="center"/>
          </w:tcPr>
          <w:p w:rsidR="00BA7E97" w:rsidRDefault="00BA7E97">
            <w:pPr>
              <w:tabs>
                <w:tab w:val="left" w:pos="480"/>
              </w:tabs>
              <w:wordWrap/>
              <w:spacing w:line="240" w:lineRule="auto"/>
              <w:ind w:firstLineChars="0" w:firstLine="0"/>
              <w:jc w:val="center"/>
              <w:rPr>
                <w:color w:val="000000"/>
                <w:sz w:val="21"/>
                <w:szCs w:val="21"/>
              </w:rPr>
            </w:pPr>
          </w:p>
        </w:tc>
        <w:tc>
          <w:tcPr>
            <w:tcW w:w="661" w:type="dxa"/>
            <w:vMerge/>
            <w:vAlign w:val="center"/>
          </w:tcPr>
          <w:p w:rsidR="00BA7E97" w:rsidRDefault="00BA7E97">
            <w:pPr>
              <w:tabs>
                <w:tab w:val="left" w:pos="480"/>
              </w:tabs>
              <w:wordWrap/>
              <w:spacing w:line="240" w:lineRule="auto"/>
              <w:ind w:firstLineChars="0" w:firstLine="0"/>
              <w:jc w:val="center"/>
              <w:rPr>
                <w:color w:val="000000"/>
                <w:sz w:val="21"/>
                <w:szCs w:val="21"/>
              </w:rPr>
            </w:pPr>
          </w:p>
        </w:tc>
        <w:tc>
          <w:tcPr>
            <w:tcW w:w="665" w:type="dxa"/>
            <w:vMerge/>
            <w:vAlign w:val="center"/>
          </w:tcPr>
          <w:p w:rsidR="00BA7E97" w:rsidRDefault="00BA7E97">
            <w:pPr>
              <w:tabs>
                <w:tab w:val="left" w:pos="480"/>
              </w:tabs>
              <w:wordWrap/>
              <w:spacing w:line="240" w:lineRule="auto"/>
              <w:ind w:firstLineChars="0" w:firstLine="0"/>
              <w:jc w:val="center"/>
              <w:rPr>
                <w:color w:val="000000"/>
                <w:sz w:val="21"/>
                <w:szCs w:val="21"/>
              </w:rPr>
            </w:pPr>
          </w:p>
        </w:tc>
        <w:tc>
          <w:tcPr>
            <w:tcW w:w="693" w:type="dxa"/>
            <w:vMerge/>
            <w:vAlign w:val="center"/>
          </w:tcPr>
          <w:p w:rsidR="00BA7E97" w:rsidRDefault="00BA7E97">
            <w:pPr>
              <w:tabs>
                <w:tab w:val="left" w:pos="480"/>
              </w:tabs>
              <w:wordWrap/>
              <w:spacing w:line="240" w:lineRule="auto"/>
              <w:ind w:firstLineChars="0" w:firstLine="0"/>
              <w:jc w:val="center"/>
              <w:rPr>
                <w:color w:val="000000"/>
                <w:sz w:val="21"/>
                <w:szCs w:val="21"/>
              </w:rPr>
            </w:pPr>
          </w:p>
        </w:tc>
        <w:tc>
          <w:tcPr>
            <w:tcW w:w="685" w:type="dxa"/>
            <w:vMerge/>
          </w:tcPr>
          <w:p w:rsidR="00BA7E97" w:rsidRDefault="00BA7E97">
            <w:pPr>
              <w:tabs>
                <w:tab w:val="left" w:pos="480"/>
              </w:tabs>
              <w:wordWrap/>
              <w:spacing w:line="240" w:lineRule="auto"/>
              <w:ind w:firstLineChars="0" w:firstLine="0"/>
              <w:jc w:val="center"/>
              <w:rPr>
                <w:color w:val="000000"/>
                <w:sz w:val="21"/>
                <w:szCs w:val="21"/>
              </w:rPr>
            </w:pPr>
          </w:p>
        </w:tc>
        <w:tc>
          <w:tcPr>
            <w:tcW w:w="635" w:type="dxa"/>
            <w:vMerge/>
            <w:vAlign w:val="center"/>
          </w:tcPr>
          <w:p w:rsidR="00BA7E97" w:rsidRDefault="00BA7E97">
            <w:pPr>
              <w:tabs>
                <w:tab w:val="left" w:pos="480"/>
              </w:tabs>
              <w:wordWrap/>
              <w:spacing w:line="240" w:lineRule="auto"/>
              <w:ind w:firstLineChars="0" w:firstLine="0"/>
              <w:jc w:val="center"/>
              <w:rPr>
                <w:color w:val="000000"/>
                <w:sz w:val="21"/>
                <w:szCs w:val="21"/>
              </w:rPr>
            </w:pPr>
          </w:p>
        </w:tc>
      </w:tr>
      <w:tr w:rsidR="00BA7E97">
        <w:trPr>
          <w:trHeight w:val="369"/>
          <w:jc w:val="center"/>
        </w:trPr>
        <w:tc>
          <w:tcPr>
            <w:tcW w:w="956" w:type="dxa"/>
            <w:vMerge w:val="restart"/>
            <w:vAlign w:val="center"/>
          </w:tcPr>
          <w:p w:rsidR="00BA7E97" w:rsidRDefault="00B65F6F">
            <w:pPr>
              <w:pStyle w:val="affffa"/>
              <w:wordWrap/>
              <w:spacing w:after="0" w:line="240" w:lineRule="auto"/>
              <w:rPr>
                <w:b/>
                <w:szCs w:val="21"/>
              </w:rPr>
            </w:pPr>
            <w:r>
              <w:rPr>
                <w:b/>
                <w:szCs w:val="21"/>
              </w:rPr>
              <w:t>装修</w:t>
            </w:r>
          </w:p>
        </w:tc>
        <w:tc>
          <w:tcPr>
            <w:tcW w:w="1410" w:type="dxa"/>
            <w:vAlign w:val="center"/>
          </w:tcPr>
          <w:p w:rsidR="00BA7E97" w:rsidRDefault="00B65F6F">
            <w:pPr>
              <w:pStyle w:val="affffa"/>
              <w:wordWrap/>
              <w:spacing w:after="0" w:line="240" w:lineRule="auto"/>
              <w:rPr>
                <w:szCs w:val="21"/>
              </w:rPr>
            </w:pPr>
            <w:r>
              <w:rPr>
                <w:szCs w:val="21"/>
              </w:rPr>
              <w:t>电锯、电刨</w:t>
            </w:r>
          </w:p>
        </w:tc>
        <w:tc>
          <w:tcPr>
            <w:tcW w:w="821" w:type="dxa"/>
            <w:vAlign w:val="center"/>
          </w:tcPr>
          <w:p w:rsidR="00BA7E97" w:rsidRDefault="00B65F6F">
            <w:pPr>
              <w:pStyle w:val="affffa"/>
              <w:wordWrap/>
              <w:spacing w:after="0" w:line="240" w:lineRule="auto"/>
              <w:rPr>
                <w:szCs w:val="21"/>
              </w:rPr>
            </w:pPr>
            <w:r>
              <w:rPr>
                <w:szCs w:val="21"/>
              </w:rPr>
              <w:t>95</w:t>
            </w:r>
          </w:p>
        </w:tc>
        <w:tc>
          <w:tcPr>
            <w:tcW w:w="756" w:type="dxa"/>
            <w:vMerge w:val="restart"/>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98</w:t>
            </w:r>
          </w:p>
        </w:tc>
        <w:tc>
          <w:tcPr>
            <w:tcW w:w="682" w:type="dxa"/>
            <w:vMerge w:val="restart"/>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84.0</w:t>
            </w:r>
          </w:p>
        </w:tc>
        <w:tc>
          <w:tcPr>
            <w:tcW w:w="661" w:type="dxa"/>
            <w:vMerge w:val="restart"/>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78.0</w:t>
            </w:r>
          </w:p>
        </w:tc>
        <w:tc>
          <w:tcPr>
            <w:tcW w:w="661" w:type="dxa"/>
            <w:vMerge w:val="restart"/>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74.5</w:t>
            </w:r>
          </w:p>
        </w:tc>
        <w:tc>
          <w:tcPr>
            <w:tcW w:w="661" w:type="dxa"/>
            <w:vMerge w:val="restart"/>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72.0</w:t>
            </w:r>
          </w:p>
        </w:tc>
        <w:tc>
          <w:tcPr>
            <w:tcW w:w="665" w:type="dxa"/>
            <w:vMerge w:val="restart"/>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68.5</w:t>
            </w:r>
          </w:p>
        </w:tc>
        <w:tc>
          <w:tcPr>
            <w:tcW w:w="693" w:type="dxa"/>
            <w:vMerge w:val="restart"/>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64.0</w:t>
            </w:r>
          </w:p>
        </w:tc>
        <w:tc>
          <w:tcPr>
            <w:tcW w:w="685" w:type="dxa"/>
            <w:vMerge w:val="restart"/>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62.4</w:t>
            </w:r>
          </w:p>
        </w:tc>
        <w:tc>
          <w:tcPr>
            <w:tcW w:w="635" w:type="dxa"/>
            <w:vMerge w:val="restart"/>
            <w:vAlign w:val="center"/>
          </w:tcPr>
          <w:p w:rsidR="00BA7E97" w:rsidRDefault="00B65F6F">
            <w:pPr>
              <w:tabs>
                <w:tab w:val="left" w:pos="480"/>
              </w:tabs>
              <w:wordWrap/>
              <w:spacing w:line="240" w:lineRule="auto"/>
              <w:ind w:firstLineChars="0" w:firstLine="0"/>
              <w:jc w:val="center"/>
              <w:rPr>
                <w:color w:val="000000"/>
                <w:sz w:val="21"/>
                <w:szCs w:val="21"/>
              </w:rPr>
            </w:pPr>
            <w:r>
              <w:rPr>
                <w:color w:val="000000"/>
                <w:sz w:val="21"/>
                <w:szCs w:val="21"/>
              </w:rPr>
              <w:t>59.9</w:t>
            </w:r>
          </w:p>
        </w:tc>
      </w:tr>
      <w:tr w:rsidR="00BA7E97">
        <w:trPr>
          <w:trHeight w:val="369"/>
          <w:jc w:val="center"/>
        </w:trPr>
        <w:tc>
          <w:tcPr>
            <w:tcW w:w="956" w:type="dxa"/>
            <w:vMerge/>
            <w:vAlign w:val="center"/>
          </w:tcPr>
          <w:p w:rsidR="00BA7E97" w:rsidRDefault="00BA7E97">
            <w:pPr>
              <w:tabs>
                <w:tab w:val="left" w:pos="480"/>
              </w:tabs>
              <w:wordWrap/>
              <w:adjustRightInd w:val="0"/>
              <w:snapToGrid w:val="0"/>
              <w:spacing w:line="240" w:lineRule="auto"/>
              <w:ind w:firstLineChars="0" w:firstLine="0"/>
              <w:jc w:val="center"/>
              <w:rPr>
                <w:b/>
                <w:color w:val="000000"/>
                <w:sz w:val="21"/>
                <w:szCs w:val="21"/>
              </w:rPr>
            </w:pPr>
          </w:p>
        </w:tc>
        <w:tc>
          <w:tcPr>
            <w:tcW w:w="1410"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风动机具</w:t>
            </w:r>
          </w:p>
        </w:tc>
        <w:tc>
          <w:tcPr>
            <w:tcW w:w="821" w:type="dxa"/>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95</w:t>
            </w:r>
          </w:p>
        </w:tc>
        <w:tc>
          <w:tcPr>
            <w:tcW w:w="756" w:type="dxa"/>
            <w:vMerge/>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682" w:type="dxa"/>
            <w:vMerge/>
            <w:vAlign w:val="center"/>
          </w:tcPr>
          <w:p w:rsidR="00BA7E97" w:rsidRDefault="00BA7E97">
            <w:pPr>
              <w:tabs>
                <w:tab w:val="left" w:pos="480"/>
              </w:tabs>
              <w:wordWrap/>
              <w:spacing w:line="240" w:lineRule="auto"/>
              <w:ind w:firstLineChars="0" w:firstLine="0"/>
              <w:jc w:val="center"/>
              <w:rPr>
                <w:color w:val="000000"/>
                <w:sz w:val="21"/>
                <w:szCs w:val="21"/>
              </w:rPr>
            </w:pPr>
          </w:p>
        </w:tc>
        <w:tc>
          <w:tcPr>
            <w:tcW w:w="661" w:type="dxa"/>
            <w:vMerge/>
            <w:vAlign w:val="center"/>
          </w:tcPr>
          <w:p w:rsidR="00BA7E97" w:rsidRDefault="00BA7E97">
            <w:pPr>
              <w:tabs>
                <w:tab w:val="left" w:pos="480"/>
              </w:tabs>
              <w:wordWrap/>
              <w:spacing w:line="240" w:lineRule="auto"/>
              <w:ind w:firstLineChars="0" w:firstLine="0"/>
              <w:jc w:val="center"/>
              <w:rPr>
                <w:color w:val="000000"/>
                <w:sz w:val="21"/>
                <w:szCs w:val="21"/>
              </w:rPr>
            </w:pPr>
          </w:p>
        </w:tc>
        <w:tc>
          <w:tcPr>
            <w:tcW w:w="661" w:type="dxa"/>
            <w:vMerge/>
            <w:vAlign w:val="center"/>
          </w:tcPr>
          <w:p w:rsidR="00BA7E97" w:rsidRDefault="00BA7E97">
            <w:pPr>
              <w:tabs>
                <w:tab w:val="left" w:pos="480"/>
              </w:tabs>
              <w:wordWrap/>
              <w:spacing w:line="240" w:lineRule="auto"/>
              <w:ind w:firstLineChars="0" w:firstLine="0"/>
              <w:jc w:val="center"/>
              <w:rPr>
                <w:color w:val="000000"/>
                <w:sz w:val="21"/>
                <w:szCs w:val="21"/>
              </w:rPr>
            </w:pPr>
          </w:p>
        </w:tc>
        <w:tc>
          <w:tcPr>
            <w:tcW w:w="661" w:type="dxa"/>
            <w:vMerge/>
            <w:vAlign w:val="center"/>
          </w:tcPr>
          <w:p w:rsidR="00BA7E97" w:rsidRDefault="00BA7E97">
            <w:pPr>
              <w:tabs>
                <w:tab w:val="left" w:pos="480"/>
              </w:tabs>
              <w:wordWrap/>
              <w:spacing w:line="240" w:lineRule="auto"/>
              <w:ind w:firstLineChars="0" w:firstLine="0"/>
              <w:jc w:val="center"/>
              <w:rPr>
                <w:color w:val="000000"/>
                <w:sz w:val="21"/>
                <w:szCs w:val="21"/>
              </w:rPr>
            </w:pPr>
          </w:p>
        </w:tc>
        <w:tc>
          <w:tcPr>
            <w:tcW w:w="665" w:type="dxa"/>
            <w:vMerge/>
            <w:vAlign w:val="center"/>
          </w:tcPr>
          <w:p w:rsidR="00BA7E97" w:rsidRDefault="00BA7E97">
            <w:pPr>
              <w:tabs>
                <w:tab w:val="left" w:pos="480"/>
              </w:tabs>
              <w:wordWrap/>
              <w:spacing w:line="240" w:lineRule="auto"/>
              <w:ind w:firstLineChars="0" w:firstLine="0"/>
              <w:jc w:val="center"/>
              <w:rPr>
                <w:color w:val="000000"/>
                <w:sz w:val="21"/>
                <w:szCs w:val="21"/>
              </w:rPr>
            </w:pPr>
          </w:p>
        </w:tc>
        <w:tc>
          <w:tcPr>
            <w:tcW w:w="693" w:type="dxa"/>
            <w:vMerge/>
            <w:vAlign w:val="center"/>
          </w:tcPr>
          <w:p w:rsidR="00BA7E97" w:rsidRDefault="00BA7E97">
            <w:pPr>
              <w:tabs>
                <w:tab w:val="left" w:pos="480"/>
              </w:tabs>
              <w:wordWrap/>
              <w:spacing w:line="240" w:lineRule="auto"/>
              <w:ind w:firstLineChars="0" w:firstLine="0"/>
              <w:jc w:val="center"/>
              <w:rPr>
                <w:color w:val="000000"/>
                <w:sz w:val="21"/>
                <w:szCs w:val="21"/>
              </w:rPr>
            </w:pPr>
          </w:p>
        </w:tc>
        <w:tc>
          <w:tcPr>
            <w:tcW w:w="685" w:type="dxa"/>
            <w:vMerge/>
          </w:tcPr>
          <w:p w:rsidR="00BA7E97" w:rsidRDefault="00BA7E97">
            <w:pPr>
              <w:tabs>
                <w:tab w:val="left" w:pos="480"/>
              </w:tabs>
              <w:wordWrap/>
              <w:spacing w:line="240" w:lineRule="auto"/>
              <w:ind w:firstLineChars="0" w:firstLine="0"/>
              <w:jc w:val="center"/>
              <w:rPr>
                <w:color w:val="000000"/>
                <w:sz w:val="21"/>
                <w:szCs w:val="21"/>
              </w:rPr>
            </w:pPr>
          </w:p>
        </w:tc>
        <w:tc>
          <w:tcPr>
            <w:tcW w:w="635" w:type="dxa"/>
            <w:vMerge/>
            <w:vAlign w:val="center"/>
          </w:tcPr>
          <w:p w:rsidR="00BA7E97" w:rsidRDefault="00BA7E97">
            <w:pPr>
              <w:tabs>
                <w:tab w:val="left" w:pos="480"/>
              </w:tabs>
              <w:wordWrap/>
              <w:spacing w:line="240" w:lineRule="auto"/>
              <w:ind w:firstLineChars="0" w:firstLine="0"/>
              <w:jc w:val="center"/>
              <w:rPr>
                <w:color w:val="000000"/>
                <w:sz w:val="21"/>
                <w:szCs w:val="21"/>
              </w:rPr>
            </w:pPr>
          </w:p>
        </w:tc>
      </w:tr>
      <w:tr w:rsidR="00BA7E97">
        <w:trPr>
          <w:trHeight w:val="369"/>
          <w:jc w:val="center"/>
        </w:trPr>
        <w:tc>
          <w:tcPr>
            <w:tcW w:w="956" w:type="dxa"/>
            <w:vMerge w:val="restart"/>
            <w:vAlign w:val="center"/>
          </w:tcPr>
          <w:p w:rsidR="00BA7E97" w:rsidRDefault="00B65F6F">
            <w:pPr>
              <w:tabs>
                <w:tab w:val="left" w:pos="480"/>
              </w:tabs>
              <w:wordWrap/>
              <w:adjustRightInd w:val="0"/>
              <w:snapToGrid w:val="0"/>
              <w:spacing w:line="240" w:lineRule="auto"/>
              <w:ind w:firstLineChars="0" w:firstLine="0"/>
              <w:jc w:val="center"/>
              <w:rPr>
                <w:b/>
                <w:color w:val="0000FF"/>
                <w:sz w:val="21"/>
                <w:szCs w:val="21"/>
              </w:rPr>
            </w:pPr>
            <w:r>
              <w:rPr>
                <w:rFonts w:hint="eastAsia"/>
                <w:b/>
                <w:color w:val="0000FF"/>
                <w:sz w:val="21"/>
                <w:szCs w:val="21"/>
              </w:rPr>
              <w:t>拆迁</w:t>
            </w:r>
          </w:p>
        </w:tc>
        <w:tc>
          <w:tcPr>
            <w:tcW w:w="1410" w:type="dxa"/>
            <w:vAlign w:val="center"/>
          </w:tcPr>
          <w:p w:rsidR="00BA7E97" w:rsidRDefault="00B65F6F">
            <w:pPr>
              <w:pStyle w:val="affffa"/>
              <w:wordWrap/>
              <w:spacing w:after="0" w:line="240" w:lineRule="auto"/>
              <w:rPr>
                <w:color w:val="0000FF"/>
                <w:szCs w:val="21"/>
              </w:rPr>
            </w:pPr>
            <w:r>
              <w:rPr>
                <w:color w:val="0000FF"/>
                <w:szCs w:val="21"/>
              </w:rPr>
              <w:t>推土机</w:t>
            </w:r>
          </w:p>
        </w:tc>
        <w:tc>
          <w:tcPr>
            <w:tcW w:w="821" w:type="dxa"/>
            <w:vAlign w:val="center"/>
          </w:tcPr>
          <w:p w:rsidR="00BA7E97" w:rsidRDefault="00B65F6F">
            <w:pPr>
              <w:tabs>
                <w:tab w:val="left" w:pos="480"/>
              </w:tabs>
              <w:wordWrap/>
              <w:spacing w:line="240" w:lineRule="auto"/>
              <w:ind w:firstLineChars="0" w:firstLine="0"/>
              <w:jc w:val="center"/>
              <w:rPr>
                <w:color w:val="0000FF"/>
                <w:sz w:val="21"/>
                <w:szCs w:val="21"/>
              </w:rPr>
            </w:pPr>
            <w:r>
              <w:rPr>
                <w:color w:val="0000FF"/>
                <w:sz w:val="21"/>
                <w:szCs w:val="21"/>
              </w:rPr>
              <w:t>90</w:t>
            </w:r>
          </w:p>
        </w:tc>
        <w:tc>
          <w:tcPr>
            <w:tcW w:w="756" w:type="dxa"/>
            <w:vMerge w:val="restart"/>
            <w:vAlign w:val="center"/>
          </w:tcPr>
          <w:p w:rsidR="00BA7E97" w:rsidRDefault="00B65F6F">
            <w:pPr>
              <w:tabs>
                <w:tab w:val="left" w:pos="480"/>
              </w:tabs>
              <w:wordWrap/>
              <w:adjustRightInd w:val="0"/>
              <w:snapToGrid w:val="0"/>
              <w:spacing w:line="240" w:lineRule="auto"/>
              <w:ind w:firstLineChars="0" w:firstLine="0"/>
              <w:jc w:val="center"/>
              <w:rPr>
                <w:color w:val="0000FF"/>
                <w:sz w:val="21"/>
                <w:szCs w:val="21"/>
              </w:rPr>
            </w:pPr>
            <w:r>
              <w:rPr>
                <w:color w:val="0000FF"/>
                <w:sz w:val="21"/>
                <w:szCs w:val="21"/>
              </w:rPr>
              <w:t>94.8</w:t>
            </w:r>
          </w:p>
        </w:tc>
        <w:tc>
          <w:tcPr>
            <w:tcW w:w="682" w:type="dxa"/>
            <w:vMerge w:val="restart"/>
            <w:vAlign w:val="center"/>
          </w:tcPr>
          <w:p w:rsidR="00BA7E97" w:rsidRDefault="00B65F6F">
            <w:pPr>
              <w:tabs>
                <w:tab w:val="left" w:pos="480"/>
              </w:tabs>
              <w:wordWrap/>
              <w:spacing w:line="240" w:lineRule="auto"/>
              <w:ind w:firstLineChars="0" w:firstLine="0"/>
              <w:jc w:val="center"/>
              <w:rPr>
                <w:color w:val="0000FF"/>
                <w:sz w:val="21"/>
                <w:szCs w:val="21"/>
              </w:rPr>
            </w:pPr>
            <w:r>
              <w:rPr>
                <w:color w:val="0000FF"/>
                <w:sz w:val="21"/>
                <w:szCs w:val="21"/>
              </w:rPr>
              <w:t>80.8</w:t>
            </w:r>
          </w:p>
        </w:tc>
        <w:tc>
          <w:tcPr>
            <w:tcW w:w="661" w:type="dxa"/>
            <w:vMerge w:val="restart"/>
            <w:vAlign w:val="center"/>
          </w:tcPr>
          <w:p w:rsidR="00BA7E97" w:rsidRDefault="00B65F6F">
            <w:pPr>
              <w:tabs>
                <w:tab w:val="left" w:pos="480"/>
              </w:tabs>
              <w:wordWrap/>
              <w:spacing w:line="240" w:lineRule="auto"/>
              <w:ind w:firstLineChars="0" w:firstLine="0"/>
              <w:jc w:val="center"/>
              <w:rPr>
                <w:color w:val="0000FF"/>
                <w:sz w:val="21"/>
                <w:szCs w:val="21"/>
              </w:rPr>
            </w:pPr>
            <w:r>
              <w:rPr>
                <w:color w:val="0000FF"/>
                <w:sz w:val="21"/>
                <w:szCs w:val="21"/>
              </w:rPr>
              <w:t>74.8</w:t>
            </w:r>
          </w:p>
        </w:tc>
        <w:tc>
          <w:tcPr>
            <w:tcW w:w="661" w:type="dxa"/>
            <w:vMerge w:val="restart"/>
            <w:vAlign w:val="center"/>
          </w:tcPr>
          <w:p w:rsidR="00BA7E97" w:rsidRDefault="00B65F6F">
            <w:pPr>
              <w:tabs>
                <w:tab w:val="left" w:pos="480"/>
              </w:tabs>
              <w:wordWrap/>
              <w:spacing w:line="240" w:lineRule="auto"/>
              <w:ind w:firstLineChars="0" w:firstLine="0"/>
              <w:jc w:val="center"/>
              <w:rPr>
                <w:color w:val="0000FF"/>
                <w:sz w:val="21"/>
                <w:szCs w:val="21"/>
              </w:rPr>
            </w:pPr>
            <w:r>
              <w:rPr>
                <w:color w:val="0000FF"/>
                <w:sz w:val="21"/>
                <w:szCs w:val="21"/>
              </w:rPr>
              <w:t>71.3</w:t>
            </w:r>
          </w:p>
        </w:tc>
        <w:tc>
          <w:tcPr>
            <w:tcW w:w="661" w:type="dxa"/>
            <w:vMerge w:val="restart"/>
            <w:vAlign w:val="center"/>
          </w:tcPr>
          <w:p w:rsidR="00BA7E97" w:rsidRDefault="00B65F6F">
            <w:pPr>
              <w:tabs>
                <w:tab w:val="left" w:pos="480"/>
              </w:tabs>
              <w:wordWrap/>
              <w:spacing w:line="240" w:lineRule="auto"/>
              <w:ind w:firstLineChars="0" w:firstLine="0"/>
              <w:jc w:val="center"/>
              <w:rPr>
                <w:color w:val="0000FF"/>
                <w:sz w:val="21"/>
                <w:szCs w:val="21"/>
              </w:rPr>
            </w:pPr>
            <w:r>
              <w:rPr>
                <w:color w:val="0000FF"/>
                <w:sz w:val="21"/>
                <w:szCs w:val="21"/>
              </w:rPr>
              <w:t>68.8</w:t>
            </w:r>
          </w:p>
        </w:tc>
        <w:tc>
          <w:tcPr>
            <w:tcW w:w="665" w:type="dxa"/>
            <w:vMerge w:val="restart"/>
            <w:vAlign w:val="center"/>
          </w:tcPr>
          <w:p w:rsidR="00BA7E97" w:rsidRDefault="00B65F6F">
            <w:pPr>
              <w:tabs>
                <w:tab w:val="left" w:pos="480"/>
              </w:tabs>
              <w:wordWrap/>
              <w:spacing w:line="240" w:lineRule="auto"/>
              <w:ind w:firstLineChars="0" w:firstLine="0"/>
              <w:jc w:val="center"/>
              <w:rPr>
                <w:color w:val="0000FF"/>
                <w:sz w:val="21"/>
                <w:szCs w:val="21"/>
              </w:rPr>
            </w:pPr>
            <w:r>
              <w:rPr>
                <w:color w:val="0000FF"/>
                <w:sz w:val="21"/>
                <w:szCs w:val="21"/>
              </w:rPr>
              <w:t>65.3</w:t>
            </w:r>
          </w:p>
        </w:tc>
        <w:tc>
          <w:tcPr>
            <w:tcW w:w="693" w:type="dxa"/>
            <w:vMerge w:val="restart"/>
            <w:vAlign w:val="center"/>
          </w:tcPr>
          <w:p w:rsidR="00BA7E97" w:rsidRDefault="00B65F6F">
            <w:pPr>
              <w:tabs>
                <w:tab w:val="left" w:pos="480"/>
              </w:tabs>
              <w:wordWrap/>
              <w:spacing w:line="240" w:lineRule="auto"/>
              <w:ind w:firstLineChars="0" w:firstLine="0"/>
              <w:jc w:val="center"/>
              <w:rPr>
                <w:color w:val="0000FF"/>
                <w:sz w:val="21"/>
                <w:szCs w:val="21"/>
              </w:rPr>
            </w:pPr>
            <w:r>
              <w:rPr>
                <w:color w:val="0000FF"/>
                <w:sz w:val="21"/>
                <w:szCs w:val="21"/>
              </w:rPr>
              <w:t>60.8</w:t>
            </w:r>
          </w:p>
        </w:tc>
        <w:tc>
          <w:tcPr>
            <w:tcW w:w="685" w:type="dxa"/>
            <w:vMerge w:val="restart"/>
            <w:vAlign w:val="center"/>
          </w:tcPr>
          <w:p w:rsidR="00BA7E97" w:rsidRDefault="00B65F6F">
            <w:pPr>
              <w:tabs>
                <w:tab w:val="left" w:pos="480"/>
              </w:tabs>
              <w:wordWrap/>
              <w:spacing w:line="240" w:lineRule="auto"/>
              <w:ind w:firstLineChars="0" w:firstLine="0"/>
              <w:jc w:val="center"/>
              <w:rPr>
                <w:color w:val="0000FF"/>
                <w:sz w:val="21"/>
                <w:szCs w:val="21"/>
              </w:rPr>
            </w:pPr>
            <w:r>
              <w:rPr>
                <w:color w:val="0000FF"/>
                <w:sz w:val="21"/>
                <w:szCs w:val="21"/>
              </w:rPr>
              <w:t>59.2</w:t>
            </w:r>
          </w:p>
        </w:tc>
        <w:tc>
          <w:tcPr>
            <w:tcW w:w="635" w:type="dxa"/>
            <w:vMerge w:val="restart"/>
            <w:vAlign w:val="center"/>
          </w:tcPr>
          <w:p w:rsidR="00BA7E97" w:rsidRDefault="00B65F6F">
            <w:pPr>
              <w:tabs>
                <w:tab w:val="left" w:pos="480"/>
              </w:tabs>
              <w:wordWrap/>
              <w:spacing w:line="240" w:lineRule="auto"/>
              <w:ind w:firstLineChars="0" w:firstLine="0"/>
              <w:jc w:val="center"/>
              <w:rPr>
                <w:color w:val="0000FF"/>
                <w:sz w:val="21"/>
                <w:szCs w:val="21"/>
              </w:rPr>
            </w:pPr>
            <w:r>
              <w:rPr>
                <w:color w:val="0000FF"/>
                <w:sz w:val="21"/>
                <w:szCs w:val="21"/>
              </w:rPr>
              <w:t>56.7</w:t>
            </w:r>
          </w:p>
        </w:tc>
      </w:tr>
      <w:tr w:rsidR="00BA7E97">
        <w:trPr>
          <w:trHeight w:val="369"/>
          <w:jc w:val="center"/>
        </w:trPr>
        <w:tc>
          <w:tcPr>
            <w:tcW w:w="956" w:type="dxa"/>
            <w:vMerge/>
            <w:vAlign w:val="center"/>
          </w:tcPr>
          <w:p w:rsidR="00BA7E97" w:rsidRDefault="00BA7E97">
            <w:pPr>
              <w:tabs>
                <w:tab w:val="left" w:pos="480"/>
              </w:tabs>
              <w:wordWrap/>
              <w:adjustRightInd w:val="0"/>
              <w:snapToGrid w:val="0"/>
              <w:spacing w:line="240" w:lineRule="auto"/>
              <w:ind w:firstLineChars="0" w:firstLine="0"/>
              <w:jc w:val="center"/>
              <w:rPr>
                <w:color w:val="0000FF"/>
                <w:sz w:val="21"/>
                <w:szCs w:val="21"/>
              </w:rPr>
            </w:pPr>
          </w:p>
        </w:tc>
        <w:tc>
          <w:tcPr>
            <w:tcW w:w="1410" w:type="dxa"/>
            <w:vAlign w:val="center"/>
          </w:tcPr>
          <w:p w:rsidR="00BA7E97" w:rsidRDefault="00B65F6F">
            <w:pPr>
              <w:tabs>
                <w:tab w:val="left" w:pos="480"/>
              </w:tabs>
              <w:wordWrap/>
              <w:adjustRightInd w:val="0"/>
              <w:snapToGrid w:val="0"/>
              <w:spacing w:line="240" w:lineRule="auto"/>
              <w:ind w:firstLineChars="0" w:firstLine="0"/>
              <w:jc w:val="center"/>
              <w:rPr>
                <w:color w:val="0000FF"/>
                <w:sz w:val="21"/>
                <w:szCs w:val="21"/>
              </w:rPr>
            </w:pPr>
            <w:r>
              <w:rPr>
                <w:color w:val="0000FF"/>
                <w:sz w:val="21"/>
                <w:szCs w:val="21"/>
              </w:rPr>
              <w:t>挖掘机</w:t>
            </w:r>
          </w:p>
        </w:tc>
        <w:tc>
          <w:tcPr>
            <w:tcW w:w="821" w:type="dxa"/>
            <w:vAlign w:val="center"/>
          </w:tcPr>
          <w:p w:rsidR="00BA7E97" w:rsidRDefault="00B65F6F">
            <w:pPr>
              <w:tabs>
                <w:tab w:val="left" w:pos="480"/>
              </w:tabs>
              <w:wordWrap/>
              <w:autoSpaceDE w:val="0"/>
              <w:autoSpaceDN w:val="0"/>
              <w:adjustRightInd w:val="0"/>
              <w:spacing w:line="240" w:lineRule="auto"/>
              <w:ind w:firstLineChars="0" w:firstLine="0"/>
              <w:jc w:val="center"/>
              <w:rPr>
                <w:color w:val="0000FF"/>
                <w:sz w:val="21"/>
                <w:szCs w:val="21"/>
              </w:rPr>
            </w:pPr>
            <w:r>
              <w:rPr>
                <w:color w:val="0000FF"/>
                <w:sz w:val="21"/>
                <w:szCs w:val="21"/>
              </w:rPr>
              <w:t>90</w:t>
            </w:r>
          </w:p>
        </w:tc>
        <w:tc>
          <w:tcPr>
            <w:tcW w:w="756" w:type="dxa"/>
            <w:vMerge/>
            <w:vAlign w:val="center"/>
          </w:tcPr>
          <w:p w:rsidR="00BA7E97" w:rsidRDefault="00BA7E97">
            <w:pPr>
              <w:tabs>
                <w:tab w:val="left" w:pos="480"/>
              </w:tabs>
              <w:wordWrap/>
              <w:adjustRightInd w:val="0"/>
              <w:snapToGrid w:val="0"/>
              <w:spacing w:line="240" w:lineRule="auto"/>
              <w:ind w:firstLineChars="0" w:firstLine="0"/>
              <w:jc w:val="center"/>
              <w:rPr>
                <w:color w:val="0000FF"/>
                <w:sz w:val="21"/>
                <w:szCs w:val="21"/>
              </w:rPr>
            </w:pPr>
          </w:p>
        </w:tc>
        <w:tc>
          <w:tcPr>
            <w:tcW w:w="682" w:type="dxa"/>
            <w:vMerge/>
            <w:vAlign w:val="center"/>
          </w:tcPr>
          <w:p w:rsidR="00BA7E97" w:rsidRDefault="00BA7E97">
            <w:pPr>
              <w:tabs>
                <w:tab w:val="left" w:pos="480"/>
              </w:tabs>
              <w:wordWrap/>
              <w:spacing w:line="240" w:lineRule="auto"/>
              <w:ind w:firstLineChars="0" w:firstLine="0"/>
              <w:jc w:val="center"/>
              <w:rPr>
                <w:color w:val="0000FF"/>
                <w:sz w:val="21"/>
                <w:szCs w:val="21"/>
              </w:rPr>
            </w:pPr>
          </w:p>
        </w:tc>
        <w:tc>
          <w:tcPr>
            <w:tcW w:w="661" w:type="dxa"/>
            <w:vMerge/>
            <w:vAlign w:val="center"/>
          </w:tcPr>
          <w:p w:rsidR="00BA7E97" w:rsidRDefault="00BA7E97">
            <w:pPr>
              <w:tabs>
                <w:tab w:val="left" w:pos="480"/>
              </w:tabs>
              <w:wordWrap/>
              <w:spacing w:line="240" w:lineRule="auto"/>
              <w:ind w:firstLineChars="0" w:firstLine="0"/>
              <w:jc w:val="center"/>
              <w:rPr>
                <w:color w:val="0000FF"/>
                <w:sz w:val="21"/>
                <w:szCs w:val="21"/>
              </w:rPr>
            </w:pPr>
          </w:p>
        </w:tc>
        <w:tc>
          <w:tcPr>
            <w:tcW w:w="661" w:type="dxa"/>
            <w:vMerge/>
            <w:vAlign w:val="center"/>
          </w:tcPr>
          <w:p w:rsidR="00BA7E97" w:rsidRDefault="00BA7E97">
            <w:pPr>
              <w:tabs>
                <w:tab w:val="left" w:pos="480"/>
              </w:tabs>
              <w:wordWrap/>
              <w:spacing w:line="240" w:lineRule="auto"/>
              <w:ind w:firstLineChars="0" w:firstLine="0"/>
              <w:jc w:val="center"/>
              <w:rPr>
                <w:color w:val="0000FF"/>
                <w:sz w:val="21"/>
                <w:szCs w:val="21"/>
              </w:rPr>
            </w:pPr>
          </w:p>
        </w:tc>
        <w:tc>
          <w:tcPr>
            <w:tcW w:w="661" w:type="dxa"/>
            <w:vMerge/>
            <w:vAlign w:val="center"/>
          </w:tcPr>
          <w:p w:rsidR="00BA7E97" w:rsidRDefault="00BA7E97">
            <w:pPr>
              <w:tabs>
                <w:tab w:val="left" w:pos="480"/>
              </w:tabs>
              <w:wordWrap/>
              <w:spacing w:line="240" w:lineRule="auto"/>
              <w:ind w:firstLineChars="0" w:firstLine="0"/>
              <w:jc w:val="center"/>
              <w:rPr>
                <w:color w:val="0000FF"/>
                <w:sz w:val="21"/>
                <w:szCs w:val="21"/>
              </w:rPr>
            </w:pPr>
          </w:p>
        </w:tc>
        <w:tc>
          <w:tcPr>
            <w:tcW w:w="665" w:type="dxa"/>
            <w:vMerge/>
            <w:vAlign w:val="center"/>
          </w:tcPr>
          <w:p w:rsidR="00BA7E97" w:rsidRDefault="00BA7E97">
            <w:pPr>
              <w:tabs>
                <w:tab w:val="left" w:pos="480"/>
              </w:tabs>
              <w:wordWrap/>
              <w:spacing w:line="240" w:lineRule="auto"/>
              <w:ind w:firstLineChars="0" w:firstLine="0"/>
              <w:jc w:val="center"/>
              <w:rPr>
                <w:color w:val="0000FF"/>
                <w:sz w:val="21"/>
                <w:szCs w:val="21"/>
              </w:rPr>
            </w:pPr>
          </w:p>
        </w:tc>
        <w:tc>
          <w:tcPr>
            <w:tcW w:w="693" w:type="dxa"/>
            <w:vMerge/>
            <w:vAlign w:val="center"/>
          </w:tcPr>
          <w:p w:rsidR="00BA7E97" w:rsidRDefault="00BA7E97">
            <w:pPr>
              <w:tabs>
                <w:tab w:val="left" w:pos="480"/>
              </w:tabs>
              <w:wordWrap/>
              <w:spacing w:line="240" w:lineRule="auto"/>
              <w:ind w:firstLineChars="0" w:firstLine="0"/>
              <w:jc w:val="center"/>
              <w:rPr>
                <w:color w:val="0000FF"/>
                <w:sz w:val="21"/>
                <w:szCs w:val="21"/>
              </w:rPr>
            </w:pPr>
          </w:p>
        </w:tc>
        <w:tc>
          <w:tcPr>
            <w:tcW w:w="685" w:type="dxa"/>
            <w:vMerge/>
          </w:tcPr>
          <w:p w:rsidR="00BA7E97" w:rsidRDefault="00BA7E97">
            <w:pPr>
              <w:tabs>
                <w:tab w:val="left" w:pos="480"/>
              </w:tabs>
              <w:wordWrap/>
              <w:spacing w:line="240" w:lineRule="auto"/>
              <w:ind w:firstLineChars="0" w:firstLine="0"/>
              <w:jc w:val="center"/>
              <w:rPr>
                <w:color w:val="0000FF"/>
                <w:sz w:val="21"/>
                <w:szCs w:val="21"/>
              </w:rPr>
            </w:pPr>
          </w:p>
        </w:tc>
        <w:tc>
          <w:tcPr>
            <w:tcW w:w="635" w:type="dxa"/>
            <w:vMerge/>
            <w:vAlign w:val="center"/>
          </w:tcPr>
          <w:p w:rsidR="00BA7E97" w:rsidRDefault="00BA7E97">
            <w:pPr>
              <w:tabs>
                <w:tab w:val="left" w:pos="480"/>
              </w:tabs>
              <w:wordWrap/>
              <w:spacing w:line="240" w:lineRule="auto"/>
              <w:ind w:firstLineChars="0" w:firstLine="0"/>
              <w:jc w:val="center"/>
              <w:rPr>
                <w:color w:val="0000FF"/>
                <w:sz w:val="21"/>
                <w:szCs w:val="21"/>
              </w:rPr>
            </w:pPr>
          </w:p>
        </w:tc>
      </w:tr>
      <w:tr w:rsidR="00BA7E97">
        <w:trPr>
          <w:trHeight w:val="369"/>
          <w:jc w:val="center"/>
        </w:trPr>
        <w:tc>
          <w:tcPr>
            <w:tcW w:w="956" w:type="dxa"/>
            <w:vMerge/>
            <w:vAlign w:val="center"/>
          </w:tcPr>
          <w:p w:rsidR="00BA7E97" w:rsidRDefault="00BA7E97">
            <w:pPr>
              <w:tabs>
                <w:tab w:val="left" w:pos="480"/>
              </w:tabs>
              <w:wordWrap/>
              <w:adjustRightInd w:val="0"/>
              <w:snapToGrid w:val="0"/>
              <w:spacing w:line="240" w:lineRule="auto"/>
              <w:ind w:firstLineChars="0" w:firstLine="0"/>
              <w:jc w:val="center"/>
              <w:rPr>
                <w:color w:val="0000FF"/>
                <w:sz w:val="21"/>
                <w:szCs w:val="21"/>
              </w:rPr>
            </w:pPr>
          </w:p>
        </w:tc>
        <w:tc>
          <w:tcPr>
            <w:tcW w:w="1410" w:type="dxa"/>
            <w:vAlign w:val="center"/>
          </w:tcPr>
          <w:p w:rsidR="00BA7E97" w:rsidRDefault="00B65F6F">
            <w:pPr>
              <w:tabs>
                <w:tab w:val="left" w:pos="480"/>
              </w:tabs>
              <w:wordWrap/>
              <w:adjustRightInd w:val="0"/>
              <w:snapToGrid w:val="0"/>
              <w:spacing w:line="240" w:lineRule="auto"/>
              <w:ind w:firstLineChars="0" w:firstLine="0"/>
              <w:jc w:val="center"/>
              <w:rPr>
                <w:color w:val="0000FF"/>
                <w:sz w:val="21"/>
                <w:szCs w:val="21"/>
              </w:rPr>
            </w:pPr>
            <w:r>
              <w:rPr>
                <w:color w:val="0000FF"/>
                <w:sz w:val="21"/>
                <w:szCs w:val="21"/>
              </w:rPr>
              <w:t>运输车辆</w:t>
            </w:r>
          </w:p>
        </w:tc>
        <w:tc>
          <w:tcPr>
            <w:tcW w:w="821" w:type="dxa"/>
            <w:vAlign w:val="center"/>
          </w:tcPr>
          <w:p w:rsidR="00BA7E97" w:rsidRDefault="00B65F6F">
            <w:pPr>
              <w:tabs>
                <w:tab w:val="left" w:pos="480"/>
              </w:tabs>
              <w:wordWrap/>
              <w:spacing w:line="240" w:lineRule="auto"/>
              <w:ind w:firstLineChars="0" w:firstLine="0"/>
              <w:jc w:val="center"/>
              <w:rPr>
                <w:color w:val="0000FF"/>
                <w:sz w:val="21"/>
                <w:szCs w:val="21"/>
              </w:rPr>
            </w:pPr>
            <w:r>
              <w:rPr>
                <w:color w:val="0000FF"/>
                <w:sz w:val="21"/>
                <w:szCs w:val="21"/>
              </w:rPr>
              <w:t>90</w:t>
            </w:r>
          </w:p>
        </w:tc>
        <w:tc>
          <w:tcPr>
            <w:tcW w:w="756" w:type="dxa"/>
            <w:vMerge/>
            <w:vAlign w:val="center"/>
          </w:tcPr>
          <w:p w:rsidR="00BA7E97" w:rsidRDefault="00BA7E97">
            <w:pPr>
              <w:tabs>
                <w:tab w:val="left" w:pos="480"/>
              </w:tabs>
              <w:wordWrap/>
              <w:adjustRightInd w:val="0"/>
              <w:snapToGrid w:val="0"/>
              <w:spacing w:line="240" w:lineRule="auto"/>
              <w:ind w:firstLineChars="0" w:firstLine="0"/>
              <w:jc w:val="center"/>
              <w:rPr>
                <w:color w:val="0000FF"/>
                <w:sz w:val="21"/>
                <w:szCs w:val="21"/>
              </w:rPr>
            </w:pPr>
          </w:p>
        </w:tc>
        <w:tc>
          <w:tcPr>
            <w:tcW w:w="682" w:type="dxa"/>
            <w:vMerge/>
            <w:vAlign w:val="center"/>
          </w:tcPr>
          <w:p w:rsidR="00BA7E97" w:rsidRDefault="00BA7E97">
            <w:pPr>
              <w:tabs>
                <w:tab w:val="left" w:pos="480"/>
              </w:tabs>
              <w:wordWrap/>
              <w:spacing w:line="240" w:lineRule="auto"/>
              <w:ind w:firstLineChars="0" w:firstLine="0"/>
              <w:jc w:val="center"/>
              <w:rPr>
                <w:color w:val="0000FF"/>
                <w:sz w:val="21"/>
                <w:szCs w:val="21"/>
              </w:rPr>
            </w:pPr>
          </w:p>
        </w:tc>
        <w:tc>
          <w:tcPr>
            <w:tcW w:w="661" w:type="dxa"/>
            <w:vMerge/>
            <w:vAlign w:val="center"/>
          </w:tcPr>
          <w:p w:rsidR="00BA7E97" w:rsidRDefault="00BA7E97">
            <w:pPr>
              <w:tabs>
                <w:tab w:val="left" w:pos="480"/>
              </w:tabs>
              <w:wordWrap/>
              <w:spacing w:line="240" w:lineRule="auto"/>
              <w:ind w:firstLineChars="0" w:firstLine="0"/>
              <w:jc w:val="center"/>
              <w:rPr>
                <w:color w:val="0000FF"/>
                <w:sz w:val="21"/>
                <w:szCs w:val="21"/>
              </w:rPr>
            </w:pPr>
          </w:p>
        </w:tc>
        <w:tc>
          <w:tcPr>
            <w:tcW w:w="661" w:type="dxa"/>
            <w:vMerge/>
            <w:vAlign w:val="center"/>
          </w:tcPr>
          <w:p w:rsidR="00BA7E97" w:rsidRDefault="00BA7E97">
            <w:pPr>
              <w:tabs>
                <w:tab w:val="left" w:pos="480"/>
              </w:tabs>
              <w:wordWrap/>
              <w:spacing w:line="240" w:lineRule="auto"/>
              <w:ind w:firstLineChars="0" w:firstLine="0"/>
              <w:jc w:val="center"/>
              <w:rPr>
                <w:color w:val="0000FF"/>
                <w:sz w:val="21"/>
                <w:szCs w:val="21"/>
              </w:rPr>
            </w:pPr>
          </w:p>
        </w:tc>
        <w:tc>
          <w:tcPr>
            <w:tcW w:w="661" w:type="dxa"/>
            <w:vMerge/>
            <w:vAlign w:val="center"/>
          </w:tcPr>
          <w:p w:rsidR="00BA7E97" w:rsidRDefault="00BA7E97">
            <w:pPr>
              <w:tabs>
                <w:tab w:val="left" w:pos="480"/>
              </w:tabs>
              <w:wordWrap/>
              <w:spacing w:line="240" w:lineRule="auto"/>
              <w:ind w:firstLineChars="0" w:firstLine="0"/>
              <w:jc w:val="center"/>
              <w:rPr>
                <w:color w:val="0000FF"/>
                <w:sz w:val="21"/>
                <w:szCs w:val="21"/>
              </w:rPr>
            </w:pPr>
          </w:p>
        </w:tc>
        <w:tc>
          <w:tcPr>
            <w:tcW w:w="665" w:type="dxa"/>
            <w:vMerge/>
            <w:vAlign w:val="center"/>
          </w:tcPr>
          <w:p w:rsidR="00BA7E97" w:rsidRDefault="00BA7E97">
            <w:pPr>
              <w:tabs>
                <w:tab w:val="left" w:pos="480"/>
              </w:tabs>
              <w:wordWrap/>
              <w:spacing w:line="240" w:lineRule="auto"/>
              <w:ind w:firstLineChars="0" w:firstLine="0"/>
              <w:jc w:val="center"/>
              <w:rPr>
                <w:color w:val="0000FF"/>
                <w:sz w:val="21"/>
                <w:szCs w:val="21"/>
              </w:rPr>
            </w:pPr>
          </w:p>
        </w:tc>
        <w:tc>
          <w:tcPr>
            <w:tcW w:w="693" w:type="dxa"/>
            <w:vMerge/>
            <w:vAlign w:val="center"/>
          </w:tcPr>
          <w:p w:rsidR="00BA7E97" w:rsidRDefault="00BA7E97">
            <w:pPr>
              <w:tabs>
                <w:tab w:val="left" w:pos="480"/>
              </w:tabs>
              <w:wordWrap/>
              <w:spacing w:line="240" w:lineRule="auto"/>
              <w:ind w:firstLineChars="0" w:firstLine="0"/>
              <w:jc w:val="center"/>
              <w:rPr>
                <w:color w:val="0000FF"/>
                <w:sz w:val="21"/>
                <w:szCs w:val="21"/>
              </w:rPr>
            </w:pPr>
          </w:p>
        </w:tc>
        <w:tc>
          <w:tcPr>
            <w:tcW w:w="685" w:type="dxa"/>
            <w:vMerge/>
          </w:tcPr>
          <w:p w:rsidR="00BA7E97" w:rsidRDefault="00BA7E97">
            <w:pPr>
              <w:tabs>
                <w:tab w:val="left" w:pos="480"/>
              </w:tabs>
              <w:wordWrap/>
              <w:spacing w:line="240" w:lineRule="auto"/>
              <w:ind w:firstLineChars="0" w:firstLine="0"/>
              <w:jc w:val="center"/>
              <w:rPr>
                <w:color w:val="0000FF"/>
                <w:sz w:val="21"/>
                <w:szCs w:val="21"/>
              </w:rPr>
            </w:pPr>
          </w:p>
        </w:tc>
        <w:tc>
          <w:tcPr>
            <w:tcW w:w="635" w:type="dxa"/>
            <w:vMerge/>
            <w:vAlign w:val="center"/>
          </w:tcPr>
          <w:p w:rsidR="00BA7E97" w:rsidRDefault="00BA7E97">
            <w:pPr>
              <w:tabs>
                <w:tab w:val="left" w:pos="480"/>
              </w:tabs>
              <w:wordWrap/>
              <w:spacing w:line="240" w:lineRule="auto"/>
              <w:ind w:firstLineChars="0" w:firstLine="0"/>
              <w:jc w:val="center"/>
              <w:rPr>
                <w:color w:val="0000FF"/>
                <w:sz w:val="21"/>
                <w:szCs w:val="21"/>
              </w:rPr>
            </w:pPr>
          </w:p>
        </w:tc>
      </w:tr>
    </w:tbl>
    <w:p w:rsidR="00BA7E97" w:rsidRDefault="00B65F6F" w:rsidP="009671B5">
      <w:pPr>
        <w:tabs>
          <w:tab w:val="left" w:pos="480"/>
        </w:tabs>
        <w:wordWrap/>
        <w:adjustRightInd w:val="0"/>
        <w:snapToGrid w:val="0"/>
        <w:spacing w:beforeLines="50"/>
        <w:ind w:firstLine="480"/>
        <w:rPr>
          <w:color w:val="000000"/>
        </w:rPr>
      </w:pPr>
      <w:r>
        <w:rPr>
          <w:color w:val="000000"/>
        </w:rPr>
        <w:t>从上述预测结果分析可知，在没有隔声设施的情况下，单台机械施工时，在土石方施工阶段距噪声源</w:t>
      </w:r>
      <w:r>
        <w:rPr>
          <w:color w:val="000000"/>
        </w:rPr>
        <w:t>5m</w:t>
      </w:r>
      <w:r>
        <w:rPr>
          <w:color w:val="000000"/>
        </w:rPr>
        <w:t>处噪声值为</w:t>
      </w:r>
      <w:r>
        <w:rPr>
          <w:color w:val="000000"/>
        </w:rPr>
        <w:t>76dB</w:t>
      </w:r>
      <w:r>
        <w:rPr>
          <w:color w:val="000000"/>
        </w:rPr>
        <w:t>（</w:t>
      </w:r>
      <w:r>
        <w:rPr>
          <w:color w:val="000000"/>
        </w:rPr>
        <w:t>A</w:t>
      </w:r>
      <w:r>
        <w:rPr>
          <w:color w:val="000000"/>
        </w:rPr>
        <w:t>），在距声源</w:t>
      </w:r>
      <w:r>
        <w:rPr>
          <w:color w:val="000000"/>
        </w:rPr>
        <w:t>10m</w:t>
      </w:r>
      <w:r>
        <w:rPr>
          <w:color w:val="000000"/>
        </w:rPr>
        <w:t>处噪声可降到</w:t>
      </w:r>
      <w:r>
        <w:rPr>
          <w:color w:val="000000"/>
        </w:rPr>
        <w:t>70dB</w:t>
      </w:r>
      <w:r>
        <w:rPr>
          <w:color w:val="000000"/>
        </w:rPr>
        <w:t>（</w:t>
      </w:r>
      <w:r>
        <w:rPr>
          <w:color w:val="000000"/>
        </w:rPr>
        <w:t>A</w:t>
      </w:r>
      <w:r>
        <w:rPr>
          <w:color w:val="000000"/>
        </w:rPr>
        <w:t>）以下，可达到《建筑施工场界环境噪声排放标准》（</w:t>
      </w:r>
      <w:r>
        <w:rPr>
          <w:color w:val="000000"/>
        </w:rPr>
        <w:t>GB12523-2011</w:t>
      </w:r>
      <w:r>
        <w:rPr>
          <w:color w:val="000000"/>
        </w:rPr>
        <w:t>）中昼间</w:t>
      </w:r>
      <w:r>
        <w:rPr>
          <w:color w:val="000000"/>
        </w:rPr>
        <w:t>70dB</w:t>
      </w:r>
      <w:r>
        <w:rPr>
          <w:color w:val="000000"/>
        </w:rPr>
        <w:t>（</w:t>
      </w:r>
      <w:r>
        <w:rPr>
          <w:color w:val="000000"/>
        </w:rPr>
        <w:t>A</w:t>
      </w:r>
      <w:r>
        <w:rPr>
          <w:color w:val="000000"/>
        </w:rPr>
        <w:t>）的限值；在打桩施工阶段距噪声源</w:t>
      </w:r>
      <w:r>
        <w:rPr>
          <w:color w:val="000000"/>
        </w:rPr>
        <w:t>5m</w:t>
      </w:r>
      <w:r>
        <w:rPr>
          <w:color w:val="000000"/>
        </w:rPr>
        <w:t>处噪声值为</w:t>
      </w:r>
      <w:r>
        <w:rPr>
          <w:color w:val="000000"/>
        </w:rPr>
        <w:t>91dB</w:t>
      </w:r>
      <w:r>
        <w:rPr>
          <w:color w:val="000000"/>
        </w:rPr>
        <w:t>（</w:t>
      </w:r>
      <w:r>
        <w:rPr>
          <w:color w:val="000000"/>
        </w:rPr>
        <w:t>A</w:t>
      </w:r>
      <w:r>
        <w:rPr>
          <w:color w:val="000000"/>
        </w:rPr>
        <w:t>），在距声源</w:t>
      </w:r>
      <w:r>
        <w:rPr>
          <w:color w:val="000000"/>
        </w:rPr>
        <w:t>60m</w:t>
      </w:r>
      <w:r>
        <w:rPr>
          <w:color w:val="000000"/>
        </w:rPr>
        <w:t>处噪声可降到</w:t>
      </w:r>
      <w:r>
        <w:rPr>
          <w:color w:val="000000"/>
        </w:rPr>
        <w:t>70dB</w:t>
      </w:r>
      <w:r>
        <w:rPr>
          <w:color w:val="000000"/>
        </w:rPr>
        <w:t>（</w:t>
      </w:r>
      <w:r>
        <w:rPr>
          <w:color w:val="000000"/>
        </w:rPr>
        <w:t>A</w:t>
      </w:r>
      <w:r>
        <w:rPr>
          <w:color w:val="000000"/>
        </w:rPr>
        <w:t>）以下，可达到《建筑施工场界环境噪声排放标准》（</w:t>
      </w:r>
      <w:r>
        <w:rPr>
          <w:color w:val="000000"/>
        </w:rPr>
        <w:t>GB12523-2011</w:t>
      </w:r>
      <w:r>
        <w:rPr>
          <w:color w:val="000000"/>
        </w:rPr>
        <w:t>）中昼间</w:t>
      </w:r>
      <w:r>
        <w:rPr>
          <w:color w:val="000000"/>
        </w:rPr>
        <w:t>70dB</w:t>
      </w:r>
      <w:r>
        <w:rPr>
          <w:color w:val="000000"/>
        </w:rPr>
        <w:t>（</w:t>
      </w:r>
      <w:r>
        <w:rPr>
          <w:color w:val="000000"/>
        </w:rPr>
        <w:t>A</w:t>
      </w:r>
      <w:r>
        <w:rPr>
          <w:color w:val="000000"/>
        </w:rPr>
        <w:t>）的限值；在结构施工阶段距噪声源</w:t>
      </w:r>
      <w:r>
        <w:rPr>
          <w:color w:val="000000"/>
        </w:rPr>
        <w:t>5m</w:t>
      </w:r>
      <w:r>
        <w:rPr>
          <w:color w:val="000000"/>
        </w:rPr>
        <w:t>处噪声值为</w:t>
      </w:r>
      <w:r>
        <w:rPr>
          <w:color w:val="000000"/>
        </w:rPr>
        <w:t>66</w:t>
      </w:r>
      <w:r>
        <w:rPr>
          <w:color w:val="000000"/>
        </w:rPr>
        <w:t>～</w:t>
      </w:r>
      <w:r>
        <w:rPr>
          <w:color w:val="000000"/>
        </w:rPr>
        <w:t>81dB</w:t>
      </w:r>
      <w:r>
        <w:rPr>
          <w:color w:val="000000"/>
        </w:rPr>
        <w:t>（</w:t>
      </w:r>
      <w:r>
        <w:rPr>
          <w:color w:val="000000"/>
        </w:rPr>
        <w:t>A</w:t>
      </w:r>
      <w:r>
        <w:rPr>
          <w:color w:val="000000"/>
        </w:rPr>
        <w:t>），在距声源</w:t>
      </w:r>
      <w:r>
        <w:rPr>
          <w:color w:val="000000"/>
        </w:rPr>
        <w:t>50m</w:t>
      </w:r>
      <w:r>
        <w:rPr>
          <w:color w:val="000000"/>
        </w:rPr>
        <w:t>处噪声可降到</w:t>
      </w:r>
      <w:r>
        <w:rPr>
          <w:color w:val="000000"/>
        </w:rPr>
        <w:t>70dB</w:t>
      </w:r>
      <w:r>
        <w:rPr>
          <w:color w:val="000000"/>
        </w:rPr>
        <w:t>（</w:t>
      </w:r>
      <w:r>
        <w:rPr>
          <w:color w:val="000000"/>
        </w:rPr>
        <w:t>A</w:t>
      </w:r>
      <w:r>
        <w:rPr>
          <w:color w:val="000000"/>
        </w:rPr>
        <w:t>）以下，可达到《建筑施工场界环境噪声排放标准》（</w:t>
      </w:r>
      <w:r>
        <w:rPr>
          <w:color w:val="000000"/>
        </w:rPr>
        <w:t>GB12523-2011</w:t>
      </w:r>
      <w:r>
        <w:rPr>
          <w:color w:val="000000"/>
        </w:rPr>
        <w:t>）中昼间</w:t>
      </w:r>
      <w:r>
        <w:rPr>
          <w:color w:val="000000"/>
        </w:rPr>
        <w:t>70dB</w:t>
      </w:r>
      <w:r>
        <w:rPr>
          <w:color w:val="000000"/>
        </w:rPr>
        <w:t>（</w:t>
      </w:r>
      <w:r>
        <w:rPr>
          <w:color w:val="000000"/>
        </w:rPr>
        <w:t>A</w:t>
      </w:r>
      <w:r>
        <w:rPr>
          <w:color w:val="000000"/>
        </w:rPr>
        <w:t>）的限值；在装修施工阶段距噪声源</w:t>
      </w:r>
      <w:r>
        <w:rPr>
          <w:color w:val="000000"/>
        </w:rPr>
        <w:t>5m</w:t>
      </w:r>
      <w:r>
        <w:rPr>
          <w:color w:val="000000"/>
        </w:rPr>
        <w:t>处噪声值为</w:t>
      </w:r>
      <w:r>
        <w:rPr>
          <w:color w:val="000000"/>
        </w:rPr>
        <w:t>81dB</w:t>
      </w:r>
      <w:r>
        <w:rPr>
          <w:color w:val="000000"/>
        </w:rPr>
        <w:t>（</w:t>
      </w:r>
      <w:r>
        <w:rPr>
          <w:color w:val="000000"/>
        </w:rPr>
        <w:t>A</w:t>
      </w:r>
      <w:r>
        <w:rPr>
          <w:color w:val="000000"/>
        </w:rPr>
        <w:t>），在距声源</w:t>
      </w:r>
      <w:r>
        <w:rPr>
          <w:color w:val="000000"/>
        </w:rPr>
        <w:t>20m</w:t>
      </w:r>
      <w:r>
        <w:rPr>
          <w:color w:val="000000"/>
        </w:rPr>
        <w:t>处噪声可降到</w:t>
      </w:r>
      <w:r>
        <w:rPr>
          <w:color w:val="000000"/>
        </w:rPr>
        <w:t>70dB</w:t>
      </w:r>
      <w:r>
        <w:rPr>
          <w:color w:val="000000"/>
        </w:rPr>
        <w:t>（</w:t>
      </w:r>
      <w:r>
        <w:rPr>
          <w:color w:val="000000"/>
        </w:rPr>
        <w:t>A</w:t>
      </w:r>
      <w:r>
        <w:rPr>
          <w:color w:val="000000"/>
        </w:rPr>
        <w:t>）以下，可达到《建筑施工场界环境噪声排放标准》（</w:t>
      </w:r>
      <w:r>
        <w:rPr>
          <w:color w:val="000000"/>
        </w:rPr>
        <w:t>GB12523-2011</w:t>
      </w:r>
      <w:r>
        <w:rPr>
          <w:color w:val="000000"/>
        </w:rPr>
        <w:t>）中昼间</w:t>
      </w:r>
      <w:r>
        <w:rPr>
          <w:color w:val="000000"/>
        </w:rPr>
        <w:t>70dB</w:t>
      </w:r>
      <w:r>
        <w:rPr>
          <w:color w:val="000000"/>
        </w:rPr>
        <w:t>（</w:t>
      </w:r>
      <w:r>
        <w:rPr>
          <w:color w:val="000000"/>
        </w:rPr>
        <w:t>A</w:t>
      </w:r>
      <w:r>
        <w:rPr>
          <w:color w:val="000000"/>
        </w:rPr>
        <w:t>）的限值</w:t>
      </w:r>
      <w:r>
        <w:rPr>
          <w:rFonts w:hint="eastAsia"/>
          <w:color w:val="000000"/>
        </w:rPr>
        <w:t>；</w:t>
      </w:r>
      <w:r>
        <w:rPr>
          <w:color w:val="0000FF"/>
        </w:rPr>
        <w:t>在</w:t>
      </w:r>
      <w:r>
        <w:rPr>
          <w:rFonts w:hint="eastAsia"/>
          <w:color w:val="0000FF"/>
        </w:rPr>
        <w:t>拆迁</w:t>
      </w:r>
      <w:proofErr w:type="gramStart"/>
      <w:r>
        <w:rPr>
          <w:rFonts w:hint="eastAsia"/>
          <w:color w:val="0000FF"/>
        </w:rPr>
        <w:t>期</w:t>
      </w:r>
      <w:r>
        <w:rPr>
          <w:color w:val="0000FF"/>
        </w:rPr>
        <w:t>施工</w:t>
      </w:r>
      <w:proofErr w:type="gramEnd"/>
      <w:r>
        <w:rPr>
          <w:color w:val="0000FF"/>
        </w:rPr>
        <w:t>阶段距噪声源</w:t>
      </w:r>
      <w:r>
        <w:rPr>
          <w:color w:val="0000FF"/>
        </w:rPr>
        <w:t>5m</w:t>
      </w:r>
      <w:r>
        <w:rPr>
          <w:color w:val="0000FF"/>
        </w:rPr>
        <w:t>处噪声值为</w:t>
      </w:r>
      <w:r>
        <w:rPr>
          <w:color w:val="0000FF"/>
        </w:rPr>
        <w:t>76dB</w:t>
      </w:r>
      <w:r>
        <w:rPr>
          <w:color w:val="0000FF"/>
        </w:rPr>
        <w:t>（</w:t>
      </w:r>
      <w:r>
        <w:rPr>
          <w:color w:val="0000FF"/>
        </w:rPr>
        <w:t>A</w:t>
      </w:r>
      <w:r>
        <w:rPr>
          <w:color w:val="0000FF"/>
        </w:rPr>
        <w:t>），在距声源</w:t>
      </w:r>
      <w:r>
        <w:rPr>
          <w:color w:val="0000FF"/>
        </w:rPr>
        <w:t>10m</w:t>
      </w:r>
      <w:r>
        <w:rPr>
          <w:color w:val="0000FF"/>
        </w:rPr>
        <w:t>处噪声可降到</w:t>
      </w:r>
      <w:r>
        <w:rPr>
          <w:color w:val="0000FF"/>
        </w:rPr>
        <w:t>70dB</w:t>
      </w:r>
      <w:r>
        <w:rPr>
          <w:color w:val="0000FF"/>
        </w:rPr>
        <w:t>（</w:t>
      </w:r>
      <w:r>
        <w:rPr>
          <w:color w:val="0000FF"/>
        </w:rPr>
        <w:t>A</w:t>
      </w:r>
      <w:r>
        <w:rPr>
          <w:color w:val="0000FF"/>
        </w:rPr>
        <w:t>）以下，可达到《建筑施工场界环境噪声排放标准》（</w:t>
      </w:r>
      <w:r>
        <w:rPr>
          <w:color w:val="0000FF"/>
        </w:rPr>
        <w:t>GB12523-2011</w:t>
      </w:r>
      <w:r>
        <w:rPr>
          <w:color w:val="0000FF"/>
        </w:rPr>
        <w:t>）中昼间</w:t>
      </w:r>
      <w:r>
        <w:rPr>
          <w:color w:val="0000FF"/>
        </w:rPr>
        <w:t>70dB</w:t>
      </w:r>
      <w:r>
        <w:rPr>
          <w:color w:val="0000FF"/>
        </w:rPr>
        <w:t>（</w:t>
      </w:r>
      <w:r>
        <w:rPr>
          <w:color w:val="0000FF"/>
        </w:rPr>
        <w:t>A</w:t>
      </w:r>
      <w:r>
        <w:rPr>
          <w:color w:val="0000FF"/>
        </w:rPr>
        <w:t>）的限值</w:t>
      </w:r>
      <w:r>
        <w:rPr>
          <w:color w:val="000000"/>
        </w:rPr>
        <w:t>。</w:t>
      </w:r>
    </w:p>
    <w:p w:rsidR="00BA7E97" w:rsidRDefault="00B65F6F">
      <w:pPr>
        <w:tabs>
          <w:tab w:val="left" w:pos="480"/>
        </w:tabs>
        <w:wordWrap/>
        <w:adjustRightInd w:val="0"/>
        <w:snapToGrid w:val="0"/>
        <w:ind w:firstLine="480"/>
        <w:rPr>
          <w:color w:val="000000"/>
        </w:rPr>
      </w:pPr>
      <w:r>
        <w:rPr>
          <w:color w:val="000000"/>
        </w:rPr>
        <w:t>多台设备同时施工时，在土石方施工阶段距噪声源</w:t>
      </w:r>
      <w:r>
        <w:rPr>
          <w:color w:val="000000"/>
        </w:rPr>
        <w:t>5m</w:t>
      </w:r>
      <w:r>
        <w:rPr>
          <w:color w:val="000000"/>
        </w:rPr>
        <w:t>处噪声值为</w:t>
      </w:r>
      <w:r>
        <w:rPr>
          <w:color w:val="000000"/>
        </w:rPr>
        <w:t>80.8dB</w:t>
      </w:r>
      <w:r>
        <w:rPr>
          <w:color w:val="000000"/>
        </w:rPr>
        <w:t>（</w:t>
      </w:r>
      <w:r>
        <w:rPr>
          <w:color w:val="000000"/>
        </w:rPr>
        <w:t>A</w:t>
      </w:r>
      <w:r>
        <w:rPr>
          <w:color w:val="000000"/>
        </w:rPr>
        <w:t>），在距声源</w:t>
      </w:r>
      <w:r>
        <w:rPr>
          <w:color w:val="000000"/>
        </w:rPr>
        <w:t>20m</w:t>
      </w:r>
      <w:r>
        <w:rPr>
          <w:color w:val="000000"/>
        </w:rPr>
        <w:t>处噪声可降到</w:t>
      </w:r>
      <w:r>
        <w:rPr>
          <w:color w:val="000000"/>
        </w:rPr>
        <w:t>70dB</w:t>
      </w:r>
      <w:r>
        <w:rPr>
          <w:color w:val="000000"/>
        </w:rPr>
        <w:t>（</w:t>
      </w:r>
      <w:r>
        <w:rPr>
          <w:color w:val="000000"/>
        </w:rPr>
        <w:t>A</w:t>
      </w:r>
      <w:r>
        <w:rPr>
          <w:color w:val="000000"/>
        </w:rPr>
        <w:t>）以下，可达到《建筑施工场界环境噪声排放标准》（</w:t>
      </w:r>
      <w:r>
        <w:rPr>
          <w:color w:val="000000"/>
        </w:rPr>
        <w:t>GB12523-2011</w:t>
      </w:r>
      <w:r>
        <w:rPr>
          <w:color w:val="000000"/>
        </w:rPr>
        <w:t>）中昼间</w:t>
      </w:r>
      <w:r>
        <w:rPr>
          <w:color w:val="000000"/>
        </w:rPr>
        <w:t>70dB</w:t>
      </w:r>
      <w:r>
        <w:rPr>
          <w:color w:val="000000"/>
        </w:rPr>
        <w:t>（</w:t>
      </w:r>
      <w:r>
        <w:rPr>
          <w:color w:val="000000"/>
        </w:rPr>
        <w:t>A</w:t>
      </w:r>
      <w:r>
        <w:rPr>
          <w:color w:val="000000"/>
        </w:rPr>
        <w:t>）的限值；在打桩施工阶段距噪声源</w:t>
      </w:r>
      <w:r>
        <w:rPr>
          <w:color w:val="000000"/>
        </w:rPr>
        <w:t>5m</w:t>
      </w:r>
      <w:r>
        <w:rPr>
          <w:color w:val="000000"/>
        </w:rPr>
        <w:t>处噪声</w:t>
      </w:r>
      <w:r>
        <w:rPr>
          <w:color w:val="000000"/>
        </w:rPr>
        <w:lastRenderedPageBreak/>
        <w:t>值为</w:t>
      </w:r>
      <w:r>
        <w:rPr>
          <w:color w:val="000000"/>
        </w:rPr>
        <w:t>91dB</w:t>
      </w:r>
      <w:r>
        <w:rPr>
          <w:color w:val="000000"/>
        </w:rPr>
        <w:t>（</w:t>
      </w:r>
      <w:r>
        <w:rPr>
          <w:color w:val="000000"/>
        </w:rPr>
        <w:t>A</w:t>
      </w:r>
      <w:r>
        <w:rPr>
          <w:color w:val="000000"/>
        </w:rPr>
        <w:t>），在距声源</w:t>
      </w:r>
      <w:r>
        <w:rPr>
          <w:color w:val="000000"/>
        </w:rPr>
        <w:t>60m</w:t>
      </w:r>
      <w:r>
        <w:rPr>
          <w:color w:val="000000"/>
        </w:rPr>
        <w:t>处噪声可降到</w:t>
      </w:r>
      <w:r>
        <w:rPr>
          <w:color w:val="000000"/>
        </w:rPr>
        <w:t>70dB</w:t>
      </w:r>
      <w:r>
        <w:rPr>
          <w:color w:val="000000"/>
        </w:rPr>
        <w:t>（</w:t>
      </w:r>
      <w:r>
        <w:rPr>
          <w:color w:val="000000"/>
        </w:rPr>
        <w:t>A</w:t>
      </w:r>
      <w:r>
        <w:rPr>
          <w:color w:val="000000"/>
        </w:rPr>
        <w:t>）以下，可达到《建筑施工场界环境噪声排放标准》（</w:t>
      </w:r>
      <w:r>
        <w:rPr>
          <w:color w:val="000000"/>
        </w:rPr>
        <w:t>GB12523-2011</w:t>
      </w:r>
      <w:r>
        <w:rPr>
          <w:color w:val="000000"/>
        </w:rPr>
        <w:t>）中昼间</w:t>
      </w:r>
      <w:r>
        <w:rPr>
          <w:color w:val="000000"/>
        </w:rPr>
        <w:t>70dB</w:t>
      </w:r>
      <w:r>
        <w:rPr>
          <w:color w:val="000000"/>
        </w:rPr>
        <w:t>（</w:t>
      </w:r>
      <w:r>
        <w:rPr>
          <w:color w:val="000000"/>
        </w:rPr>
        <w:t>A</w:t>
      </w:r>
      <w:r>
        <w:rPr>
          <w:color w:val="000000"/>
        </w:rPr>
        <w:t>）的限值；在结构施工阶段距噪声源</w:t>
      </w:r>
      <w:r>
        <w:rPr>
          <w:color w:val="000000"/>
        </w:rPr>
        <w:t>5m</w:t>
      </w:r>
      <w:r>
        <w:rPr>
          <w:color w:val="000000"/>
        </w:rPr>
        <w:t>处噪声值为</w:t>
      </w:r>
      <w:r>
        <w:rPr>
          <w:color w:val="000000"/>
        </w:rPr>
        <w:t>88.2dB</w:t>
      </w:r>
      <w:r>
        <w:rPr>
          <w:color w:val="000000"/>
        </w:rPr>
        <w:t>（</w:t>
      </w:r>
      <w:r>
        <w:rPr>
          <w:color w:val="000000"/>
        </w:rPr>
        <w:t>A</w:t>
      </w:r>
      <w:r>
        <w:rPr>
          <w:color w:val="000000"/>
        </w:rPr>
        <w:t>），在距声源</w:t>
      </w:r>
      <w:r>
        <w:rPr>
          <w:color w:val="000000"/>
        </w:rPr>
        <w:t>50m</w:t>
      </w:r>
      <w:r>
        <w:rPr>
          <w:color w:val="000000"/>
        </w:rPr>
        <w:t>处噪声可降到</w:t>
      </w:r>
      <w:r>
        <w:rPr>
          <w:color w:val="000000"/>
        </w:rPr>
        <w:t>70dB</w:t>
      </w:r>
      <w:r>
        <w:rPr>
          <w:color w:val="000000"/>
        </w:rPr>
        <w:t>（</w:t>
      </w:r>
      <w:r>
        <w:rPr>
          <w:color w:val="000000"/>
        </w:rPr>
        <w:t>A</w:t>
      </w:r>
      <w:r>
        <w:rPr>
          <w:color w:val="000000"/>
        </w:rPr>
        <w:t>）以下，可达到《建筑施工场界环境噪声排放标准》（</w:t>
      </w:r>
      <w:r>
        <w:rPr>
          <w:color w:val="000000"/>
        </w:rPr>
        <w:t>GB12523-2011</w:t>
      </w:r>
      <w:r>
        <w:rPr>
          <w:color w:val="000000"/>
        </w:rPr>
        <w:t>）中昼间</w:t>
      </w:r>
      <w:r>
        <w:rPr>
          <w:color w:val="000000"/>
        </w:rPr>
        <w:t>70dB</w:t>
      </w:r>
      <w:r>
        <w:rPr>
          <w:color w:val="000000"/>
        </w:rPr>
        <w:t>（</w:t>
      </w:r>
      <w:r>
        <w:rPr>
          <w:color w:val="000000"/>
        </w:rPr>
        <w:t>A</w:t>
      </w:r>
      <w:r>
        <w:rPr>
          <w:color w:val="000000"/>
        </w:rPr>
        <w:t>）的限值；在装修施工阶段距噪声源</w:t>
      </w:r>
      <w:r>
        <w:rPr>
          <w:color w:val="000000"/>
        </w:rPr>
        <w:t>5m</w:t>
      </w:r>
      <w:r>
        <w:rPr>
          <w:color w:val="000000"/>
        </w:rPr>
        <w:t>处噪声值为</w:t>
      </w:r>
      <w:r>
        <w:rPr>
          <w:color w:val="000000"/>
        </w:rPr>
        <w:t>84.0dB</w:t>
      </w:r>
      <w:r>
        <w:rPr>
          <w:color w:val="000000"/>
        </w:rPr>
        <w:t>（</w:t>
      </w:r>
      <w:r>
        <w:rPr>
          <w:color w:val="000000"/>
        </w:rPr>
        <w:t>A</w:t>
      </w:r>
      <w:r>
        <w:rPr>
          <w:color w:val="000000"/>
        </w:rPr>
        <w:t>），在距声源</w:t>
      </w:r>
      <w:r>
        <w:rPr>
          <w:color w:val="000000"/>
        </w:rPr>
        <w:t>30m</w:t>
      </w:r>
      <w:r>
        <w:rPr>
          <w:color w:val="000000"/>
        </w:rPr>
        <w:t>处噪声可降到</w:t>
      </w:r>
      <w:r>
        <w:rPr>
          <w:color w:val="000000"/>
        </w:rPr>
        <w:t>70dB</w:t>
      </w:r>
      <w:r>
        <w:rPr>
          <w:color w:val="000000"/>
        </w:rPr>
        <w:t>（</w:t>
      </w:r>
      <w:r>
        <w:rPr>
          <w:color w:val="000000"/>
        </w:rPr>
        <w:t>A</w:t>
      </w:r>
      <w:r>
        <w:rPr>
          <w:color w:val="000000"/>
        </w:rPr>
        <w:t>）以下，可达到《建筑施工场界环境噪声排放标准》（</w:t>
      </w:r>
      <w:r>
        <w:rPr>
          <w:color w:val="000000"/>
        </w:rPr>
        <w:t>GB12523-2011</w:t>
      </w:r>
      <w:r>
        <w:rPr>
          <w:color w:val="000000"/>
        </w:rPr>
        <w:t>）中昼间</w:t>
      </w:r>
      <w:r>
        <w:rPr>
          <w:color w:val="000000"/>
        </w:rPr>
        <w:t>70dB</w:t>
      </w:r>
      <w:r>
        <w:rPr>
          <w:color w:val="000000"/>
        </w:rPr>
        <w:t>（</w:t>
      </w:r>
      <w:r>
        <w:rPr>
          <w:color w:val="000000"/>
        </w:rPr>
        <w:t>A</w:t>
      </w:r>
      <w:r>
        <w:rPr>
          <w:color w:val="000000"/>
        </w:rPr>
        <w:t>）的限值</w:t>
      </w:r>
      <w:r>
        <w:rPr>
          <w:rFonts w:hint="eastAsia"/>
          <w:color w:val="000000"/>
        </w:rPr>
        <w:t>；</w:t>
      </w:r>
      <w:r>
        <w:rPr>
          <w:color w:val="0000FF"/>
        </w:rPr>
        <w:t>在</w:t>
      </w:r>
      <w:r>
        <w:rPr>
          <w:rFonts w:hint="eastAsia"/>
          <w:color w:val="0000FF"/>
        </w:rPr>
        <w:t>拆迁</w:t>
      </w:r>
      <w:proofErr w:type="gramStart"/>
      <w:r>
        <w:rPr>
          <w:rFonts w:hint="eastAsia"/>
          <w:color w:val="0000FF"/>
        </w:rPr>
        <w:t>期</w:t>
      </w:r>
      <w:r>
        <w:rPr>
          <w:color w:val="0000FF"/>
        </w:rPr>
        <w:t>施工</w:t>
      </w:r>
      <w:proofErr w:type="gramEnd"/>
      <w:r>
        <w:rPr>
          <w:color w:val="0000FF"/>
        </w:rPr>
        <w:t>阶段距噪声源</w:t>
      </w:r>
      <w:r>
        <w:rPr>
          <w:color w:val="0000FF"/>
        </w:rPr>
        <w:t>5m</w:t>
      </w:r>
      <w:r>
        <w:rPr>
          <w:color w:val="0000FF"/>
        </w:rPr>
        <w:t>处噪声值为</w:t>
      </w:r>
      <w:r>
        <w:rPr>
          <w:color w:val="0000FF"/>
        </w:rPr>
        <w:t>80.8dB</w:t>
      </w:r>
      <w:r>
        <w:rPr>
          <w:color w:val="0000FF"/>
        </w:rPr>
        <w:t>（</w:t>
      </w:r>
      <w:r>
        <w:rPr>
          <w:color w:val="0000FF"/>
        </w:rPr>
        <w:t>A</w:t>
      </w:r>
      <w:r>
        <w:rPr>
          <w:color w:val="0000FF"/>
        </w:rPr>
        <w:t>），在距声源</w:t>
      </w:r>
      <w:r>
        <w:rPr>
          <w:color w:val="0000FF"/>
        </w:rPr>
        <w:t>20m</w:t>
      </w:r>
      <w:r>
        <w:rPr>
          <w:color w:val="0000FF"/>
        </w:rPr>
        <w:t>处噪声可降到</w:t>
      </w:r>
      <w:r>
        <w:rPr>
          <w:color w:val="0000FF"/>
        </w:rPr>
        <w:t>70dB</w:t>
      </w:r>
      <w:r>
        <w:rPr>
          <w:color w:val="0000FF"/>
        </w:rPr>
        <w:t>（</w:t>
      </w:r>
      <w:r>
        <w:rPr>
          <w:color w:val="0000FF"/>
        </w:rPr>
        <w:t>A</w:t>
      </w:r>
      <w:r>
        <w:rPr>
          <w:color w:val="0000FF"/>
        </w:rPr>
        <w:t>）以下，可达到《建筑施工场界环境噪声排放标准》（</w:t>
      </w:r>
      <w:r>
        <w:rPr>
          <w:color w:val="0000FF"/>
        </w:rPr>
        <w:t>GB12523-2011</w:t>
      </w:r>
      <w:r>
        <w:rPr>
          <w:color w:val="0000FF"/>
        </w:rPr>
        <w:t>）中昼间</w:t>
      </w:r>
      <w:r>
        <w:rPr>
          <w:color w:val="0000FF"/>
        </w:rPr>
        <w:t>70dB</w:t>
      </w:r>
      <w:r>
        <w:rPr>
          <w:color w:val="0000FF"/>
        </w:rPr>
        <w:t>（</w:t>
      </w:r>
      <w:r>
        <w:rPr>
          <w:color w:val="0000FF"/>
        </w:rPr>
        <w:t>A</w:t>
      </w:r>
      <w:r>
        <w:rPr>
          <w:color w:val="0000FF"/>
        </w:rPr>
        <w:t>）的限值。</w:t>
      </w:r>
      <w:r>
        <w:rPr>
          <w:color w:val="000000"/>
        </w:rPr>
        <w:t>施工人员均处于距声源</w:t>
      </w:r>
      <w:r>
        <w:rPr>
          <w:color w:val="000000"/>
        </w:rPr>
        <w:t>20m</w:t>
      </w:r>
      <w:r>
        <w:rPr>
          <w:color w:val="000000"/>
        </w:rPr>
        <w:t>范围内的近距离，因此，在施工现场内的人员将受到较大程度的影响。</w:t>
      </w:r>
    </w:p>
    <w:p w:rsidR="00BA7E97" w:rsidRPr="009F3B56" w:rsidRDefault="00B65F6F" w:rsidP="00B722B1">
      <w:pPr>
        <w:pStyle w:val="afffffffffff0"/>
        <w:numPr>
          <w:ilvl w:val="0"/>
          <w:numId w:val="63"/>
        </w:numPr>
        <w:wordWrap/>
        <w:adjustRightInd w:val="0"/>
        <w:snapToGrid w:val="0"/>
        <w:ind w:firstLineChars="0"/>
        <w:rPr>
          <w:b/>
        </w:rPr>
      </w:pPr>
      <w:bookmarkStart w:id="895" w:name="_Toc346890324"/>
      <w:r w:rsidRPr="009F3B56">
        <w:rPr>
          <w:rFonts w:hint="eastAsia"/>
          <w:b/>
        </w:rPr>
        <w:t>对敏感点的影响分析</w:t>
      </w:r>
      <w:bookmarkEnd w:id="895"/>
    </w:p>
    <w:p w:rsidR="00BA7E97" w:rsidRDefault="00B65F6F">
      <w:pPr>
        <w:tabs>
          <w:tab w:val="left" w:pos="480"/>
        </w:tabs>
        <w:wordWrap/>
        <w:adjustRightInd w:val="0"/>
        <w:snapToGrid w:val="0"/>
        <w:ind w:firstLine="480"/>
        <w:rPr>
          <w:color w:val="000000"/>
        </w:rPr>
      </w:pPr>
      <w:r>
        <w:rPr>
          <w:color w:val="000000"/>
        </w:rPr>
        <w:t>由上表的预测结果</w:t>
      </w:r>
      <w:r>
        <w:rPr>
          <w:rFonts w:hint="eastAsia"/>
          <w:color w:val="000000"/>
        </w:rPr>
        <w:t>，</w:t>
      </w:r>
      <w:r>
        <w:rPr>
          <w:color w:val="000000"/>
        </w:rPr>
        <w:t>估算施工噪声源</w:t>
      </w:r>
      <w:r>
        <w:rPr>
          <w:rFonts w:hint="eastAsia"/>
          <w:color w:val="000000"/>
        </w:rPr>
        <w:t>在</w:t>
      </w:r>
      <w:r>
        <w:rPr>
          <w:color w:val="000000"/>
        </w:rPr>
        <w:t>未采取任何措施的情况下对最近敏感点</w:t>
      </w:r>
      <w:r>
        <w:rPr>
          <w:rFonts w:hint="eastAsia"/>
          <w:color w:val="000000"/>
        </w:rPr>
        <w:t>东北面的</w:t>
      </w:r>
      <w:proofErr w:type="gramStart"/>
      <w:r>
        <w:rPr>
          <w:rFonts w:hint="eastAsia"/>
          <w:color w:val="000000"/>
        </w:rPr>
        <w:t>恒发东园</w:t>
      </w:r>
      <w:proofErr w:type="gramEnd"/>
      <w:r>
        <w:rPr>
          <w:rFonts w:hint="eastAsia"/>
          <w:color w:val="000000"/>
        </w:rPr>
        <w:t>居民区、西南面的永居楼、东南面的吉祥花园的</w:t>
      </w:r>
      <w:r>
        <w:rPr>
          <w:color w:val="000000"/>
        </w:rPr>
        <w:t>噪声贡献值，以预测本项目各期施工噪声对各敏感点的影响，见表</w:t>
      </w:r>
      <w:r>
        <w:rPr>
          <w:rFonts w:hint="eastAsia"/>
          <w:color w:val="000000"/>
        </w:rPr>
        <w:t>6.1.8</w:t>
      </w:r>
      <w:r>
        <w:rPr>
          <w:color w:val="000000"/>
        </w:rPr>
        <w:t>至表</w:t>
      </w:r>
      <w:r>
        <w:rPr>
          <w:rFonts w:hint="eastAsia"/>
          <w:color w:val="000000"/>
        </w:rPr>
        <w:t>6.1.10</w:t>
      </w:r>
      <w:r>
        <w:rPr>
          <w:color w:val="000000"/>
        </w:rPr>
        <w:t>。另外，本项目严禁夜间施工。</w:t>
      </w:r>
    </w:p>
    <w:p w:rsidR="00BA7E97" w:rsidRDefault="00B65F6F">
      <w:pPr>
        <w:wordWrap/>
        <w:spacing w:line="240" w:lineRule="auto"/>
        <w:ind w:firstLineChars="0" w:firstLine="0"/>
        <w:rPr>
          <w:b/>
          <w:bCs/>
        </w:rPr>
      </w:pPr>
      <w:r>
        <w:rPr>
          <w:b/>
          <w:bCs/>
        </w:rPr>
        <w:t>表</w:t>
      </w:r>
      <w:r>
        <w:rPr>
          <w:rFonts w:hint="eastAsia"/>
          <w:b/>
          <w:bCs/>
        </w:rPr>
        <w:t>6.1-8</w:t>
      </w:r>
      <w:r>
        <w:rPr>
          <w:b/>
          <w:bCs/>
        </w:rPr>
        <w:t xml:space="preserve">  </w:t>
      </w:r>
      <w:r>
        <w:rPr>
          <w:b/>
          <w:bCs/>
        </w:rPr>
        <w:t>施工噪声</w:t>
      </w:r>
      <w:r>
        <w:rPr>
          <w:rFonts w:hint="eastAsia"/>
          <w:b/>
          <w:bCs/>
        </w:rPr>
        <w:t>（未采取防治措施）</w:t>
      </w:r>
      <w:r>
        <w:rPr>
          <w:b/>
          <w:bCs/>
        </w:rPr>
        <w:t>对</w:t>
      </w:r>
      <w:proofErr w:type="gramStart"/>
      <w:r>
        <w:rPr>
          <w:rFonts w:hint="eastAsia"/>
          <w:b/>
          <w:bCs/>
        </w:rPr>
        <w:t>恒发东园</w:t>
      </w:r>
      <w:proofErr w:type="gramEnd"/>
      <w:r>
        <w:rPr>
          <w:rFonts w:hint="eastAsia"/>
          <w:b/>
          <w:bCs/>
        </w:rPr>
        <w:t>居民区</w:t>
      </w:r>
      <w:r>
        <w:rPr>
          <w:b/>
          <w:bCs/>
        </w:rPr>
        <w:t>的影响情况</w:t>
      </w:r>
      <w:r>
        <w:rPr>
          <w:rFonts w:hint="eastAsia"/>
          <w:b/>
          <w:bCs/>
        </w:rPr>
        <w:t xml:space="preserve"> </w:t>
      </w:r>
      <w:r>
        <w:rPr>
          <w:b/>
          <w:bCs/>
        </w:rPr>
        <w:t>单位：</w:t>
      </w:r>
      <w:r>
        <w:rPr>
          <w:b/>
          <w:bCs/>
        </w:rPr>
        <w:t>dB</w:t>
      </w:r>
      <w:r>
        <w:rPr>
          <w:b/>
          <w:bCs/>
        </w:rPr>
        <w:t>（</w:t>
      </w:r>
      <w:r>
        <w:rPr>
          <w:b/>
          <w:bCs/>
        </w:rPr>
        <w:t>A</w:t>
      </w:r>
      <w:r>
        <w:rPr>
          <w:b/>
          <w:bCs/>
        </w:rPr>
        <w:t>）</w:t>
      </w:r>
    </w:p>
    <w:tbl>
      <w:tblPr>
        <w:tblW w:w="89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5"/>
        <w:gridCol w:w="964"/>
        <w:gridCol w:w="1413"/>
        <w:gridCol w:w="1686"/>
        <w:gridCol w:w="1686"/>
        <w:gridCol w:w="1683"/>
      </w:tblGrid>
      <w:tr w:rsidR="00BA7E97">
        <w:trPr>
          <w:trHeight w:val="340"/>
          <w:jc w:val="center"/>
        </w:trPr>
        <w:tc>
          <w:tcPr>
            <w:tcW w:w="1555" w:type="dxa"/>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施工阶段</w:t>
            </w:r>
          </w:p>
        </w:tc>
        <w:tc>
          <w:tcPr>
            <w:tcW w:w="964" w:type="dxa"/>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rFonts w:hint="eastAsia"/>
                <w:b/>
                <w:color w:val="000000"/>
                <w:sz w:val="21"/>
                <w:szCs w:val="21"/>
              </w:rPr>
              <w:t>源强</w:t>
            </w:r>
          </w:p>
        </w:tc>
        <w:tc>
          <w:tcPr>
            <w:tcW w:w="1413" w:type="dxa"/>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敏感点的噪声贡献值</w:t>
            </w:r>
          </w:p>
        </w:tc>
        <w:tc>
          <w:tcPr>
            <w:tcW w:w="1686" w:type="dxa"/>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rFonts w:hint="eastAsia"/>
                <w:b/>
                <w:color w:val="000000"/>
                <w:sz w:val="21"/>
                <w:szCs w:val="21"/>
              </w:rPr>
              <w:t>监测点位置</w:t>
            </w:r>
          </w:p>
        </w:tc>
        <w:tc>
          <w:tcPr>
            <w:tcW w:w="1686" w:type="dxa"/>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昼间背景值</w:t>
            </w:r>
          </w:p>
        </w:tc>
        <w:tc>
          <w:tcPr>
            <w:tcW w:w="1683" w:type="dxa"/>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昼间</w:t>
            </w:r>
            <w:r>
              <w:rPr>
                <w:rFonts w:hint="eastAsia"/>
                <w:b/>
                <w:color w:val="000000"/>
                <w:sz w:val="21"/>
                <w:szCs w:val="21"/>
              </w:rPr>
              <w:t>预测</w:t>
            </w:r>
            <w:r>
              <w:rPr>
                <w:b/>
                <w:color w:val="000000"/>
                <w:sz w:val="21"/>
                <w:szCs w:val="21"/>
              </w:rPr>
              <w:t>值</w:t>
            </w:r>
          </w:p>
        </w:tc>
      </w:tr>
      <w:tr w:rsidR="00BA7E97">
        <w:trPr>
          <w:trHeight w:val="340"/>
          <w:jc w:val="center"/>
        </w:trPr>
        <w:tc>
          <w:tcPr>
            <w:tcW w:w="1555" w:type="dxa"/>
            <w:vMerge w:val="restart"/>
            <w:shd w:val="clear" w:color="auto" w:fill="auto"/>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土石方</w:t>
            </w:r>
          </w:p>
        </w:tc>
        <w:tc>
          <w:tcPr>
            <w:tcW w:w="964" w:type="dxa"/>
            <w:vMerge w:val="restart"/>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94.8</w:t>
            </w:r>
          </w:p>
        </w:tc>
        <w:tc>
          <w:tcPr>
            <w:tcW w:w="1413" w:type="dxa"/>
            <w:vMerge w:val="restart"/>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82.7</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一楼</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56.2</w:t>
            </w:r>
          </w:p>
        </w:tc>
        <w:tc>
          <w:tcPr>
            <w:tcW w:w="1683" w:type="dxa"/>
            <w:shd w:val="clear" w:color="auto" w:fill="D9D9D9"/>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shd w:val="pct10" w:color="auto" w:fill="FFFFFF"/>
              </w:rPr>
            </w:pPr>
            <w:r>
              <w:rPr>
                <w:rFonts w:hint="eastAsia"/>
                <w:color w:val="000000"/>
                <w:sz w:val="21"/>
                <w:szCs w:val="21"/>
              </w:rPr>
              <w:t>82.7</w:t>
            </w:r>
          </w:p>
        </w:tc>
      </w:tr>
      <w:tr w:rsidR="00BA7E97">
        <w:trPr>
          <w:trHeight w:val="340"/>
          <w:jc w:val="center"/>
        </w:trPr>
        <w:tc>
          <w:tcPr>
            <w:tcW w:w="1555"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b/>
                <w:color w:val="000000"/>
                <w:sz w:val="21"/>
                <w:szCs w:val="21"/>
              </w:rPr>
            </w:pPr>
          </w:p>
        </w:tc>
        <w:tc>
          <w:tcPr>
            <w:tcW w:w="964"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1413"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四楼</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55.6</w:t>
            </w:r>
          </w:p>
        </w:tc>
        <w:tc>
          <w:tcPr>
            <w:tcW w:w="1683" w:type="dxa"/>
            <w:shd w:val="clear" w:color="auto" w:fill="D9D9D9"/>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82.7</w:t>
            </w:r>
          </w:p>
        </w:tc>
      </w:tr>
      <w:tr w:rsidR="00BA7E97">
        <w:trPr>
          <w:trHeight w:val="340"/>
          <w:jc w:val="center"/>
        </w:trPr>
        <w:tc>
          <w:tcPr>
            <w:tcW w:w="1555"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b/>
                <w:color w:val="000000"/>
                <w:sz w:val="21"/>
                <w:szCs w:val="21"/>
              </w:rPr>
            </w:pPr>
          </w:p>
        </w:tc>
        <w:tc>
          <w:tcPr>
            <w:tcW w:w="964"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1413"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七楼</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54.9</w:t>
            </w:r>
          </w:p>
        </w:tc>
        <w:tc>
          <w:tcPr>
            <w:tcW w:w="1683" w:type="dxa"/>
            <w:shd w:val="clear" w:color="auto" w:fill="D9D9D9"/>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82.7</w:t>
            </w:r>
          </w:p>
        </w:tc>
      </w:tr>
      <w:tr w:rsidR="00BA7E97">
        <w:trPr>
          <w:trHeight w:val="340"/>
          <w:jc w:val="center"/>
        </w:trPr>
        <w:tc>
          <w:tcPr>
            <w:tcW w:w="1555" w:type="dxa"/>
            <w:vMerge w:val="restart"/>
            <w:shd w:val="clear" w:color="auto" w:fill="auto"/>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打桩</w:t>
            </w:r>
          </w:p>
        </w:tc>
        <w:tc>
          <w:tcPr>
            <w:tcW w:w="964" w:type="dxa"/>
            <w:vMerge w:val="restart"/>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105</w:t>
            </w:r>
          </w:p>
        </w:tc>
        <w:tc>
          <w:tcPr>
            <w:tcW w:w="1413" w:type="dxa"/>
            <w:vMerge w:val="restart"/>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92.9</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一楼</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56.2</w:t>
            </w:r>
          </w:p>
        </w:tc>
        <w:tc>
          <w:tcPr>
            <w:tcW w:w="1683" w:type="dxa"/>
            <w:shd w:val="clear" w:color="auto" w:fill="D9D9D9"/>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92.9</w:t>
            </w:r>
          </w:p>
        </w:tc>
      </w:tr>
      <w:tr w:rsidR="00BA7E97">
        <w:trPr>
          <w:trHeight w:val="340"/>
          <w:jc w:val="center"/>
        </w:trPr>
        <w:tc>
          <w:tcPr>
            <w:tcW w:w="1555"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b/>
                <w:color w:val="000000"/>
                <w:sz w:val="21"/>
                <w:szCs w:val="21"/>
              </w:rPr>
            </w:pPr>
          </w:p>
        </w:tc>
        <w:tc>
          <w:tcPr>
            <w:tcW w:w="964"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1413"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四楼</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55.6</w:t>
            </w:r>
          </w:p>
        </w:tc>
        <w:tc>
          <w:tcPr>
            <w:tcW w:w="1683" w:type="dxa"/>
            <w:shd w:val="clear" w:color="auto" w:fill="D9D9D9"/>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92.9</w:t>
            </w:r>
          </w:p>
        </w:tc>
      </w:tr>
      <w:tr w:rsidR="00BA7E97">
        <w:trPr>
          <w:trHeight w:val="340"/>
          <w:jc w:val="center"/>
        </w:trPr>
        <w:tc>
          <w:tcPr>
            <w:tcW w:w="1555"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b/>
                <w:color w:val="000000"/>
                <w:sz w:val="21"/>
                <w:szCs w:val="21"/>
              </w:rPr>
            </w:pPr>
          </w:p>
        </w:tc>
        <w:tc>
          <w:tcPr>
            <w:tcW w:w="964"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1413"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七楼</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54.9</w:t>
            </w:r>
          </w:p>
        </w:tc>
        <w:tc>
          <w:tcPr>
            <w:tcW w:w="1683" w:type="dxa"/>
            <w:shd w:val="clear" w:color="auto" w:fill="D9D9D9"/>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92.9</w:t>
            </w:r>
          </w:p>
        </w:tc>
      </w:tr>
      <w:tr w:rsidR="00BA7E97">
        <w:trPr>
          <w:trHeight w:val="340"/>
          <w:jc w:val="center"/>
        </w:trPr>
        <w:tc>
          <w:tcPr>
            <w:tcW w:w="1555" w:type="dxa"/>
            <w:vMerge w:val="restart"/>
            <w:shd w:val="clear" w:color="auto" w:fill="auto"/>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结构</w:t>
            </w:r>
          </w:p>
        </w:tc>
        <w:tc>
          <w:tcPr>
            <w:tcW w:w="964" w:type="dxa"/>
            <w:vMerge w:val="restart"/>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102.2</w:t>
            </w:r>
          </w:p>
        </w:tc>
        <w:tc>
          <w:tcPr>
            <w:tcW w:w="1413" w:type="dxa"/>
            <w:vMerge w:val="restart"/>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90.1</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一楼</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56.2</w:t>
            </w:r>
          </w:p>
        </w:tc>
        <w:tc>
          <w:tcPr>
            <w:tcW w:w="1683" w:type="dxa"/>
            <w:shd w:val="clear" w:color="auto" w:fill="D9D9D9"/>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90.1</w:t>
            </w:r>
          </w:p>
        </w:tc>
      </w:tr>
      <w:tr w:rsidR="00BA7E97">
        <w:trPr>
          <w:trHeight w:val="340"/>
          <w:jc w:val="center"/>
        </w:trPr>
        <w:tc>
          <w:tcPr>
            <w:tcW w:w="1555"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b/>
                <w:color w:val="000000"/>
                <w:sz w:val="21"/>
                <w:szCs w:val="21"/>
              </w:rPr>
            </w:pPr>
          </w:p>
        </w:tc>
        <w:tc>
          <w:tcPr>
            <w:tcW w:w="964"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1413"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四楼</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55.6</w:t>
            </w:r>
          </w:p>
        </w:tc>
        <w:tc>
          <w:tcPr>
            <w:tcW w:w="1683" w:type="dxa"/>
            <w:shd w:val="clear" w:color="auto" w:fill="D9D9D9"/>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90.1</w:t>
            </w:r>
          </w:p>
        </w:tc>
      </w:tr>
      <w:tr w:rsidR="00BA7E97">
        <w:trPr>
          <w:trHeight w:val="340"/>
          <w:jc w:val="center"/>
        </w:trPr>
        <w:tc>
          <w:tcPr>
            <w:tcW w:w="1555"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b/>
                <w:color w:val="000000"/>
                <w:sz w:val="21"/>
                <w:szCs w:val="21"/>
              </w:rPr>
            </w:pPr>
          </w:p>
        </w:tc>
        <w:tc>
          <w:tcPr>
            <w:tcW w:w="964"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1413"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七楼</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54.9</w:t>
            </w:r>
          </w:p>
        </w:tc>
        <w:tc>
          <w:tcPr>
            <w:tcW w:w="1683" w:type="dxa"/>
            <w:shd w:val="clear" w:color="auto" w:fill="D9D9D9"/>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90.1</w:t>
            </w:r>
          </w:p>
        </w:tc>
      </w:tr>
      <w:tr w:rsidR="00BA7E97">
        <w:trPr>
          <w:trHeight w:val="340"/>
          <w:jc w:val="center"/>
        </w:trPr>
        <w:tc>
          <w:tcPr>
            <w:tcW w:w="1555" w:type="dxa"/>
            <w:vMerge w:val="restart"/>
            <w:shd w:val="clear" w:color="auto" w:fill="auto"/>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装修</w:t>
            </w:r>
          </w:p>
        </w:tc>
        <w:tc>
          <w:tcPr>
            <w:tcW w:w="964" w:type="dxa"/>
            <w:vMerge w:val="restart"/>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98</w:t>
            </w:r>
          </w:p>
        </w:tc>
        <w:tc>
          <w:tcPr>
            <w:tcW w:w="1413" w:type="dxa"/>
            <w:vMerge w:val="restart"/>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85.9</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一楼</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56.2</w:t>
            </w:r>
          </w:p>
        </w:tc>
        <w:tc>
          <w:tcPr>
            <w:tcW w:w="1683" w:type="dxa"/>
            <w:shd w:val="clear" w:color="auto" w:fill="D9D9D9"/>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85.9</w:t>
            </w:r>
          </w:p>
        </w:tc>
      </w:tr>
      <w:tr w:rsidR="00BA7E97">
        <w:trPr>
          <w:trHeight w:val="340"/>
          <w:jc w:val="center"/>
        </w:trPr>
        <w:tc>
          <w:tcPr>
            <w:tcW w:w="1555"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b/>
                <w:color w:val="000000"/>
                <w:sz w:val="21"/>
                <w:szCs w:val="21"/>
              </w:rPr>
            </w:pPr>
          </w:p>
        </w:tc>
        <w:tc>
          <w:tcPr>
            <w:tcW w:w="964"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1413"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四楼</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55.6</w:t>
            </w:r>
          </w:p>
        </w:tc>
        <w:tc>
          <w:tcPr>
            <w:tcW w:w="1683" w:type="dxa"/>
            <w:shd w:val="clear" w:color="auto" w:fill="D9D9D9"/>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85.9</w:t>
            </w:r>
          </w:p>
        </w:tc>
      </w:tr>
      <w:tr w:rsidR="00BA7E97">
        <w:trPr>
          <w:trHeight w:val="340"/>
          <w:jc w:val="center"/>
        </w:trPr>
        <w:tc>
          <w:tcPr>
            <w:tcW w:w="1555"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b/>
                <w:color w:val="000000"/>
                <w:sz w:val="21"/>
                <w:szCs w:val="21"/>
              </w:rPr>
            </w:pPr>
          </w:p>
        </w:tc>
        <w:tc>
          <w:tcPr>
            <w:tcW w:w="964"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1413"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七楼</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54.9</w:t>
            </w:r>
          </w:p>
        </w:tc>
        <w:tc>
          <w:tcPr>
            <w:tcW w:w="1683" w:type="dxa"/>
            <w:shd w:val="clear" w:color="auto" w:fill="D9D9D9"/>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85.9</w:t>
            </w:r>
          </w:p>
        </w:tc>
      </w:tr>
      <w:tr w:rsidR="00BA7E97">
        <w:trPr>
          <w:trHeight w:val="340"/>
          <w:jc w:val="center"/>
        </w:trPr>
        <w:tc>
          <w:tcPr>
            <w:tcW w:w="1555" w:type="dxa"/>
            <w:vMerge w:val="restart"/>
            <w:shd w:val="clear" w:color="auto" w:fill="auto"/>
            <w:vAlign w:val="center"/>
          </w:tcPr>
          <w:p w:rsidR="00BA7E97" w:rsidRDefault="00B65F6F">
            <w:pPr>
              <w:tabs>
                <w:tab w:val="left" w:pos="480"/>
              </w:tabs>
              <w:wordWrap/>
              <w:adjustRightInd w:val="0"/>
              <w:snapToGrid w:val="0"/>
              <w:spacing w:line="240" w:lineRule="auto"/>
              <w:ind w:firstLineChars="0" w:firstLine="0"/>
              <w:jc w:val="center"/>
              <w:rPr>
                <w:b/>
                <w:color w:val="0000FF"/>
                <w:sz w:val="21"/>
                <w:szCs w:val="21"/>
              </w:rPr>
            </w:pPr>
            <w:r>
              <w:rPr>
                <w:rFonts w:hint="eastAsia"/>
                <w:b/>
                <w:color w:val="0000FF"/>
                <w:sz w:val="21"/>
                <w:szCs w:val="21"/>
              </w:rPr>
              <w:t>拆迁</w:t>
            </w:r>
          </w:p>
        </w:tc>
        <w:tc>
          <w:tcPr>
            <w:tcW w:w="964" w:type="dxa"/>
            <w:vMerge w:val="restart"/>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FF"/>
                <w:sz w:val="21"/>
                <w:szCs w:val="21"/>
              </w:rPr>
            </w:pPr>
            <w:r>
              <w:rPr>
                <w:color w:val="0000FF"/>
                <w:sz w:val="21"/>
                <w:szCs w:val="21"/>
              </w:rPr>
              <w:t>94.8</w:t>
            </w:r>
          </w:p>
        </w:tc>
        <w:tc>
          <w:tcPr>
            <w:tcW w:w="1413" w:type="dxa"/>
            <w:vMerge w:val="restart"/>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FF"/>
                <w:sz w:val="21"/>
                <w:szCs w:val="21"/>
              </w:rPr>
            </w:pPr>
            <w:r>
              <w:rPr>
                <w:rFonts w:hint="eastAsia"/>
                <w:color w:val="0000FF"/>
                <w:sz w:val="21"/>
                <w:szCs w:val="21"/>
              </w:rPr>
              <w:t>82.7</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FF"/>
                <w:sz w:val="21"/>
                <w:szCs w:val="21"/>
              </w:rPr>
            </w:pPr>
            <w:r>
              <w:rPr>
                <w:rFonts w:hint="eastAsia"/>
                <w:color w:val="0000FF"/>
                <w:sz w:val="21"/>
                <w:szCs w:val="21"/>
              </w:rPr>
              <w:t>一楼</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FF"/>
                <w:sz w:val="21"/>
                <w:szCs w:val="21"/>
              </w:rPr>
            </w:pPr>
            <w:r>
              <w:rPr>
                <w:rFonts w:hint="eastAsia"/>
                <w:color w:val="0000FF"/>
                <w:sz w:val="21"/>
                <w:szCs w:val="21"/>
              </w:rPr>
              <w:t>56.2</w:t>
            </w:r>
          </w:p>
        </w:tc>
        <w:tc>
          <w:tcPr>
            <w:tcW w:w="1683" w:type="dxa"/>
            <w:shd w:val="clear" w:color="auto" w:fill="D9D9D9"/>
            <w:vAlign w:val="center"/>
          </w:tcPr>
          <w:p w:rsidR="00BA7E97" w:rsidRDefault="00B65F6F">
            <w:pPr>
              <w:tabs>
                <w:tab w:val="left" w:pos="480"/>
              </w:tabs>
              <w:wordWrap/>
              <w:adjustRightInd w:val="0"/>
              <w:snapToGrid w:val="0"/>
              <w:spacing w:line="240" w:lineRule="auto"/>
              <w:ind w:firstLineChars="0" w:firstLine="0"/>
              <w:jc w:val="center"/>
              <w:rPr>
                <w:color w:val="0000FF"/>
                <w:sz w:val="21"/>
                <w:szCs w:val="21"/>
              </w:rPr>
            </w:pPr>
            <w:r>
              <w:rPr>
                <w:rFonts w:hint="eastAsia"/>
                <w:color w:val="0000FF"/>
                <w:sz w:val="21"/>
                <w:szCs w:val="21"/>
              </w:rPr>
              <w:t>82.7</w:t>
            </w:r>
          </w:p>
        </w:tc>
      </w:tr>
      <w:tr w:rsidR="00BA7E97">
        <w:trPr>
          <w:trHeight w:val="340"/>
          <w:jc w:val="center"/>
        </w:trPr>
        <w:tc>
          <w:tcPr>
            <w:tcW w:w="1555"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FF"/>
                <w:sz w:val="21"/>
                <w:szCs w:val="21"/>
              </w:rPr>
            </w:pPr>
          </w:p>
        </w:tc>
        <w:tc>
          <w:tcPr>
            <w:tcW w:w="964"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FF"/>
                <w:sz w:val="21"/>
                <w:szCs w:val="21"/>
              </w:rPr>
            </w:pPr>
          </w:p>
        </w:tc>
        <w:tc>
          <w:tcPr>
            <w:tcW w:w="1413"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FF"/>
                <w:sz w:val="21"/>
                <w:szCs w:val="21"/>
              </w:rPr>
            </w:pP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FF"/>
                <w:sz w:val="21"/>
                <w:szCs w:val="21"/>
              </w:rPr>
            </w:pPr>
            <w:r>
              <w:rPr>
                <w:rFonts w:hint="eastAsia"/>
                <w:color w:val="0000FF"/>
                <w:sz w:val="21"/>
                <w:szCs w:val="21"/>
              </w:rPr>
              <w:t>四楼</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FF"/>
                <w:sz w:val="21"/>
                <w:szCs w:val="21"/>
              </w:rPr>
            </w:pPr>
            <w:r>
              <w:rPr>
                <w:rFonts w:hint="eastAsia"/>
                <w:color w:val="0000FF"/>
                <w:sz w:val="21"/>
                <w:szCs w:val="21"/>
              </w:rPr>
              <w:t>55.6</w:t>
            </w:r>
          </w:p>
        </w:tc>
        <w:tc>
          <w:tcPr>
            <w:tcW w:w="1683" w:type="dxa"/>
            <w:shd w:val="clear" w:color="auto" w:fill="D9D9D9"/>
            <w:vAlign w:val="center"/>
          </w:tcPr>
          <w:p w:rsidR="00BA7E97" w:rsidRDefault="00B65F6F">
            <w:pPr>
              <w:tabs>
                <w:tab w:val="left" w:pos="480"/>
              </w:tabs>
              <w:wordWrap/>
              <w:adjustRightInd w:val="0"/>
              <w:snapToGrid w:val="0"/>
              <w:spacing w:line="240" w:lineRule="auto"/>
              <w:ind w:firstLineChars="0" w:firstLine="0"/>
              <w:jc w:val="center"/>
              <w:rPr>
                <w:color w:val="0000FF"/>
                <w:sz w:val="21"/>
                <w:szCs w:val="21"/>
              </w:rPr>
            </w:pPr>
            <w:r>
              <w:rPr>
                <w:rFonts w:hint="eastAsia"/>
                <w:color w:val="0000FF"/>
                <w:sz w:val="21"/>
                <w:szCs w:val="21"/>
              </w:rPr>
              <w:t>82.7</w:t>
            </w:r>
          </w:p>
        </w:tc>
      </w:tr>
      <w:tr w:rsidR="00BA7E97">
        <w:trPr>
          <w:trHeight w:val="340"/>
          <w:jc w:val="center"/>
        </w:trPr>
        <w:tc>
          <w:tcPr>
            <w:tcW w:w="1555"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FF"/>
                <w:sz w:val="21"/>
                <w:szCs w:val="21"/>
              </w:rPr>
            </w:pPr>
          </w:p>
        </w:tc>
        <w:tc>
          <w:tcPr>
            <w:tcW w:w="964"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FF"/>
                <w:sz w:val="21"/>
                <w:szCs w:val="21"/>
              </w:rPr>
            </w:pPr>
          </w:p>
        </w:tc>
        <w:tc>
          <w:tcPr>
            <w:tcW w:w="1413"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FF"/>
                <w:sz w:val="21"/>
                <w:szCs w:val="21"/>
              </w:rPr>
            </w:pP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FF"/>
                <w:sz w:val="21"/>
                <w:szCs w:val="21"/>
              </w:rPr>
            </w:pPr>
            <w:r>
              <w:rPr>
                <w:rFonts w:hint="eastAsia"/>
                <w:color w:val="0000FF"/>
                <w:sz w:val="21"/>
                <w:szCs w:val="21"/>
              </w:rPr>
              <w:t>七楼</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FF"/>
                <w:sz w:val="21"/>
                <w:szCs w:val="21"/>
              </w:rPr>
            </w:pPr>
            <w:r>
              <w:rPr>
                <w:rFonts w:hint="eastAsia"/>
                <w:color w:val="0000FF"/>
                <w:sz w:val="21"/>
                <w:szCs w:val="21"/>
              </w:rPr>
              <w:t>54.9</w:t>
            </w:r>
          </w:p>
        </w:tc>
        <w:tc>
          <w:tcPr>
            <w:tcW w:w="1683" w:type="dxa"/>
            <w:shd w:val="clear" w:color="auto" w:fill="D9D9D9"/>
            <w:vAlign w:val="center"/>
          </w:tcPr>
          <w:p w:rsidR="00BA7E97" w:rsidRDefault="00B65F6F">
            <w:pPr>
              <w:tabs>
                <w:tab w:val="left" w:pos="480"/>
              </w:tabs>
              <w:wordWrap/>
              <w:adjustRightInd w:val="0"/>
              <w:snapToGrid w:val="0"/>
              <w:spacing w:line="240" w:lineRule="auto"/>
              <w:ind w:firstLineChars="0" w:firstLine="0"/>
              <w:jc w:val="center"/>
              <w:rPr>
                <w:color w:val="0000FF"/>
                <w:sz w:val="21"/>
                <w:szCs w:val="21"/>
              </w:rPr>
            </w:pPr>
            <w:r>
              <w:rPr>
                <w:rFonts w:hint="eastAsia"/>
                <w:color w:val="0000FF"/>
                <w:sz w:val="21"/>
                <w:szCs w:val="21"/>
              </w:rPr>
              <w:t>82.7</w:t>
            </w:r>
          </w:p>
        </w:tc>
      </w:tr>
    </w:tbl>
    <w:p w:rsidR="00BA7E97" w:rsidRDefault="00BA7E97">
      <w:pPr>
        <w:tabs>
          <w:tab w:val="left" w:pos="480"/>
        </w:tabs>
        <w:wordWrap/>
        <w:adjustRightInd w:val="0"/>
        <w:snapToGrid w:val="0"/>
        <w:ind w:firstLine="420"/>
        <w:rPr>
          <w:color w:val="000000"/>
          <w:sz w:val="21"/>
          <w:szCs w:val="21"/>
        </w:rPr>
      </w:pPr>
    </w:p>
    <w:p w:rsidR="00BA7E97" w:rsidRDefault="00BA7E97">
      <w:pPr>
        <w:tabs>
          <w:tab w:val="left" w:pos="480"/>
        </w:tabs>
        <w:wordWrap/>
        <w:adjustRightInd w:val="0"/>
        <w:snapToGrid w:val="0"/>
        <w:ind w:firstLine="420"/>
        <w:rPr>
          <w:color w:val="000000"/>
          <w:sz w:val="21"/>
          <w:szCs w:val="21"/>
        </w:rPr>
      </w:pPr>
    </w:p>
    <w:p w:rsidR="00BA7E97" w:rsidRDefault="00BA7E97">
      <w:pPr>
        <w:tabs>
          <w:tab w:val="left" w:pos="480"/>
        </w:tabs>
        <w:wordWrap/>
        <w:adjustRightInd w:val="0"/>
        <w:snapToGrid w:val="0"/>
        <w:ind w:firstLine="420"/>
        <w:rPr>
          <w:color w:val="000000"/>
          <w:sz w:val="21"/>
          <w:szCs w:val="21"/>
        </w:rPr>
      </w:pPr>
    </w:p>
    <w:p w:rsidR="00BA7E97" w:rsidRDefault="00BA7E97">
      <w:pPr>
        <w:tabs>
          <w:tab w:val="left" w:pos="480"/>
        </w:tabs>
        <w:wordWrap/>
        <w:adjustRightInd w:val="0"/>
        <w:snapToGrid w:val="0"/>
        <w:ind w:firstLine="420"/>
        <w:rPr>
          <w:color w:val="000000"/>
          <w:sz w:val="21"/>
          <w:szCs w:val="21"/>
        </w:rPr>
      </w:pPr>
    </w:p>
    <w:p w:rsidR="00BA7E97" w:rsidRDefault="00B65F6F">
      <w:pPr>
        <w:wordWrap/>
        <w:spacing w:line="240" w:lineRule="auto"/>
        <w:ind w:firstLineChars="0" w:firstLine="0"/>
        <w:jc w:val="center"/>
        <w:rPr>
          <w:b/>
          <w:bCs/>
        </w:rPr>
      </w:pPr>
      <w:r>
        <w:rPr>
          <w:b/>
          <w:bCs/>
        </w:rPr>
        <w:lastRenderedPageBreak/>
        <w:t>表</w:t>
      </w:r>
      <w:r>
        <w:rPr>
          <w:rFonts w:hint="eastAsia"/>
          <w:b/>
          <w:bCs/>
        </w:rPr>
        <w:t>6.1-9</w:t>
      </w:r>
      <w:r>
        <w:rPr>
          <w:b/>
          <w:bCs/>
        </w:rPr>
        <w:t xml:space="preserve">  </w:t>
      </w:r>
      <w:r>
        <w:rPr>
          <w:b/>
          <w:bCs/>
        </w:rPr>
        <w:t>施工噪声</w:t>
      </w:r>
      <w:r>
        <w:rPr>
          <w:rFonts w:hint="eastAsia"/>
          <w:b/>
          <w:bCs/>
        </w:rPr>
        <w:t>（未采取防治措施）</w:t>
      </w:r>
      <w:r>
        <w:rPr>
          <w:b/>
          <w:bCs/>
        </w:rPr>
        <w:t>对</w:t>
      </w:r>
      <w:r>
        <w:rPr>
          <w:rFonts w:hint="eastAsia"/>
          <w:b/>
          <w:bCs/>
        </w:rPr>
        <w:t>永居楼居民区</w:t>
      </w:r>
      <w:r>
        <w:rPr>
          <w:b/>
          <w:bCs/>
        </w:rPr>
        <w:t>的影响情况</w:t>
      </w:r>
      <w:r>
        <w:rPr>
          <w:rFonts w:hint="eastAsia"/>
          <w:b/>
          <w:bCs/>
        </w:rPr>
        <w:t xml:space="preserve"> </w:t>
      </w:r>
      <w:r>
        <w:rPr>
          <w:b/>
          <w:bCs/>
        </w:rPr>
        <w:t>单位：</w:t>
      </w:r>
      <w:r>
        <w:rPr>
          <w:b/>
          <w:bCs/>
        </w:rPr>
        <w:t>dB</w:t>
      </w:r>
      <w:r>
        <w:rPr>
          <w:b/>
          <w:bCs/>
        </w:rPr>
        <w:t>（</w:t>
      </w:r>
      <w:r>
        <w:rPr>
          <w:b/>
          <w:bCs/>
        </w:rPr>
        <w:t>A</w:t>
      </w:r>
      <w:r>
        <w:rPr>
          <w:b/>
          <w:bCs/>
        </w:rPr>
        <w:t>）</w:t>
      </w:r>
    </w:p>
    <w:tbl>
      <w:tblPr>
        <w:tblW w:w="89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5"/>
        <w:gridCol w:w="964"/>
        <w:gridCol w:w="1413"/>
        <w:gridCol w:w="1686"/>
        <w:gridCol w:w="1686"/>
        <w:gridCol w:w="1683"/>
      </w:tblGrid>
      <w:tr w:rsidR="00BA7E97">
        <w:trPr>
          <w:trHeight w:val="340"/>
          <w:jc w:val="center"/>
        </w:trPr>
        <w:tc>
          <w:tcPr>
            <w:tcW w:w="1555" w:type="dxa"/>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施工阶段</w:t>
            </w:r>
          </w:p>
        </w:tc>
        <w:tc>
          <w:tcPr>
            <w:tcW w:w="964" w:type="dxa"/>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rFonts w:hint="eastAsia"/>
                <w:b/>
                <w:color w:val="000000"/>
                <w:sz w:val="21"/>
                <w:szCs w:val="21"/>
              </w:rPr>
              <w:t>源强</w:t>
            </w:r>
          </w:p>
        </w:tc>
        <w:tc>
          <w:tcPr>
            <w:tcW w:w="1413" w:type="dxa"/>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敏感点的噪声贡献值</w:t>
            </w:r>
          </w:p>
        </w:tc>
        <w:tc>
          <w:tcPr>
            <w:tcW w:w="1686" w:type="dxa"/>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rFonts w:hint="eastAsia"/>
                <w:b/>
                <w:color w:val="000000"/>
                <w:sz w:val="21"/>
                <w:szCs w:val="21"/>
              </w:rPr>
              <w:t>监测点位置</w:t>
            </w:r>
          </w:p>
        </w:tc>
        <w:tc>
          <w:tcPr>
            <w:tcW w:w="1686" w:type="dxa"/>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昼间背景值</w:t>
            </w:r>
          </w:p>
        </w:tc>
        <w:tc>
          <w:tcPr>
            <w:tcW w:w="1683" w:type="dxa"/>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昼间</w:t>
            </w:r>
            <w:r>
              <w:rPr>
                <w:rFonts w:hint="eastAsia"/>
                <w:b/>
                <w:color w:val="000000"/>
                <w:sz w:val="21"/>
                <w:szCs w:val="21"/>
              </w:rPr>
              <w:t>预测</w:t>
            </w:r>
            <w:r>
              <w:rPr>
                <w:b/>
                <w:color w:val="000000"/>
                <w:sz w:val="21"/>
                <w:szCs w:val="21"/>
              </w:rPr>
              <w:t>值</w:t>
            </w:r>
          </w:p>
        </w:tc>
      </w:tr>
      <w:tr w:rsidR="00BA7E97">
        <w:trPr>
          <w:trHeight w:val="340"/>
          <w:jc w:val="center"/>
        </w:trPr>
        <w:tc>
          <w:tcPr>
            <w:tcW w:w="1555" w:type="dxa"/>
            <w:vMerge w:val="restart"/>
            <w:shd w:val="clear" w:color="auto" w:fill="auto"/>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土石方</w:t>
            </w:r>
          </w:p>
        </w:tc>
        <w:tc>
          <w:tcPr>
            <w:tcW w:w="964" w:type="dxa"/>
            <w:vMerge w:val="restart"/>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94.8</w:t>
            </w:r>
          </w:p>
        </w:tc>
        <w:tc>
          <w:tcPr>
            <w:tcW w:w="1413" w:type="dxa"/>
            <w:vMerge w:val="restart"/>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82.7</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一楼</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54.5</w:t>
            </w:r>
          </w:p>
        </w:tc>
        <w:tc>
          <w:tcPr>
            <w:tcW w:w="1683" w:type="dxa"/>
            <w:shd w:val="clear" w:color="auto" w:fill="D9D9D9"/>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shd w:val="pct10" w:color="auto" w:fill="FFFFFF"/>
              </w:rPr>
            </w:pPr>
            <w:r>
              <w:rPr>
                <w:rFonts w:hint="eastAsia"/>
                <w:color w:val="000000"/>
                <w:sz w:val="21"/>
                <w:szCs w:val="21"/>
              </w:rPr>
              <w:t>82.7</w:t>
            </w:r>
          </w:p>
        </w:tc>
      </w:tr>
      <w:tr w:rsidR="00BA7E97">
        <w:trPr>
          <w:trHeight w:val="340"/>
          <w:jc w:val="center"/>
        </w:trPr>
        <w:tc>
          <w:tcPr>
            <w:tcW w:w="1555"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b/>
                <w:color w:val="000000"/>
                <w:sz w:val="21"/>
                <w:szCs w:val="21"/>
              </w:rPr>
            </w:pPr>
          </w:p>
        </w:tc>
        <w:tc>
          <w:tcPr>
            <w:tcW w:w="964"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1413"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四楼</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52.3</w:t>
            </w:r>
          </w:p>
        </w:tc>
        <w:tc>
          <w:tcPr>
            <w:tcW w:w="1683" w:type="dxa"/>
            <w:shd w:val="clear" w:color="auto" w:fill="D9D9D9"/>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82.7</w:t>
            </w:r>
          </w:p>
        </w:tc>
      </w:tr>
      <w:tr w:rsidR="00BA7E97">
        <w:trPr>
          <w:trHeight w:val="340"/>
          <w:jc w:val="center"/>
        </w:trPr>
        <w:tc>
          <w:tcPr>
            <w:tcW w:w="1555"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b/>
                <w:color w:val="000000"/>
                <w:sz w:val="21"/>
                <w:szCs w:val="21"/>
              </w:rPr>
            </w:pPr>
          </w:p>
        </w:tc>
        <w:tc>
          <w:tcPr>
            <w:tcW w:w="964"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1413"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七楼</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55.7</w:t>
            </w:r>
          </w:p>
        </w:tc>
        <w:tc>
          <w:tcPr>
            <w:tcW w:w="1683" w:type="dxa"/>
            <w:shd w:val="clear" w:color="auto" w:fill="D9D9D9"/>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82.7</w:t>
            </w:r>
          </w:p>
        </w:tc>
      </w:tr>
      <w:tr w:rsidR="00BA7E97">
        <w:trPr>
          <w:trHeight w:val="340"/>
          <w:jc w:val="center"/>
        </w:trPr>
        <w:tc>
          <w:tcPr>
            <w:tcW w:w="1555" w:type="dxa"/>
            <w:vMerge w:val="restart"/>
            <w:shd w:val="clear" w:color="auto" w:fill="auto"/>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打桩</w:t>
            </w:r>
          </w:p>
        </w:tc>
        <w:tc>
          <w:tcPr>
            <w:tcW w:w="964" w:type="dxa"/>
            <w:vMerge w:val="restart"/>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105</w:t>
            </w:r>
          </w:p>
        </w:tc>
        <w:tc>
          <w:tcPr>
            <w:tcW w:w="1413" w:type="dxa"/>
            <w:vMerge w:val="restart"/>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92.9</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一楼</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54.5</w:t>
            </w:r>
          </w:p>
        </w:tc>
        <w:tc>
          <w:tcPr>
            <w:tcW w:w="1683" w:type="dxa"/>
            <w:shd w:val="clear" w:color="auto" w:fill="D9D9D9"/>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92.9</w:t>
            </w:r>
          </w:p>
        </w:tc>
      </w:tr>
      <w:tr w:rsidR="00BA7E97">
        <w:trPr>
          <w:trHeight w:val="340"/>
          <w:jc w:val="center"/>
        </w:trPr>
        <w:tc>
          <w:tcPr>
            <w:tcW w:w="1555"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b/>
                <w:color w:val="000000"/>
                <w:sz w:val="21"/>
                <w:szCs w:val="21"/>
              </w:rPr>
            </w:pPr>
          </w:p>
        </w:tc>
        <w:tc>
          <w:tcPr>
            <w:tcW w:w="964"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1413"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四楼</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52.3</w:t>
            </w:r>
          </w:p>
        </w:tc>
        <w:tc>
          <w:tcPr>
            <w:tcW w:w="1683" w:type="dxa"/>
            <w:shd w:val="clear" w:color="auto" w:fill="D9D9D9"/>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92.9</w:t>
            </w:r>
          </w:p>
        </w:tc>
      </w:tr>
      <w:tr w:rsidR="00BA7E97">
        <w:trPr>
          <w:trHeight w:val="340"/>
          <w:jc w:val="center"/>
        </w:trPr>
        <w:tc>
          <w:tcPr>
            <w:tcW w:w="1555"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b/>
                <w:color w:val="000000"/>
                <w:sz w:val="21"/>
                <w:szCs w:val="21"/>
              </w:rPr>
            </w:pPr>
          </w:p>
        </w:tc>
        <w:tc>
          <w:tcPr>
            <w:tcW w:w="964"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1413"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七楼</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55.7</w:t>
            </w:r>
          </w:p>
        </w:tc>
        <w:tc>
          <w:tcPr>
            <w:tcW w:w="1683" w:type="dxa"/>
            <w:shd w:val="clear" w:color="auto" w:fill="D9D9D9"/>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92.9</w:t>
            </w:r>
          </w:p>
        </w:tc>
      </w:tr>
      <w:tr w:rsidR="00BA7E97">
        <w:trPr>
          <w:trHeight w:val="340"/>
          <w:jc w:val="center"/>
        </w:trPr>
        <w:tc>
          <w:tcPr>
            <w:tcW w:w="1555" w:type="dxa"/>
            <w:vMerge w:val="restart"/>
            <w:shd w:val="clear" w:color="auto" w:fill="auto"/>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结构</w:t>
            </w:r>
          </w:p>
        </w:tc>
        <w:tc>
          <w:tcPr>
            <w:tcW w:w="964" w:type="dxa"/>
            <w:vMerge w:val="restart"/>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102.2</w:t>
            </w:r>
          </w:p>
        </w:tc>
        <w:tc>
          <w:tcPr>
            <w:tcW w:w="1413" w:type="dxa"/>
            <w:vMerge w:val="restart"/>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90.1</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一楼</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54.5</w:t>
            </w:r>
          </w:p>
        </w:tc>
        <w:tc>
          <w:tcPr>
            <w:tcW w:w="1683" w:type="dxa"/>
            <w:shd w:val="clear" w:color="auto" w:fill="D9D9D9"/>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90.1</w:t>
            </w:r>
          </w:p>
        </w:tc>
      </w:tr>
      <w:tr w:rsidR="00BA7E97">
        <w:trPr>
          <w:trHeight w:val="340"/>
          <w:jc w:val="center"/>
        </w:trPr>
        <w:tc>
          <w:tcPr>
            <w:tcW w:w="1555"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b/>
                <w:color w:val="000000"/>
                <w:sz w:val="21"/>
                <w:szCs w:val="21"/>
              </w:rPr>
            </w:pPr>
          </w:p>
        </w:tc>
        <w:tc>
          <w:tcPr>
            <w:tcW w:w="964"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1413"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四楼</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52.3</w:t>
            </w:r>
          </w:p>
        </w:tc>
        <w:tc>
          <w:tcPr>
            <w:tcW w:w="1683" w:type="dxa"/>
            <w:shd w:val="clear" w:color="auto" w:fill="D9D9D9"/>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90.1</w:t>
            </w:r>
          </w:p>
        </w:tc>
      </w:tr>
      <w:tr w:rsidR="00BA7E97">
        <w:trPr>
          <w:trHeight w:val="340"/>
          <w:jc w:val="center"/>
        </w:trPr>
        <w:tc>
          <w:tcPr>
            <w:tcW w:w="1555"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b/>
                <w:color w:val="000000"/>
                <w:sz w:val="21"/>
                <w:szCs w:val="21"/>
              </w:rPr>
            </w:pPr>
          </w:p>
        </w:tc>
        <w:tc>
          <w:tcPr>
            <w:tcW w:w="964"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1413"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七楼</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55.7</w:t>
            </w:r>
          </w:p>
        </w:tc>
        <w:tc>
          <w:tcPr>
            <w:tcW w:w="1683" w:type="dxa"/>
            <w:shd w:val="clear" w:color="auto" w:fill="D9D9D9"/>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90.1</w:t>
            </w:r>
          </w:p>
        </w:tc>
      </w:tr>
      <w:tr w:rsidR="00BA7E97">
        <w:trPr>
          <w:trHeight w:val="340"/>
          <w:jc w:val="center"/>
        </w:trPr>
        <w:tc>
          <w:tcPr>
            <w:tcW w:w="1555" w:type="dxa"/>
            <w:vMerge w:val="restart"/>
            <w:shd w:val="clear" w:color="auto" w:fill="auto"/>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装修</w:t>
            </w:r>
          </w:p>
        </w:tc>
        <w:tc>
          <w:tcPr>
            <w:tcW w:w="964" w:type="dxa"/>
            <w:vMerge w:val="restart"/>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98</w:t>
            </w:r>
          </w:p>
        </w:tc>
        <w:tc>
          <w:tcPr>
            <w:tcW w:w="1413" w:type="dxa"/>
            <w:vMerge w:val="restart"/>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85.9</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一楼</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54.5</w:t>
            </w:r>
          </w:p>
        </w:tc>
        <w:tc>
          <w:tcPr>
            <w:tcW w:w="1683" w:type="dxa"/>
            <w:shd w:val="clear" w:color="auto" w:fill="D9D9D9"/>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85.9</w:t>
            </w:r>
          </w:p>
        </w:tc>
      </w:tr>
      <w:tr w:rsidR="00BA7E97">
        <w:trPr>
          <w:trHeight w:val="340"/>
          <w:jc w:val="center"/>
        </w:trPr>
        <w:tc>
          <w:tcPr>
            <w:tcW w:w="1555"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b/>
                <w:color w:val="000000"/>
                <w:sz w:val="21"/>
                <w:szCs w:val="21"/>
              </w:rPr>
            </w:pPr>
          </w:p>
        </w:tc>
        <w:tc>
          <w:tcPr>
            <w:tcW w:w="964"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1413"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四楼</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52.3</w:t>
            </w:r>
          </w:p>
        </w:tc>
        <w:tc>
          <w:tcPr>
            <w:tcW w:w="1683" w:type="dxa"/>
            <w:shd w:val="clear" w:color="auto" w:fill="D9D9D9"/>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85.9</w:t>
            </w:r>
          </w:p>
        </w:tc>
      </w:tr>
      <w:tr w:rsidR="00BA7E97">
        <w:trPr>
          <w:trHeight w:val="340"/>
          <w:jc w:val="center"/>
        </w:trPr>
        <w:tc>
          <w:tcPr>
            <w:tcW w:w="1555"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b/>
                <w:color w:val="000000"/>
                <w:sz w:val="21"/>
                <w:szCs w:val="21"/>
              </w:rPr>
            </w:pPr>
          </w:p>
        </w:tc>
        <w:tc>
          <w:tcPr>
            <w:tcW w:w="964"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1413"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七楼</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55.7</w:t>
            </w:r>
          </w:p>
        </w:tc>
        <w:tc>
          <w:tcPr>
            <w:tcW w:w="1683" w:type="dxa"/>
            <w:shd w:val="clear" w:color="auto" w:fill="D9D9D9"/>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85.9</w:t>
            </w:r>
          </w:p>
        </w:tc>
      </w:tr>
      <w:tr w:rsidR="00BA7E97">
        <w:trPr>
          <w:trHeight w:val="340"/>
          <w:jc w:val="center"/>
        </w:trPr>
        <w:tc>
          <w:tcPr>
            <w:tcW w:w="1555" w:type="dxa"/>
            <w:vMerge w:val="restart"/>
            <w:shd w:val="clear" w:color="auto" w:fill="auto"/>
            <w:vAlign w:val="center"/>
          </w:tcPr>
          <w:p w:rsidR="00BA7E97" w:rsidRDefault="00B65F6F">
            <w:pPr>
              <w:tabs>
                <w:tab w:val="left" w:pos="480"/>
              </w:tabs>
              <w:wordWrap/>
              <w:adjustRightInd w:val="0"/>
              <w:snapToGrid w:val="0"/>
              <w:spacing w:line="240" w:lineRule="auto"/>
              <w:ind w:firstLineChars="0" w:firstLine="0"/>
              <w:jc w:val="center"/>
              <w:rPr>
                <w:b/>
                <w:color w:val="0000FF"/>
                <w:sz w:val="21"/>
                <w:szCs w:val="21"/>
              </w:rPr>
            </w:pPr>
            <w:r>
              <w:rPr>
                <w:rFonts w:hint="eastAsia"/>
                <w:b/>
                <w:color w:val="0000FF"/>
                <w:sz w:val="21"/>
                <w:szCs w:val="21"/>
              </w:rPr>
              <w:t>拆迁</w:t>
            </w:r>
          </w:p>
        </w:tc>
        <w:tc>
          <w:tcPr>
            <w:tcW w:w="964" w:type="dxa"/>
            <w:vMerge w:val="restart"/>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FF"/>
                <w:sz w:val="21"/>
                <w:szCs w:val="21"/>
              </w:rPr>
            </w:pPr>
            <w:r>
              <w:rPr>
                <w:color w:val="0000FF"/>
                <w:sz w:val="21"/>
                <w:szCs w:val="21"/>
              </w:rPr>
              <w:t>94.8</w:t>
            </w:r>
          </w:p>
        </w:tc>
        <w:tc>
          <w:tcPr>
            <w:tcW w:w="1413" w:type="dxa"/>
            <w:vMerge w:val="restart"/>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FF"/>
                <w:sz w:val="21"/>
                <w:szCs w:val="21"/>
              </w:rPr>
            </w:pPr>
            <w:r>
              <w:rPr>
                <w:rFonts w:hint="eastAsia"/>
                <w:color w:val="0000FF"/>
                <w:sz w:val="21"/>
                <w:szCs w:val="21"/>
              </w:rPr>
              <w:t>82.7</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FF"/>
                <w:sz w:val="21"/>
                <w:szCs w:val="21"/>
              </w:rPr>
            </w:pPr>
            <w:r>
              <w:rPr>
                <w:rFonts w:hint="eastAsia"/>
                <w:color w:val="0000FF"/>
                <w:sz w:val="21"/>
                <w:szCs w:val="21"/>
              </w:rPr>
              <w:t>一楼</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FF"/>
                <w:sz w:val="21"/>
                <w:szCs w:val="21"/>
              </w:rPr>
            </w:pPr>
            <w:r>
              <w:rPr>
                <w:rFonts w:hint="eastAsia"/>
                <w:color w:val="0000FF"/>
                <w:sz w:val="21"/>
                <w:szCs w:val="21"/>
              </w:rPr>
              <w:t>54.5</w:t>
            </w:r>
          </w:p>
        </w:tc>
        <w:tc>
          <w:tcPr>
            <w:tcW w:w="1683" w:type="dxa"/>
            <w:shd w:val="clear" w:color="auto" w:fill="D9D9D9"/>
            <w:vAlign w:val="center"/>
          </w:tcPr>
          <w:p w:rsidR="00BA7E97" w:rsidRDefault="00B65F6F">
            <w:pPr>
              <w:tabs>
                <w:tab w:val="left" w:pos="480"/>
              </w:tabs>
              <w:wordWrap/>
              <w:adjustRightInd w:val="0"/>
              <w:snapToGrid w:val="0"/>
              <w:spacing w:line="240" w:lineRule="auto"/>
              <w:ind w:firstLineChars="0" w:firstLine="0"/>
              <w:jc w:val="center"/>
              <w:rPr>
                <w:color w:val="0000FF"/>
                <w:sz w:val="21"/>
                <w:szCs w:val="21"/>
              </w:rPr>
            </w:pPr>
            <w:r>
              <w:rPr>
                <w:rFonts w:hint="eastAsia"/>
                <w:color w:val="0000FF"/>
                <w:sz w:val="21"/>
                <w:szCs w:val="21"/>
              </w:rPr>
              <w:t>82.7</w:t>
            </w:r>
          </w:p>
        </w:tc>
      </w:tr>
      <w:tr w:rsidR="00BA7E97">
        <w:trPr>
          <w:trHeight w:val="340"/>
          <w:jc w:val="center"/>
        </w:trPr>
        <w:tc>
          <w:tcPr>
            <w:tcW w:w="1555"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FF"/>
                <w:sz w:val="21"/>
                <w:szCs w:val="21"/>
              </w:rPr>
            </w:pPr>
          </w:p>
        </w:tc>
        <w:tc>
          <w:tcPr>
            <w:tcW w:w="964"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FF"/>
                <w:sz w:val="21"/>
                <w:szCs w:val="21"/>
              </w:rPr>
            </w:pPr>
          </w:p>
        </w:tc>
        <w:tc>
          <w:tcPr>
            <w:tcW w:w="1413"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FF"/>
                <w:sz w:val="21"/>
                <w:szCs w:val="21"/>
              </w:rPr>
            </w:pP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FF"/>
                <w:sz w:val="21"/>
                <w:szCs w:val="21"/>
              </w:rPr>
            </w:pPr>
            <w:r>
              <w:rPr>
                <w:rFonts w:hint="eastAsia"/>
                <w:color w:val="0000FF"/>
                <w:sz w:val="21"/>
                <w:szCs w:val="21"/>
              </w:rPr>
              <w:t>四楼</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FF"/>
                <w:sz w:val="21"/>
                <w:szCs w:val="21"/>
              </w:rPr>
            </w:pPr>
            <w:r>
              <w:rPr>
                <w:rFonts w:hint="eastAsia"/>
                <w:color w:val="0000FF"/>
                <w:sz w:val="21"/>
                <w:szCs w:val="21"/>
              </w:rPr>
              <w:t>52.3</w:t>
            </w:r>
          </w:p>
        </w:tc>
        <w:tc>
          <w:tcPr>
            <w:tcW w:w="1683" w:type="dxa"/>
            <w:shd w:val="clear" w:color="auto" w:fill="D9D9D9"/>
            <w:vAlign w:val="center"/>
          </w:tcPr>
          <w:p w:rsidR="00BA7E97" w:rsidRDefault="00B65F6F">
            <w:pPr>
              <w:tabs>
                <w:tab w:val="left" w:pos="480"/>
              </w:tabs>
              <w:wordWrap/>
              <w:adjustRightInd w:val="0"/>
              <w:snapToGrid w:val="0"/>
              <w:spacing w:line="240" w:lineRule="auto"/>
              <w:ind w:firstLineChars="0" w:firstLine="0"/>
              <w:jc w:val="center"/>
              <w:rPr>
                <w:color w:val="0000FF"/>
                <w:sz w:val="21"/>
                <w:szCs w:val="21"/>
              </w:rPr>
            </w:pPr>
            <w:r>
              <w:rPr>
                <w:rFonts w:hint="eastAsia"/>
                <w:color w:val="0000FF"/>
                <w:sz w:val="21"/>
                <w:szCs w:val="21"/>
              </w:rPr>
              <w:t>82.7</w:t>
            </w:r>
          </w:p>
        </w:tc>
      </w:tr>
      <w:tr w:rsidR="00BA7E97">
        <w:trPr>
          <w:trHeight w:val="340"/>
          <w:jc w:val="center"/>
        </w:trPr>
        <w:tc>
          <w:tcPr>
            <w:tcW w:w="1555"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FF"/>
                <w:sz w:val="21"/>
                <w:szCs w:val="21"/>
              </w:rPr>
            </w:pPr>
          </w:p>
        </w:tc>
        <w:tc>
          <w:tcPr>
            <w:tcW w:w="964"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FF"/>
                <w:sz w:val="21"/>
                <w:szCs w:val="21"/>
              </w:rPr>
            </w:pPr>
          </w:p>
        </w:tc>
        <w:tc>
          <w:tcPr>
            <w:tcW w:w="1413"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FF"/>
                <w:sz w:val="21"/>
                <w:szCs w:val="21"/>
              </w:rPr>
            </w:pP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FF"/>
                <w:sz w:val="21"/>
                <w:szCs w:val="21"/>
              </w:rPr>
            </w:pPr>
            <w:r>
              <w:rPr>
                <w:rFonts w:hint="eastAsia"/>
                <w:color w:val="0000FF"/>
                <w:sz w:val="21"/>
                <w:szCs w:val="21"/>
              </w:rPr>
              <w:t>七楼</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FF"/>
                <w:sz w:val="21"/>
                <w:szCs w:val="21"/>
              </w:rPr>
            </w:pPr>
            <w:r>
              <w:rPr>
                <w:rFonts w:hint="eastAsia"/>
                <w:color w:val="0000FF"/>
                <w:sz w:val="21"/>
                <w:szCs w:val="21"/>
              </w:rPr>
              <w:t>55.7</w:t>
            </w:r>
          </w:p>
        </w:tc>
        <w:tc>
          <w:tcPr>
            <w:tcW w:w="1683" w:type="dxa"/>
            <w:shd w:val="clear" w:color="auto" w:fill="D9D9D9"/>
            <w:vAlign w:val="center"/>
          </w:tcPr>
          <w:p w:rsidR="00BA7E97" w:rsidRDefault="00B65F6F">
            <w:pPr>
              <w:tabs>
                <w:tab w:val="left" w:pos="480"/>
              </w:tabs>
              <w:wordWrap/>
              <w:adjustRightInd w:val="0"/>
              <w:snapToGrid w:val="0"/>
              <w:spacing w:line="240" w:lineRule="auto"/>
              <w:ind w:firstLineChars="0" w:firstLine="0"/>
              <w:jc w:val="center"/>
              <w:rPr>
                <w:color w:val="0000FF"/>
                <w:sz w:val="21"/>
                <w:szCs w:val="21"/>
              </w:rPr>
            </w:pPr>
            <w:r>
              <w:rPr>
                <w:rFonts w:hint="eastAsia"/>
                <w:color w:val="0000FF"/>
                <w:sz w:val="21"/>
                <w:szCs w:val="21"/>
              </w:rPr>
              <w:t>82.7</w:t>
            </w:r>
          </w:p>
        </w:tc>
      </w:tr>
    </w:tbl>
    <w:p w:rsidR="00BA7E97" w:rsidRDefault="00BA7E97">
      <w:pPr>
        <w:wordWrap/>
        <w:spacing w:line="240" w:lineRule="auto"/>
        <w:ind w:firstLineChars="0" w:firstLine="0"/>
        <w:jc w:val="center"/>
        <w:rPr>
          <w:b/>
          <w:bCs/>
        </w:rPr>
      </w:pPr>
    </w:p>
    <w:p w:rsidR="00BA7E97" w:rsidRDefault="00B65F6F">
      <w:pPr>
        <w:wordWrap/>
        <w:spacing w:line="240" w:lineRule="auto"/>
        <w:ind w:firstLineChars="0" w:firstLine="0"/>
        <w:jc w:val="center"/>
        <w:rPr>
          <w:b/>
          <w:bCs/>
        </w:rPr>
      </w:pPr>
      <w:r>
        <w:rPr>
          <w:b/>
          <w:bCs/>
        </w:rPr>
        <w:t>表</w:t>
      </w:r>
      <w:r>
        <w:rPr>
          <w:rFonts w:hint="eastAsia"/>
          <w:b/>
          <w:bCs/>
        </w:rPr>
        <w:t>6.1-10</w:t>
      </w:r>
      <w:r>
        <w:rPr>
          <w:b/>
          <w:bCs/>
        </w:rPr>
        <w:t xml:space="preserve">  </w:t>
      </w:r>
      <w:r>
        <w:rPr>
          <w:b/>
          <w:bCs/>
        </w:rPr>
        <w:t>施工噪声</w:t>
      </w:r>
      <w:r>
        <w:rPr>
          <w:rFonts w:hint="eastAsia"/>
          <w:b/>
          <w:bCs/>
        </w:rPr>
        <w:t>（未采取防治措施）</w:t>
      </w:r>
      <w:r>
        <w:rPr>
          <w:b/>
          <w:bCs/>
        </w:rPr>
        <w:t>对</w:t>
      </w:r>
      <w:r>
        <w:rPr>
          <w:rFonts w:hint="eastAsia"/>
          <w:b/>
          <w:bCs/>
        </w:rPr>
        <w:t>吉祥花园居民区</w:t>
      </w:r>
      <w:r>
        <w:rPr>
          <w:b/>
          <w:bCs/>
        </w:rPr>
        <w:t>的影响情况</w:t>
      </w:r>
      <w:r>
        <w:rPr>
          <w:rFonts w:hint="eastAsia"/>
          <w:b/>
          <w:bCs/>
        </w:rPr>
        <w:t xml:space="preserve"> </w:t>
      </w:r>
      <w:r>
        <w:rPr>
          <w:b/>
          <w:bCs/>
        </w:rPr>
        <w:t>单位：</w:t>
      </w:r>
      <w:r>
        <w:rPr>
          <w:b/>
          <w:bCs/>
        </w:rPr>
        <w:t>dB</w:t>
      </w:r>
      <w:r>
        <w:rPr>
          <w:b/>
          <w:bCs/>
        </w:rPr>
        <w:t>（</w:t>
      </w:r>
      <w:r>
        <w:rPr>
          <w:b/>
          <w:bCs/>
        </w:rPr>
        <w:t>A</w:t>
      </w:r>
      <w:r>
        <w:rPr>
          <w:b/>
          <w:bCs/>
        </w:rPr>
        <w:t>）</w:t>
      </w:r>
    </w:p>
    <w:tbl>
      <w:tblPr>
        <w:tblW w:w="89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5"/>
        <w:gridCol w:w="964"/>
        <w:gridCol w:w="1413"/>
        <w:gridCol w:w="1686"/>
        <w:gridCol w:w="1686"/>
        <w:gridCol w:w="1683"/>
      </w:tblGrid>
      <w:tr w:rsidR="00BA7E97">
        <w:trPr>
          <w:trHeight w:val="340"/>
          <w:jc w:val="center"/>
        </w:trPr>
        <w:tc>
          <w:tcPr>
            <w:tcW w:w="1555" w:type="dxa"/>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施工阶段</w:t>
            </w:r>
          </w:p>
        </w:tc>
        <w:tc>
          <w:tcPr>
            <w:tcW w:w="964" w:type="dxa"/>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rFonts w:hint="eastAsia"/>
                <w:b/>
                <w:color w:val="000000"/>
                <w:sz w:val="21"/>
                <w:szCs w:val="21"/>
              </w:rPr>
              <w:t>源强</w:t>
            </w:r>
          </w:p>
        </w:tc>
        <w:tc>
          <w:tcPr>
            <w:tcW w:w="1413" w:type="dxa"/>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敏感点的噪声贡献值</w:t>
            </w:r>
          </w:p>
        </w:tc>
        <w:tc>
          <w:tcPr>
            <w:tcW w:w="1686" w:type="dxa"/>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rFonts w:hint="eastAsia"/>
                <w:b/>
                <w:color w:val="000000"/>
                <w:sz w:val="21"/>
                <w:szCs w:val="21"/>
              </w:rPr>
              <w:t>监测点位置</w:t>
            </w:r>
          </w:p>
        </w:tc>
        <w:tc>
          <w:tcPr>
            <w:tcW w:w="1686" w:type="dxa"/>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昼间背景值</w:t>
            </w:r>
          </w:p>
        </w:tc>
        <w:tc>
          <w:tcPr>
            <w:tcW w:w="1683" w:type="dxa"/>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昼间</w:t>
            </w:r>
            <w:r>
              <w:rPr>
                <w:rFonts w:hint="eastAsia"/>
                <w:b/>
                <w:color w:val="000000"/>
                <w:sz w:val="21"/>
                <w:szCs w:val="21"/>
              </w:rPr>
              <w:t>预测</w:t>
            </w:r>
            <w:r>
              <w:rPr>
                <w:b/>
                <w:color w:val="000000"/>
                <w:sz w:val="21"/>
                <w:szCs w:val="21"/>
              </w:rPr>
              <w:t>值</w:t>
            </w:r>
          </w:p>
        </w:tc>
      </w:tr>
      <w:tr w:rsidR="00BA7E97">
        <w:trPr>
          <w:trHeight w:val="340"/>
          <w:jc w:val="center"/>
        </w:trPr>
        <w:tc>
          <w:tcPr>
            <w:tcW w:w="1555" w:type="dxa"/>
            <w:vMerge w:val="restart"/>
            <w:shd w:val="clear" w:color="auto" w:fill="auto"/>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土石方</w:t>
            </w:r>
          </w:p>
        </w:tc>
        <w:tc>
          <w:tcPr>
            <w:tcW w:w="964" w:type="dxa"/>
            <w:vMerge w:val="restart"/>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94.8</w:t>
            </w:r>
          </w:p>
        </w:tc>
        <w:tc>
          <w:tcPr>
            <w:tcW w:w="1413" w:type="dxa"/>
            <w:vMerge w:val="restart"/>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68.8</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一楼</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54.8</w:t>
            </w:r>
          </w:p>
        </w:tc>
        <w:tc>
          <w:tcPr>
            <w:tcW w:w="1683" w:type="dxa"/>
            <w:shd w:val="clear" w:color="auto" w:fill="D9D9D9"/>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shd w:val="pct10" w:color="auto" w:fill="FFFFFF"/>
              </w:rPr>
            </w:pPr>
            <w:r>
              <w:rPr>
                <w:rFonts w:hint="eastAsia"/>
                <w:color w:val="000000"/>
                <w:sz w:val="21"/>
                <w:szCs w:val="21"/>
              </w:rPr>
              <w:t>69.0</w:t>
            </w:r>
          </w:p>
        </w:tc>
      </w:tr>
      <w:tr w:rsidR="00BA7E97">
        <w:trPr>
          <w:trHeight w:val="340"/>
          <w:jc w:val="center"/>
        </w:trPr>
        <w:tc>
          <w:tcPr>
            <w:tcW w:w="1555"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b/>
                <w:color w:val="000000"/>
                <w:sz w:val="21"/>
                <w:szCs w:val="21"/>
              </w:rPr>
            </w:pPr>
          </w:p>
        </w:tc>
        <w:tc>
          <w:tcPr>
            <w:tcW w:w="964"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1413"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四楼</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55.7</w:t>
            </w:r>
          </w:p>
        </w:tc>
        <w:tc>
          <w:tcPr>
            <w:tcW w:w="1683" w:type="dxa"/>
            <w:shd w:val="clear" w:color="auto" w:fill="D9D9D9"/>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69.0</w:t>
            </w:r>
          </w:p>
        </w:tc>
      </w:tr>
      <w:tr w:rsidR="00BA7E97">
        <w:trPr>
          <w:trHeight w:val="340"/>
          <w:jc w:val="center"/>
        </w:trPr>
        <w:tc>
          <w:tcPr>
            <w:tcW w:w="1555"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b/>
                <w:color w:val="000000"/>
                <w:sz w:val="21"/>
                <w:szCs w:val="21"/>
              </w:rPr>
            </w:pPr>
          </w:p>
        </w:tc>
        <w:tc>
          <w:tcPr>
            <w:tcW w:w="964"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1413"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八楼</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54.6</w:t>
            </w:r>
          </w:p>
        </w:tc>
        <w:tc>
          <w:tcPr>
            <w:tcW w:w="1683" w:type="dxa"/>
            <w:shd w:val="clear" w:color="auto" w:fill="D9D9D9"/>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69.0</w:t>
            </w:r>
          </w:p>
        </w:tc>
      </w:tr>
      <w:tr w:rsidR="00BA7E97">
        <w:trPr>
          <w:trHeight w:val="340"/>
          <w:jc w:val="center"/>
        </w:trPr>
        <w:tc>
          <w:tcPr>
            <w:tcW w:w="1555" w:type="dxa"/>
            <w:vMerge w:val="restart"/>
            <w:shd w:val="clear" w:color="auto" w:fill="auto"/>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打桩</w:t>
            </w:r>
          </w:p>
        </w:tc>
        <w:tc>
          <w:tcPr>
            <w:tcW w:w="964" w:type="dxa"/>
            <w:vMerge w:val="restart"/>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105</w:t>
            </w:r>
          </w:p>
        </w:tc>
        <w:tc>
          <w:tcPr>
            <w:tcW w:w="1413" w:type="dxa"/>
            <w:vMerge w:val="restart"/>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78.9</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一楼</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54.8</w:t>
            </w:r>
          </w:p>
        </w:tc>
        <w:tc>
          <w:tcPr>
            <w:tcW w:w="1683" w:type="dxa"/>
            <w:shd w:val="clear" w:color="auto" w:fill="D9D9D9"/>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78.9</w:t>
            </w:r>
          </w:p>
        </w:tc>
      </w:tr>
      <w:tr w:rsidR="00BA7E97">
        <w:trPr>
          <w:trHeight w:val="340"/>
          <w:jc w:val="center"/>
        </w:trPr>
        <w:tc>
          <w:tcPr>
            <w:tcW w:w="1555"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b/>
                <w:color w:val="000000"/>
                <w:sz w:val="21"/>
                <w:szCs w:val="21"/>
              </w:rPr>
            </w:pPr>
          </w:p>
        </w:tc>
        <w:tc>
          <w:tcPr>
            <w:tcW w:w="964"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1413"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四楼</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55.7</w:t>
            </w:r>
          </w:p>
        </w:tc>
        <w:tc>
          <w:tcPr>
            <w:tcW w:w="1683" w:type="dxa"/>
            <w:shd w:val="clear" w:color="auto" w:fill="D9D9D9"/>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78.9</w:t>
            </w:r>
          </w:p>
        </w:tc>
      </w:tr>
      <w:tr w:rsidR="00BA7E97">
        <w:trPr>
          <w:trHeight w:val="340"/>
          <w:jc w:val="center"/>
        </w:trPr>
        <w:tc>
          <w:tcPr>
            <w:tcW w:w="1555"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b/>
                <w:color w:val="000000"/>
                <w:sz w:val="21"/>
                <w:szCs w:val="21"/>
              </w:rPr>
            </w:pPr>
          </w:p>
        </w:tc>
        <w:tc>
          <w:tcPr>
            <w:tcW w:w="964"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1413"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八楼</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54.6</w:t>
            </w:r>
          </w:p>
        </w:tc>
        <w:tc>
          <w:tcPr>
            <w:tcW w:w="1683" w:type="dxa"/>
            <w:shd w:val="clear" w:color="auto" w:fill="D9D9D9"/>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78.9</w:t>
            </w:r>
          </w:p>
        </w:tc>
      </w:tr>
      <w:tr w:rsidR="00BA7E97">
        <w:trPr>
          <w:trHeight w:val="340"/>
          <w:jc w:val="center"/>
        </w:trPr>
        <w:tc>
          <w:tcPr>
            <w:tcW w:w="1555" w:type="dxa"/>
            <w:vMerge w:val="restart"/>
            <w:shd w:val="clear" w:color="auto" w:fill="auto"/>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结构</w:t>
            </w:r>
          </w:p>
        </w:tc>
        <w:tc>
          <w:tcPr>
            <w:tcW w:w="964" w:type="dxa"/>
            <w:vMerge w:val="restart"/>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102.2</w:t>
            </w:r>
          </w:p>
        </w:tc>
        <w:tc>
          <w:tcPr>
            <w:tcW w:w="1413" w:type="dxa"/>
            <w:vMerge w:val="restart"/>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76.1</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一楼</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54.8</w:t>
            </w:r>
          </w:p>
        </w:tc>
        <w:tc>
          <w:tcPr>
            <w:tcW w:w="1683" w:type="dxa"/>
            <w:shd w:val="clear" w:color="auto" w:fill="D9D9D9"/>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76.1</w:t>
            </w:r>
          </w:p>
        </w:tc>
      </w:tr>
      <w:tr w:rsidR="00BA7E97">
        <w:trPr>
          <w:trHeight w:val="340"/>
          <w:jc w:val="center"/>
        </w:trPr>
        <w:tc>
          <w:tcPr>
            <w:tcW w:w="1555"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b/>
                <w:color w:val="000000"/>
                <w:sz w:val="21"/>
                <w:szCs w:val="21"/>
              </w:rPr>
            </w:pPr>
          </w:p>
        </w:tc>
        <w:tc>
          <w:tcPr>
            <w:tcW w:w="964"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1413"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四楼</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55.7</w:t>
            </w:r>
          </w:p>
        </w:tc>
        <w:tc>
          <w:tcPr>
            <w:tcW w:w="1683" w:type="dxa"/>
            <w:shd w:val="clear" w:color="auto" w:fill="D9D9D9"/>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76.1</w:t>
            </w:r>
          </w:p>
        </w:tc>
      </w:tr>
      <w:tr w:rsidR="00BA7E97">
        <w:trPr>
          <w:trHeight w:val="340"/>
          <w:jc w:val="center"/>
        </w:trPr>
        <w:tc>
          <w:tcPr>
            <w:tcW w:w="1555"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b/>
                <w:color w:val="000000"/>
                <w:sz w:val="21"/>
                <w:szCs w:val="21"/>
              </w:rPr>
            </w:pPr>
          </w:p>
        </w:tc>
        <w:tc>
          <w:tcPr>
            <w:tcW w:w="964"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1413"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八楼</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54.6</w:t>
            </w:r>
          </w:p>
        </w:tc>
        <w:tc>
          <w:tcPr>
            <w:tcW w:w="1683" w:type="dxa"/>
            <w:shd w:val="clear" w:color="auto" w:fill="D9D9D9"/>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76.1</w:t>
            </w:r>
          </w:p>
        </w:tc>
      </w:tr>
      <w:tr w:rsidR="00BA7E97">
        <w:trPr>
          <w:trHeight w:val="340"/>
          <w:jc w:val="center"/>
        </w:trPr>
        <w:tc>
          <w:tcPr>
            <w:tcW w:w="1555" w:type="dxa"/>
            <w:vMerge w:val="restart"/>
            <w:shd w:val="clear" w:color="auto" w:fill="auto"/>
            <w:vAlign w:val="center"/>
          </w:tcPr>
          <w:p w:rsidR="00BA7E97" w:rsidRDefault="00B65F6F">
            <w:pPr>
              <w:tabs>
                <w:tab w:val="left" w:pos="480"/>
              </w:tabs>
              <w:wordWrap/>
              <w:adjustRightInd w:val="0"/>
              <w:snapToGrid w:val="0"/>
              <w:spacing w:line="240" w:lineRule="auto"/>
              <w:ind w:firstLineChars="0" w:firstLine="0"/>
              <w:jc w:val="center"/>
              <w:rPr>
                <w:b/>
                <w:color w:val="000000"/>
                <w:sz w:val="21"/>
                <w:szCs w:val="21"/>
              </w:rPr>
            </w:pPr>
            <w:r>
              <w:rPr>
                <w:b/>
                <w:color w:val="000000"/>
                <w:sz w:val="21"/>
                <w:szCs w:val="21"/>
              </w:rPr>
              <w:t>装修</w:t>
            </w:r>
          </w:p>
        </w:tc>
        <w:tc>
          <w:tcPr>
            <w:tcW w:w="964" w:type="dxa"/>
            <w:vMerge w:val="restart"/>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color w:val="000000"/>
                <w:sz w:val="21"/>
                <w:szCs w:val="21"/>
              </w:rPr>
              <w:t>98</w:t>
            </w:r>
          </w:p>
        </w:tc>
        <w:tc>
          <w:tcPr>
            <w:tcW w:w="1413" w:type="dxa"/>
            <w:vMerge w:val="restart"/>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71.9</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一楼</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54.8</w:t>
            </w:r>
          </w:p>
        </w:tc>
        <w:tc>
          <w:tcPr>
            <w:tcW w:w="1683" w:type="dxa"/>
            <w:shd w:val="clear" w:color="auto" w:fill="D9D9D9"/>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72.0</w:t>
            </w:r>
          </w:p>
        </w:tc>
      </w:tr>
      <w:tr w:rsidR="00BA7E97">
        <w:trPr>
          <w:trHeight w:val="340"/>
          <w:jc w:val="center"/>
        </w:trPr>
        <w:tc>
          <w:tcPr>
            <w:tcW w:w="1555"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b/>
                <w:color w:val="000000"/>
                <w:sz w:val="21"/>
                <w:szCs w:val="21"/>
              </w:rPr>
            </w:pPr>
          </w:p>
        </w:tc>
        <w:tc>
          <w:tcPr>
            <w:tcW w:w="964"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1413"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四楼</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55.7</w:t>
            </w:r>
          </w:p>
        </w:tc>
        <w:tc>
          <w:tcPr>
            <w:tcW w:w="1683" w:type="dxa"/>
            <w:shd w:val="clear" w:color="auto" w:fill="D9D9D9"/>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72.0</w:t>
            </w:r>
          </w:p>
        </w:tc>
      </w:tr>
      <w:tr w:rsidR="00BA7E97">
        <w:trPr>
          <w:trHeight w:val="340"/>
          <w:jc w:val="center"/>
        </w:trPr>
        <w:tc>
          <w:tcPr>
            <w:tcW w:w="1555"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b/>
                <w:color w:val="000000"/>
                <w:sz w:val="21"/>
                <w:szCs w:val="21"/>
              </w:rPr>
            </w:pPr>
          </w:p>
        </w:tc>
        <w:tc>
          <w:tcPr>
            <w:tcW w:w="964"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1413"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00"/>
                <w:sz w:val="21"/>
                <w:szCs w:val="21"/>
              </w:rPr>
            </w:pP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八楼</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54.6</w:t>
            </w:r>
          </w:p>
        </w:tc>
        <w:tc>
          <w:tcPr>
            <w:tcW w:w="1683" w:type="dxa"/>
            <w:shd w:val="clear" w:color="auto" w:fill="D9D9D9"/>
            <w:vAlign w:val="center"/>
          </w:tcPr>
          <w:p w:rsidR="00BA7E97" w:rsidRDefault="00B65F6F">
            <w:pPr>
              <w:tabs>
                <w:tab w:val="left" w:pos="480"/>
              </w:tabs>
              <w:wordWrap/>
              <w:adjustRightInd w:val="0"/>
              <w:snapToGrid w:val="0"/>
              <w:spacing w:line="240" w:lineRule="auto"/>
              <w:ind w:firstLineChars="0" w:firstLine="0"/>
              <w:jc w:val="center"/>
              <w:rPr>
                <w:color w:val="000000"/>
                <w:sz w:val="21"/>
                <w:szCs w:val="21"/>
              </w:rPr>
            </w:pPr>
            <w:r>
              <w:rPr>
                <w:rFonts w:hint="eastAsia"/>
                <w:color w:val="000000"/>
                <w:sz w:val="21"/>
                <w:szCs w:val="21"/>
              </w:rPr>
              <w:t>72.0</w:t>
            </w:r>
          </w:p>
        </w:tc>
      </w:tr>
      <w:tr w:rsidR="00BA7E97">
        <w:trPr>
          <w:trHeight w:val="340"/>
          <w:jc w:val="center"/>
        </w:trPr>
        <w:tc>
          <w:tcPr>
            <w:tcW w:w="1555" w:type="dxa"/>
            <w:vMerge w:val="restart"/>
            <w:shd w:val="clear" w:color="auto" w:fill="auto"/>
            <w:vAlign w:val="center"/>
          </w:tcPr>
          <w:p w:rsidR="00BA7E97" w:rsidRDefault="00B65F6F">
            <w:pPr>
              <w:tabs>
                <w:tab w:val="left" w:pos="480"/>
              </w:tabs>
              <w:wordWrap/>
              <w:adjustRightInd w:val="0"/>
              <w:snapToGrid w:val="0"/>
              <w:spacing w:line="240" w:lineRule="auto"/>
              <w:ind w:firstLineChars="0" w:firstLine="0"/>
              <w:jc w:val="center"/>
              <w:rPr>
                <w:b/>
                <w:color w:val="0000FF"/>
                <w:sz w:val="21"/>
                <w:szCs w:val="21"/>
              </w:rPr>
            </w:pPr>
            <w:r>
              <w:rPr>
                <w:rFonts w:hint="eastAsia"/>
                <w:b/>
                <w:color w:val="0000FF"/>
                <w:sz w:val="21"/>
                <w:szCs w:val="21"/>
              </w:rPr>
              <w:t>拆迁</w:t>
            </w:r>
          </w:p>
        </w:tc>
        <w:tc>
          <w:tcPr>
            <w:tcW w:w="964" w:type="dxa"/>
            <w:vMerge w:val="restart"/>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FF"/>
                <w:sz w:val="21"/>
                <w:szCs w:val="21"/>
              </w:rPr>
            </w:pPr>
            <w:r>
              <w:rPr>
                <w:color w:val="0000FF"/>
                <w:sz w:val="21"/>
                <w:szCs w:val="21"/>
              </w:rPr>
              <w:t>94.8</w:t>
            </w:r>
          </w:p>
        </w:tc>
        <w:tc>
          <w:tcPr>
            <w:tcW w:w="1413" w:type="dxa"/>
            <w:vMerge w:val="restart"/>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FF"/>
                <w:sz w:val="21"/>
                <w:szCs w:val="21"/>
              </w:rPr>
            </w:pPr>
            <w:r>
              <w:rPr>
                <w:rFonts w:hint="eastAsia"/>
                <w:color w:val="0000FF"/>
                <w:sz w:val="21"/>
                <w:szCs w:val="21"/>
              </w:rPr>
              <w:t>68.8</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FF"/>
                <w:sz w:val="21"/>
                <w:szCs w:val="21"/>
              </w:rPr>
            </w:pPr>
            <w:r>
              <w:rPr>
                <w:rFonts w:hint="eastAsia"/>
                <w:color w:val="0000FF"/>
                <w:sz w:val="21"/>
                <w:szCs w:val="21"/>
              </w:rPr>
              <w:t>一楼</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FF"/>
                <w:sz w:val="21"/>
                <w:szCs w:val="21"/>
              </w:rPr>
            </w:pPr>
            <w:r>
              <w:rPr>
                <w:rFonts w:hint="eastAsia"/>
                <w:color w:val="0000FF"/>
                <w:sz w:val="21"/>
                <w:szCs w:val="21"/>
              </w:rPr>
              <w:t>54.8</w:t>
            </w:r>
          </w:p>
        </w:tc>
        <w:tc>
          <w:tcPr>
            <w:tcW w:w="1683" w:type="dxa"/>
            <w:shd w:val="clear" w:color="auto" w:fill="D9D9D9"/>
            <w:vAlign w:val="center"/>
          </w:tcPr>
          <w:p w:rsidR="00BA7E97" w:rsidRDefault="00B65F6F">
            <w:pPr>
              <w:tabs>
                <w:tab w:val="left" w:pos="480"/>
              </w:tabs>
              <w:wordWrap/>
              <w:adjustRightInd w:val="0"/>
              <w:snapToGrid w:val="0"/>
              <w:spacing w:line="240" w:lineRule="auto"/>
              <w:ind w:firstLineChars="0" w:firstLine="0"/>
              <w:jc w:val="center"/>
              <w:rPr>
                <w:color w:val="0000FF"/>
                <w:sz w:val="21"/>
                <w:szCs w:val="21"/>
              </w:rPr>
            </w:pPr>
            <w:r>
              <w:rPr>
                <w:rFonts w:hint="eastAsia"/>
                <w:color w:val="0000FF"/>
                <w:sz w:val="21"/>
                <w:szCs w:val="21"/>
              </w:rPr>
              <w:t>69.0</w:t>
            </w:r>
          </w:p>
        </w:tc>
      </w:tr>
      <w:tr w:rsidR="00BA7E97">
        <w:trPr>
          <w:trHeight w:val="340"/>
          <w:jc w:val="center"/>
        </w:trPr>
        <w:tc>
          <w:tcPr>
            <w:tcW w:w="1555"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FF"/>
                <w:sz w:val="21"/>
                <w:szCs w:val="21"/>
              </w:rPr>
            </w:pPr>
          </w:p>
        </w:tc>
        <w:tc>
          <w:tcPr>
            <w:tcW w:w="964"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FF"/>
                <w:sz w:val="21"/>
                <w:szCs w:val="21"/>
              </w:rPr>
            </w:pPr>
          </w:p>
        </w:tc>
        <w:tc>
          <w:tcPr>
            <w:tcW w:w="1413"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FF"/>
                <w:sz w:val="21"/>
                <w:szCs w:val="21"/>
              </w:rPr>
            </w:pP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FF"/>
                <w:sz w:val="21"/>
                <w:szCs w:val="21"/>
              </w:rPr>
            </w:pPr>
            <w:r>
              <w:rPr>
                <w:rFonts w:hint="eastAsia"/>
                <w:color w:val="0000FF"/>
                <w:sz w:val="21"/>
                <w:szCs w:val="21"/>
              </w:rPr>
              <w:t>四楼</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FF"/>
                <w:sz w:val="21"/>
                <w:szCs w:val="21"/>
              </w:rPr>
            </w:pPr>
            <w:r>
              <w:rPr>
                <w:rFonts w:hint="eastAsia"/>
                <w:color w:val="0000FF"/>
                <w:sz w:val="21"/>
                <w:szCs w:val="21"/>
              </w:rPr>
              <w:t>55.7</w:t>
            </w:r>
          </w:p>
        </w:tc>
        <w:tc>
          <w:tcPr>
            <w:tcW w:w="1683" w:type="dxa"/>
            <w:shd w:val="clear" w:color="auto" w:fill="D9D9D9"/>
            <w:vAlign w:val="center"/>
          </w:tcPr>
          <w:p w:rsidR="00BA7E97" w:rsidRDefault="00B65F6F">
            <w:pPr>
              <w:tabs>
                <w:tab w:val="left" w:pos="480"/>
              </w:tabs>
              <w:wordWrap/>
              <w:adjustRightInd w:val="0"/>
              <w:snapToGrid w:val="0"/>
              <w:spacing w:line="240" w:lineRule="auto"/>
              <w:ind w:firstLineChars="0" w:firstLine="0"/>
              <w:jc w:val="center"/>
              <w:rPr>
                <w:color w:val="0000FF"/>
                <w:sz w:val="21"/>
                <w:szCs w:val="21"/>
              </w:rPr>
            </w:pPr>
            <w:r>
              <w:rPr>
                <w:rFonts w:hint="eastAsia"/>
                <w:color w:val="0000FF"/>
                <w:sz w:val="21"/>
                <w:szCs w:val="21"/>
              </w:rPr>
              <w:t>69.0</w:t>
            </w:r>
          </w:p>
        </w:tc>
      </w:tr>
      <w:tr w:rsidR="00BA7E97">
        <w:trPr>
          <w:trHeight w:val="340"/>
          <w:jc w:val="center"/>
        </w:trPr>
        <w:tc>
          <w:tcPr>
            <w:tcW w:w="1555"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FF"/>
                <w:sz w:val="21"/>
                <w:szCs w:val="21"/>
              </w:rPr>
            </w:pPr>
          </w:p>
        </w:tc>
        <w:tc>
          <w:tcPr>
            <w:tcW w:w="964"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FF"/>
                <w:sz w:val="21"/>
                <w:szCs w:val="21"/>
              </w:rPr>
            </w:pPr>
          </w:p>
        </w:tc>
        <w:tc>
          <w:tcPr>
            <w:tcW w:w="1413" w:type="dxa"/>
            <w:vMerge/>
            <w:shd w:val="clear" w:color="auto" w:fill="auto"/>
            <w:vAlign w:val="center"/>
          </w:tcPr>
          <w:p w:rsidR="00BA7E97" w:rsidRDefault="00BA7E97">
            <w:pPr>
              <w:tabs>
                <w:tab w:val="left" w:pos="480"/>
              </w:tabs>
              <w:wordWrap/>
              <w:adjustRightInd w:val="0"/>
              <w:snapToGrid w:val="0"/>
              <w:spacing w:line="240" w:lineRule="auto"/>
              <w:ind w:firstLineChars="0" w:firstLine="0"/>
              <w:jc w:val="center"/>
              <w:rPr>
                <w:color w:val="0000FF"/>
                <w:sz w:val="21"/>
                <w:szCs w:val="21"/>
              </w:rPr>
            </w:pP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FF"/>
                <w:sz w:val="21"/>
                <w:szCs w:val="21"/>
              </w:rPr>
            </w:pPr>
            <w:r>
              <w:rPr>
                <w:rFonts w:hint="eastAsia"/>
                <w:color w:val="0000FF"/>
                <w:sz w:val="21"/>
                <w:szCs w:val="21"/>
              </w:rPr>
              <w:t>八楼</w:t>
            </w:r>
          </w:p>
        </w:tc>
        <w:tc>
          <w:tcPr>
            <w:tcW w:w="1686" w:type="dxa"/>
            <w:shd w:val="clear" w:color="auto" w:fill="auto"/>
            <w:vAlign w:val="center"/>
          </w:tcPr>
          <w:p w:rsidR="00BA7E97" w:rsidRDefault="00B65F6F">
            <w:pPr>
              <w:tabs>
                <w:tab w:val="left" w:pos="480"/>
              </w:tabs>
              <w:wordWrap/>
              <w:adjustRightInd w:val="0"/>
              <w:snapToGrid w:val="0"/>
              <w:spacing w:line="240" w:lineRule="auto"/>
              <w:ind w:firstLineChars="0" w:firstLine="0"/>
              <w:jc w:val="center"/>
              <w:rPr>
                <w:color w:val="0000FF"/>
                <w:sz w:val="21"/>
                <w:szCs w:val="21"/>
              </w:rPr>
            </w:pPr>
            <w:r>
              <w:rPr>
                <w:rFonts w:hint="eastAsia"/>
                <w:color w:val="0000FF"/>
                <w:sz w:val="21"/>
                <w:szCs w:val="21"/>
              </w:rPr>
              <w:t>54.6</w:t>
            </w:r>
          </w:p>
        </w:tc>
        <w:tc>
          <w:tcPr>
            <w:tcW w:w="1683" w:type="dxa"/>
            <w:shd w:val="clear" w:color="auto" w:fill="D9D9D9"/>
            <w:vAlign w:val="center"/>
          </w:tcPr>
          <w:p w:rsidR="00BA7E97" w:rsidRDefault="00B65F6F">
            <w:pPr>
              <w:tabs>
                <w:tab w:val="left" w:pos="480"/>
              </w:tabs>
              <w:wordWrap/>
              <w:adjustRightInd w:val="0"/>
              <w:snapToGrid w:val="0"/>
              <w:spacing w:line="240" w:lineRule="auto"/>
              <w:ind w:firstLineChars="0" w:firstLine="0"/>
              <w:jc w:val="center"/>
              <w:rPr>
                <w:color w:val="0000FF"/>
                <w:sz w:val="21"/>
                <w:szCs w:val="21"/>
              </w:rPr>
            </w:pPr>
            <w:r>
              <w:rPr>
                <w:rFonts w:hint="eastAsia"/>
                <w:color w:val="0000FF"/>
                <w:sz w:val="21"/>
                <w:szCs w:val="21"/>
              </w:rPr>
              <w:t>69.0</w:t>
            </w:r>
          </w:p>
        </w:tc>
      </w:tr>
      <w:tr w:rsidR="00BA7E97">
        <w:trPr>
          <w:trHeight w:val="340"/>
          <w:jc w:val="center"/>
        </w:trPr>
        <w:tc>
          <w:tcPr>
            <w:tcW w:w="8987" w:type="dxa"/>
            <w:gridSpan w:val="6"/>
            <w:shd w:val="clear" w:color="auto" w:fill="auto"/>
            <w:vAlign w:val="center"/>
          </w:tcPr>
          <w:p w:rsidR="00BA7E97" w:rsidRDefault="00B65F6F">
            <w:pPr>
              <w:tabs>
                <w:tab w:val="left" w:pos="480"/>
              </w:tabs>
              <w:wordWrap/>
              <w:adjustRightInd w:val="0"/>
              <w:snapToGrid w:val="0"/>
              <w:spacing w:line="240" w:lineRule="auto"/>
              <w:ind w:firstLineChars="0" w:firstLine="0"/>
              <w:rPr>
                <w:color w:val="0000FF"/>
                <w:sz w:val="21"/>
                <w:szCs w:val="21"/>
              </w:rPr>
            </w:pPr>
            <w:r>
              <w:rPr>
                <w:color w:val="000000"/>
                <w:sz w:val="21"/>
                <w:szCs w:val="21"/>
              </w:rPr>
              <w:t>注：</w:t>
            </w:r>
            <w:r>
              <w:rPr>
                <w:rFonts w:ascii="宋体" w:hAnsi="宋体" w:cs="宋体" w:hint="eastAsia"/>
                <w:color w:val="000000"/>
                <w:sz w:val="21"/>
                <w:szCs w:val="21"/>
              </w:rPr>
              <w:t>①</w:t>
            </w:r>
            <w:r>
              <w:rPr>
                <w:color w:val="000000"/>
                <w:sz w:val="21"/>
                <w:szCs w:val="21"/>
              </w:rPr>
              <w:t>由于严禁在夜间（</w:t>
            </w:r>
            <w:r>
              <w:rPr>
                <w:color w:val="000000"/>
                <w:sz w:val="21"/>
                <w:szCs w:val="21"/>
              </w:rPr>
              <w:t>22:00</w:t>
            </w:r>
            <w:r>
              <w:rPr>
                <w:color w:val="000000"/>
                <w:sz w:val="21"/>
                <w:szCs w:val="21"/>
              </w:rPr>
              <w:t>～</w:t>
            </w:r>
            <w:r>
              <w:rPr>
                <w:color w:val="000000"/>
                <w:sz w:val="21"/>
                <w:szCs w:val="21"/>
              </w:rPr>
              <w:t>6:00</w:t>
            </w:r>
            <w:r>
              <w:rPr>
                <w:color w:val="000000"/>
                <w:sz w:val="21"/>
                <w:szCs w:val="21"/>
              </w:rPr>
              <w:t>）期间作业，故不预测施工噪声对各敏感点的夜间叠加值；</w:t>
            </w:r>
            <w:r>
              <w:rPr>
                <w:rFonts w:ascii="宋体" w:hAnsi="宋体" w:cs="宋体" w:hint="eastAsia"/>
                <w:color w:val="000000"/>
                <w:sz w:val="21"/>
                <w:szCs w:val="21"/>
              </w:rPr>
              <w:t>②</w:t>
            </w:r>
            <w:r>
              <w:rPr>
                <w:color w:val="000000"/>
                <w:sz w:val="21"/>
                <w:szCs w:val="21"/>
              </w:rPr>
              <w:t>各敏感点执行《声环境质量标准》（</w:t>
            </w:r>
            <w:r>
              <w:rPr>
                <w:color w:val="000000"/>
                <w:sz w:val="21"/>
                <w:szCs w:val="21"/>
              </w:rPr>
              <w:t>GB3096-2008</w:t>
            </w:r>
            <w:r>
              <w:rPr>
                <w:color w:val="000000"/>
                <w:sz w:val="21"/>
                <w:szCs w:val="21"/>
              </w:rPr>
              <w:t>）</w:t>
            </w:r>
            <w:r>
              <w:rPr>
                <w:color w:val="000000"/>
                <w:sz w:val="21"/>
                <w:szCs w:val="21"/>
              </w:rPr>
              <w:t>2</w:t>
            </w:r>
            <w:r>
              <w:rPr>
                <w:color w:val="000000"/>
                <w:sz w:val="21"/>
                <w:szCs w:val="21"/>
              </w:rPr>
              <w:t>类标准</w:t>
            </w:r>
            <w:r>
              <w:rPr>
                <w:rFonts w:hint="eastAsia"/>
                <w:color w:val="000000"/>
                <w:sz w:val="21"/>
                <w:szCs w:val="21"/>
              </w:rPr>
              <w:t>[</w:t>
            </w:r>
            <w:r>
              <w:rPr>
                <w:rFonts w:hint="eastAsia"/>
                <w:color w:val="000000"/>
                <w:sz w:val="21"/>
                <w:szCs w:val="21"/>
              </w:rPr>
              <w:t>昼间：</w:t>
            </w:r>
            <w:r>
              <w:rPr>
                <w:rFonts w:hint="eastAsia"/>
                <w:color w:val="000000"/>
                <w:sz w:val="21"/>
                <w:szCs w:val="21"/>
              </w:rPr>
              <w:t>60</w:t>
            </w:r>
            <w:r>
              <w:rPr>
                <w:color w:val="000000"/>
                <w:sz w:val="21"/>
                <w:szCs w:val="21"/>
                <w:lang w:val="zh-CN"/>
              </w:rPr>
              <w:t xml:space="preserve"> dB</w:t>
            </w:r>
            <w:r>
              <w:rPr>
                <w:color w:val="000000"/>
                <w:sz w:val="21"/>
                <w:szCs w:val="21"/>
                <w:lang w:val="zh-CN"/>
              </w:rPr>
              <w:t>（</w:t>
            </w:r>
            <w:r>
              <w:rPr>
                <w:color w:val="000000"/>
                <w:sz w:val="21"/>
                <w:szCs w:val="21"/>
                <w:lang w:val="zh-CN"/>
              </w:rPr>
              <w:t>A</w:t>
            </w:r>
            <w:r>
              <w:rPr>
                <w:color w:val="000000"/>
                <w:sz w:val="21"/>
                <w:szCs w:val="21"/>
                <w:lang w:val="zh-CN"/>
              </w:rPr>
              <w:t>）</w:t>
            </w:r>
            <w:r>
              <w:rPr>
                <w:rFonts w:hint="eastAsia"/>
                <w:color w:val="000000"/>
                <w:sz w:val="21"/>
                <w:szCs w:val="21"/>
                <w:lang w:val="zh-CN"/>
              </w:rPr>
              <w:t>；</w:t>
            </w:r>
            <w:r>
              <w:rPr>
                <w:color w:val="000000"/>
                <w:sz w:val="21"/>
                <w:szCs w:val="21"/>
                <w:lang w:val="zh-CN"/>
              </w:rPr>
              <w:t>夜间</w:t>
            </w:r>
            <w:bookmarkStart w:id="896" w:name="_Toc429333802"/>
            <w:r>
              <w:rPr>
                <w:rFonts w:hint="eastAsia"/>
                <w:color w:val="000000"/>
                <w:sz w:val="21"/>
                <w:szCs w:val="21"/>
                <w:lang w:val="zh-CN"/>
              </w:rPr>
              <w:t>50</w:t>
            </w:r>
            <w:r>
              <w:rPr>
                <w:color w:val="000000"/>
                <w:sz w:val="21"/>
                <w:szCs w:val="21"/>
                <w:lang w:val="zh-CN"/>
              </w:rPr>
              <w:t>dB</w:t>
            </w:r>
            <w:r>
              <w:rPr>
                <w:color w:val="000000"/>
                <w:sz w:val="21"/>
                <w:szCs w:val="21"/>
                <w:lang w:val="zh-CN"/>
              </w:rPr>
              <w:t>（</w:t>
            </w:r>
            <w:r>
              <w:rPr>
                <w:color w:val="000000"/>
                <w:sz w:val="21"/>
                <w:szCs w:val="21"/>
                <w:lang w:val="zh-CN"/>
              </w:rPr>
              <w:t>A</w:t>
            </w:r>
            <w:r>
              <w:rPr>
                <w:color w:val="000000"/>
                <w:sz w:val="21"/>
                <w:szCs w:val="21"/>
                <w:lang w:val="zh-CN"/>
              </w:rPr>
              <w:t>）</w:t>
            </w:r>
            <w:r>
              <w:rPr>
                <w:rFonts w:hint="eastAsia"/>
                <w:color w:val="000000"/>
                <w:sz w:val="21"/>
                <w:szCs w:val="21"/>
              </w:rPr>
              <w:t>]</w:t>
            </w:r>
            <w:r>
              <w:rPr>
                <w:color w:val="000000"/>
                <w:sz w:val="21"/>
                <w:szCs w:val="21"/>
              </w:rPr>
              <w:t>。</w:t>
            </w:r>
            <w:bookmarkEnd w:id="896"/>
          </w:p>
        </w:tc>
      </w:tr>
    </w:tbl>
    <w:p w:rsidR="00BA7E97" w:rsidRDefault="00BA7E97" w:rsidP="009671B5">
      <w:pPr>
        <w:tabs>
          <w:tab w:val="left" w:pos="480"/>
        </w:tabs>
        <w:wordWrap/>
        <w:adjustRightInd w:val="0"/>
        <w:snapToGrid w:val="0"/>
        <w:spacing w:beforeLines="50"/>
        <w:ind w:leftChars="174" w:left="838" w:hangingChars="200" w:hanging="420"/>
        <w:rPr>
          <w:color w:val="000000"/>
          <w:sz w:val="21"/>
          <w:szCs w:val="21"/>
        </w:rPr>
      </w:pPr>
    </w:p>
    <w:p w:rsidR="00BA7E97" w:rsidRPr="009F3B56" w:rsidRDefault="00B65F6F" w:rsidP="00B722B1">
      <w:pPr>
        <w:pStyle w:val="afffffffffff0"/>
        <w:numPr>
          <w:ilvl w:val="0"/>
          <w:numId w:val="63"/>
        </w:numPr>
        <w:wordWrap/>
        <w:adjustRightInd w:val="0"/>
        <w:snapToGrid w:val="0"/>
        <w:ind w:firstLineChars="0"/>
        <w:rPr>
          <w:b/>
        </w:rPr>
      </w:pPr>
      <w:bookmarkStart w:id="897" w:name="_Toc346890325"/>
      <w:r w:rsidRPr="009F3B56">
        <w:rPr>
          <w:rFonts w:hint="eastAsia"/>
          <w:b/>
        </w:rPr>
        <w:lastRenderedPageBreak/>
        <w:t>预测结果分析</w:t>
      </w:r>
      <w:bookmarkEnd w:id="897"/>
    </w:p>
    <w:p w:rsidR="00BA7E97" w:rsidRDefault="00B65F6F">
      <w:pPr>
        <w:tabs>
          <w:tab w:val="left" w:pos="480"/>
        </w:tabs>
        <w:wordWrap/>
        <w:autoSpaceDE w:val="0"/>
        <w:autoSpaceDN w:val="0"/>
        <w:adjustRightInd w:val="0"/>
        <w:ind w:firstLine="480"/>
        <w:rPr>
          <w:color w:val="000000"/>
          <w:spacing w:val="-3"/>
        </w:rPr>
      </w:pPr>
      <w:r>
        <w:rPr>
          <w:color w:val="000000"/>
        </w:rPr>
        <w:t>根据表</w:t>
      </w:r>
      <w:r>
        <w:rPr>
          <w:rFonts w:hint="eastAsia"/>
          <w:color w:val="000000"/>
        </w:rPr>
        <w:t>6.1.8~</w:t>
      </w:r>
      <w:r>
        <w:rPr>
          <w:color w:val="000000"/>
        </w:rPr>
        <w:t>表</w:t>
      </w:r>
      <w:r>
        <w:rPr>
          <w:rFonts w:hint="eastAsia"/>
          <w:color w:val="000000"/>
        </w:rPr>
        <w:t>6.1.10</w:t>
      </w:r>
      <w:r>
        <w:rPr>
          <w:color w:val="000000"/>
        </w:rPr>
        <w:t>的噪声预测值，可见在未采取任何措施的情况下</w:t>
      </w:r>
      <w:r>
        <w:rPr>
          <w:rFonts w:hint="eastAsia"/>
          <w:color w:val="000000"/>
        </w:rPr>
        <w:t>，</w:t>
      </w:r>
      <w:r>
        <w:rPr>
          <w:color w:val="000000"/>
        </w:rPr>
        <w:t>施工各施工阶段噪声将对最近敏感</w:t>
      </w:r>
      <w:proofErr w:type="gramStart"/>
      <w:r>
        <w:rPr>
          <w:color w:val="000000"/>
        </w:rPr>
        <w:t>点</w:t>
      </w:r>
      <w:r>
        <w:rPr>
          <w:rFonts w:hint="eastAsia"/>
          <w:color w:val="000000"/>
        </w:rPr>
        <w:t>恒发东</w:t>
      </w:r>
      <w:proofErr w:type="gramEnd"/>
      <w:r>
        <w:rPr>
          <w:rFonts w:hint="eastAsia"/>
          <w:color w:val="000000"/>
        </w:rPr>
        <w:t>园居民区、永居楼居民区、吉祥花园居民区均有一定程度的影响，以上预测对象在</w:t>
      </w:r>
      <w:r>
        <w:rPr>
          <w:color w:val="000000"/>
        </w:rPr>
        <w:t>各施工阶段昼间噪声</w:t>
      </w:r>
      <w:proofErr w:type="gramStart"/>
      <w:r>
        <w:rPr>
          <w:color w:val="000000"/>
        </w:rPr>
        <w:t>叠加值</w:t>
      </w:r>
      <w:proofErr w:type="gramEnd"/>
      <w:r>
        <w:rPr>
          <w:color w:val="000000"/>
        </w:rPr>
        <w:t>均超过《声环境质量标准》（</w:t>
      </w:r>
      <w:r>
        <w:rPr>
          <w:color w:val="000000"/>
        </w:rPr>
        <w:t>GB3096-2008</w:t>
      </w:r>
      <w:r>
        <w:rPr>
          <w:color w:val="000000"/>
        </w:rPr>
        <w:t>）</w:t>
      </w:r>
      <w:r>
        <w:rPr>
          <w:color w:val="000000"/>
        </w:rPr>
        <w:t>2</w:t>
      </w:r>
      <w:r>
        <w:rPr>
          <w:color w:val="000000"/>
        </w:rPr>
        <w:t>类标准的昼间标准</w:t>
      </w:r>
      <w:r>
        <w:rPr>
          <w:rFonts w:hint="eastAsia"/>
          <w:color w:val="000000"/>
        </w:rPr>
        <w:t>。</w:t>
      </w:r>
    </w:p>
    <w:p w:rsidR="00BA7E97" w:rsidRDefault="00B65F6F">
      <w:pPr>
        <w:wordWrap/>
        <w:ind w:firstLine="480"/>
        <w:jc w:val="both"/>
      </w:pPr>
      <w:r>
        <w:rPr>
          <w:rFonts w:hint="eastAsia"/>
        </w:rPr>
        <w:t>以上</w:t>
      </w:r>
      <w:r>
        <w:t>居民区与场址间</w:t>
      </w:r>
      <w:r>
        <w:rPr>
          <w:rFonts w:hint="eastAsia"/>
        </w:rPr>
        <w:t>均</w:t>
      </w:r>
      <w:r>
        <w:t>有高大的乔木绿化带，</w:t>
      </w:r>
      <w:r>
        <w:rPr>
          <w:rFonts w:hint="eastAsia"/>
        </w:rPr>
        <w:t>具有一定的降噪作用，为降低施工期噪声对周边居民的影响</w:t>
      </w:r>
      <w:r>
        <w:t>，建设单位必须采取严格有效的施工噪声防治措施，合理安排施工时间</w:t>
      </w:r>
      <w:r>
        <w:rPr>
          <w:rFonts w:hint="eastAsia"/>
        </w:rPr>
        <w:t>。</w:t>
      </w:r>
    </w:p>
    <w:p w:rsidR="00BA7E97" w:rsidRDefault="00B65F6F">
      <w:pPr>
        <w:wordWrap/>
        <w:ind w:firstLine="480"/>
      </w:pPr>
      <w:r>
        <w:rPr>
          <w:rFonts w:hint="eastAsia"/>
        </w:rPr>
        <w:t>此外，在</w:t>
      </w:r>
      <w:r>
        <w:t>实际施工过程中，项目院内正常的医务活动必然会受到施工噪声的影响。特别是噪声工段集中的养生</w:t>
      </w:r>
      <w:r>
        <w:rPr>
          <w:rFonts w:hint="eastAsia"/>
        </w:rPr>
        <w:t>大楼</w:t>
      </w:r>
      <w:r>
        <w:t>的主体施工及室内装修，建设过程中会带来一定的噪声污染，且施工器械带来的墙体震动也会较为明显地影响到</w:t>
      </w:r>
      <w:r>
        <w:rPr>
          <w:rFonts w:hint="eastAsia"/>
        </w:rPr>
        <w:t>住院</w:t>
      </w:r>
      <w:r>
        <w:t>楼</w:t>
      </w:r>
      <w:r>
        <w:rPr>
          <w:rFonts w:hint="eastAsia"/>
        </w:rPr>
        <w:t>、医技楼等</w:t>
      </w:r>
      <w:r>
        <w:t>的运营。据此，</w:t>
      </w:r>
      <w:proofErr w:type="gramStart"/>
      <w:r>
        <w:t>本环评</w:t>
      </w:r>
      <w:proofErr w:type="gramEnd"/>
      <w:r>
        <w:t>建议：</w:t>
      </w:r>
    </w:p>
    <w:p w:rsidR="00BA7E97" w:rsidRDefault="00B65F6F">
      <w:pPr>
        <w:wordWrap/>
        <w:ind w:firstLine="480"/>
      </w:pPr>
      <w:r>
        <w:t>（</w:t>
      </w:r>
      <w:r>
        <w:t>1</w:t>
      </w:r>
      <w:r>
        <w:t>）合理安排施工时序，将高噪声级的工序集中在工作日等就诊人数较低的时段进行，并尽可能加快施工进度，避免长期高分贝噪声扰乱院内的医诊环境。</w:t>
      </w:r>
    </w:p>
    <w:p w:rsidR="00BA7E97" w:rsidRDefault="00B65F6F">
      <w:pPr>
        <w:wordWrap/>
        <w:ind w:firstLine="480"/>
      </w:pPr>
      <w:r>
        <w:t>（</w:t>
      </w:r>
      <w:r>
        <w:t>2</w:t>
      </w:r>
      <w:r>
        <w:t>）建设施工过程中，应设置公告，告知就诊群众，并适当调整院内住院楼的病床布局，将病情较为严重，比较需要静养的病患尽量安排在住院楼西侧，并应做好与患者的沟通反馈工作，及时解决院内因施工噪声带来的患者投诉，争取患者最大程度的了解与配合。</w:t>
      </w:r>
    </w:p>
    <w:p w:rsidR="00BA7E97" w:rsidRDefault="00B65F6F">
      <w:pPr>
        <w:pStyle w:val="152"/>
        <w:wordWrap/>
        <w:snapToGrid w:val="0"/>
        <w:ind w:firstLine="480"/>
        <w:rPr>
          <w:rFonts w:eastAsia="宋体" w:cs="Times New Roman"/>
          <w:color w:val="auto"/>
          <w:sz w:val="24"/>
          <w:szCs w:val="24"/>
        </w:rPr>
      </w:pPr>
      <w:r>
        <w:rPr>
          <w:rFonts w:eastAsia="宋体" w:cs="Times New Roman" w:hint="eastAsia"/>
          <w:color w:val="auto"/>
          <w:sz w:val="24"/>
          <w:szCs w:val="24"/>
        </w:rPr>
        <w:t>（3）</w:t>
      </w:r>
      <w:r>
        <w:rPr>
          <w:rFonts w:eastAsia="宋体" w:cs="Times New Roman"/>
          <w:color w:val="auto"/>
          <w:sz w:val="24"/>
          <w:szCs w:val="24"/>
        </w:rPr>
        <w:t>对</w:t>
      </w:r>
      <w:r>
        <w:rPr>
          <w:rFonts w:eastAsia="宋体" w:cs="Times New Roman" w:hint="eastAsia"/>
          <w:color w:val="auto"/>
          <w:sz w:val="24"/>
          <w:szCs w:val="24"/>
        </w:rPr>
        <w:t>项目周边</w:t>
      </w:r>
      <w:r>
        <w:rPr>
          <w:rFonts w:eastAsia="宋体" w:cs="Times New Roman"/>
          <w:color w:val="auto"/>
          <w:sz w:val="24"/>
          <w:szCs w:val="24"/>
        </w:rPr>
        <w:t>的敏感点进行预先告知，告知具体的施工时间、完成时间以及可能产生的影响，争取得到敏感点人群的理解，并且增加施工人员，尽量争取尽快完成施工任务，缩短影响时间；</w:t>
      </w:r>
    </w:p>
    <w:p w:rsidR="00BA7E97" w:rsidRDefault="00B65F6F">
      <w:pPr>
        <w:pStyle w:val="152"/>
        <w:wordWrap/>
        <w:snapToGrid w:val="0"/>
        <w:ind w:firstLine="480"/>
        <w:rPr>
          <w:rFonts w:eastAsia="宋体" w:cs="Times New Roman"/>
          <w:color w:val="auto"/>
          <w:sz w:val="24"/>
          <w:szCs w:val="24"/>
        </w:rPr>
      </w:pPr>
      <w:r>
        <w:rPr>
          <w:rFonts w:eastAsia="宋体" w:cs="Times New Roman" w:hint="eastAsia"/>
          <w:color w:val="auto"/>
          <w:sz w:val="24"/>
          <w:szCs w:val="24"/>
        </w:rPr>
        <w:t>（4）</w:t>
      </w:r>
      <w:r>
        <w:rPr>
          <w:rFonts w:eastAsia="宋体" w:cs="Times New Roman"/>
          <w:color w:val="auto"/>
          <w:sz w:val="24"/>
          <w:szCs w:val="24"/>
        </w:rPr>
        <w:t>在与以上敏感点相近的施工场地施工时，应安装轻质隔声板等隔声屏障进行围闭施工，施工设备要落实减振、隔声措施；</w:t>
      </w:r>
    </w:p>
    <w:p w:rsidR="00BA7E97" w:rsidRDefault="00B65F6F">
      <w:pPr>
        <w:wordWrap/>
        <w:ind w:firstLine="480"/>
      </w:pPr>
      <w:r>
        <w:rPr>
          <w:rFonts w:hint="eastAsia"/>
        </w:rPr>
        <w:t>（</w:t>
      </w:r>
      <w:r>
        <w:rPr>
          <w:rFonts w:hint="eastAsia"/>
        </w:rPr>
        <w:t>5</w:t>
      </w:r>
      <w:r>
        <w:rPr>
          <w:rFonts w:hint="eastAsia"/>
        </w:rPr>
        <w:t>）</w:t>
      </w:r>
      <w:r>
        <w:t>施工时应避免在同一时间集中使用大量的高噪声机械设备；加强施工作业管理，避免在午间、夜间施工；尽可能减轻由于施工给周围环境敏感点带来的影响。</w:t>
      </w:r>
    </w:p>
    <w:p w:rsidR="00BA7E97" w:rsidRDefault="00B65F6F">
      <w:pPr>
        <w:pStyle w:val="3"/>
        <w:wordWrap/>
        <w:spacing w:before="120" w:after="48"/>
      </w:pPr>
      <w:bookmarkStart w:id="898" w:name="_Toc240947975"/>
      <w:r>
        <w:t xml:space="preserve">6.1.4 </w:t>
      </w:r>
      <w:r>
        <w:t>施工期固体废物环境影响预测与评价</w:t>
      </w:r>
      <w:bookmarkEnd w:id="898"/>
    </w:p>
    <w:p w:rsidR="00BA7E97" w:rsidRDefault="00B65F6F">
      <w:pPr>
        <w:pStyle w:val="afffff4"/>
        <w:wordWrap/>
        <w:spacing w:line="360" w:lineRule="auto"/>
        <w:ind w:firstLine="480"/>
      </w:pPr>
      <w:r>
        <w:t>施工期的固体废物主要来是施工过程中所产生的建筑垃圾、施工人员产生的生活垃圾以及施工弃土。</w:t>
      </w:r>
    </w:p>
    <w:p w:rsidR="00BA7E97" w:rsidRDefault="00BA7E97">
      <w:pPr>
        <w:pStyle w:val="afffff4"/>
        <w:wordWrap/>
        <w:spacing w:line="360" w:lineRule="auto"/>
        <w:ind w:firstLine="480"/>
      </w:pPr>
    </w:p>
    <w:p w:rsidR="00BA7E97" w:rsidRPr="000C6A71" w:rsidRDefault="00B65F6F" w:rsidP="00B722B1">
      <w:pPr>
        <w:pStyle w:val="afffffffffff0"/>
        <w:numPr>
          <w:ilvl w:val="0"/>
          <w:numId w:val="24"/>
        </w:numPr>
        <w:wordWrap/>
        <w:adjustRightInd w:val="0"/>
        <w:snapToGrid w:val="0"/>
        <w:ind w:firstLineChars="0"/>
        <w:rPr>
          <w:b/>
        </w:rPr>
      </w:pPr>
      <w:r w:rsidRPr="000C6A71">
        <w:rPr>
          <w:b/>
        </w:rPr>
        <w:lastRenderedPageBreak/>
        <w:t>生活垃圾</w:t>
      </w:r>
    </w:p>
    <w:p w:rsidR="00BA7E97" w:rsidRDefault="00B65F6F">
      <w:pPr>
        <w:pStyle w:val="afffff4"/>
        <w:wordWrap/>
        <w:spacing w:line="360" w:lineRule="auto"/>
        <w:ind w:firstLine="480"/>
      </w:pPr>
      <w:r>
        <w:t>施工期生活垃圾以有机类废物为主。这类固体废物的污染物含量很高，如处理不当，不但影响景观，散发臭气，滋生蝇、鼠，而且其含有的</w:t>
      </w:r>
      <w:r>
        <w:t>BOD</w:t>
      </w:r>
      <w:r>
        <w:t>、</w:t>
      </w:r>
      <w:r>
        <w:t>CODcr</w:t>
      </w:r>
      <w:r>
        <w:t>、大肠杆菌等会对选址区附近的环境产生不良影响。施工人员产生的生活垃圾经收集后统一交由环卫部门处理，不会对项目周围环境产生明显影响。</w:t>
      </w:r>
    </w:p>
    <w:p w:rsidR="00BA7E97" w:rsidRPr="000C6A71" w:rsidRDefault="00B65F6F" w:rsidP="00B722B1">
      <w:pPr>
        <w:pStyle w:val="afffffffffff0"/>
        <w:numPr>
          <w:ilvl w:val="0"/>
          <w:numId w:val="24"/>
        </w:numPr>
        <w:wordWrap/>
        <w:adjustRightInd w:val="0"/>
        <w:snapToGrid w:val="0"/>
        <w:ind w:firstLineChars="0"/>
        <w:rPr>
          <w:b/>
        </w:rPr>
      </w:pPr>
      <w:r w:rsidRPr="000C6A71">
        <w:rPr>
          <w:b/>
        </w:rPr>
        <w:t>建筑垃圾</w:t>
      </w:r>
    </w:p>
    <w:p w:rsidR="00BA7E97" w:rsidRDefault="00B65F6F">
      <w:pPr>
        <w:pStyle w:val="afffff4"/>
        <w:wordWrap/>
        <w:spacing w:line="360" w:lineRule="auto"/>
        <w:ind w:firstLine="480"/>
      </w:pPr>
      <w:r>
        <w:t>施工期建筑垃圾主要来源于开挖土方</w:t>
      </w:r>
      <w:r>
        <w:rPr>
          <w:rFonts w:hint="eastAsia"/>
        </w:rPr>
        <w:t>、</w:t>
      </w:r>
      <w:r>
        <w:t>建筑施工</w:t>
      </w:r>
      <w:r>
        <w:rPr>
          <w:rFonts w:hint="eastAsia"/>
        </w:rPr>
        <w:t>及拆除现有建筑</w:t>
      </w:r>
      <w:r>
        <w:t>中</w:t>
      </w:r>
      <w:r>
        <w:rPr>
          <w:rFonts w:hint="eastAsia"/>
        </w:rPr>
        <w:t>产生</w:t>
      </w:r>
      <w:r>
        <w:t>的废弃物（如水泥、砖、沙石等）。虽然这些废物不含有害有毒成分，但粉状废弃物一方面可随降雨流进附近的水体，使其悬浮物大增，水环境质量受到一定的影响。另一方面遇刮风或车辆通过，又会泛起扬尘，污染周围空气。因此，建筑垃圾应及时清运至梅州市指定的建筑垃圾堆放场所处置。</w:t>
      </w:r>
    </w:p>
    <w:p w:rsidR="00BA7E97" w:rsidRPr="000C6A71" w:rsidRDefault="00B65F6F" w:rsidP="00B722B1">
      <w:pPr>
        <w:pStyle w:val="afffffffffff0"/>
        <w:numPr>
          <w:ilvl w:val="0"/>
          <w:numId w:val="24"/>
        </w:numPr>
        <w:wordWrap/>
        <w:adjustRightInd w:val="0"/>
        <w:snapToGrid w:val="0"/>
        <w:ind w:firstLineChars="0"/>
        <w:rPr>
          <w:b/>
        </w:rPr>
      </w:pPr>
      <w:r w:rsidRPr="000C6A71">
        <w:rPr>
          <w:b/>
        </w:rPr>
        <w:t>弃土</w:t>
      </w:r>
    </w:p>
    <w:p w:rsidR="00BA7E97" w:rsidRDefault="00B65F6F">
      <w:pPr>
        <w:wordWrap/>
        <w:ind w:firstLine="480"/>
      </w:pPr>
      <w:r>
        <w:t>项目产生的弃土大部分用作基础回填，剩余弃土应及时清运至梅州市政部门指定的建筑渣土受纳场。</w:t>
      </w:r>
    </w:p>
    <w:p w:rsidR="00BA7E97" w:rsidRDefault="00B65F6F">
      <w:pPr>
        <w:pStyle w:val="2"/>
        <w:wordWrap/>
        <w:spacing w:before="120"/>
      </w:pPr>
      <w:bookmarkStart w:id="899" w:name="_Toc27103"/>
      <w:bookmarkStart w:id="900" w:name="_Toc28505"/>
      <w:bookmarkStart w:id="901" w:name="_Toc13108"/>
      <w:bookmarkStart w:id="902" w:name="_Toc15513"/>
      <w:bookmarkStart w:id="903" w:name="_Toc19444"/>
      <w:bookmarkStart w:id="904" w:name="_Toc10173"/>
      <w:bookmarkStart w:id="905" w:name="_Toc27921"/>
      <w:bookmarkStart w:id="906" w:name="_Toc24061"/>
      <w:bookmarkStart w:id="907" w:name="_Toc18133"/>
      <w:bookmarkStart w:id="908" w:name="_Toc26193"/>
      <w:bookmarkStart w:id="909" w:name="_Toc31917"/>
      <w:bookmarkStart w:id="910" w:name="_Toc359666229"/>
      <w:bookmarkStart w:id="911" w:name="_Toc16089"/>
      <w:bookmarkStart w:id="912" w:name="_Toc27310"/>
      <w:bookmarkStart w:id="913" w:name="_Toc23366"/>
      <w:bookmarkStart w:id="914" w:name="_Toc15882"/>
      <w:bookmarkStart w:id="915" w:name="_Toc6691"/>
      <w:bookmarkStart w:id="916" w:name="_Toc21359"/>
      <w:bookmarkStart w:id="917" w:name="_Toc13216"/>
      <w:bookmarkStart w:id="918" w:name="_Toc9453"/>
      <w:bookmarkStart w:id="919" w:name="_Toc240947976"/>
      <w:bookmarkStart w:id="920" w:name="_Toc9407"/>
      <w:bookmarkStart w:id="921" w:name="_Toc432960701"/>
      <w:bookmarkStart w:id="922" w:name="_Toc672"/>
      <w:bookmarkStart w:id="923" w:name="_Toc508269961"/>
      <w:r>
        <w:t xml:space="preserve">6.2 </w:t>
      </w:r>
      <w:r>
        <w:t>运营期环境影响预测与评价</w:t>
      </w:r>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rsidR="00BA7E97" w:rsidRDefault="00B65F6F">
      <w:pPr>
        <w:pStyle w:val="3"/>
        <w:wordWrap/>
        <w:spacing w:before="120" w:after="48"/>
      </w:pPr>
      <w:bookmarkStart w:id="924" w:name="_Toc240947977"/>
      <w:r>
        <w:t xml:space="preserve">6.2.1 </w:t>
      </w:r>
      <w:r>
        <w:t>地表水环境影响预测与分析</w:t>
      </w:r>
      <w:bookmarkEnd w:id="924"/>
    </w:p>
    <w:p w:rsidR="00BA7E97" w:rsidRPr="000C6A71" w:rsidRDefault="00B65F6F" w:rsidP="00B722B1">
      <w:pPr>
        <w:pStyle w:val="afffffffffff0"/>
        <w:numPr>
          <w:ilvl w:val="0"/>
          <w:numId w:val="61"/>
        </w:numPr>
        <w:wordWrap/>
        <w:adjustRightInd w:val="0"/>
        <w:snapToGrid w:val="0"/>
        <w:ind w:firstLineChars="0"/>
        <w:rPr>
          <w:b/>
        </w:rPr>
      </w:pPr>
      <w:bookmarkStart w:id="925" w:name="_Toc240947978"/>
      <w:r w:rsidRPr="000C6A71">
        <w:rPr>
          <w:b/>
        </w:rPr>
        <w:t>污水水量、水质</w:t>
      </w:r>
    </w:p>
    <w:p w:rsidR="00BA7E97" w:rsidRDefault="00B65F6F">
      <w:pPr>
        <w:tabs>
          <w:tab w:val="left" w:pos="480"/>
        </w:tabs>
        <w:wordWrap/>
        <w:ind w:firstLine="480"/>
      </w:pPr>
      <w:proofErr w:type="gramStart"/>
      <w:r>
        <w:rPr>
          <w:rFonts w:hint="eastAsia"/>
        </w:rPr>
        <w:t>本改扩建</w:t>
      </w:r>
      <w:proofErr w:type="gramEnd"/>
      <w:r>
        <w:rPr>
          <w:rFonts w:hint="eastAsia"/>
        </w:rPr>
        <w:t>工程</w:t>
      </w:r>
      <w:r>
        <w:t>投入运营后</w:t>
      </w:r>
      <w:r>
        <w:rPr>
          <w:rFonts w:hint="eastAsia"/>
        </w:rPr>
        <w:t>全院</w:t>
      </w:r>
      <w:r>
        <w:t>污水</w:t>
      </w:r>
      <w:r>
        <w:rPr>
          <w:rFonts w:hint="eastAsia"/>
        </w:rPr>
        <w:t>总</w:t>
      </w:r>
      <w:r>
        <w:t>排放量为</w:t>
      </w:r>
      <w:r>
        <w:rPr>
          <w:rFonts w:hint="eastAsia"/>
        </w:rPr>
        <w:t>189.475m</w:t>
      </w:r>
      <w:r>
        <w:t>³/d</w:t>
      </w:r>
      <w:r>
        <w:t>，即</w:t>
      </w:r>
      <w:r>
        <w:rPr>
          <w:rFonts w:hint="eastAsia"/>
          <w:bCs/>
        </w:rPr>
        <w:t>69157.4m</w:t>
      </w:r>
      <w:r>
        <w:t>³/a</w:t>
      </w:r>
      <w:r>
        <w:t>，主要包括医疗废水、生活污水、食堂含油废水</w:t>
      </w:r>
      <w:r>
        <w:rPr>
          <w:rFonts w:hint="eastAsia"/>
        </w:rPr>
        <w:t>、洗衣废水</w:t>
      </w:r>
      <w:r>
        <w:t>，其污染物主要为</w:t>
      </w:r>
      <w:r>
        <w:t>CODcr</w:t>
      </w:r>
      <w:r>
        <w:t>、</w:t>
      </w:r>
      <w:r>
        <w:t>BOD</w:t>
      </w:r>
      <w:r>
        <w:rPr>
          <w:vertAlign w:val="subscript"/>
        </w:rPr>
        <w:t>5</w:t>
      </w:r>
      <w:r>
        <w:t>、</w:t>
      </w:r>
      <w:r>
        <w:t>SS</w:t>
      </w:r>
      <w:r>
        <w:t>、氨氮</w:t>
      </w:r>
      <w:r>
        <w:rPr>
          <w:rFonts w:hint="eastAsia"/>
        </w:rPr>
        <w:t>、动植物油</w:t>
      </w:r>
      <w:r>
        <w:t>及粪大肠菌群等。</w:t>
      </w:r>
    </w:p>
    <w:p w:rsidR="00BA7E97" w:rsidRPr="000C6A71" w:rsidRDefault="00B65F6F" w:rsidP="00B722B1">
      <w:pPr>
        <w:pStyle w:val="afffffffffff0"/>
        <w:numPr>
          <w:ilvl w:val="0"/>
          <w:numId w:val="61"/>
        </w:numPr>
        <w:wordWrap/>
        <w:adjustRightInd w:val="0"/>
        <w:snapToGrid w:val="0"/>
        <w:ind w:firstLineChars="0"/>
        <w:rPr>
          <w:b/>
        </w:rPr>
      </w:pPr>
      <w:r w:rsidRPr="000C6A71">
        <w:rPr>
          <w:b/>
        </w:rPr>
        <w:t>污水排放去向</w:t>
      </w:r>
    </w:p>
    <w:p w:rsidR="00BA7E97" w:rsidRDefault="00B65F6F">
      <w:pPr>
        <w:tabs>
          <w:tab w:val="left" w:pos="480"/>
        </w:tabs>
        <w:wordWrap/>
        <w:ind w:firstLine="480"/>
      </w:pPr>
      <w:proofErr w:type="gramStart"/>
      <w:r>
        <w:rPr>
          <w:rFonts w:hint="eastAsia"/>
        </w:rPr>
        <w:t>本改扩建</w:t>
      </w:r>
      <w:proofErr w:type="gramEnd"/>
      <w:r>
        <w:rPr>
          <w:rFonts w:hint="eastAsia"/>
        </w:rPr>
        <w:t>工程</w:t>
      </w:r>
      <w:r>
        <w:t>位于梅县新城水质净化厂的纳污范围，项目周边的污水管网接驳完善。项目运营期排水采用雨水、污水分流制系统。雨水经雨水管网收集后，排放至市政雨水管网；污水经</w:t>
      </w:r>
      <w:proofErr w:type="gramStart"/>
      <w:r>
        <w:t>经</w:t>
      </w:r>
      <w:proofErr w:type="gramEnd"/>
      <w:r>
        <w:t>自建污水站处理后排向市政污水管网，进入梅县新城水质净化厂处理，最终排入程江。</w:t>
      </w:r>
    </w:p>
    <w:p w:rsidR="00BA7E97" w:rsidRDefault="00B65F6F">
      <w:pPr>
        <w:tabs>
          <w:tab w:val="left" w:pos="480"/>
        </w:tabs>
        <w:wordWrap/>
        <w:ind w:firstLine="480"/>
      </w:pPr>
      <w:r>
        <w:t>污水排放去向：污水</w:t>
      </w:r>
      <w:r>
        <w:t>→</w:t>
      </w:r>
      <w:r>
        <w:t>自建污水站</w:t>
      </w:r>
      <w:r>
        <w:t>→</w:t>
      </w:r>
      <w:r>
        <w:t>市政污水管网</w:t>
      </w:r>
      <w:r>
        <w:t>→</w:t>
      </w:r>
      <w:r>
        <w:t>梅县新城水质净化厂</w:t>
      </w:r>
      <w:r>
        <w:t>→</w:t>
      </w:r>
      <w:r>
        <w:t>程江。</w:t>
      </w:r>
    </w:p>
    <w:p w:rsidR="00BA7E97" w:rsidRPr="000C6A71" w:rsidRDefault="00B65F6F" w:rsidP="00B722B1">
      <w:pPr>
        <w:pStyle w:val="afffffffffff0"/>
        <w:numPr>
          <w:ilvl w:val="0"/>
          <w:numId w:val="61"/>
        </w:numPr>
        <w:wordWrap/>
        <w:adjustRightInd w:val="0"/>
        <w:snapToGrid w:val="0"/>
        <w:ind w:firstLineChars="0"/>
        <w:rPr>
          <w:b/>
        </w:rPr>
      </w:pPr>
      <w:r w:rsidRPr="000C6A71">
        <w:rPr>
          <w:b/>
        </w:rPr>
        <w:t>污水治理方案</w:t>
      </w:r>
    </w:p>
    <w:p w:rsidR="00BA7E97" w:rsidRDefault="00B65F6F">
      <w:pPr>
        <w:tabs>
          <w:tab w:val="left" w:pos="480"/>
        </w:tabs>
        <w:wordWrap/>
        <w:ind w:firstLine="480"/>
      </w:pPr>
      <w:r>
        <w:t>根据环保管理的要求，</w:t>
      </w:r>
      <w:proofErr w:type="gramStart"/>
      <w:r>
        <w:rPr>
          <w:rFonts w:hint="eastAsia"/>
        </w:rPr>
        <w:t>本改扩建</w:t>
      </w:r>
      <w:proofErr w:type="gramEnd"/>
      <w:r>
        <w:rPr>
          <w:rFonts w:hint="eastAsia"/>
        </w:rPr>
        <w:t>工程</w:t>
      </w:r>
      <w:r>
        <w:t>废水经自建污水处理站处理后必须符合《医疗机构水污染物排放标准》（</w:t>
      </w:r>
      <w:r>
        <w:t>GB18466-2005</w:t>
      </w:r>
      <w:r>
        <w:t>）中的综合医疗机构和其他医疗机构水污染物</w:t>
      </w:r>
      <w:r>
        <w:lastRenderedPageBreak/>
        <w:t>排放限值（预处理标准）和广东省《水污染物排放限值》（</w:t>
      </w:r>
      <w:r>
        <w:t>DB44/26-2001</w:t>
      </w:r>
      <w:r>
        <w:t>）第二时段三级标准的较严值准，即</w:t>
      </w:r>
      <w:r>
        <w:t>CODcr≤250mg/L</w:t>
      </w:r>
      <w:r>
        <w:t>、</w:t>
      </w:r>
      <w:r>
        <w:t>BOD</w:t>
      </w:r>
      <w:r>
        <w:rPr>
          <w:vertAlign w:val="subscript"/>
        </w:rPr>
        <w:t>5</w:t>
      </w:r>
      <w:r>
        <w:t>≤100mg/L</w:t>
      </w:r>
      <w:r>
        <w:t>、</w:t>
      </w:r>
      <w:r>
        <w:t>SS≤60mg/L</w:t>
      </w:r>
      <w:r>
        <w:t>、</w:t>
      </w:r>
      <w:r>
        <w:t>LAS≤10mg/L</w:t>
      </w:r>
      <w:r>
        <w:t>、粪大肠菌群</w:t>
      </w:r>
      <w:r>
        <w:t>≤5000MPN/L</w:t>
      </w:r>
      <w:r>
        <w:t>。</w:t>
      </w:r>
    </w:p>
    <w:p w:rsidR="00BA7E97" w:rsidRDefault="00B65F6F">
      <w:pPr>
        <w:wordWrap/>
        <w:ind w:firstLine="480"/>
      </w:pPr>
      <w:r>
        <w:rPr>
          <w:rFonts w:hint="eastAsia"/>
          <w:kern w:val="0"/>
        </w:rPr>
        <w:t>随着医院规模的扩大，现有污水处理</w:t>
      </w:r>
      <w:proofErr w:type="gramStart"/>
      <w:r>
        <w:rPr>
          <w:rFonts w:hint="eastAsia"/>
          <w:kern w:val="0"/>
        </w:rPr>
        <w:t>站无法</w:t>
      </w:r>
      <w:proofErr w:type="gramEnd"/>
      <w:r>
        <w:rPr>
          <w:rFonts w:hint="eastAsia"/>
          <w:kern w:val="0"/>
        </w:rPr>
        <w:t>满足处理水量的要求，因此，建设单位对现有的污水处理站进行升级改造，污水处理站所在位置不变，处理量增加至</w:t>
      </w:r>
      <w:r>
        <w:rPr>
          <w:rFonts w:hint="eastAsia"/>
          <w:kern w:val="0"/>
        </w:rPr>
        <w:t>300t/d</w:t>
      </w:r>
      <w:r>
        <w:rPr>
          <w:rFonts w:hint="eastAsia"/>
          <w:kern w:val="0"/>
        </w:rPr>
        <w:t>，采用“</w:t>
      </w:r>
      <w:r>
        <w:rPr>
          <w:rFonts w:hint="eastAsia"/>
          <w:kern w:val="0"/>
        </w:rPr>
        <w:t>MBR</w:t>
      </w:r>
      <w:r>
        <w:rPr>
          <w:rFonts w:hint="eastAsia"/>
          <w:kern w:val="0"/>
        </w:rPr>
        <w:t>一体化</w:t>
      </w:r>
      <w:r>
        <w:rPr>
          <w:rFonts w:hint="eastAsia"/>
          <w:kern w:val="0"/>
        </w:rPr>
        <w:t>+</w:t>
      </w:r>
      <w:r>
        <w:rPr>
          <w:rFonts w:hint="eastAsia"/>
          <w:kern w:val="0"/>
        </w:rPr>
        <w:t>臭氧紫外消毒工艺”。</w:t>
      </w:r>
      <w:r>
        <w:rPr>
          <w:rFonts w:hint="eastAsia"/>
        </w:rPr>
        <w:t>（说明：由于本项目预处理后的废水排入市政管网，执行</w:t>
      </w:r>
      <w:r>
        <w:t>《医疗机构水污染物排放标准》（</w:t>
      </w:r>
      <w:r>
        <w:t>GB18466-2005</w:t>
      </w:r>
      <w:r>
        <w:t>）综合医疗机构和其他医疗机构水污染物排放限值的预处理标准和广东省《水污染物排放标准》（</w:t>
      </w:r>
      <w:r>
        <w:t>DB44/26-2001</w:t>
      </w:r>
      <w:r>
        <w:t>）第二时段三级标准两者</w:t>
      </w:r>
      <w:r>
        <w:rPr>
          <w:rFonts w:hint="eastAsia"/>
        </w:rPr>
        <w:t>中</w:t>
      </w:r>
      <w:r>
        <w:t>较严格</w:t>
      </w:r>
      <w:r>
        <w:rPr>
          <w:rFonts w:hint="eastAsia"/>
        </w:rPr>
        <w:t>者，根据《医院污水处理工程技术规范》（</w:t>
      </w:r>
      <w:r>
        <w:rPr>
          <w:rFonts w:hint="eastAsia"/>
        </w:rPr>
        <w:t>HJ2029-2013</w:t>
      </w:r>
      <w:r>
        <w:rPr>
          <w:rFonts w:hint="eastAsia"/>
        </w:rPr>
        <w:t>）中的要求，</w:t>
      </w:r>
      <w:proofErr w:type="gramStart"/>
      <w:r>
        <w:rPr>
          <w:rFonts w:hint="eastAsia"/>
        </w:rPr>
        <w:t>本环评报告</w:t>
      </w:r>
      <w:proofErr w:type="gramEnd"/>
      <w:r>
        <w:rPr>
          <w:rFonts w:hint="eastAsia"/>
        </w:rPr>
        <w:t>推荐本项目的污废水处理工艺为“一级强化</w:t>
      </w:r>
      <w:r>
        <w:rPr>
          <w:rFonts w:hint="eastAsia"/>
        </w:rPr>
        <w:t>+</w:t>
      </w:r>
      <w:r>
        <w:rPr>
          <w:rFonts w:hint="eastAsia"/>
        </w:rPr>
        <w:t>消毒”，该工艺具有经济有效性，能实现稳定达标排放，但建设单位具有前瞻性，采用“</w:t>
      </w:r>
      <w:r>
        <w:rPr>
          <w:rFonts w:hint="eastAsia"/>
        </w:rPr>
        <w:t>MBR</w:t>
      </w:r>
      <w:r>
        <w:rPr>
          <w:rFonts w:hint="eastAsia"/>
        </w:rPr>
        <w:t>一体化</w:t>
      </w:r>
      <w:r>
        <w:rPr>
          <w:rFonts w:hint="eastAsia"/>
        </w:rPr>
        <w:t>+</w:t>
      </w:r>
      <w:r>
        <w:rPr>
          <w:rFonts w:hint="eastAsia"/>
        </w:rPr>
        <w:t>臭氧紫外线消毒”一体化设备处理</w:t>
      </w:r>
      <w:proofErr w:type="gramStart"/>
      <w:r>
        <w:rPr>
          <w:rFonts w:hint="eastAsia"/>
        </w:rPr>
        <w:t>污</w:t>
      </w:r>
      <w:proofErr w:type="gramEnd"/>
      <w:r>
        <w:rPr>
          <w:rFonts w:hint="eastAsia"/>
        </w:rPr>
        <w:t>废水。）</w:t>
      </w:r>
    </w:p>
    <w:p w:rsidR="00BA7E97" w:rsidRDefault="00B65F6F">
      <w:pPr>
        <w:tabs>
          <w:tab w:val="left" w:pos="480"/>
        </w:tabs>
        <w:wordWrap/>
        <w:ind w:firstLine="480"/>
        <w:rPr>
          <w:kern w:val="0"/>
        </w:rPr>
      </w:pPr>
      <w:r>
        <w:rPr>
          <w:rFonts w:hint="eastAsia"/>
          <w:kern w:val="0"/>
        </w:rPr>
        <w:t>根据业主提供的资料，具体工艺流程图如下图所示：</w:t>
      </w:r>
    </w:p>
    <w:p w:rsidR="00BA7E97" w:rsidRDefault="00B65F6F">
      <w:pPr>
        <w:tabs>
          <w:tab w:val="left" w:pos="480"/>
        </w:tabs>
        <w:wordWrap/>
        <w:ind w:firstLineChars="0" w:firstLine="0"/>
        <w:jc w:val="center"/>
      </w:pPr>
      <w:r>
        <w:rPr>
          <w:noProof/>
        </w:rPr>
        <w:drawing>
          <wp:inline distT="0" distB="0" distL="0" distR="0">
            <wp:extent cx="3681095" cy="3453130"/>
            <wp:effectExtent l="19050" t="0" r="0" b="0"/>
            <wp:docPr id="7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32"/>
                    <pic:cNvPicPr>
                      <a:picLocks noChangeAspect="1" noChangeArrowheads="1"/>
                    </pic:cNvPicPr>
                  </pic:nvPicPr>
                  <pic:blipFill>
                    <a:blip r:embed="rId164" cstate="print"/>
                    <a:srcRect/>
                    <a:stretch>
                      <a:fillRect/>
                    </a:stretch>
                  </pic:blipFill>
                  <pic:spPr>
                    <a:xfrm>
                      <a:off x="0" y="0"/>
                      <a:ext cx="3682743" cy="3454411"/>
                    </a:xfrm>
                    <a:prstGeom prst="rect">
                      <a:avLst/>
                    </a:prstGeom>
                    <a:noFill/>
                    <a:ln w="9525">
                      <a:noFill/>
                      <a:miter lim="800000"/>
                      <a:headEnd/>
                      <a:tailEnd/>
                    </a:ln>
                    <a:effectLst/>
                  </pic:spPr>
                </pic:pic>
              </a:graphicData>
            </a:graphic>
          </wp:inline>
        </w:drawing>
      </w:r>
    </w:p>
    <w:p w:rsidR="00BA7E97" w:rsidRDefault="00B65F6F">
      <w:pPr>
        <w:tabs>
          <w:tab w:val="left" w:pos="480"/>
        </w:tabs>
        <w:wordWrap/>
        <w:ind w:firstLineChars="0" w:firstLine="0"/>
        <w:jc w:val="center"/>
        <w:rPr>
          <w:b/>
          <w:bCs/>
        </w:rPr>
      </w:pPr>
      <w:r>
        <w:rPr>
          <w:rFonts w:hint="eastAsia"/>
          <w:b/>
          <w:bCs/>
        </w:rPr>
        <w:t>图</w:t>
      </w:r>
      <w:r>
        <w:rPr>
          <w:rFonts w:hint="eastAsia"/>
          <w:b/>
          <w:bCs/>
        </w:rPr>
        <w:t xml:space="preserve">6.2-1 </w:t>
      </w:r>
      <w:r>
        <w:rPr>
          <w:rFonts w:hint="eastAsia"/>
          <w:b/>
          <w:bCs/>
        </w:rPr>
        <w:t>污水处理站处理工艺流程图</w:t>
      </w:r>
    </w:p>
    <w:p w:rsidR="00BA7E97" w:rsidRDefault="00B65F6F">
      <w:pPr>
        <w:tabs>
          <w:tab w:val="left" w:pos="480"/>
        </w:tabs>
        <w:wordWrap/>
        <w:ind w:firstLine="480"/>
      </w:pPr>
      <w:r>
        <w:t>建设单位拟</w:t>
      </w:r>
      <w:proofErr w:type="gramStart"/>
      <w:r>
        <w:t>对</w:t>
      </w:r>
      <w:r>
        <w:rPr>
          <w:rFonts w:hint="eastAsia"/>
        </w:rPr>
        <w:t>本改扩建</w:t>
      </w:r>
      <w:proofErr w:type="gramEnd"/>
      <w:r>
        <w:rPr>
          <w:rFonts w:hint="eastAsia"/>
        </w:rPr>
        <w:t>工程</w:t>
      </w:r>
      <w:r>
        <w:t>污水采取如下治理措施：生活污水经三级化粪池</w:t>
      </w:r>
      <w:r>
        <w:rPr>
          <w:rFonts w:hint="eastAsia"/>
        </w:rPr>
        <w:t>预处理</w:t>
      </w:r>
      <w:r>
        <w:t>、食堂含油废水经隔油隔渣池</w:t>
      </w:r>
      <w:r>
        <w:rPr>
          <w:rFonts w:hint="eastAsia"/>
        </w:rPr>
        <w:t>预处理汇合洗衣房废水、医疗废水</w:t>
      </w:r>
      <w:r>
        <w:t>进入医院自建污水处理站进行</w:t>
      </w:r>
      <w:r>
        <w:rPr>
          <w:rFonts w:hint="eastAsia"/>
        </w:rPr>
        <w:t>处理</w:t>
      </w:r>
      <w:r>
        <w:rPr>
          <w:kern w:val="0"/>
        </w:rPr>
        <w:t>达标后</w:t>
      </w:r>
      <w:r>
        <w:rPr>
          <w:rFonts w:hint="eastAsia"/>
          <w:kern w:val="0"/>
        </w:rPr>
        <w:t>，通过市政污水管网引至</w:t>
      </w:r>
      <w:r>
        <w:t>梅县新城水质净化厂</w:t>
      </w:r>
      <w:r>
        <w:rPr>
          <w:rFonts w:hint="eastAsia"/>
        </w:rPr>
        <w:t>进行后续处理</w:t>
      </w:r>
      <w:r>
        <w:t>，尾水流入程江。</w:t>
      </w:r>
    </w:p>
    <w:p w:rsidR="00BA7E97" w:rsidRPr="000C6A71" w:rsidRDefault="00B65F6F" w:rsidP="00B722B1">
      <w:pPr>
        <w:pStyle w:val="afffffffffff0"/>
        <w:numPr>
          <w:ilvl w:val="0"/>
          <w:numId w:val="61"/>
        </w:numPr>
        <w:wordWrap/>
        <w:adjustRightInd w:val="0"/>
        <w:snapToGrid w:val="0"/>
        <w:ind w:firstLineChars="0"/>
        <w:rPr>
          <w:b/>
        </w:rPr>
      </w:pPr>
      <w:r w:rsidRPr="000C6A71">
        <w:rPr>
          <w:b/>
        </w:rPr>
        <w:lastRenderedPageBreak/>
        <w:t>水环境影响分析</w:t>
      </w:r>
    </w:p>
    <w:p w:rsidR="00BA7E97" w:rsidRDefault="00B65F6F">
      <w:pPr>
        <w:tabs>
          <w:tab w:val="left" w:pos="480"/>
        </w:tabs>
        <w:wordWrap/>
        <w:ind w:firstLine="480"/>
        <w:jc w:val="both"/>
      </w:pPr>
      <w:proofErr w:type="gramStart"/>
      <w:r>
        <w:t>本改扩建</w:t>
      </w:r>
      <w:proofErr w:type="gramEnd"/>
      <w:r>
        <w:t>工程产生的污水经预处理后达到《医疗机构水污染物排放标准》（</w:t>
      </w:r>
      <w:r>
        <w:t>GB18466-2005</w:t>
      </w:r>
      <w:r>
        <w:t>）中的综合医疗机构和其他医疗机构水污染物排放限值（预处理标准）和广东省《水污染物排放限值》（</w:t>
      </w:r>
      <w:r>
        <w:t>DB44/26-2001</w:t>
      </w:r>
      <w:r>
        <w:t>）第二时段三级标准的较严值后，经市政排污管网进入梅县新城水质净化厂集中处理。</w:t>
      </w:r>
      <w:proofErr w:type="gramStart"/>
      <w:r>
        <w:t>故本改扩建</w:t>
      </w:r>
      <w:proofErr w:type="gramEnd"/>
      <w:r>
        <w:t>工程水环境影响评价可适当简化，重点在于评价项目污水排放对梅县新城水质净化厂污水处理系统的影响。</w:t>
      </w:r>
    </w:p>
    <w:p w:rsidR="00BA7E97" w:rsidRPr="000C6A71" w:rsidRDefault="000C6A71" w:rsidP="000C6A71">
      <w:pPr>
        <w:tabs>
          <w:tab w:val="left" w:pos="480"/>
        </w:tabs>
        <w:wordWrap/>
        <w:ind w:left="480" w:firstLineChars="0" w:firstLine="0"/>
        <w:jc w:val="both"/>
        <w:rPr>
          <w:b/>
        </w:rPr>
      </w:pPr>
      <w:r w:rsidRPr="000C6A71">
        <w:rPr>
          <w:rFonts w:hint="eastAsia"/>
          <w:b/>
        </w:rPr>
        <w:t>（</w:t>
      </w:r>
      <w:r w:rsidRPr="000C6A71">
        <w:rPr>
          <w:rFonts w:hint="eastAsia"/>
          <w:b/>
        </w:rPr>
        <w:t>1</w:t>
      </w:r>
      <w:r w:rsidRPr="000C6A71">
        <w:rPr>
          <w:rFonts w:hint="eastAsia"/>
          <w:b/>
        </w:rPr>
        <w:t>）</w:t>
      </w:r>
      <w:r w:rsidR="00B65F6F" w:rsidRPr="000C6A71">
        <w:rPr>
          <w:b/>
        </w:rPr>
        <w:t>梅县新城水质净化厂简介</w:t>
      </w:r>
    </w:p>
    <w:p w:rsidR="00BA7E97" w:rsidRDefault="00B65F6F">
      <w:pPr>
        <w:tabs>
          <w:tab w:val="left" w:pos="480"/>
        </w:tabs>
        <w:wordWrap/>
        <w:ind w:firstLine="480"/>
        <w:jc w:val="both"/>
      </w:pPr>
      <w:r>
        <w:t>梅县新城水质净化厂位于梅州市梅县区广梅中路程江河畔，服务范围为梅县区原县城范围，总规模为日处理污水</w:t>
      </w:r>
      <w:r>
        <w:t>5</w:t>
      </w:r>
      <w:r>
        <w:t>万吨。梅县新城水质净化厂采用目前先进成熟的</w:t>
      </w:r>
      <w:r>
        <w:t>A</w:t>
      </w:r>
      <w:r>
        <w:rPr>
          <w:vertAlign w:val="superscript"/>
        </w:rPr>
        <w:t>2</w:t>
      </w:r>
      <w:r>
        <w:t>/O</w:t>
      </w:r>
      <w:r>
        <w:t>污水处理工艺。梅县新城水质净化厂的设计出水水质达到广东省《水污染物排放限值》（</w:t>
      </w:r>
      <w:r>
        <w:t>DB44/26- 2001</w:t>
      </w:r>
      <w:r>
        <w:t>）第二时段一级标准和《城镇污水处理厂污染物排放标准》（</w:t>
      </w:r>
      <w:r>
        <w:t>DB18918-2002</w:t>
      </w:r>
      <w:r>
        <w:t>）一级</w:t>
      </w:r>
      <w:r>
        <w:t>B</w:t>
      </w:r>
      <w:r>
        <w:t>标准较严者后（</w:t>
      </w:r>
      <w:r>
        <w:t>BOD</w:t>
      </w:r>
      <w:r>
        <w:rPr>
          <w:vertAlign w:val="subscript"/>
        </w:rPr>
        <w:t>5</w:t>
      </w:r>
      <w:r>
        <w:t>≤20mg/L</w:t>
      </w:r>
      <w:r>
        <w:t>、</w:t>
      </w:r>
      <w:r>
        <w:t>COD</w:t>
      </w:r>
      <w:r>
        <w:rPr>
          <w:vertAlign w:val="subscript"/>
        </w:rPr>
        <w:t>Cr</w:t>
      </w:r>
      <w:r>
        <w:t>≤40mg/L</w:t>
      </w:r>
      <w:r>
        <w:t>、</w:t>
      </w:r>
      <w:r>
        <w:t>NH</w:t>
      </w:r>
      <w:r>
        <w:rPr>
          <w:vertAlign w:val="subscript"/>
        </w:rPr>
        <w:t>3</w:t>
      </w:r>
      <w:r>
        <w:t>-N≤8mg/L</w:t>
      </w:r>
      <w:r>
        <w:t>、</w:t>
      </w:r>
      <w:r>
        <w:t>SS≤20mg/L</w:t>
      </w:r>
      <w:r>
        <w:t>、动植物油</w:t>
      </w:r>
      <w:r>
        <w:t>≤3mg/L</w:t>
      </w:r>
      <w:r>
        <w:t>），排入程江（梅县槐岗</w:t>
      </w:r>
      <w:r>
        <w:t>/</w:t>
      </w:r>
      <w:r>
        <w:t>梅县入梅江口），最终汇入梅江干流。</w:t>
      </w:r>
    </w:p>
    <w:p w:rsidR="00BA7E97" w:rsidRPr="000C6A71" w:rsidRDefault="000C6A71" w:rsidP="000C6A71">
      <w:pPr>
        <w:tabs>
          <w:tab w:val="left" w:pos="480"/>
        </w:tabs>
        <w:wordWrap/>
        <w:ind w:firstLineChars="0" w:firstLine="480"/>
        <w:jc w:val="both"/>
        <w:rPr>
          <w:b/>
        </w:rPr>
      </w:pPr>
      <w:bookmarkStart w:id="926" w:name="_Toc299719280"/>
      <w:r w:rsidRPr="000C6A71">
        <w:rPr>
          <w:rFonts w:hint="eastAsia"/>
          <w:b/>
        </w:rPr>
        <w:t>（</w:t>
      </w:r>
      <w:r w:rsidRPr="000C6A71">
        <w:rPr>
          <w:rFonts w:hint="eastAsia"/>
          <w:b/>
        </w:rPr>
        <w:t>2</w:t>
      </w:r>
      <w:r w:rsidRPr="000C6A71">
        <w:rPr>
          <w:rFonts w:hint="eastAsia"/>
          <w:b/>
        </w:rPr>
        <w:t>）</w:t>
      </w:r>
      <w:r w:rsidR="00B65F6F" w:rsidRPr="000C6A71">
        <w:rPr>
          <w:b/>
        </w:rPr>
        <w:t>项目污水排放对污水处理厂水质的影响</w:t>
      </w:r>
      <w:bookmarkEnd w:id="926"/>
    </w:p>
    <w:p w:rsidR="00BA7E97" w:rsidRDefault="00B65F6F">
      <w:pPr>
        <w:pStyle w:val="Afffff9"/>
        <w:wordWrap/>
        <w:spacing w:line="360" w:lineRule="auto"/>
        <w:ind w:firstLine="480"/>
        <w:rPr>
          <w:color w:val="000000"/>
          <w:lang w:val="zh-CN"/>
        </w:rPr>
      </w:pPr>
      <w:proofErr w:type="gramStart"/>
      <w:r>
        <w:rPr>
          <w:rFonts w:hint="eastAsia"/>
        </w:rPr>
        <w:t>本改扩建</w:t>
      </w:r>
      <w:proofErr w:type="gramEnd"/>
      <w:r>
        <w:rPr>
          <w:rFonts w:hint="eastAsia"/>
        </w:rPr>
        <w:t>工程</w:t>
      </w:r>
      <w:r>
        <w:t>各类废水经</w:t>
      </w:r>
      <w:r>
        <w:t>“</w:t>
      </w:r>
      <w:r>
        <w:rPr>
          <w:rFonts w:hint="eastAsia"/>
          <w:kern w:val="0"/>
        </w:rPr>
        <w:t>MBR</w:t>
      </w:r>
      <w:r>
        <w:rPr>
          <w:rFonts w:hint="eastAsia"/>
          <w:kern w:val="0"/>
        </w:rPr>
        <w:t>一体化</w:t>
      </w:r>
      <w:r>
        <w:rPr>
          <w:rFonts w:hint="eastAsia"/>
          <w:kern w:val="0"/>
        </w:rPr>
        <w:t>+</w:t>
      </w:r>
      <w:r>
        <w:rPr>
          <w:rFonts w:hint="eastAsia"/>
          <w:kern w:val="0"/>
        </w:rPr>
        <w:t>臭氧紫外消毒</w:t>
      </w:r>
      <w:r>
        <w:t>”</w:t>
      </w:r>
      <w:r>
        <w:rPr>
          <w:rFonts w:hint="eastAsia"/>
          <w:kern w:val="0"/>
        </w:rPr>
        <w:t>工艺</w:t>
      </w:r>
      <w:r>
        <w:t>处理可达到《医疗机构水污染物排放标准》（</w:t>
      </w:r>
      <w:r>
        <w:t>GB18466-2005</w:t>
      </w:r>
      <w:r>
        <w:t>）中的综合医疗机构和其他医疗机构水污染物排放限值（预处理标准）和广东省《水污染物排放限值》（</w:t>
      </w:r>
      <w:r>
        <w:t>DB44/26-2001</w:t>
      </w:r>
      <w:r>
        <w:t>）第二时段三级标准的较严值</w:t>
      </w:r>
      <w:r>
        <w:rPr>
          <w:rFonts w:hint="eastAsia"/>
        </w:rPr>
        <w:t>，且同时能满足</w:t>
      </w:r>
      <w:r>
        <w:rPr>
          <w:b/>
          <w:color w:val="000000"/>
          <w:lang w:val="zh-CN"/>
        </w:rPr>
        <w:t>梅县新城净化</w:t>
      </w:r>
      <w:proofErr w:type="gramStart"/>
      <w:r>
        <w:rPr>
          <w:b/>
          <w:color w:val="000000"/>
          <w:lang w:val="zh-CN"/>
        </w:rPr>
        <w:t>水质厂</w:t>
      </w:r>
      <w:r>
        <w:rPr>
          <w:b/>
        </w:rPr>
        <w:t>入管</w:t>
      </w:r>
      <w:proofErr w:type="gramEnd"/>
      <w:r>
        <w:rPr>
          <w:b/>
        </w:rPr>
        <w:t>标准</w:t>
      </w:r>
      <w:r>
        <w:rPr>
          <w:rFonts w:hint="eastAsia"/>
          <w:b/>
        </w:rPr>
        <w:t>要求。</w:t>
      </w:r>
      <w:r>
        <w:t>因此，项目</w:t>
      </w:r>
      <w:r>
        <w:rPr>
          <w:rFonts w:hint="eastAsia"/>
        </w:rPr>
        <w:t>污水排入污水厂后，不会对其水质产生冲击。</w:t>
      </w:r>
    </w:p>
    <w:p w:rsidR="00BA7E97" w:rsidRDefault="00B65F6F">
      <w:pPr>
        <w:tabs>
          <w:tab w:val="left" w:pos="480"/>
        </w:tabs>
        <w:wordWrap/>
        <w:adjustRightInd w:val="0"/>
        <w:snapToGrid w:val="0"/>
        <w:spacing w:line="240" w:lineRule="auto"/>
        <w:ind w:firstLine="482"/>
        <w:jc w:val="center"/>
        <w:rPr>
          <w:b/>
        </w:rPr>
      </w:pPr>
      <w:r>
        <w:rPr>
          <w:b/>
        </w:rPr>
        <w:t>表</w:t>
      </w:r>
      <w:r>
        <w:rPr>
          <w:b/>
        </w:rPr>
        <w:t>6.2</w:t>
      </w:r>
      <w:r>
        <w:rPr>
          <w:rFonts w:hint="eastAsia"/>
          <w:b/>
        </w:rPr>
        <w:t>-</w:t>
      </w:r>
      <w:r>
        <w:rPr>
          <w:b/>
        </w:rPr>
        <w:t xml:space="preserve">1  </w:t>
      </w:r>
      <w:r>
        <w:rPr>
          <w:b/>
          <w:color w:val="000000"/>
          <w:lang w:val="zh-CN"/>
        </w:rPr>
        <w:t>梅县新城净化</w:t>
      </w:r>
      <w:proofErr w:type="gramStart"/>
      <w:r>
        <w:rPr>
          <w:b/>
          <w:color w:val="000000"/>
          <w:lang w:val="zh-CN"/>
        </w:rPr>
        <w:t>水质厂</w:t>
      </w:r>
      <w:r>
        <w:rPr>
          <w:b/>
        </w:rPr>
        <w:t>入管</w:t>
      </w:r>
      <w:proofErr w:type="gramEnd"/>
      <w:r>
        <w:rPr>
          <w:b/>
        </w:rPr>
        <w:t>标准</w:t>
      </w:r>
    </w:p>
    <w:tbl>
      <w:tblPr>
        <w:tblW w:w="9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tblPr>
      <w:tblGrid>
        <w:gridCol w:w="2823"/>
        <w:gridCol w:w="1571"/>
        <w:gridCol w:w="1571"/>
        <w:gridCol w:w="1571"/>
        <w:gridCol w:w="1568"/>
      </w:tblGrid>
      <w:tr w:rsidR="00BA7E97">
        <w:trPr>
          <w:trHeight w:val="340"/>
          <w:jc w:val="center"/>
        </w:trPr>
        <w:tc>
          <w:tcPr>
            <w:tcW w:w="2823" w:type="dxa"/>
            <w:tcBorders>
              <w:tl2br w:val="nil"/>
              <w:tr2bl w:val="nil"/>
            </w:tcBorders>
            <w:vAlign w:val="center"/>
          </w:tcPr>
          <w:p w:rsidR="00BA7E97" w:rsidRDefault="00B65F6F">
            <w:pPr>
              <w:pStyle w:val="ae"/>
              <w:wordWrap/>
              <w:spacing w:line="240" w:lineRule="auto"/>
              <w:jc w:val="center"/>
              <w:rPr>
                <w:b/>
                <w:bCs/>
                <w:sz w:val="22"/>
                <w:szCs w:val="21"/>
              </w:rPr>
            </w:pPr>
            <w:r>
              <w:rPr>
                <w:b/>
                <w:bCs/>
                <w:sz w:val="22"/>
                <w:szCs w:val="21"/>
              </w:rPr>
              <w:t>项目</w:t>
            </w:r>
          </w:p>
        </w:tc>
        <w:tc>
          <w:tcPr>
            <w:tcW w:w="1571" w:type="dxa"/>
            <w:tcBorders>
              <w:tl2br w:val="nil"/>
              <w:tr2bl w:val="nil"/>
            </w:tcBorders>
            <w:vAlign w:val="center"/>
          </w:tcPr>
          <w:p w:rsidR="00BA7E97" w:rsidRDefault="00B65F6F">
            <w:pPr>
              <w:pStyle w:val="ae"/>
              <w:wordWrap/>
              <w:spacing w:line="240" w:lineRule="auto"/>
              <w:jc w:val="center"/>
              <w:rPr>
                <w:b/>
                <w:bCs/>
                <w:sz w:val="22"/>
                <w:szCs w:val="21"/>
              </w:rPr>
            </w:pPr>
            <w:r>
              <w:rPr>
                <w:b/>
                <w:bCs/>
                <w:sz w:val="22"/>
                <w:szCs w:val="21"/>
              </w:rPr>
              <w:t>COD</w:t>
            </w:r>
            <w:r>
              <w:rPr>
                <w:b/>
                <w:bCs/>
                <w:sz w:val="22"/>
                <w:szCs w:val="21"/>
                <w:vertAlign w:val="subscript"/>
              </w:rPr>
              <w:t>Cr</w:t>
            </w:r>
          </w:p>
        </w:tc>
        <w:tc>
          <w:tcPr>
            <w:tcW w:w="1571" w:type="dxa"/>
            <w:tcBorders>
              <w:tl2br w:val="nil"/>
              <w:tr2bl w:val="nil"/>
            </w:tcBorders>
            <w:vAlign w:val="center"/>
          </w:tcPr>
          <w:p w:rsidR="00BA7E97" w:rsidRDefault="00B65F6F">
            <w:pPr>
              <w:pStyle w:val="ae"/>
              <w:wordWrap/>
              <w:spacing w:line="240" w:lineRule="auto"/>
              <w:jc w:val="center"/>
              <w:rPr>
                <w:b/>
                <w:bCs/>
                <w:sz w:val="22"/>
                <w:szCs w:val="21"/>
              </w:rPr>
            </w:pPr>
            <w:r>
              <w:rPr>
                <w:b/>
                <w:bCs/>
                <w:sz w:val="22"/>
                <w:szCs w:val="21"/>
              </w:rPr>
              <w:t>BOD</w:t>
            </w:r>
            <w:r>
              <w:rPr>
                <w:b/>
                <w:bCs/>
                <w:sz w:val="22"/>
                <w:szCs w:val="21"/>
                <w:vertAlign w:val="subscript"/>
              </w:rPr>
              <w:t>5</w:t>
            </w:r>
          </w:p>
        </w:tc>
        <w:tc>
          <w:tcPr>
            <w:tcW w:w="1571" w:type="dxa"/>
            <w:tcBorders>
              <w:tl2br w:val="nil"/>
              <w:tr2bl w:val="nil"/>
            </w:tcBorders>
            <w:vAlign w:val="center"/>
          </w:tcPr>
          <w:p w:rsidR="00BA7E97" w:rsidRDefault="00B65F6F">
            <w:pPr>
              <w:pStyle w:val="ae"/>
              <w:wordWrap/>
              <w:spacing w:line="240" w:lineRule="auto"/>
              <w:jc w:val="center"/>
              <w:rPr>
                <w:b/>
                <w:bCs/>
                <w:sz w:val="22"/>
                <w:szCs w:val="21"/>
              </w:rPr>
            </w:pPr>
            <w:r>
              <w:rPr>
                <w:b/>
                <w:bCs/>
                <w:sz w:val="22"/>
                <w:szCs w:val="21"/>
              </w:rPr>
              <w:t>SS</w:t>
            </w:r>
          </w:p>
        </w:tc>
        <w:tc>
          <w:tcPr>
            <w:tcW w:w="1568" w:type="dxa"/>
            <w:tcBorders>
              <w:tl2br w:val="nil"/>
              <w:tr2bl w:val="nil"/>
            </w:tcBorders>
            <w:vAlign w:val="center"/>
          </w:tcPr>
          <w:p w:rsidR="00BA7E97" w:rsidRDefault="00B65F6F">
            <w:pPr>
              <w:pStyle w:val="ae"/>
              <w:wordWrap/>
              <w:spacing w:line="240" w:lineRule="auto"/>
              <w:jc w:val="center"/>
              <w:rPr>
                <w:b/>
                <w:bCs/>
                <w:sz w:val="22"/>
                <w:szCs w:val="21"/>
              </w:rPr>
            </w:pPr>
            <w:r>
              <w:rPr>
                <w:b/>
                <w:bCs/>
                <w:sz w:val="22"/>
                <w:szCs w:val="21"/>
              </w:rPr>
              <w:t>NH</w:t>
            </w:r>
            <w:r>
              <w:rPr>
                <w:b/>
                <w:bCs/>
                <w:sz w:val="22"/>
                <w:szCs w:val="21"/>
                <w:vertAlign w:val="subscript"/>
              </w:rPr>
              <w:t>3</w:t>
            </w:r>
            <w:r>
              <w:rPr>
                <w:b/>
                <w:bCs/>
                <w:sz w:val="22"/>
                <w:szCs w:val="21"/>
              </w:rPr>
              <w:t>-N</w:t>
            </w:r>
          </w:p>
        </w:tc>
      </w:tr>
      <w:tr w:rsidR="00BA7E97">
        <w:trPr>
          <w:trHeight w:val="340"/>
          <w:jc w:val="center"/>
        </w:trPr>
        <w:tc>
          <w:tcPr>
            <w:tcW w:w="2823" w:type="dxa"/>
            <w:tcBorders>
              <w:tl2br w:val="nil"/>
              <w:tr2bl w:val="nil"/>
            </w:tcBorders>
            <w:vAlign w:val="center"/>
          </w:tcPr>
          <w:p w:rsidR="00BA7E97" w:rsidRDefault="00B65F6F">
            <w:pPr>
              <w:pStyle w:val="ae"/>
              <w:wordWrap/>
              <w:spacing w:line="240" w:lineRule="auto"/>
              <w:jc w:val="center"/>
              <w:rPr>
                <w:b/>
                <w:sz w:val="22"/>
                <w:szCs w:val="21"/>
              </w:rPr>
            </w:pPr>
            <w:proofErr w:type="gramStart"/>
            <w:r>
              <w:rPr>
                <w:rFonts w:hint="eastAsia"/>
                <w:b/>
                <w:sz w:val="22"/>
                <w:szCs w:val="21"/>
              </w:rPr>
              <w:t>本改扩建</w:t>
            </w:r>
            <w:proofErr w:type="gramEnd"/>
            <w:r>
              <w:rPr>
                <w:rFonts w:hint="eastAsia"/>
                <w:b/>
                <w:sz w:val="22"/>
                <w:szCs w:val="21"/>
              </w:rPr>
              <w:t>工程</w:t>
            </w:r>
            <w:r>
              <w:rPr>
                <w:b/>
                <w:sz w:val="22"/>
                <w:szCs w:val="21"/>
              </w:rPr>
              <w:t>出水</w:t>
            </w:r>
            <w:r>
              <w:rPr>
                <w:rFonts w:hint="eastAsia"/>
                <w:b/>
                <w:sz w:val="22"/>
                <w:szCs w:val="21"/>
              </w:rPr>
              <w:t>排放限值</w:t>
            </w:r>
          </w:p>
        </w:tc>
        <w:tc>
          <w:tcPr>
            <w:tcW w:w="1571" w:type="dxa"/>
            <w:tcBorders>
              <w:tl2br w:val="nil"/>
              <w:tr2bl w:val="nil"/>
            </w:tcBorders>
            <w:vAlign w:val="center"/>
          </w:tcPr>
          <w:p w:rsidR="00BA7E97" w:rsidRDefault="00B65F6F">
            <w:pPr>
              <w:widowControl/>
              <w:tabs>
                <w:tab w:val="left" w:pos="480"/>
              </w:tabs>
              <w:wordWrap/>
              <w:spacing w:line="240" w:lineRule="auto"/>
              <w:ind w:firstLineChars="0" w:firstLine="0"/>
              <w:jc w:val="center"/>
              <w:rPr>
                <w:sz w:val="22"/>
                <w:szCs w:val="21"/>
              </w:rPr>
            </w:pPr>
            <w:r>
              <w:rPr>
                <w:rFonts w:hint="eastAsia"/>
                <w:sz w:val="22"/>
                <w:szCs w:val="21"/>
              </w:rPr>
              <w:t>250</w:t>
            </w:r>
          </w:p>
        </w:tc>
        <w:tc>
          <w:tcPr>
            <w:tcW w:w="1571" w:type="dxa"/>
            <w:tcBorders>
              <w:tl2br w:val="nil"/>
              <w:tr2bl w:val="nil"/>
            </w:tcBorders>
            <w:vAlign w:val="center"/>
          </w:tcPr>
          <w:p w:rsidR="00BA7E97" w:rsidRDefault="00B65F6F">
            <w:pPr>
              <w:widowControl/>
              <w:tabs>
                <w:tab w:val="left" w:pos="480"/>
              </w:tabs>
              <w:wordWrap/>
              <w:spacing w:line="240" w:lineRule="auto"/>
              <w:ind w:firstLineChars="0" w:firstLine="0"/>
              <w:jc w:val="center"/>
              <w:rPr>
                <w:sz w:val="22"/>
                <w:szCs w:val="21"/>
              </w:rPr>
            </w:pPr>
            <w:r>
              <w:rPr>
                <w:sz w:val="22"/>
                <w:szCs w:val="21"/>
              </w:rPr>
              <w:t>100</w:t>
            </w:r>
          </w:p>
        </w:tc>
        <w:tc>
          <w:tcPr>
            <w:tcW w:w="1571" w:type="dxa"/>
            <w:tcBorders>
              <w:tl2br w:val="nil"/>
              <w:tr2bl w:val="nil"/>
            </w:tcBorders>
            <w:vAlign w:val="center"/>
          </w:tcPr>
          <w:p w:rsidR="00BA7E97" w:rsidRDefault="00B65F6F">
            <w:pPr>
              <w:widowControl/>
              <w:tabs>
                <w:tab w:val="left" w:pos="480"/>
              </w:tabs>
              <w:wordWrap/>
              <w:spacing w:line="240" w:lineRule="auto"/>
              <w:ind w:firstLineChars="0" w:firstLine="0"/>
              <w:jc w:val="center"/>
              <w:rPr>
                <w:sz w:val="22"/>
                <w:szCs w:val="21"/>
              </w:rPr>
            </w:pPr>
            <w:r>
              <w:rPr>
                <w:sz w:val="22"/>
                <w:szCs w:val="21"/>
              </w:rPr>
              <w:t>60</w:t>
            </w:r>
          </w:p>
        </w:tc>
        <w:tc>
          <w:tcPr>
            <w:tcW w:w="1568" w:type="dxa"/>
            <w:tcBorders>
              <w:tl2br w:val="nil"/>
              <w:tr2bl w:val="nil"/>
            </w:tcBorders>
            <w:vAlign w:val="center"/>
          </w:tcPr>
          <w:p w:rsidR="00BA7E97" w:rsidRDefault="00B65F6F">
            <w:pPr>
              <w:widowControl/>
              <w:tabs>
                <w:tab w:val="left" w:pos="480"/>
              </w:tabs>
              <w:wordWrap/>
              <w:spacing w:line="240" w:lineRule="auto"/>
              <w:ind w:firstLineChars="0" w:firstLine="0"/>
              <w:jc w:val="center"/>
              <w:rPr>
                <w:sz w:val="22"/>
                <w:szCs w:val="21"/>
              </w:rPr>
            </w:pPr>
            <w:r>
              <w:rPr>
                <w:rFonts w:hint="eastAsia"/>
                <w:sz w:val="22"/>
                <w:szCs w:val="21"/>
              </w:rPr>
              <w:t>-</w:t>
            </w:r>
          </w:p>
        </w:tc>
      </w:tr>
      <w:tr w:rsidR="00BA7E97">
        <w:trPr>
          <w:trHeight w:val="340"/>
          <w:jc w:val="center"/>
        </w:trPr>
        <w:tc>
          <w:tcPr>
            <w:tcW w:w="2823" w:type="dxa"/>
            <w:tcBorders>
              <w:tl2br w:val="nil"/>
              <w:tr2bl w:val="nil"/>
            </w:tcBorders>
            <w:vAlign w:val="center"/>
          </w:tcPr>
          <w:p w:rsidR="00BA7E97" w:rsidRDefault="00B65F6F">
            <w:pPr>
              <w:pStyle w:val="ae"/>
              <w:wordWrap/>
              <w:spacing w:line="240" w:lineRule="auto"/>
              <w:jc w:val="center"/>
              <w:rPr>
                <w:b/>
                <w:sz w:val="22"/>
                <w:szCs w:val="21"/>
              </w:rPr>
            </w:pPr>
            <w:r>
              <w:rPr>
                <w:b/>
                <w:sz w:val="22"/>
                <w:szCs w:val="21"/>
              </w:rPr>
              <w:t>入管浓度标准</w:t>
            </w:r>
          </w:p>
        </w:tc>
        <w:tc>
          <w:tcPr>
            <w:tcW w:w="1571" w:type="dxa"/>
            <w:tcBorders>
              <w:tl2br w:val="nil"/>
              <w:tr2bl w:val="nil"/>
            </w:tcBorders>
            <w:vAlign w:val="center"/>
          </w:tcPr>
          <w:p w:rsidR="00BA7E97" w:rsidRDefault="00B65F6F">
            <w:pPr>
              <w:pStyle w:val="ae"/>
              <w:wordWrap/>
              <w:spacing w:line="240" w:lineRule="auto"/>
              <w:jc w:val="center"/>
              <w:rPr>
                <w:sz w:val="22"/>
                <w:szCs w:val="21"/>
              </w:rPr>
            </w:pPr>
            <w:r>
              <w:rPr>
                <w:bCs/>
                <w:sz w:val="22"/>
                <w:szCs w:val="21"/>
              </w:rPr>
              <w:t>250</w:t>
            </w:r>
          </w:p>
        </w:tc>
        <w:tc>
          <w:tcPr>
            <w:tcW w:w="1571" w:type="dxa"/>
            <w:tcBorders>
              <w:tl2br w:val="nil"/>
              <w:tr2bl w:val="nil"/>
            </w:tcBorders>
            <w:vAlign w:val="center"/>
          </w:tcPr>
          <w:p w:rsidR="00BA7E97" w:rsidRDefault="00B65F6F">
            <w:pPr>
              <w:pStyle w:val="ae"/>
              <w:wordWrap/>
              <w:spacing w:line="240" w:lineRule="auto"/>
              <w:jc w:val="center"/>
              <w:rPr>
                <w:sz w:val="22"/>
                <w:szCs w:val="21"/>
              </w:rPr>
            </w:pPr>
            <w:r>
              <w:rPr>
                <w:bCs/>
                <w:sz w:val="22"/>
                <w:szCs w:val="21"/>
              </w:rPr>
              <w:t>130</w:t>
            </w:r>
          </w:p>
        </w:tc>
        <w:tc>
          <w:tcPr>
            <w:tcW w:w="1571" w:type="dxa"/>
            <w:tcBorders>
              <w:tl2br w:val="nil"/>
              <w:tr2bl w:val="nil"/>
            </w:tcBorders>
            <w:vAlign w:val="center"/>
          </w:tcPr>
          <w:p w:rsidR="00BA7E97" w:rsidRDefault="00B65F6F">
            <w:pPr>
              <w:pStyle w:val="ae"/>
              <w:wordWrap/>
              <w:spacing w:line="240" w:lineRule="auto"/>
              <w:jc w:val="center"/>
              <w:rPr>
                <w:sz w:val="22"/>
                <w:szCs w:val="21"/>
              </w:rPr>
            </w:pPr>
            <w:r>
              <w:rPr>
                <w:bCs/>
                <w:sz w:val="22"/>
                <w:szCs w:val="21"/>
              </w:rPr>
              <w:t>150</w:t>
            </w:r>
          </w:p>
        </w:tc>
        <w:tc>
          <w:tcPr>
            <w:tcW w:w="1568" w:type="dxa"/>
            <w:tcBorders>
              <w:tl2br w:val="nil"/>
              <w:tr2bl w:val="nil"/>
            </w:tcBorders>
            <w:vAlign w:val="center"/>
          </w:tcPr>
          <w:p w:rsidR="00BA7E97" w:rsidRDefault="00B65F6F">
            <w:pPr>
              <w:pStyle w:val="ae"/>
              <w:wordWrap/>
              <w:spacing w:line="240" w:lineRule="auto"/>
              <w:jc w:val="center"/>
              <w:rPr>
                <w:sz w:val="22"/>
                <w:szCs w:val="21"/>
              </w:rPr>
            </w:pPr>
            <w:r>
              <w:rPr>
                <w:bCs/>
                <w:sz w:val="22"/>
                <w:szCs w:val="21"/>
              </w:rPr>
              <w:t>30</w:t>
            </w:r>
          </w:p>
        </w:tc>
      </w:tr>
    </w:tbl>
    <w:p w:rsidR="00BA7E97" w:rsidRPr="000C6A71" w:rsidRDefault="00B65F6F" w:rsidP="009671B5">
      <w:pPr>
        <w:tabs>
          <w:tab w:val="left" w:pos="480"/>
        </w:tabs>
        <w:wordWrap/>
        <w:spacing w:beforeLines="50"/>
        <w:ind w:firstLine="482"/>
        <w:rPr>
          <w:b/>
        </w:rPr>
      </w:pPr>
      <w:bookmarkStart w:id="927" w:name="_Toc299719281"/>
      <w:r w:rsidRPr="000C6A71">
        <w:rPr>
          <w:b/>
        </w:rPr>
        <w:t>（</w:t>
      </w:r>
      <w:r w:rsidRPr="000C6A71">
        <w:rPr>
          <w:b/>
        </w:rPr>
        <w:t>3</w:t>
      </w:r>
      <w:r w:rsidRPr="000C6A71">
        <w:rPr>
          <w:b/>
        </w:rPr>
        <w:t>）项目污水排放对污水处理厂水量的影响</w:t>
      </w:r>
      <w:bookmarkEnd w:id="927"/>
    </w:p>
    <w:p w:rsidR="00BA7E97" w:rsidRDefault="00B65F6F">
      <w:pPr>
        <w:wordWrap/>
        <w:ind w:firstLine="480"/>
      </w:pPr>
      <w:proofErr w:type="gramStart"/>
      <w:r>
        <w:rPr>
          <w:rFonts w:hint="eastAsia"/>
        </w:rPr>
        <w:t>本改扩建</w:t>
      </w:r>
      <w:proofErr w:type="gramEnd"/>
      <w:r>
        <w:rPr>
          <w:rFonts w:hint="eastAsia"/>
        </w:rPr>
        <w:t>工程</w:t>
      </w:r>
      <w:r>
        <w:t>建成后</w:t>
      </w:r>
      <w:r>
        <w:rPr>
          <w:rFonts w:hint="eastAsia"/>
        </w:rPr>
        <w:t>全院</w:t>
      </w:r>
      <w:r>
        <w:t>营运期的废水排放量为</w:t>
      </w:r>
      <w:r>
        <w:rPr>
          <w:rFonts w:hint="eastAsia"/>
        </w:rPr>
        <w:t>189.475m</w:t>
      </w:r>
      <w:r>
        <w:rPr>
          <w:vertAlign w:val="superscript"/>
        </w:rPr>
        <w:t>3</w:t>
      </w:r>
      <w:r>
        <w:t>/d</w:t>
      </w:r>
      <w:r>
        <w:t>，仅占梅县新城水质净化厂工程</w:t>
      </w:r>
      <w:r>
        <w:t>5</w:t>
      </w:r>
      <w:r>
        <w:t>万吨</w:t>
      </w:r>
      <w:r>
        <w:t>/</w:t>
      </w:r>
      <w:r>
        <w:t>日处理能力的</w:t>
      </w:r>
      <w:r>
        <w:t>0.</w:t>
      </w:r>
      <w:r>
        <w:rPr>
          <w:rFonts w:hint="eastAsia"/>
        </w:rPr>
        <w:t>38</w:t>
      </w:r>
      <w:r>
        <w:t>%</w:t>
      </w:r>
      <w:r>
        <w:t>。</w:t>
      </w:r>
    </w:p>
    <w:p w:rsidR="00BA7E97" w:rsidRDefault="00B65F6F">
      <w:pPr>
        <w:wordWrap/>
        <w:ind w:firstLine="480"/>
      </w:pPr>
      <w:r>
        <w:t>通过上述分析，项目营运期产生的废水经上述措施治理后排入梅县新城水质净化厂处理，在水质、水量以及纳</w:t>
      </w:r>
      <w:proofErr w:type="gramStart"/>
      <w:r>
        <w:t>污条件</w:t>
      </w:r>
      <w:proofErr w:type="gramEnd"/>
      <w:r>
        <w:t>等方面均是可行。</w:t>
      </w:r>
    </w:p>
    <w:p w:rsidR="00BA7E97" w:rsidRDefault="00B65F6F">
      <w:pPr>
        <w:pStyle w:val="3"/>
        <w:wordWrap/>
        <w:spacing w:before="120" w:after="48"/>
      </w:pPr>
      <w:bookmarkStart w:id="928" w:name="_Toc240947980"/>
      <w:bookmarkEnd w:id="925"/>
      <w:r>
        <w:t xml:space="preserve">6.2.2 </w:t>
      </w:r>
      <w:r>
        <w:t>环境空气影响预测与评价</w:t>
      </w:r>
      <w:bookmarkEnd w:id="928"/>
    </w:p>
    <w:p w:rsidR="00BA7E97" w:rsidRPr="000C6A71" w:rsidRDefault="00B65F6F" w:rsidP="00B722B1">
      <w:pPr>
        <w:pStyle w:val="afffffffffff0"/>
        <w:numPr>
          <w:ilvl w:val="0"/>
          <w:numId w:val="50"/>
        </w:numPr>
        <w:wordWrap/>
        <w:adjustRightInd w:val="0"/>
        <w:snapToGrid w:val="0"/>
        <w:ind w:firstLineChars="0"/>
        <w:rPr>
          <w:b/>
        </w:rPr>
      </w:pPr>
      <w:r w:rsidRPr="000C6A71">
        <w:rPr>
          <w:b/>
        </w:rPr>
        <w:lastRenderedPageBreak/>
        <w:t>大气</w:t>
      </w:r>
      <w:r w:rsidRPr="000C6A71">
        <w:rPr>
          <w:b/>
          <w:kern w:val="0"/>
          <w:szCs w:val="20"/>
        </w:rPr>
        <w:t>条件</w:t>
      </w:r>
      <w:r w:rsidRPr="000C6A71">
        <w:rPr>
          <w:b/>
        </w:rPr>
        <w:t>分析</w:t>
      </w:r>
    </w:p>
    <w:p w:rsidR="00BA7E97" w:rsidRPr="000C6A71" w:rsidRDefault="000C6A71" w:rsidP="000C6A71">
      <w:pPr>
        <w:wordWrap/>
        <w:adjustRightInd w:val="0"/>
        <w:snapToGrid w:val="0"/>
        <w:ind w:left="480" w:firstLineChars="0" w:firstLine="0"/>
        <w:rPr>
          <w:b/>
          <w:kern w:val="0"/>
          <w:szCs w:val="20"/>
        </w:rPr>
      </w:pPr>
      <w:r>
        <w:rPr>
          <w:rFonts w:hint="eastAsia"/>
          <w:b/>
          <w:kern w:val="0"/>
          <w:szCs w:val="20"/>
        </w:rPr>
        <w:t>（</w:t>
      </w:r>
      <w:r>
        <w:rPr>
          <w:rFonts w:hint="eastAsia"/>
          <w:b/>
          <w:kern w:val="0"/>
          <w:szCs w:val="20"/>
        </w:rPr>
        <w:t>1</w:t>
      </w:r>
      <w:r>
        <w:rPr>
          <w:rFonts w:hint="eastAsia"/>
          <w:b/>
          <w:kern w:val="0"/>
          <w:szCs w:val="20"/>
        </w:rPr>
        <w:t>）</w:t>
      </w:r>
      <w:r w:rsidR="00B65F6F" w:rsidRPr="000C6A71">
        <w:rPr>
          <w:b/>
          <w:kern w:val="0"/>
          <w:szCs w:val="20"/>
        </w:rPr>
        <w:t>资料来源</w:t>
      </w:r>
    </w:p>
    <w:p w:rsidR="00BA7E97" w:rsidRDefault="00B65F6F">
      <w:pPr>
        <w:wordWrap/>
        <w:ind w:firstLine="480"/>
      </w:pPr>
      <w:r>
        <w:t>为了更好地了解项目所在地区气象要素的时空变化，本报告收集了梅县区气象站</w:t>
      </w:r>
      <w:r>
        <w:t>2015</w:t>
      </w:r>
      <w:r>
        <w:t>年的地面气象资料，包括风向、风速、干球温度、气压、相对湿度。梅县区气象观测站位于梅州市梅县</w:t>
      </w:r>
      <w:proofErr w:type="gramStart"/>
      <w:r>
        <w:t>区府东</w:t>
      </w:r>
      <w:proofErr w:type="gramEnd"/>
      <w:r>
        <w:t>二路</w:t>
      </w:r>
      <w:r>
        <w:t>5</w:t>
      </w:r>
      <w:r>
        <w:t>号，地理坐标位于东经</w:t>
      </w:r>
      <w:r>
        <w:t>116°04ˊ58"</w:t>
      </w:r>
      <w:r>
        <w:t>，北纬</w:t>
      </w:r>
      <w:r>
        <w:t>24°16ˊ07"</w:t>
      </w:r>
      <w:r>
        <w:t>，与本项目距离约</w:t>
      </w:r>
      <w:r>
        <w:rPr>
          <w:rFonts w:hint="eastAsia"/>
        </w:rPr>
        <w:t>1.9</w:t>
      </w:r>
      <w:r>
        <w:t>km</w:t>
      </w:r>
      <w:r>
        <w:t>。根据该气象站提供的资料，该地区</w:t>
      </w:r>
      <w:r>
        <w:t>199</w:t>
      </w:r>
      <w:r>
        <w:rPr>
          <w:rFonts w:hint="eastAsia"/>
        </w:rPr>
        <w:t>6</w:t>
      </w:r>
      <w:r>
        <w:t>~2015</w:t>
      </w:r>
      <w:r>
        <w:t>年气候统计结果如下所示。</w:t>
      </w:r>
    </w:p>
    <w:p w:rsidR="00BA7E97" w:rsidRDefault="00B65F6F">
      <w:pPr>
        <w:tabs>
          <w:tab w:val="left" w:pos="480"/>
        </w:tabs>
        <w:wordWrap/>
        <w:spacing w:line="240" w:lineRule="auto"/>
        <w:ind w:firstLine="482"/>
        <w:jc w:val="center"/>
        <w:rPr>
          <w:b/>
          <w:bCs/>
          <w:snapToGrid w:val="0"/>
          <w:szCs w:val="21"/>
        </w:rPr>
      </w:pPr>
      <w:r>
        <w:rPr>
          <w:b/>
          <w:bCs/>
          <w:snapToGrid w:val="0"/>
          <w:szCs w:val="21"/>
        </w:rPr>
        <w:t>表</w:t>
      </w:r>
      <w:r>
        <w:rPr>
          <w:b/>
          <w:bCs/>
          <w:snapToGrid w:val="0"/>
          <w:szCs w:val="21"/>
        </w:rPr>
        <w:t>6.2-</w:t>
      </w:r>
      <w:r>
        <w:rPr>
          <w:rFonts w:hint="eastAsia"/>
          <w:b/>
          <w:bCs/>
          <w:snapToGrid w:val="0"/>
          <w:szCs w:val="21"/>
        </w:rPr>
        <w:t>2</w:t>
      </w:r>
      <w:r>
        <w:rPr>
          <w:b/>
          <w:bCs/>
          <w:snapToGrid w:val="0"/>
          <w:szCs w:val="21"/>
        </w:rPr>
        <w:t xml:space="preserve"> </w:t>
      </w:r>
      <w:r>
        <w:rPr>
          <w:rFonts w:hint="eastAsia"/>
          <w:b/>
          <w:bCs/>
          <w:snapToGrid w:val="0"/>
          <w:szCs w:val="21"/>
        </w:rPr>
        <w:t xml:space="preserve"> </w:t>
      </w:r>
      <w:r>
        <w:rPr>
          <w:b/>
          <w:bCs/>
          <w:snapToGrid w:val="0"/>
          <w:szCs w:val="21"/>
        </w:rPr>
        <w:t>梅县气象站</w:t>
      </w:r>
      <w:r>
        <w:rPr>
          <w:b/>
          <w:bCs/>
          <w:snapToGrid w:val="0"/>
          <w:szCs w:val="21"/>
        </w:rPr>
        <w:t>20</w:t>
      </w:r>
      <w:r>
        <w:rPr>
          <w:b/>
          <w:bCs/>
          <w:snapToGrid w:val="0"/>
          <w:szCs w:val="21"/>
        </w:rPr>
        <w:t>年（</w:t>
      </w:r>
      <w:r>
        <w:rPr>
          <w:b/>
          <w:bCs/>
          <w:snapToGrid w:val="0"/>
          <w:szCs w:val="21"/>
        </w:rPr>
        <w:t>199</w:t>
      </w:r>
      <w:r>
        <w:rPr>
          <w:rFonts w:hint="eastAsia"/>
          <w:b/>
          <w:bCs/>
          <w:snapToGrid w:val="0"/>
          <w:szCs w:val="21"/>
        </w:rPr>
        <w:t>6</w:t>
      </w:r>
      <w:r>
        <w:rPr>
          <w:b/>
          <w:bCs/>
          <w:snapToGrid w:val="0"/>
          <w:szCs w:val="21"/>
        </w:rPr>
        <w:t>年</w:t>
      </w:r>
      <w:r>
        <w:rPr>
          <w:b/>
          <w:bCs/>
          <w:snapToGrid w:val="0"/>
          <w:szCs w:val="21"/>
        </w:rPr>
        <w:t>-201</w:t>
      </w:r>
      <w:r>
        <w:rPr>
          <w:rFonts w:hint="eastAsia"/>
          <w:b/>
          <w:bCs/>
          <w:snapToGrid w:val="0"/>
          <w:szCs w:val="21"/>
        </w:rPr>
        <w:t>5</w:t>
      </w:r>
      <w:r>
        <w:rPr>
          <w:b/>
          <w:bCs/>
          <w:snapToGrid w:val="0"/>
          <w:szCs w:val="21"/>
        </w:rPr>
        <w:t>年）的主要气象资料统计表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651"/>
        <w:gridCol w:w="5635"/>
      </w:tblGrid>
      <w:tr w:rsidR="00BA7E97" w:rsidTr="001B780F">
        <w:trPr>
          <w:trHeight w:val="284"/>
          <w:tblHeader/>
          <w:jc w:val="center"/>
        </w:trPr>
        <w:tc>
          <w:tcPr>
            <w:tcW w:w="1966" w:type="pct"/>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项目</w:t>
            </w:r>
          </w:p>
        </w:tc>
        <w:tc>
          <w:tcPr>
            <w:tcW w:w="3034" w:type="pct"/>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数值</w:t>
            </w:r>
          </w:p>
        </w:tc>
      </w:tr>
      <w:tr w:rsidR="00BA7E97" w:rsidTr="001B780F">
        <w:trPr>
          <w:trHeight w:val="284"/>
          <w:jc w:val="center"/>
        </w:trPr>
        <w:tc>
          <w:tcPr>
            <w:tcW w:w="1966" w:type="pct"/>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年平均风速（</w:t>
            </w:r>
            <w:r>
              <w:rPr>
                <w:b/>
                <w:snapToGrid w:val="0"/>
                <w:sz w:val="22"/>
                <w:szCs w:val="21"/>
              </w:rPr>
              <w:t>m/s</w:t>
            </w:r>
            <w:r>
              <w:rPr>
                <w:b/>
                <w:snapToGrid w:val="0"/>
                <w:sz w:val="22"/>
                <w:szCs w:val="21"/>
              </w:rPr>
              <w:t>）</w:t>
            </w:r>
          </w:p>
        </w:tc>
        <w:tc>
          <w:tcPr>
            <w:tcW w:w="3034" w:type="pct"/>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1.3</w:t>
            </w:r>
          </w:p>
        </w:tc>
      </w:tr>
      <w:tr w:rsidR="00BA7E97" w:rsidTr="001B780F">
        <w:trPr>
          <w:trHeight w:val="284"/>
          <w:jc w:val="center"/>
        </w:trPr>
        <w:tc>
          <w:tcPr>
            <w:tcW w:w="1966" w:type="pct"/>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最大风速（</w:t>
            </w:r>
            <w:r>
              <w:rPr>
                <w:b/>
                <w:snapToGrid w:val="0"/>
                <w:sz w:val="22"/>
                <w:szCs w:val="21"/>
              </w:rPr>
              <w:t>m/s</w:t>
            </w:r>
            <w:r>
              <w:rPr>
                <w:b/>
                <w:snapToGrid w:val="0"/>
                <w:sz w:val="22"/>
                <w:szCs w:val="21"/>
              </w:rPr>
              <w:t>）及出现的时间</w:t>
            </w:r>
          </w:p>
        </w:tc>
        <w:tc>
          <w:tcPr>
            <w:tcW w:w="3034" w:type="pct"/>
            <w:vAlign w:val="center"/>
          </w:tcPr>
          <w:p w:rsidR="00BA7E97" w:rsidRDefault="00B65F6F" w:rsidP="001B780F">
            <w:pPr>
              <w:widowControl/>
              <w:wordWrap/>
              <w:topLinePunct/>
              <w:spacing w:line="240" w:lineRule="auto"/>
              <w:ind w:firstLineChars="0" w:firstLine="0"/>
              <w:jc w:val="center"/>
              <w:rPr>
                <w:snapToGrid w:val="0"/>
                <w:sz w:val="22"/>
                <w:szCs w:val="21"/>
              </w:rPr>
            </w:pPr>
            <w:r>
              <w:rPr>
                <w:snapToGrid w:val="0"/>
                <w:sz w:val="22"/>
                <w:szCs w:val="21"/>
              </w:rPr>
              <w:t>13.3</w:t>
            </w:r>
            <w:r w:rsidR="001B780F">
              <w:rPr>
                <w:rFonts w:hint="eastAsia"/>
                <w:snapToGrid w:val="0"/>
                <w:sz w:val="22"/>
                <w:szCs w:val="21"/>
              </w:rPr>
              <w:t>；</w:t>
            </w:r>
            <w:r>
              <w:rPr>
                <w:snapToGrid w:val="0"/>
                <w:sz w:val="22"/>
                <w:szCs w:val="21"/>
              </w:rPr>
              <w:t>相应风向：</w:t>
            </w:r>
            <w:r>
              <w:rPr>
                <w:snapToGrid w:val="0"/>
                <w:sz w:val="22"/>
                <w:szCs w:val="21"/>
              </w:rPr>
              <w:t>W</w:t>
            </w:r>
            <w:r w:rsidR="001B780F">
              <w:rPr>
                <w:rFonts w:hint="eastAsia"/>
                <w:snapToGrid w:val="0"/>
                <w:sz w:val="22"/>
                <w:szCs w:val="21"/>
              </w:rPr>
              <w:t>；</w:t>
            </w:r>
            <w:r>
              <w:rPr>
                <w:snapToGrid w:val="0"/>
                <w:sz w:val="22"/>
                <w:szCs w:val="21"/>
              </w:rPr>
              <w:t>出现时间：</w:t>
            </w:r>
            <w:r>
              <w:rPr>
                <w:snapToGrid w:val="0"/>
                <w:sz w:val="22"/>
                <w:szCs w:val="21"/>
              </w:rPr>
              <w:t>1998</w:t>
            </w:r>
            <w:r>
              <w:rPr>
                <w:snapToGrid w:val="0"/>
                <w:sz w:val="22"/>
                <w:szCs w:val="21"/>
              </w:rPr>
              <w:t>年</w:t>
            </w:r>
            <w:r>
              <w:rPr>
                <w:snapToGrid w:val="0"/>
                <w:sz w:val="22"/>
                <w:szCs w:val="21"/>
              </w:rPr>
              <w:t>7</w:t>
            </w:r>
            <w:r>
              <w:rPr>
                <w:snapToGrid w:val="0"/>
                <w:sz w:val="22"/>
                <w:szCs w:val="21"/>
              </w:rPr>
              <w:t>月</w:t>
            </w:r>
            <w:r>
              <w:rPr>
                <w:snapToGrid w:val="0"/>
                <w:sz w:val="22"/>
                <w:szCs w:val="21"/>
              </w:rPr>
              <w:t>23</w:t>
            </w:r>
            <w:r>
              <w:rPr>
                <w:snapToGrid w:val="0"/>
                <w:sz w:val="22"/>
                <w:szCs w:val="21"/>
              </w:rPr>
              <w:t>日</w:t>
            </w:r>
          </w:p>
        </w:tc>
      </w:tr>
      <w:tr w:rsidR="00BA7E97" w:rsidTr="001B780F">
        <w:trPr>
          <w:trHeight w:val="284"/>
          <w:jc w:val="center"/>
        </w:trPr>
        <w:tc>
          <w:tcPr>
            <w:tcW w:w="1966" w:type="pct"/>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年平均气温（</w:t>
            </w:r>
            <w:r>
              <w:rPr>
                <w:b/>
                <w:snapToGrid w:val="0"/>
                <w:sz w:val="22"/>
                <w:szCs w:val="21"/>
              </w:rPr>
              <w:t>℃</w:t>
            </w:r>
            <w:r>
              <w:rPr>
                <w:b/>
                <w:snapToGrid w:val="0"/>
                <w:sz w:val="22"/>
                <w:szCs w:val="21"/>
              </w:rPr>
              <w:t>）</w:t>
            </w:r>
          </w:p>
        </w:tc>
        <w:tc>
          <w:tcPr>
            <w:tcW w:w="3034" w:type="pct"/>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21.7</w:t>
            </w:r>
          </w:p>
        </w:tc>
      </w:tr>
      <w:tr w:rsidR="00BA7E97" w:rsidTr="001B780F">
        <w:trPr>
          <w:trHeight w:val="284"/>
          <w:jc w:val="center"/>
        </w:trPr>
        <w:tc>
          <w:tcPr>
            <w:tcW w:w="1966" w:type="pct"/>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极端最高气温（</w:t>
            </w:r>
            <w:r>
              <w:rPr>
                <w:b/>
                <w:snapToGrid w:val="0"/>
                <w:sz w:val="22"/>
                <w:szCs w:val="21"/>
              </w:rPr>
              <w:t>℃</w:t>
            </w:r>
            <w:r>
              <w:rPr>
                <w:b/>
                <w:snapToGrid w:val="0"/>
                <w:sz w:val="22"/>
                <w:szCs w:val="21"/>
              </w:rPr>
              <w:t>）及出现的时间</w:t>
            </w:r>
          </w:p>
        </w:tc>
        <w:tc>
          <w:tcPr>
            <w:tcW w:w="3034" w:type="pct"/>
            <w:vAlign w:val="center"/>
          </w:tcPr>
          <w:p w:rsidR="00BA7E97" w:rsidRDefault="00B65F6F" w:rsidP="001B780F">
            <w:pPr>
              <w:widowControl/>
              <w:wordWrap/>
              <w:topLinePunct/>
              <w:spacing w:line="240" w:lineRule="auto"/>
              <w:ind w:firstLineChars="0" w:firstLine="0"/>
              <w:jc w:val="center"/>
              <w:rPr>
                <w:snapToGrid w:val="0"/>
                <w:sz w:val="22"/>
                <w:szCs w:val="21"/>
              </w:rPr>
            </w:pPr>
            <w:r>
              <w:rPr>
                <w:snapToGrid w:val="0"/>
                <w:sz w:val="22"/>
                <w:szCs w:val="21"/>
              </w:rPr>
              <w:t>39.0</w:t>
            </w:r>
            <w:r w:rsidR="001B780F">
              <w:rPr>
                <w:rFonts w:hint="eastAsia"/>
                <w:snapToGrid w:val="0"/>
                <w:sz w:val="22"/>
                <w:szCs w:val="21"/>
              </w:rPr>
              <w:t>；</w:t>
            </w:r>
            <w:r>
              <w:rPr>
                <w:snapToGrid w:val="0"/>
                <w:sz w:val="22"/>
                <w:szCs w:val="21"/>
              </w:rPr>
              <w:t>出现时间：</w:t>
            </w:r>
            <w:r>
              <w:rPr>
                <w:snapToGrid w:val="0"/>
                <w:sz w:val="22"/>
                <w:szCs w:val="21"/>
              </w:rPr>
              <w:t>2003</w:t>
            </w:r>
            <w:r>
              <w:rPr>
                <w:snapToGrid w:val="0"/>
                <w:sz w:val="22"/>
                <w:szCs w:val="21"/>
              </w:rPr>
              <w:t>年</w:t>
            </w:r>
            <w:r>
              <w:rPr>
                <w:snapToGrid w:val="0"/>
                <w:sz w:val="22"/>
                <w:szCs w:val="21"/>
              </w:rPr>
              <w:t>7</w:t>
            </w:r>
            <w:r>
              <w:rPr>
                <w:snapToGrid w:val="0"/>
                <w:sz w:val="22"/>
                <w:szCs w:val="21"/>
              </w:rPr>
              <w:t>月</w:t>
            </w:r>
            <w:r>
              <w:rPr>
                <w:snapToGrid w:val="0"/>
                <w:sz w:val="22"/>
                <w:szCs w:val="21"/>
              </w:rPr>
              <w:t>16</w:t>
            </w:r>
            <w:r>
              <w:rPr>
                <w:snapToGrid w:val="0"/>
                <w:sz w:val="22"/>
                <w:szCs w:val="21"/>
              </w:rPr>
              <w:t>日、</w:t>
            </w:r>
            <w:r>
              <w:rPr>
                <w:snapToGrid w:val="0"/>
                <w:sz w:val="22"/>
                <w:szCs w:val="21"/>
              </w:rPr>
              <w:t>2005</w:t>
            </w:r>
            <w:r>
              <w:rPr>
                <w:snapToGrid w:val="0"/>
                <w:sz w:val="22"/>
                <w:szCs w:val="21"/>
              </w:rPr>
              <w:t>年</w:t>
            </w:r>
            <w:r>
              <w:rPr>
                <w:snapToGrid w:val="0"/>
                <w:sz w:val="22"/>
                <w:szCs w:val="21"/>
              </w:rPr>
              <w:t>7</w:t>
            </w:r>
            <w:r>
              <w:rPr>
                <w:snapToGrid w:val="0"/>
                <w:sz w:val="22"/>
                <w:szCs w:val="21"/>
              </w:rPr>
              <w:t>月</w:t>
            </w:r>
            <w:r>
              <w:rPr>
                <w:snapToGrid w:val="0"/>
                <w:sz w:val="22"/>
                <w:szCs w:val="21"/>
              </w:rPr>
              <w:t>17</w:t>
            </w:r>
            <w:r>
              <w:rPr>
                <w:snapToGrid w:val="0"/>
                <w:sz w:val="22"/>
                <w:szCs w:val="21"/>
              </w:rPr>
              <w:t>日</w:t>
            </w:r>
          </w:p>
        </w:tc>
      </w:tr>
      <w:tr w:rsidR="00BA7E97" w:rsidTr="001B780F">
        <w:trPr>
          <w:trHeight w:val="284"/>
          <w:jc w:val="center"/>
        </w:trPr>
        <w:tc>
          <w:tcPr>
            <w:tcW w:w="1966" w:type="pct"/>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极端最低气温（</w:t>
            </w:r>
            <w:r>
              <w:rPr>
                <w:b/>
                <w:snapToGrid w:val="0"/>
                <w:sz w:val="22"/>
                <w:szCs w:val="21"/>
              </w:rPr>
              <w:t>℃</w:t>
            </w:r>
            <w:r>
              <w:rPr>
                <w:b/>
                <w:snapToGrid w:val="0"/>
                <w:sz w:val="22"/>
                <w:szCs w:val="21"/>
              </w:rPr>
              <w:t>）及出现的时间</w:t>
            </w:r>
          </w:p>
        </w:tc>
        <w:tc>
          <w:tcPr>
            <w:tcW w:w="3034" w:type="pct"/>
            <w:vAlign w:val="center"/>
          </w:tcPr>
          <w:p w:rsidR="00BA7E97" w:rsidRDefault="00B65F6F" w:rsidP="001B780F">
            <w:pPr>
              <w:widowControl/>
              <w:wordWrap/>
              <w:topLinePunct/>
              <w:spacing w:line="240" w:lineRule="auto"/>
              <w:ind w:firstLineChars="0" w:firstLine="0"/>
              <w:jc w:val="center"/>
              <w:rPr>
                <w:snapToGrid w:val="0"/>
                <w:sz w:val="22"/>
                <w:szCs w:val="21"/>
              </w:rPr>
            </w:pPr>
            <w:r>
              <w:rPr>
                <w:snapToGrid w:val="0"/>
                <w:sz w:val="22"/>
                <w:szCs w:val="21"/>
              </w:rPr>
              <w:t>-2.9</w:t>
            </w:r>
            <w:r w:rsidR="001B780F">
              <w:rPr>
                <w:rFonts w:hint="eastAsia"/>
                <w:snapToGrid w:val="0"/>
                <w:sz w:val="22"/>
                <w:szCs w:val="21"/>
              </w:rPr>
              <w:t>；</w:t>
            </w:r>
            <w:r>
              <w:rPr>
                <w:snapToGrid w:val="0"/>
                <w:sz w:val="22"/>
                <w:szCs w:val="21"/>
              </w:rPr>
              <w:t>出现时间：</w:t>
            </w:r>
            <w:r>
              <w:rPr>
                <w:snapToGrid w:val="0"/>
                <w:sz w:val="22"/>
                <w:szCs w:val="21"/>
              </w:rPr>
              <w:t>199</w:t>
            </w:r>
            <w:r>
              <w:rPr>
                <w:rFonts w:hint="eastAsia"/>
                <w:snapToGrid w:val="0"/>
                <w:sz w:val="22"/>
                <w:szCs w:val="21"/>
              </w:rPr>
              <w:t>7</w:t>
            </w:r>
            <w:r>
              <w:rPr>
                <w:snapToGrid w:val="0"/>
                <w:sz w:val="22"/>
                <w:szCs w:val="21"/>
              </w:rPr>
              <w:t>年</w:t>
            </w:r>
            <w:r>
              <w:rPr>
                <w:snapToGrid w:val="0"/>
                <w:sz w:val="22"/>
                <w:szCs w:val="21"/>
              </w:rPr>
              <w:t>12</w:t>
            </w:r>
            <w:r>
              <w:rPr>
                <w:snapToGrid w:val="0"/>
                <w:sz w:val="22"/>
                <w:szCs w:val="21"/>
              </w:rPr>
              <w:t>月</w:t>
            </w:r>
            <w:r>
              <w:rPr>
                <w:snapToGrid w:val="0"/>
                <w:sz w:val="22"/>
                <w:szCs w:val="21"/>
              </w:rPr>
              <w:t>29</w:t>
            </w:r>
            <w:r>
              <w:rPr>
                <w:snapToGrid w:val="0"/>
                <w:sz w:val="22"/>
                <w:szCs w:val="21"/>
              </w:rPr>
              <w:t>日</w:t>
            </w:r>
          </w:p>
        </w:tc>
      </w:tr>
      <w:tr w:rsidR="00BA7E97" w:rsidTr="001B780F">
        <w:trPr>
          <w:trHeight w:val="284"/>
          <w:jc w:val="center"/>
        </w:trPr>
        <w:tc>
          <w:tcPr>
            <w:tcW w:w="1966" w:type="pct"/>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年平均相对湿度（</w:t>
            </w:r>
            <w:r>
              <w:rPr>
                <w:b/>
                <w:snapToGrid w:val="0"/>
                <w:sz w:val="22"/>
                <w:szCs w:val="21"/>
              </w:rPr>
              <w:t>%</w:t>
            </w:r>
            <w:r>
              <w:rPr>
                <w:b/>
                <w:snapToGrid w:val="0"/>
                <w:sz w:val="22"/>
                <w:szCs w:val="21"/>
              </w:rPr>
              <w:t>）</w:t>
            </w:r>
          </w:p>
        </w:tc>
        <w:tc>
          <w:tcPr>
            <w:tcW w:w="3034" w:type="pct"/>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76</w:t>
            </w:r>
          </w:p>
        </w:tc>
      </w:tr>
      <w:tr w:rsidR="00BA7E97" w:rsidTr="001B780F">
        <w:trPr>
          <w:trHeight w:val="284"/>
          <w:jc w:val="center"/>
        </w:trPr>
        <w:tc>
          <w:tcPr>
            <w:tcW w:w="1966" w:type="pct"/>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年均降水量（</w:t>
            </w:r>
            <w:r>
              <w:rPr>
                <w:b/>
                <w:snapToGrid w:val="0"/>
                <w:sz w:val="22"/>
                <w:szCs w:val="21"/>
              </w:rPr>
              <w:t>mm</w:t>
            </w:r>
            <w:r>
              <w:rPr>
                <w:b/>
                <w:snapToGrid w:val="0"/>
                <w:sz w:val="22"/>
                <w:szCs w:val="21"/>
              </w:rPr>
              <w:t>）</w:t>
            </w:r>
          </w:p>
        </w:tc>
        <w:tc>
          <w:tcPr>
            <w:tcW w:w="3034" w:type="pct"/>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1454.6</w:t>
            </w:r>
          </w:p>
        </w:tc>
      </w:tr>
      <w:tr w:rsidR="00BA7E97" w:rsidTr="001B780F">
        <w:trPr>
          <w:trHeight w:val="284"/>
          <w:jc w:val="center"/>
        </w:trPr>
        <w:tc>
          <w:tcPr>
            <w:tcW w:w="1966" w:type="pct"/>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年最大降水量（</w:t>
            </w:r>
            <w:r>
              <w:rPr>
                <w:b/>
                <w:snapToGrid w:val="0"/>
                <w:sz w:val="22"/>
                <w:szCs w:val="21"/>
              </w:rPr>
              <w:t>mm</w:t>
            </w:r>
            <w:r>
              <w:rPr>
                <w:b/>
                <w:snapToGrid w:val="0"/>
                <w:sz w:val="22"/>
                <w:szCs w:val="21"/>
              </w:rPr>
              <w:t>）及出现的时间</w:t>
            </w:r>
          </w:p>
        </w:tc>
        <w:tc>
          <w:tcPr>
            <w:tcW w:w="3034" w:type="pct"/>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2047.9</w:t>
            </w:r>
          </w:p>
        </w:tc>
      </w:tr>
      <w:tr w:rsidR="00BA7E97" w:rsidTr="001B780F">
        <w:trPr>
          <w:trHeight w:val="284"/>
          <w:jc w:val="center"/>
        </w:trPr>
        <w:tc>
          <w:tcPr>
            <w:tcW w:w="1966" w:type="pct"/>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年最小降水量（</w:t>
            </w:r>
            <w:r>
              <w:rPr>
                <w:b/>
                <w:snapToGrid w:val="0"/>
                <w:sz w:val="22"/>
                <w:szCs w:val="21"/>
              </w:rPr>
              <w:t>mm</w:t>
            </w:r>
            <w:r>
              <w:rPr>
                <w:b/>
                <w:snapToGrid w:val="0"/>
                <w:sz w:val="22"/>
                <w:szCs w:val="21"/>
              </w:rPr>
              <w:t>）及出现的时间</w:t>
            </w:r>
          </w:p>
        </w:tc>
        <w:tc>
          <w:tcPr>
            <w:tcW w:w="3034" w:type="pct"/>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1011.3</w:t>
            </w:r>
          </w:p>
        </w:tc>
      </w:tr>
      <w:tr w:rsidR="00BA7E97" w:rsidTr="001B780F">
        <w:trPr>
          <w:trHeight w:val="284"/>
          <w:jc w:val="center"/>
        </w:trPr>
        <w:tc>
          <w:tcPr>
            <w:tcW w:w="1966" w:type="pct"/>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年平均日照时数（</w:t>
            </w:r>
            <w:r>
              <w:rPr>
                <w:b/>
                <w:snapToGrid w:val="0"/>
                <w:sz w:val="22"/>
                <w:szCs w:val="21"/>
              </w:rPr>
              <w:t>h</w:t>
            </w:r>
            <w:r>
              <w:rPr>
                <w:b/>
                <w:snapToGrid w:val="0"/>
                <w:sz w:val="22"/>
                <w:szCs w:val="21"/>
              </w:rPr>
              <w:t>）</w:t>
            </w:r>
          </w:p>
        </w:tc>
        <w:tc>
          <w:tcPr>
            <w:tcW w:w="3034" w:type="pct"/>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1820.8</w:t>
            </w:r>
          </w:p>
        </w:tc>
      </w:tr>
    </w:tbl>
    <w:p w:rsidR="00BA7E97" w:rsidRPr="000C6A71" w:rsidRDefault="000C6A71" w:rsidP="000C6A71">
      <w:pPr>
        <w:wordWrap/>
        <w:adjustRightInd w:val="0"/>
        <w:snapToGrid w:val="0"/>
        <w:ind w:firstLineChars="0" w:firstLine="480"/>
        <w:rPr>
          <w:b/>
          <w:kern w:val="0"/>
          <w:szCs w:val="20"/>
        </w:rPr>
      </w:pPr>
      <w:r>
        <w:rPr>
          <w:rFonts w:hint="eastAsia"/>
          <w:b/>
          <w:kern w:val="0"/>
          <w:szCs w:val="20"/>
        </w:rPr>
        <w:t>（</w:t>
      </w:r>
      <w:r>
        <w:rPr>
          <w:rFonts w:hint="eastAsia"/>
          <w:b/>
          <w:kern w:val="0"/>
          <w:szCs w:val="20"/>
        </w:rPr>
        <w:t>2</w:t>
      </w:r>
      <w:r>
        <w:rPr>
          <w:rFonts w:hint="eastAsia"/>
          <w:b/>
          <w:kern w:val="0"/>
          <w:szCs w:val="20"/>
        </w:rPr>
        <w:t>）</w:t>
      </w:r>
      <w:r w:rsidR="00B65F6F" w:rsidRPr="000C6A71">
        <w:rPr>
          <w:b/>
          <w:kern w:val="0"/>
          <w:szCs w:val="20"/>
        </w:rPr>
        <w:t>气象特征分析</w:t>
      </w:r>
    </w:p>
    <w:p w:rsidR="00BA7E97" w:rsidRPr="000C6A71" w:rsidRDefault="000C6A71" w:rsidP="000C6A71">
      <w:pPr>
        <w:wordWrap/>
        <w:adjustRightInd w:val="0"/>
        <w:snapToGrid w:val="0"/>
        <w:ind w:left="480" w:firstLineChars="0" w:firstLine="0"/>
        <w:rPr>
          <w:kern w:val="0"/>
          <w:szCs w:val="20"/>
        </w:rPr>
      </w:pPr>
      <w:r>
        <w:rPr>
          <w:rFonts w:hint="eastAsia"/>
          <w:kern w:val="0"/>
          <w:szCs w:val="20"/>
        </w:rPr>
        <w:t>①</w:t>
      </w:r>
      <w:r w:rsidR="00B65F6F" w:rsidRPr="000C6A71">
        <w:rPr>
          <w:kern w:val="0"/>
          <w:szCs w:val="20"/>
        </w:rPr>
        <w:t>温度</w:t>
      </w:r>
    </w:p>
    <w:p w:rsidR="00BA7E97" w:rsidRDefault="00B65F6F">
      <w:pPr>
        <w:wordWrap/>
        <w:adjustRightInd w:val="0"/>
        <w:snapToGrid w:val="0"/>
        <w:ind w:firstLine="480"/>
        <w:jc w:val="both"/>
        <w:rPr>
          <w:kern w:val="0"/>
          <w:szCs w:val="20"/>
        </w:rPr>
      </w:pPr>
      <w:r>
        <w:rPr>
          <w:rFonts w:hint="eastAsia"/>
          <w:kern w:val="0"/>
          <w:szCs w:val="20"/>
        </w:rPr>
        <w:t>根据梅县区气象站（</w:t>
      </w:r>
      <w:r>
        <w:rPr>
          <w:rFonts w:hint="eastAsia"/>
          <w:kern w:val="0"/>
          <w:szCs w:val="20"/>
        </w:rPr>
        <w:t>2015-1-1</w:t>
      </w:r>
      <w:r>
        <w:rPr>
          <w:rFonts w:hint="eastAsia"/>
          <w:kern w:val="0"/>
          <w:szCs w:val="20"/>
        </w:rPr>
        <w:t>到</w:t>
      </w:r>
      <w:r>
        <w:rPr>
          <w:rFonts w:hint="eastAsia"/>
          <w:kern w:val="0"/>
          <w:szCs w:val="20"/>
        </w:rPr>
        <w:t>2015-12-31</w:t>
      </w:r>
      <w:r>
        <w:rPr>
          <w:rFonts w:hint="eastAsia"/>
          <w:kern w:val="0"/>
          <w:szCs w:val="20"/>
        </w:rPr>
        <w:t>）的气象观测，得到该地区近</w:t>
      </w:r>
      <w:proofErr w:type="gramStart"/>
      <w:r>
        <w:rPr>
          <w:rFonts w:hint="eastAsia"/>
          <w:kern w:val="0"/>
          <w:szCs w:val="20"/>
        </w:rPr>
        <w:t>一</w:t>
      </w:r>
      <w:proofErr w:type="gramEnd"/>
      <w:r>
        <w:rPr>
          <w:rFonts w:hint="eastAsia"/>
          <w:kern w:val="0"/>
          <w:szCs w:val="20"/>
        </w:rPr>
        <w:t>年平均气温的月变化，见表</w:t>
      </w:r>
      <w:r>
        <w:rPr>
          <w:rFonts w:hint="eastAsia"/>
          <w:kern w:val="0"/>
          <w:szCs w:val="20"/>
        </w:rPr>
        <w:t>6.2-3</w:t>
      </w:r>
      <w:r>
        <w:rPr>
          <w:rFonts w:hint="eastAsia"/>
          <w:kern w:val="0"/>
          <w:szCs w:val="20"/>
        </w:rPr>
        <w:t>。</w:t>
      </w:r>
    </w:p>
    <w:p w:rsidR="00BA7E97" w:rsidRDefault="00B65F6F">
      <w:pPr>
        <w:wordWrap/>
        <w:adjustRightInd w:val="0"/>
        <w:snapToGrid w:val="0"/>
        <w:ind w:firstLine="480"/>
        <w:jc w:val="both"/>
        <w:rPr>
          <w:kern w:val="0"/>
          <w:szCs w:val="20"/>
        </w:rPr>
      </w:pPr>
      <w:r>
        <w:rPr>
          <w:rFonts w:hint="eastAsia"/>
          <w:kern w:val="0"/>
          <w:szCs w:val="20"/>
        </w:rPr>
        <w:t>由表</w:t>
      </w:r>
      <w:r>
        <w:rPr>
          <w:rFonts w:hint="eastAsia"/>
          <w:kern w:val="0"/>
          <w:szCs w:val="20"/>
        </w:rPr>
        <w:t>6.2-3</w:t>
      </w:r>
      <w:r>
        <w:rPr>
          <w:rFonts w:hint="eastAsia"/>
          <w:kern w:val="0"/>
          <w:szCs w:val="20"/>
        </w:rPr>
        <w:t>可知，</w:t>
      </w:r>
      <w:r>
        <w:rPr>
          <w:rFonts w:hint="eastAsia"/>
          <w:kern w:val="0"/>
          <w:szCs w:val="20"/>
        </w:rPr>
        <w:t>2015</w:t>
      </w:r>
      <w:r>
        <w:rPr>
          <w:rFonts w:hint="eastAsia"/>
          <w:kern w:val="0"/>
          <w:szCs w:val="20"/>
        </w:rPr>
        <w:t>年平均温度在</w:t>
      </w:r>
      <w:r>
        <w:rPr>
          <w:rFonts w:hint="eastAsia"/>
          <w:kern w:val="0"/>
          <w:szCs w:val="20"/>
        </w:rPr>
        <w:t>7</w:t>
      </w:r>
      <w:r>
        <w:rPr>
          <w:rFonts w:hint="eastAsia"/>
          <w:kern w:val="0"/>
          <w:szCs w:val="20"/>
        </w:rPr>
        <w:t>月份最高为</w:t>
      </w:r>
      <w:r>
        <w:rPr>
          <w:rFonts w:hint="eastAsia"/>
          <w:kern w:val="0"/>
          <w:szCs w:val="20"/>
        </w:rPr>
        <w:t>28.8</w:t>
      </w:r>
      <w:r>
        <w:rPr>
          <w:rFonts w:hint="eastAsia"/>
          <w:kern w:val="0"/>
          <w:szCs w:val="20"/>
        </w:rPr>
        <w:t>℃，全年平均温度为</w:t>
      </w:r>
      <w:r>
        <w:rPr>
          <w:rFonts w:hint="eastAsia"/>
          <w:kern w:val="0"/>
          <w:szCs w:val="20"/>
        </w:rPr>
        <w:t>21.72</w:t>
      </w:r>
      <w:r>
        <w:rPr>
          <w:rFonts w:hint="eastAsia"/>
          <w:kern w:val="0"/>
          <w:szCs w:val="20"/>
        </w:rPr>
        <w:t>℃。</w:t>
      </w:r>
    </w:p>
    <w:p w:rsidR="00BA7E97" w:rsidRDefault="00B65F6F">
      <w:pPr>
        <w:tabs>
          <w:tab w:val="left" w:pos="480"/>
        </w:tabs>
        <w:wordWrap/>
        <w:spacing w:line="240" w:lineRule="auto"/>
        <w:ind w:firstLine="482"/>
        <w:jc w:val="center"/>
        <w:rPr>
          <w:b/>
          <w:bCs/>
          <w:szCs w:val="20"/>
        </w:rPr>
      </w:pPr>
      <w:r>
        <w:rPr>
          <w:b/>
          <w:bCs/>
          <w:szCs w:val="20"/>
        </w:rPr>
        <w:t>表</w:t>
      </w:r>
      <w:r>
        <w:rPr>
          <w:rFonts w:hint="eastAsia"/>
          <w:b/>
          <w:bCs/>
          <w:szCs w:val="20"/>
        </w:rPr>
        <w:t>6</w:t>
      </w:r>
      <w:r>
        <w:rPr>
          <w:b/>
          <w:bCs/>
          <w:szCs w:val="20"/>
        </w:rPr>
        <w:t>.2-</w:t>
      </w:r>
      <w:r>
        <w:rPr>
          <w:rFonts w:hint="eastAsia"/>
          <w:b/>
          <w:bCs/>
          <w:szCs w:val="20"/>
        </w:rPr>
        <w:t xml:space="preserve">3 </w:t>
      </w:r>
      <w:r>
        <w:rPr>
          <w:b/>
          <w:bCs/>
          <w:szCs w:val="20"/>
        </w:rPr>
        <w:t xml:space="preserve"> </w:t>
      </w:r>
      <w:r>
        <w:rPr>
          <w:b/>
          <w:bCs/>
          <w:szCs w:val="20"/>
        </w:rPr>
        <w:t>年平均气温的月变化</w:t>
      </w:r>
    </w:p>
    <w:tbl>
      <w:tblPr>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66"/>
        <w:gridCol w:w="661"/>
        <w:gridCol w:w="661"/>
        <w:gridCol w:w="661"/>
        <w:gridCol w:w="663"/>
        <w:gridCol w:w="663"/>
        <w:gridCol w:w="663"/>
        <w:gridCol w:w="663"/>
        <w:gridCol w:w="663"/>
        <w:gridCol w:w="663"/>
        <w:gridCol w:w="689"/>
        <w:gridCol w:w="681"/>
        <w:gridCol w:w="689"/>
      </w:tblGrid>
      <w:tr w:rsidR="00BA7E97" w:rsidTr="001B780F">
        <w:trPr>
          <w:trHeight w:val="284"/>
          <w:jc w:val="center"/>
        </w:trPr>
        <w:tc>
          <w:tcPr>
            <w:tcW w:w="1266" w:type="dxa"/>
            <w:shd w:val="clear" w:color="auto"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月份</w:t>
            </w:r>
          </w:p>
        </w:tc>
        <w:tc>
          <w:tcPr>
            <w:tcW w:w="661" w:type="dxa"/>
            <w:shd w:val="clear" w:color="auto"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1</w:t>
            </w:r>
            <w:r>
              <w:rPr>
                <w:b/>
                <w:snapToGrid w:val="0"/>
                <w:sz w:val="22"/>
                <w:szCs w:val="21"/>
              </w:rPr>
              <w:t>月</w:t>
            </w:r>
          </w:p>
        </w:tc>
        <w:tc>
          <w:tcPr>
            <w:tcW w:w="661" w:type="dxa"/>
            <w:shd w:val="clear" w:color="auto"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2</w:t>
            </w:r>
            <w:r>
              <w:rPr>
                <w:b/>
                <w:snapToGrid w:val="0"/>
                <w:sz w:val="22"/>
                <w:szCs w:val="21"/>
              </w:rPr>
              <w:t>月</w:t>
            </w:r>
          </w:p>
        </w:tc>
        <w:tc>
          <w:tcPr>
            <w:tcW w:w="661" w:type="dxa"/>
            <w:shd w:val="clear" w:color="auto"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3</w:t>
            </w:r>
            <w:r>
              <w:rPr>
                <w:b/>
                <w:snapToGrid w:val="0"/>
                <w:sz w:val="22"/>
                <w:szCs w:val="21"/>
              </w:rPr>
              <w:t>月</w:t>
            </w:r>
          </w:p>
        </w:tc>
        <w:tc>
          <w:tcPr>
            <w:tcW w:w="663" w:type="dxa"/>
            <w:shd w:val="clear" w:color="auto"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4</w:t>
            </w:r>
            <w:r>
              <w:rPr>
                <w:b/>
                <w:snapToGrid w:val="0"/>
                <w:sz w:val="22"/>
                <w:szCs w:val="21"/>
              </w:rPr>
              <w:t>月</w:t>
            </w:r>
          </w:p>
        </w:tc>
        <w:tc>
          <w:tcPr>
            <w:tcW w:w="663" w:type="dxa"/>
            <w:shd w:val="clear" w:color="auto"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5</w:t>
            </w:r>
            <w:r>
              <w:rPr>
                <w:b/>
                <w:snapToGrid w:val="0"/>
                <w:sz w:val="22"/>
                <w:szCs w:val="21"/>
              </w:rPr>
              <w:t>月</w:t>
            </w:r>
          </w:p>
        </w:tc>
        <w:tc>
          <w:tcPr>
            <w:tcW w:w="663" w:type="dxa"/>
            <w:shd w:val="clear" w:color="auto"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6</w:t>
            </w:r>
            <w:r>
              <w:rPr>
                <w:b/>
                <w:snapToGrid w:val="0"/>
                <w:sz w:val="22"/>
                <w:szCs w:val="21"/>
              </w:rPr>
              <w:t>月</w:t>
            </w:r>
          </w:p>
        </w:tc>
        <w:tc>
          <w:tcPr>
            <w:tcW w:w="663" w:type="dxa"/>
            <w:shd w:val="clear" w:color="auto"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7</w:t>
            </w:r>
            <w:r>
              <w:rPr>
                <w:b/>
                <w:snapToGrid w:val="0"/>
                <w:sz w:val="22"/>
                <w:szCs w:val="21"/>
              </w:rPr>
              <w:t>月</w:t>
            </w:r>
          </w:p>
        </w:tc>
        <w:tc>
          <w:tcPr>
            <w:tcW w:w="663" w:type="dxa"/>
            <w:shd w:val="clear" w:color="auto"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8</w:t>
            </w:r>
            <w:r>
              <w:rPr>
                <w:b/>
                <w:snapToGrid w:val="0"/>
                <w:sz w:val="22"/>
                <w:szCs w:val="21"/>
              </w:rPr>
              <w:t>月</w:t>
            </w:r>
          </w:p>
        </w:tc>
        <w:tc>
          <w:tcPr>
            <w:tcW w:w="663" w:type="dxa"/>
            <w:shd w:val="clear" w:color="auto"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9</w:t>
            </w:r>
            <w:r>
              <w:rPr>
                <w:b/>
                <w:snapToGrid w:val="0"/>
                <w:sz w:val="22"/>
                <w:szCs w:val="21"/>
              </w:rPr>
              <w:t>月</w:t>
            </w:r>
          </w:p>
        </w:tc>
        <w:tc>
          <w:tcPr>
            <w:tcW w:w="689" w:type="dxa"/>
            <w:shd w:val="clear" w:color="auto"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10</w:t>
            </w:r>
            <w:r>
              <w:rPr>
                <w:b/>
                <w:snapToGrid w:val="0"/>
                <w:sz w:val="22"/>
                <w:szCs w:val="21"/>
              </w:rPr>
              <w:t>月</w:t>
            </w:r>
          </w:p>
        </w:tc>
        <w:tc>
          <w:tcPr>
            <w:tcW w:w="681" w:type="dxa"/>
            <w:shd w:val="clear" w:color="auto"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11</w:t>
            </w:r>
            <w:r>
              <w:rPr>
                <w:b/>
                <w:snapToGrid w:val="0"/>
                <w:sz w:val="22"/>
                <w:szCs w:val="21"/>
              </w:rPr>
              <w:t>月</w:t>
            </w:r>
          </w:p>
        </w:tc>
        <w:tc>
          <w:tcPr>
            <w:tcW w:w="689" w:type="dxa"/>
            <w:shd w:val="clear" w:color="auto"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12</w:t>
            </w:r>
            <w:r>
              <w:rPr>
                <w:b/>
                <w:snapToGrid w:val="0"/>
                <w:sz w:val="22"/>
                <w:szCs w:val="21"/>
              </w:rPr>
              <w:t>月</w:t>
            </w:r>
          </w:p>
        </w:tc>
      </w:tr>
      <w:tr w:rsidR="00BA7E97" w:rsidTr="001B780F">
        <w:trPr>
          <w:trHeight w:val="284"/>
          <w:jc w:val="center"/>
        </w:trPr>
        <w:tc>
          <w:tcPr>
            <w:tcW w:w="1266" w:type="dxa"/>
            <w:shd w:val="clear" w:color="auto"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温度（</w:t>
            </w:r>
            <w:r>
              <w:rPr>
                <w:b/>
                <w:snapToGrid w:val="0"/>
                <w:sz w:val="22"/>
                <w:szCs w:val="21"/>
              </w:rPr>
              <w:t>℃</w:t>
            </w:r>
            <w:r>
              <w:rPr>
                <w:b/>
                <w:snapToGrid w:val="0"/>
                <w:sz w:val="22"/>
                <w:szCs w:val="21"/>
              </w:rPr>
              <w:t>）</w:t>
            </w:r>
          </w:p>
        </w:tc>
        <w:tc>
          <w:tcPr>
            <w:tcW w:w="661" w:type="dxa"/>
            <w:vAlign w:val="center"/>
          </w:tcPr>
          <w:p w:rsidR="00BA7E97" w:rsidRDefault="00B65F6F">
            <w:pPr>
              <w:widowControl/>
              <w:wordWrap/>
              <w:topLinePunct/>
              <w:spacing w:line="240" w:lineRule="auto"/>
              <w:ind w:firstLineChars="0" w:firstLine="0"/>
              <w:jc w:val="center"/>
              <w:rPr>
                <w:snapToGrid w:val="0"/>
                <w:sz w:val="22"/>
                <w:szCs w:val="21"/>
              </w:rPr>
            </w:pPr>
            <w:r>
              <w:rPr>
                <w:rFonts w:hint="eastAsia"/>
                <w:snapToGrid w:val="0"/>
                <w:sz w:val="22"/>
                <w:szCs w:val="21"/>
              </w:rPr>
              <w:t>12.6</w:t>
            </w:r>
          </w:p>
        </w:tc>
        <w:tc>
          <w:tcPr>
            <w:tcW w:w="661" w:type="dxa"/>
            <w:vAlign w:val="center"/>
          </w:tcPr>
          <w:p w:rsidR="00BA7E97" w:rsidRDefault="00B65F6F">
            <w:pPr>
              <w:widowControl/>
              <w:wordWrap/>
              <w:topLinePunct/>
              <w:spacing w:line="240" w:lineRule="auto"/>
              <w:ind w:firstLineChars="0" w:firstLine="0"/>
              <w:jc w:val="center"/>
              <w:rPr>
                <w:snapToGrid w:val="0"/>
                <w:sz w:val="22"/>
                <w:szCs w:val="21"/>
              </w:rPr>
            </w:pPr>
            <w:r>
              <w:rPr>
                <w:rFonts w:hint="eastAsia"/>
                <w:snapToGrid w:val="0"/>
                <w:sz w:val="22"/>
                <w:szCs w:val="21"/>
              </w:rPr>
              <w:t>14.7</w:t>
            </w:r>
          </w:p>
        </w:tc>
        <w:tc>
          <w:tcPr>
            <w:tcW w:w="661" w:type="dxa"/>
            <w:vAlign w:val="center"/>
          </w:tcPr>
          <w:p w:rsidR="00BA7E97" w:rsidRDefault="00B65F6F">
            <w:pPr>
              <w:widowControl/>
              <w:wordWrap/>
              <w:topLinePunct/>
              <w:spacing w:line="240" w:lineRule="auto"/>
              <w:ind w:firstLineChars="0" w:firstLine="0"/>
              <w:jc w:val="center"/>
              <w:rPr>
                <w:snapToGrid w:val="0"/>
                <w:sz w:val="22"/>
                <w:szCs w:val="21"/>
              </w:rPr>
            </w:pPr>
            <w:r>
              <w:rPr>
                <w:rFonts w:hint="eastAsia"/>
                <w:snapToGrid w:val="0"/>
                <w:sz w:val="22"/>
                <w:szCs w:val="21"/>
              </w:rPr>
              <w:t>17.8</w:t>
            </w:r>
          </w:p>
        </w:tc>
        <w:tc>
          <w:tcPr>
            <w:tcW w:w="663" w:type="dxa"/>
            <w:vAlign w:val="center"/>
          </w:tcPr>
          <w:p w:rsidR="00BA7E97" w:rsidRDefault="00B65F6F">
            <w:pPr>
              <w:widowControl/>
              <w:wordWrap/>
              <w:topLinePunct/>
              <w:spacing w:line="240" w:lineRule="auto"/>
              <w:ind w:firstLineChars="0" w:firstLine="0"/>
              <w:jc w:val="center"/>
              <w:rPr>
                <w:snapToGrid w:val="0"/>
                <w:sz w:val="22"/>
                <w:szCs w:val="21"/>
              </w:rPr>
            </w:pPr>
            <w:r>
              <w:rPr>
                <w:rFonts w:hint="eastAsia"/>
                <w:snapToGrid w:val="0"/>
                <w:sz w:val="22"/>
                <w:szCs w:val="21"/>
              </w:rPr>
              <w:t>22.0</w:t>
            </w:r>
          </w:p>
        </w:tc>
        <w:tc>
          <w:tcPr>
            <w:tcW w:w="66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25.</w:t>
            </w:r>
            <w:r>
              <w:rPr>
                <w:rFonts w:hint="eastAsia"/>
                <w:snapToGrid w:val="0"/>
                <w:sz w:val="22"/>
                <w:szCs w:val="21"/>
              </w:rPr>
              <w:t>2</w:t>
            </w:r>
          </w:p>
        </w:tc>
        <w:tc>
          <w:tcPr>
            <w:tcW w:w="66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2</w:t>
            </w:r>
            <w:r>
              <w:rPr>
                <w:rFonts w:hint="eastAsia"/>
                <w:snapToGrid w:val="0"/>
                <w:sz w:val="22"/>
                <w:szCs w:val="21"/>
              </w:rPr>
              <w:t>7.3</w:t>
            </w:r>
          </w:p>
        </w:tc>
        <w:tc>
          <w:tcPr>
            <w:tcW w:w="66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2</w:t>
            </w:r>
            <w:r>
              <w:rPr>
                <w:rFonts w:hint="eastAsia"/>
                <w:snapToGrid w:val="0"/>
                <w:sz w:val="22"/>
                <w:szCs w:val="21"/>
              </w:rPr>
              <w:t>8.8</w:t>
            </w:r>
          </w:p>
        </w:tc>
        <w:tc>
          <w:tcPr>
            <w:tcW w:w="663" w:type="dxa"/>
            <w:vAlign w:val="center"/>
          </w:tcPr>
          <w:p w:rsidR="00BA7E97" w:rsidRDefault="00B65F6F">
            <w:pPr>
              <w:widowControl/>
              <w:wordWrap/>
              <w:topLinePunct/>
              <w:spacing w:line="240" w:lineRule="auto"/>
              <w:ind w:firstLineChars="0" w:firstLine="0"/>
              <w:jc w:val="center"/>
              <w:rPr>
                <w:snapToGrid w:val="0"/>
                <w:sz w:val="22"/>
                <w:szCs w:val="21"/>
              </w:rPr>
            </w:pPr>
            <w:r>
              <w:rPr>
                <w:rFonts w:hint="eastAsia"/>
                <w:snapToGrid w:val="0"/>
                <w:sz w:val="22"/>
                <w:szCs w:val="21"/>
              </w:rPr>
              <w:t>28.4</w:t>
            </w:r>
          </w:p>
        </w:tc>
        <w:tc>
          <w:tcPr>
            <w:tcW w:w="66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27.</w:t>
            </w:r>
            <w:r>
              <w:rPr>
                <w:rFonts w:hint="eastAsia"/>
                <w:snapToGrid w:val="0"/>
                <w:sz w:val="22"/>
                <w:szCs w:val="21"/>
              </w:rPr>
              <w:t>0</w:t>
            </w:r>
          </w:p>
        </w:tc>
        <w:tc>
          <w:tcPr>
            <w:tcW w:w="689"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23.</w:t>
            </w:r>
            <w:r>
              <w:rPr>
                <w:rFonts w:hint="eastAsia"/>
                <w:snapToGrid w:val="0"/>
                <w:sz w:val="22"/>
                <w:szCs w:val="21"/>
              </w:rPr>
              <w:t>7</w:t>
            </w:r>
          </w:p>
        </w:tc>
        <w:tc>
          <w:tcPr>
            <w:tcW w:w="681"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w:t>
            </w:r>
            <w:r>
              <w:rPr>
                <w:rFonts w:hint="eastAsia"/>
                <w:snapToGrid w:val="0"/>
                <w:sz w:val="22"/>
                <w:szCs w:val="21"/>
              </w:rPr>
              <w:t>8.9</w:t>
            </w:r>
          </w:p>
        </w:tc>
        <w:tc>
          <w:tcPr>
            <w:tcW w:w="689" w:type="dxa"/>
            <w:vAlign w:val="center"/>
          </w:tcPr>
          <w:p w:rsidR="00BA7E97" w:rsidRDefault="00B65F6F">
            <w:pPr>
              <w:widowControl/>
              <w:wordWrap/>
              <w:topLinePunct/>
              <w:spacing w:line="240" w:lineRule="auto"/>
              <w:ind w:firstLineChars="0" w:firstLine="0"/>
              <w:jc w:val="center"/>
              <w:rPr>
                <w:snapToGrid w:val="0"/>
                <w:sz w:val="22"/>
                <w:szCs w:val="21"/>
              </w:rPr>
            </w:pPr>
            <w:r>
              <w:rPr>
                <w:rFonts w:hint="eastAsia"/>
                <w:snapToGrid w:val="0"/>
                <w:sz w:val="22"/>
                <w:szCs w:val="21"/>
              </w:rPr>
              <w:t>14.2</w:t>
            </w:r>
          </w:p>
        </w:tc>
      </w:tr>
    </w:tbl>
    <w:p w:rsidR="00BA7E97" w:rsidRDefault="00B65F6F">
      <w:pPr>
        <w:tabs>
          <w:tab w:val="left" w:pos="480"/>
        </w:tabs>
        <w:wordWrap/>
        <w:ind w:firstLine="480"/>
        <w:jc w:val="center"/>
        <w:rPr>
          <w:b/>
          <w:bCs/>
          <w:szCs w:val="20"/>
        </w:rPr>
      </w:pPr>
      <w:r>
        <w:rPr>
          <w:noProof/>
        </w:rPr>
        <w:drawing>
          <wp:inline distT="0" distB="0" distL="0" distR="0">
            <wp:extent cx="3433834" cy="2071443"/>
            <wp:effectExtent l="19050" t="0" r="0" b="0"/>
            <wp:docPr id="8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30"/>
                    <pic:cNvPicPr>
                      <a:picLocks noChangeAspect="1" noChangeArrowheads="1"/>
                    </pic:cNvPicPr>
                  </pic:nvPicPr>
                  <pic:blipFill>
                    <a:blip r:embed="rId165" cstate="print"/>
                    <a:srcRect/>
                    <a:stretch>
                      <a:fillRect/>
                    </a:stretch>
                  </pic:blipFill>
                  <pic:spPr>
                    <a:xfrm>
                      <a:off x="0" y="0"/>
                      <a:ext cx="3442980" cy="2076960"/>
                    </a:xfrm>
                    <a:prstGeom prst="rect">
                      <a:avLst/>
                    </a:prstGeom>
                    <a:noFill/>
                    <a:ln w="9525">
                      <a:noFill/>
                      <a:miter lim="800000"/>
                      <a:headEnd/>
                      <a:tailEnd/>
                    </a:ln>
                    <a:effectLst/>
                  </pic:spPr>
                </pic:pic>
              </a:graphicData>
            </a:graphic>
          </wp:inline>
        </w:drawing>
      </w:r>
    </w:p>
    <w:p w:rsidR="00BA7E97" w:rsidRDefault="00B65F6F">
      <w:pPr>
        <w:tabs>
          <w:tab w:val="left" w:pos="480"/>
        </w:tabs>
        <w:wordWrap/>
        <w:ind w:firstLine="482"/>
        <w:jc w:val="center"/>
        <w:rPr>
          <w:b/>
          <w:bCs/>
          <w:szCs w:val="20"/>
        </w:rPr>
      </w:pPr>
      <w:r>
        <w:rPr>
          <w:b/>
          <w:bCs/>
          <w:szCs w:val="20"/>
        </w:rPr>
        <w:t>图</w:t>
      </w:r>
      <w:r>
        <w:rPr>
          <w:b/>
          <w:bCs/>
          <w:szCs w:val="20"/>
        </w:rPr>
        <w:t xml:space="preserve">6.2-1 </w:t>
      </w:r>
      <w:r>
        <w:rPr>
          <w:b/>
          <w:bCs/>
          <w:szCs w:val="20"/>
        </w:rPr>
        <w:t>年平均</w:t>
      </w:r>
      <w:proofErr w:type="gramStart"/>
      <w:r>
        <w:rPr>
          <w:b/>
          <w:bCs/>
          <w:szCs w:val="20"/>
        </w:rPr>
        <w:t>气温月变化</w:t>
      </w:r>
      <w:proofErr w:type="gramEnd"/>
      <w:r>
        <w:rPr>
          <w:b/>
          <w:bCs/>
          <w:szCs w:val="20"/>
        </w:rPr>
        <w:t>曲线</w:t>
      </w:r>
    </w:p>
    <w:p w:rsidR="00BA7E97" w:rsidRPr="000C6A71" w:rsidRDefault="000C6A71" w:rsidP="000C6A71">
      <w:pPr>
        <w:wordWrap/>
        <w:ind w:firstLineChars="0" w:firstLine="480"/>
        <w:jc w:val="both"/>
        <w:rPr>
          <w:szCs w:val="20"/>
        </w:rPr>
      </w:pPr>
      <w:r>
        <w:rPr>
          <w:rFonts w:hint="eastAsia"/>
          <w:szCs w:val="20"/>
        </w:rPr>
        <w:lastRenderedPageBreak/>
        <w:t>②</w:t>
      </w:r>
      <w:r w:rsidR="00B65F6F" w:rsidRPr="000C6A71">
        <w:rPr>
          <w:szCs w:val="20"/>
        </w:rPr>
        <w:t>风速</w:t>
      </w:r>
    </w:p>
    <w:p w:rsidR="00BA7E97" w:rsidRDefault="00B65F6F">
      <w:pPr>
        <w:wordWrap/>
        <w:ind w:firstLine="480"/>
        <w:jc w:val="both"/>
        <w:rPr>
          <w:szCs w:val="20"/>
        </w:rPr>
      </w:pPr>
      <w:r>
        <w:rPr>
          <w:szCs w:val="20"/>
        </w:rPr>
        <w:t>梅县月平均风速随月份的变化和</w:t>
      </w:r>
      <w:proofErr w:type="gramStart"/>
      <w:r>
        <w:rPr>
          <w:szCs w:val="20"/>
        </w:rPr>
        <w:t>季小时</w:t>
      </w:r>
      <w:proofErr w:type="gramEnd"/>
      <w:r>
        <w:rPr>
          <w:szCs w:val="20"/>
        </w:rPr>
        <w:t>平均风速的日变化情况分别见表</w:t>
      </w:r>
      <w:r>
        <w:rPr>
          <w:szCs w:val="20"/>
        </w:rPr>
        <w:t>6.2-7</w:t>
      </w:r>
      <w:r>
        <w:rPr>
          <w:szCs w:val="20"/>
        </w:rPr>
        <w:t>和表</w:t>
      </w:r>
      <w:r>
        <w:rPr>
          <w:szCs w:val="20"/>
        </w:rPr>
        <w:t>6.2-8</w:t>
      </w:r>
      <w:r>
        <w:rPr>
          <w:szCs w:val="20"/>
        </w:rPr>
        <w:t>，年平均</w:t>
      </w:r>
      <w:proofErr w:type="gramStart"/>
      <w:r>
        <w:rPr>
          <w:szCs w:val="20"/>
        </w:rPr>
        <w:t>风速月变化</w:t>
      </w:r>
      <w:proofErr w:type="gramEnd"/>
      <w:r>
        <w:rPr>
          <w:szCs w:val="20"/>
        </w:rPr>
        <w:t>和</w:t>
      </w:r>
      <w:proofErr w:type="gramStart"/>
      <w:r>
        <w:rPr>
          <w:szCs w:val="20"/>
        </w:rPr>
        <w:t>季小时</w:t>
      </w:r>
      <w:proofErr w:type="gramEnd"/>
      <w:r>
        <w:rPr>
          <w:szCs w:val="20"/>
        </w:rPr>
        <w:t>的平均风速日变化曲线见图</w:t>
      </w:r>
      <w:r>
        <w:rPr>
          <w:szCs w:val="20"/>
        </w:rPr>
        <w:t>6.2-2</w:t>
      </w:r>
      <w:r>
        <w:rPr>
          <w:szCs w:val="20"/>
        </w:rPr>
        <w:t>和图</w:t>
      </w:r>
      <w:r>
        <w:rPr>
          <w:szCs w:val="20"/>
        </w:rPr>
        <w:t>6.2-3</w:t>
      </w:r>
      <w:r>
        <w:rPr>
          <w:szCs w:val="20"/>
        </w:rPr>
        <w:t>。</w:t>
      </w:r>
    </w:p>
    <w:p w:rsidR="00BA7E97" w:rsidRDefault="00B65F6F">
      <w:pPr>
        <w:tabs>
          <w:tab w:val="left" w:pos="480"/>
        </w:tabs>
        <w:wordWrap/>
        <w:spacing w:line="240" w:lineRule="auto"/>
        <w:ind w:firstLine="482"/>
        <w:jc w:val="center"/>
        <w:rPr>
          <w:b/>
          <w:bCs/>
          <w:szCs w:val="21"/>
        </w:rPr>
      </w:pPr>
      <w:r>
        <w:rPr>
          <w:b/>
          <w:bCs/>
          <w:szCs w:val="21"/>
        </w:rPr>
        <w:t>表</w:t>
      </w:r>
      <w:r>
        <w:rPr>
          <w:b/>
          <w:bCs/>
          <w:szCs w:val="21"/>
        </w:rPr>
        <w:t>6.2-</w:t>
      </w:r>
      <w:r>
        <w:rPr>
          <w:rFonts w:hint="eastAsia"/>
          <w:b/>
          <w:bCs/>
          <w:szCs w:val="21"/>
        </w:rPr>
        <w:t>4</w:t>
      </w:r>
      <w:r>
        <w:rPr>
          <w:b/>
          <w:bCs/>
          <w:szCs w:val="21"/>
        </w:rPr>
        <w:t xml:space="preserve"> </w:t>
      </w:r>
      <w:r>
        <w:rPr>
          <w:rFonts w:hint="eastAsia"/>
          <w:b/>
          <w:bCs/>
          <w:szCs w:val="21"/>
        </w:rPr>
        <w:t xml:space="preserve"> </w:t>
      </w:r>
      <w:r>
        <w:rPr>
          <w:rFonts w:hint="eastAsia"/>
          <w:b/>
          <w:bCs/>
          <w:szCs w:val="21"/>
        </w:rPr>
        <w:t>梅县区累年各</w:t>
      </w:r>
      <w:r>
        <w:rPr>
          <w:b/>
          <w:bCs/>
          <w:szCs w:val="21"/>
        </w:rPr>
        <w:t>月</w:t>
      </w:r>
      <w:r>
        <w:rPr>
          <w:rFonts w:hint="eastAsia"/>
          <w:b/>
          <w:bCs/>
          <w:szCs w:val="21"/>
        </w:rPr>
        <w:t>平</w:t>
      </w:r>
      <w:r>
        <w:rPr>
          <w:b/>
          <w:bCs/>
          <w:szCs w:val="21"/>
        </w:rPr>
        <w:t>均风速变化</w:t>
      </w:r>
    </w:p>
    <w:tbl>
      <w:tblPr>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56"/>
        <w:gridCol w:w="626"/>
        <w:gridCol w:w="626"/>
        <w:gridCol w:w="626"/>
        <w:gridCol w:w="624"/>
        <w:gridCol w:w="624"/>
        <w:gridCol w:w="624"/>
        <w:gridCol w:w="624"/>
        <w:gridCol w:w="624"/>
        <w:gridCol w:w="624"/>
        <w:gridCol w:w="737"/>
        <w:gridCol w:w="737"/>
        <w:gridCol w:w="734"/>
      </w:tblGrid>
      <w:tr w:rsidR="00BA7E97">
        <w:trPr>
          <w:trHeight w:val="397"/>
          <w:jc w:val="center"/>
        </w:trPr>
        <w:tc>
          <w:tcPr>
            <w:tcW w:w="1456"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0"/>
              </w:rPr>
            </w:pPr>
            <w:r>
              <w:rPr>
                <w:b/>
                <w:snapToGrid w:val="0"/>
                <w:sz w:val="22"/>
                <w:szCs w:val="20"/>
              </w:rPr>
              <w:t>月份</w:t>
            </w:r>
          </w:p>
        </w:tc>
        <w:tc>
          <w:tcPr>
            <w:tcW w:w="626"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0"/>
              </w:rPr>
            </w:pPr>
            <w:r>
              <w:rPr>
                <w:b/>
                <w:snapToGrid w:val="0"/>
                <w:sz w:val="22"/>
                <w:szCs w:val="20"/>
              </w:rPr>
              <w:t>1</w:t>
            </w:r>
            <w:r>
              <w:rPr>
                <w:b/>
                <w:snapToGrid w:val="0"/>
                <w:sz w:val="22"/>
                <w:szCs w:val="20"/>
              </w:rPr>
              <w:t>月</w:t>
            </w:r>
          </w:p>
        </w:tc>
        <w:tc>
          <w:tcPr>
            <w:tcW w:w="626"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0"/>
              </w:rPr>
            </w:pPr>
            <w:r>
              <w:rPr>
                <w:b/>
                <w:snapToGrid w:val="0"/>
                <w:sz w:val="22"/>
                <w:szCs w:val="20"/>
              </w:rPr>
              <w:t>2</w:t>
            </w:r>
            <w:r>
              <w:rPr>
                <w:b/>
                <w:snapToGrid w:val="0"/>
                <w:sz w:val="22"/>
                <w:szCs w:val="20"/>
              </w:rPr>
              <w:t>月</w:t>
            </w:r>
          </w:p>
        </w:tc>
        <w:tc>
          <w:tcPr>
            <w:tcW w:w="626"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0"/>
              </w:rPr>
            </w:pPr>
            <w:r>
              <w:rPr>
                <w:b/>
                <w:snapToGrid w:val="0"/>
                <w:sz w:val="22"/>
                <w:szCs w:val="20"/>
              </w:rPr>
              <w:t>3</w:t>
            </w:r>
            <w:r>
              <w:rPr>
                <w:b/>
                <w:snapToGrid w:val="0"/>
                <w:sz w:val="22"/>
                <w:szCs w:val="20"/>
              </w:rPr>
              <w:t>月</w:t>
            </w:r>
          </w:p>
        </w:tc>
        <w:tc>
          <w:tcPr>
            <w:tcW w:w="624"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0"/>
              </w:rPr>
            </w:pPr>
            <w:r>
              <w:rPr>
                <w:b/>
                <w:snapToGrid w:val="0"/>
                <w:sz w:val="22"/>
                <w:szCs w:val="20"/>
              </w:rPr>
              <w:t>4</w:t>
            </w:r>
            <w:r>
              <w:rPr>
                <w:b/>
                <w:snapToGrid w:val="0"/>
                <w:sz w:val="22"/>
                <w:szCs w:val="20"/>
              </w:rPr>
              <w:t>月</w:t>
            </w:r>
          </w:p>
        </w:tc>
        <w:tc>
          <w:tcPr>
            <w:tcW w:w="624"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0"/>
              </w:rPr>
            </w:pPr>
            <w:r>
              <w:rPr>
                <w:b/>
                <w:snapToGrid w:val="0"/>
                <w:sz w:val="22"/>
                <w:szCs w:val="20"/>
              </w:rPr>
              <w:t>5</w:t>
            </w:r>
            <w:r>
              <w:rPr>
                <w:b/>
                <w:snapToGrid w:val="0"/>
                <w:sz w:val="22"/>
                <w:szCs w:val="20"/>
              </w:rPr>
              <w:t>月</w:t>
            </w:r>
          </w:p>
        </w:tc>
        <w:tc>
          <w:tcPr>
            <w:tcW w:w="624"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0"/>
              </w:rPr>
            </w:pPr>
            <w:r>
              <w:rPr>
                <w:b/>
                <w:snapToGrid w:val="0"/>
                <w:sz w:val="22"/>
                <w:szCs w:val="20"/>
              </w:rPr>
              <w:t>6</w:t>
            </w:r>
            <w:r>
              <w:rPr>
                <w:b/>
                <w:snapToGrid w:val="0"/>
                <w:sz w:val="22"/>
                <w:szCs w:val="20"/>
              </w:rPr>
              <w:t>月</w:t>
            </w:r>
          </w:p>
        </w:tc>
        <w:tc>
          <w:tcPr>
            <w:tcW w:w="624"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0"/>
              </w:rPr>
            </w:pPr>
            <w:r>
              <w:rPr>
                <w:b/>
                <w:snapToGrid w:val="0"/>
                <w:sz w:val="22"/>
                <w:szCs w:val="20"/>
              </w:rPr>
              <w:t>7</w:t>
            </w:r>
            <w:r>
              <w:rPr>
                <w:b/>
                <w:snapToGrid w:val="0"/>
                <w:sz w:val="22"/>
                <w:szCs w:val="20"/>
              </w:rPr>
              <w:t>月</w:t>
            </w:r>
          </w:p>
        </w:tc>
        <w:tc>
          <w:tcPr>
            <w:tcW w:w="624"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0"/>
              </w:rPr>
            </w:pPr>
            <w:r>
              <w:rPr>
                <w:b/>
                <w:snapToGrid w:val="0"/>
                <w:sz w:val="22"/>
                <w:szCs w:val="20"/>
              </w:rPr>
              <w:t>8</w:t>
            </w:r>
            <w:r>
              <w:rPr>
                <w:b/>
                <w:snapToGrid w:val="0"/>
                <w:sz w:val="22"/>
                <w:szCs w:val="20"/>
              </w:rPr>
              <w:t>月</w:t>
            </w:r>
          </w:p>
        </w:tc>
        <w:tc>
          <w:tcPr>
            <w:tcW w:w="624"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0"/>
              </w:rPr>
            </w:pPr>
            <w:r>
              <w:rPr>
                <w:b/>
                <w:snapToGrid w:val="0"/>
                <w:sz w:val="22"/>
                <w:szCs w:val="20"/>
              </w:rPr>
              <w:t>9</w:t>
            </w:r>
            <w:r>
              <w:rPr>
                <w:b/>
                <w:snapToGrid w:val="0"/>
                <w:sz w:val="22"/>
                <w:szCs w:val="20"/>
              </w:rPr>
              <w:t>月</w:t>
            </w:r>
          </w:p>
        </w:tc>
        <w:tc>
          <w:tcPr>
            <w:tcW w:w="737"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0"/>
              </w:rPr>
            </w:pPr>
            <w:r>
              <w:rPr>
                <w:b/>
                <w:snapToGrid w:val="0"/>
                <w:sz w:val="22"/>
                <w:szCs w:val="20"/>
              </w:rPr>
              <w:t>10</w:t>
            </w:r>
            <w:r>
              <w:rPr>
                <w:b/>
                <w:snapToGrid w:val="0"/>
                <w:sz w:val="22"/>
                <w:szCs w:val="20"/>
              </w:rPr>
              <w:t>月</w:t>
            </w:r>
          </w:p>
        </w:tc>
        <w:tc>
          <w:tcPr>
            <w:tcW w:w="737"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0"/>
              </w:rPr>
            </w:pPr>
            <w:r>
              <w:rPr>
                <w:b/>
                <w:snapToGrid w:val="0"/>
                <w:sz w:val="22"/>
                <w:szCs w:val="20"/>
              </w:rPr>
              <w:t>11</w:t>
            </w:r>
            <w:r>
              <w:rPr>
                <w:b/>
                <w:snapToGrid w:val="0"/>
                <w:sz w:val="22"/>
                <w:szCs w:val="20"/>
              </w:rPr>
              <w:t>月</w:t>
            </w:r>
          </w:p>
        </w:tc>
        <w:tc>
          <w:tcPr>
            <w:tcW w:w="734"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0"/>
              </w:rPr>
            </w:pPr>
            <w:r>
              <w:rPr>
                <w:b/>
                <w:snapToGrid w:val="0"/>
                <w:sz w:val="22"/>
                <w:szCs w:val="20"/>
              </w:rPr>
              <w:t>12</w:t>
            </w:r>
            <w:r>
              <w:rPr>
                <w:b/>
                <w:snapToGrid w:val="0"/>
                <w:sz w:val="22"/>
                <w:szCs w:val="20"/>
              </w:rPr>
              <w:t>月</w:t>
            </w:r>
          </w:p>
        </w:tc>
      </w:tr>
      <w:tr w:rsidR="00BA7E97">
        <w:trPr>
          <w:trHeight w:val="397"/>
          <w:jc w:val="center"/>
        </w:trPr>
        <w:tc>
          <w:tcPr>
            <w:tcW w:w="1456"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0"/>
              </w:rPr>
            </w:pPr>
            <w:r>
              <w:rPr>
                <w:b/>
                <w:snapToGrid w:val="0"/>
                <w:sz w:val="22"/>
                <w:szCs w:val="20"/>
              </w:rPr>
              <w:t>风速（</w:t>
            </w:r>
            <w:r>
              <w:rPr>
                <w:b/>
                <w:snapToGrid w:val="0"/>
                <w:sz w:val="22"/>
                <w:szCs w:val="20"/>
              </w:rPr>
              <w:t>m/s</w:t>
            </w:r>
            <w:r>
              <w:rPr>
                <w:b/>
                <w:snapToGrid w:val="0"/>
                <w:sz w:val="22"/>
                <w:szCs w:val="20"/>
              </w:rPr>
              <w:t>）</w:t>
            </w:r>
          </w:p>
        </w:tc>
        <w:tc>
          <w:tcPr>
            <w:tcW w:w="626" w:type="dxa"/>
            <w:vAlign w:val="center"/>
          </w:tcPr>
          <w:p w:rsidR="00BA7E97" w:rsidRDefault="00B65F6F">
            <w:pPr>
              <w:widowControl/>
              <w:wordWrap/>
              <w:topLinePunct/>
              <w:spacing w:line="240" w:lineRule="auto"/>
              <w:ind w:firstLineChars="0" w:firstLine="0"/>
              <w:jc w:val="center"/>
              <w:rPr>
                <w:snapToGrid w:val="0"/>
                <w:sz w:val="22"/>
                <w:szCs w:val="20"/>
              </w:rPr>
            </w:pPr>
            <w:r>
              <w:rPr>
                <w:snapToGrid w:val="0"/>
                <w:sz w:val="22"/>
                <w:szCs w:val="20"/>
              </w:rPr>
              <w:t>1.1</w:t>
            </w:r>
          </w:p>
        </w:tc>
        <w:tc>
          <w:tcPr>
            <w:tcW w:w="626" w:type="dxa"/>
            <w:vAlign w:val="center"/>
          </w:tcPr>
          <w:p w:rsidR="00BA7E97" w:rsidRDefault="00B65F6F">
            <w:pPr>
              <w:widowControl/>
              <w:wordWrap/>
              <w:topLinePunct/>
              <w:spacing w:line="240" w:lineRule="auto"/>
              <w:ind w:firstLineChars="0" w:firstLine="0"/>
              <w:jc w:val="center"/>
              <w:rPr>
                <w:snapToGrid w:val="0"/>
                <w:sz w:val="22"/>
                <w:szCs w:val="20"/>
              </w:rPr>
            </w:pPr>
            <w:r>
              <w:rPr>
                <w:snapToGrid w:val="0"/>
                <w:sz w:val="22"/>
                <w:szCs w:val="20"/>
              </w:rPr>
              <w:t>1.3</w:t>
            </w:r>
          </w:p>
        </w:tc>
        <w:tc>
          <w:tcPr>
            <w:tcW w:w="626" w:type="dxa"/>
            <w:vAlign w:val="center"/>
          </w:tcPr>
          <w:p w:rsidR="00BA7E97" w:rsidRDefault="00B65F6F">
            <w:pPr>
              <w:widowControl/>
              <w:wordWrap/>
              <w:topLinePunct/>
              <w:spacing w:line="240" w:lineRule="auto"/>
              <w:ind w:firstLineChars="0" w:firstLine="0"/>
              <w:jc w:val="center"/>
              <w:rPr>
                <w:snapToGrid w:val="0"/>
                <w:sz w:val="22"/>
                <w:szCs w:val="20"/>
              </w:rPr>
            </w:pPr>
            <w:r>
              <w:rPr>
                <w:snapToGrid w:val="0"/>
                <w:sz w:val="22"/>
                <w:szCs w:val="20"/>
              </w:rPr>
              <w:t>1.5</w:t>
            </w:r>
          </w:p>
        </w:tc>
        <w:tc>
          <w:tcPr>
            <w:tcW w:w="624" w:type="dxa"/>
            <w:vAlign w:val="center"/>
          </w:tcPr>
          <w:p w:rsidR="00BA7E97" w:rsidRDefault="00B65F6F">
            <w:pPr>
              <w:widowControl/>
              <w:wordWrap/>
              <w:topLinePunct/>
              <w:spacing w:line="240" w:lineRule="auto"/>
              <w:ind w:firstLineChars="0" w:firstLine="0"/>
              <w:jc w:val="center"/>
              <w:rPr>
                <w:snapToGrid w:val="0"/>
                <w:sz w:val="22"/>
                <w:szCs w:val="20"/>
              </w:rPr>
            </w:pPr>
            <w:r>
              <w:rPr>
                <w:snapToGrid w:val="0"/>
                <w:sz w:val="22"/>
                <w:szCs w:val="20"/>
              </w:rPr>
              <w:t>1.2</w:t>
            </w:r>
          </w:p>
        </w:tc>
        <w:tc>
          <w:tcPr>
            <w:tcW w:w="624" w:type="dxa"/>
            <w:vAlign w:val="center"/>
          </w:tcPr>
          <w:p w:rsidR="00BA7E97" w:rsidRDefault="00B65F6F">
            <w:pPr>
              <w:widowControl/>
              <w:wordWrap/>
              <w:topLinePunct/>
              <w:spacing w:line="240" w:lineRule="auto"/>
              <w:ind w:firstLineChars="0" w:firstLine="0"/>
              <w:jc w:val="center"/>
              <w:rPr>
                <w:snapToGrid w:val="0"/>
                <w:sz w:val="22"/>
                <w:szCs w:val="20"/>
              </w:rPr>
            </w:pPr>
            <w:r>
              <w:rPr>
                <w:snapToGrid w:val="0"/>
                <w:sz w:val="22"/>
                <w:szCs w:val="20"/>
              </w:rPr>
              <w:t>1.2</w:t>
            </w:r>
          </w:p>
        </w:tc>
        <w:tc>
          <w:tcPr>
            <w:tcW w:w="624" w:type="dxa"/>
            <w:vAlign w:val="center"/>
          </w:tcPr>
          <w:p w:rsidR="00BA7E97" w:rsidRDefault="00B65F6F">
            <w:pPr>
              <w:widowControl/>
              <w:wordWrap/>
              <w:topLinePunct/>
              <w:spacing w:line="240" w:lineRule="auto"/>
              <w:ind w:firstLineChars="0" w:firstLine="0"/>
              <w:jc w:val="center"/>
              <w:rPr>
                <w:snapToGrid w:val="0"/>
                <w:sz w:val="22"/>
                <w:szCs w:val="20"/>
              </w:rPr>
            </w:pPr>
            <w:r>
              <w:rPr>
                <w:snapToGrid w:val="0"/>
                <w:sz w:val="22"/>
                <w:szCs w:val="20"/>
              </w:rPr>
              <w:t>1.2</w:t>
            </w:r>
          </w:p>
        </w:tc>
        <w:tc>
          <w:tcPr>
            <w:tcW w:w="624" w:type="dxa"/>
            <w:vAlign w:val="center"/>
          </w:tcPr>
          <w:p w:rsidR="00BA7E97" w:rsidRDefault="00B65F6F">
            <w:pPr>
              <w:widowControl/>
              <w:wordWrap/>
              <w:topLinePunct/>
              <w:spacing w:line="240" w:lineRule="auto"/>
              <w:ind w:firstLineChars="0" w:firstLine="0"/>
              <w:jc w:val="center"/>
              <w:rPr>
                <w:snapToGrid w:val="0"/>
                <w:sz w:val="22"/>
                <w:szCs w:val="20"/>
              </w:rPr>
            </w:pPr>
            <w:r>
              <w:rPr>
                <w:snapToGrid w:val="0"/>
                <w:sz w:val="22"/>
                <w:szCs w:val="20"/>
              </w:rPr>
              <w:t>1.6</w:t>
            </w:r>
          </w:p>
        </w:tc>
        <w:tc>
          <w:tcPr>
            <w:tcW w:w="624" w:type="dxa"/>
            <w:vAlign w:val="center"/>
          </w:tcPr>
          <w:p w:rsidR="00BA7E97" w:rsidRDefault="00B65F6F">
            <w:pPr>
              <w:widowControl/>
              <w:wordWrap/>
              <w:topLinePunct/>
              <w:spacing w:line="240" w:lineRule="auto"/>
              <w:ind w:firstLineChars="0" w:firstLine="0"/>
              <w:jc w:val="center"/>
              <w:rPr>
                <w:snapToGrid w:val="0"/>
                <w:sz w:val="22"/>
                <w:szCs w:val="20"/>
              </w:rPr>
            </w:pPr>
            <w:r>
              <w:rPr>
                <w:snapToGrid w:val="0"/>
                <w:sz w:val="22"/>
                <w:szCs w:val="20"/>
              </w:rPr>
              <w:t>1.4</w:t>
            </w:r>
          </w:p>
        </w:tc>
        <w:tc>
          <w:tcPr>
            <w:tcW w:w="624" w:type="dxa"/>
            <w:vAlign w:val="center"/>
          </w:tcPr>
          <w:p w:rsidR="00BA7E97" w:rsidRDefault="00B65F6F">
            <w:pPr>
              <w:widowControl/>
              <w:wordWrap/>
              <w:topLinePunct/>
              <w:spacing w:line="240" w:lineRule="auto"/>
              <w:ind w:firstLineChars="0" w:firstLine="0"/>
              <w:jc w:val="center"/>
              <w:rPr>
                <w:snapToGrid w:val="0"/>
                <w:sz w:val="22"/>
                <w:szCs w:val="20"/>
              </w:rPr>
            </w:pPr>
            <w:r>
              <w:rPr>
                <w:snapToGrid w:val="0"/>
                <w:sz w:val="22"/>
                <w:szCs w:val="20"/>
              </w:rPr>
              <w:t>1.3</w:t>
            </w:r>
          </w:p>
        </w:tc>
        <w:tc>
          <w:tcPr>
            <w:tcW w:w="737" w:type="dxa"/>
            <w:vAlign w:val="center"/>
          </w:tcPr>
          <w:p w:rsidR="00BA7E97" w:rsidRDefault="00B65F6F">
            <w:pPr>
              <w:widowControl/>
              <w:wordWrap/>
              <w:topLinePunct/>
              <w:spacing w:line="240" w:lineRule="auto"/>
              <w:ind w:firstLineChars="0" w:firstLine="0"/>
              <w:jc w:val="center"/>
              <w:rPr>
                <w:snapToGrid w:val="0"/>
                <w:sz w:val="22"/>
                <w:szCs w:val="20"/>
              </w:rPr>
            </w:pPr>
            <w:r>
              <w:rPr>
                <w:snapToGrid w:val="0"/>
                <w:sz w:val="22"/>
                <w:szCs w:val="20"/>
              </w:rPr>
              <w:t>1.5</w:t>
            </w:r>
          </w:p>
        </w:tc>
        <w:tc>
          <w:tcPr>
            <w:tcW w:w="737" w:type="dxa"/>
            <w:vAlign w:val="center"/>
          </w:tcPr>
          <w:p w:rsidR="00BA7E97" w:rsidRDefault="00B65F6F">
            <w:pPr>
              <w:widowControl/>
              <w:wordWrap/>
              <w:topLinePunct/>
              <w:spacing w:line="240" w:lineRule="auto"/>
              <w:ind w:firstLineChars="0" w:firstLine="0"/>
              <w:jc w:val="center"/>
              <w:rPr>
                <w:snapToGrid w:val="0"/>
                <w:sz w:val="22"/>
                <w:szCs w:val="20"/>
              </w:rPr>
            </w:pPr>
            <w:r>
              <w:rPr>
                <w:snapToGrid w:val="0"/>
                <w:sz w:val="22"/>
                <w:szCs w:val="20"/>
              </w:rPr>
              <w:t>1.1</w:t>
            </w:r>
          </w:p>
        </w:tc>
        <w:tc>
          <w:tcPr>
            <w:tcW w:w="734" w:type="dxa"/>
            <w:vAlign w:val="center"/>
          </w:tcPr>
          <w:p w:rsidR="00BA7E97" w:rsidRDefault="00B65F6F">
            <w:pPr>
              <w:widowControl/>
              <w:wordWrap/>
              <w:topLinePunct/>
              <w:spacing w:line="240" w:lineRule="auto"/>
              <w:ind w:firstLineChars="0" w:firstLine="0"/>
              <w:jc w:val="center"/>
              <w:rPr>
                <w:snapToGrid w:val="0"/>
                <w:sz w:val="22"/>
                <w:szCs w:val="20"/>
              </w:rPr>
            </w:pPr>
            <w:r>
              <w:rPr>
                <w:snapToGrid w:val="0"/>
                <w:sz w:val="22"/>
                <w:szCs w:val="20"/>
              </w:rPr>
              <w:t>1.2</w:t>
            </w:r>
          </w:p>
        </w:tc>
      </w:tr>
    </w:tbl>
    <w:p w:rsidR="00BA7E97" w:rsidRDefault="00B65F6F">
      <w:pPr>
        <w:tabs>
          <w:tab w:val="left" w:pos="480"/>
        </w:tabs>
        <w:wordWrap/>
        <w:ind w:firstLine="482"/>
        <w:jc w:val="center"/>
        <w:rPr>
          <w:b/>
          <w:bCs/>
          <w:szCs w:val="20"/>
        </w:rPr>
      </w:pPr>
      <w:r>
        <w:rPr>
          <w:b/>
          <w:bCs/>
          <w:noProof/>
          <w:szCs w:val="20"/>
        </w:rPr>
        <w:drawing>
          <wp:inline distT="0" distB="0" distL="0" distR="0">
            <wp:extent cx="4334586" cy="2596424"/>
            <wp:effectExtent l="19050" t="19050" r="27864" b="13426"/>
            <wp:docPr id="81"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155"/>
                    <pic:cNvPicPr>
                      <a:picLocks noChangeAspect="1" noChangeArrowheads="1"/>
                    </pic:cNvPicPr>
                  </pic:nvPicPr>
                  <pic:blipFill>
                    <a:blip r:embed="rId166" cstate="print"/>
                    <a:srcRect/>
                    <a:stretch>
                      <a:fillRect/>
                    </a:stretch>
                  </pic:blipFill>
                  <pic:spPr>
                    <a:xfrm>
                      <a:off x="0" y="0"/>
                      <a:ext cx="4345778" cy="2603128"/>
                    </a:xfrm>
                    <a:prstGeom prst="rect">
                      <a:avLst/>
                    </a:prstGeom>
                    <a:noFill/>
                    <a:ln w="19050">
                      <a:solidFill>
                        <a:schemeClr val="tx1"/>
                      </a:solidFill>
                      <a:miter lim="800000"/>
                      <a:headEnd/>
                      <a:tailEnd/>
                    </a:ln>
                    <a:effectLst/>
                  </pic:spPr>
                </pic:pic>
              </a:graphicData>
            </a:graphic>
          </wp:inline>
        </w:drawing>
      </w:r>
    </w:p>
    <w:p w:rsidR="00BA7E97" w:rsidRDefault="00B65F6F">
      <w:pPr>
        <w:tabs>
          <w:tab w:val="left" w:pos="480"/>
        </w:tabs>
        <w:wordWrap/>
        <w:ind w:firstLine="482"/>
        <w:jc w:val="center"/>
        <w:rPr>
          <w:b/>
          <w:bCs/>
          <w:szCs w:val="21"/>
        </w:rPr>
      </w:pPr>
      <w:r>
        <w:rPr>
          <w:b/>
          <w:bCs/>
          <w:szCs w:val="21"/>
        </w:rPr>
        <w:t>图</w:t>
      </w:r>
      <w:r>
        <w:rPr>
          <w:b/>
          <w:bCs/>
          <w:szCs w:val="21"/>
        </w:rPr>
        <w:t xml:space="preserve">6.2-2 </w:t>
      </w:r>
      <w:r>
        <w:rPr>
          <w:b/>
          <w:bCs/>
          <w:szCs w:val="21"/>
        </w:rPr>
        <w:t>年平均</w:t>
      </w:r>
      <w:proofErr w:type="gramStart"/>
      <w:r>
        <w:rPr>
          <w:b/>
          <w:bCs/>
          <w:szCs w:val="21"/>
        </w:rPr>
        <w:t>风速月变化</w:t>
      </w:r>
      <w:proofErr w:type="gramEnd"/>
      <w:r>
        <w:rPr>
          <w:b/>
          <w:bCs/>
          <w:szCs w:val="21"/>
        </w:rPr>
        <w:t>曲线</w:t>
      </w:r>
    </w:p>
    <w:p w:rsidR="00BA7E97" w:rsidRDefault="00B65F6F">
      <w:pPr>
        <w:wordWrap/>
        <w:ind w:firstLine="480"/>
        <w:rPr>
          <w:szCs w:val="20"/>
        </w:rPr>
      </w:pPr>
      <w:r>
        <w:rPr>
          <w:szCs w:val="20"/>
        </w:rPr>
        <w:t>从月平均风速统计资料中可见梅县</w:t>
      </w:r>
      <w:r>
        <w:rPr>
          <w:szCs w:val="20"/>
        </w:rPr>
        <w:t>7</w:t>
      </w:r>
      <w:r>
        <w:rPr>
          <w:szCs w:val="20"/>
        </w:rPr>
        <w:t>月份平均风速最大（</w:t>
      </w:r>
      <w:r>
        <w:rPr>
          <w:szCs w:val="20"/>
        </w:rPr>
        <w:t>1.6m/s</w:t>
      </w:r>
      <w:r>
        <w:rPr>
          <w:szCs w:val="20"/>
        </w:rPr>
        <w:t>），</w:t>
      </w:r>
      <w:r>
        <w:rPr>
          <w:szCs w:val="20"/>
        </w:rPr>
        <w:t>1</w:t>
      </w:r>
      <w:r>
        <w:rPr>
          <w:szCs w:val="20"/>
        </w:rPr>
        <w:t>月份和</w:t>
      </w:r>
      <w:r>
        <w:rPr>
          <w:szCs w:val="20"/>
        </w:rPr>
        <w:t>11</w:t>
      </w:r>
      <w:r>
        <w:rPr>
          <w:szCs w:val="20"/>
        </w:rPr>
        <w:t>月份平均风速最小（</w:t>
      </w:r>
      <w:r>
        <w:rPr>
          <w:szCs w:val="20"/>
        </w:rPr>
        <w:t>1.1m/s</w:t>
      </w:r>
      <w:r>
        <w:rPr>
          <w:szCs w:val="20"/>
        </w:rPr>
        <w:t>）。</w:t>
      </w:r>
    </w:p>
    <w:p w:rsidR="00BA7E97" w:rsidRDefault="00B65F6F">
      <w:pPr>
        <w:tabs>
          <w:tab w:val="left" w:pos="480"/>
        </w:tabs>
        <w:wordWrap/>
        <w:spacing w:line="240" w:lineRule="auto"/>
        <w:ind w:firstLine="482"/>
        <w:jc w:val="center"/>
        <w:rPr>
          <w:b/>
          <w:bCs/>
          <w:szCs w:val="21"/>
        </w:rPr>
      </w:pPr>
      <w:r>
        <w:rPr>
          <w:b/>
          <w:bCs/>
          <w:szCs w:val="21"/>
        </w:rPr>
        <w:t>表</w:t>
      </w:r>
      <w:r>
        <w:rPr>
          <w:b/>
          <w:bCs/>
          <w:szCs w:val="21"/>
        </w:rPr>
        <w:t>6.2-</w:t>
      </w:r>
      <w:r>
        <w:rPr>
          <w:rFonts w:hint="eastAsia"/>
          <w:b/>
          <w:bCs/>
          <w:szCs w:val="21"/>
        </w:rPr>
        <w:t>5</w:t>
      </w:r>
      <w:r>
        <w:rPr>
          <w:b/>
          <w:bCs/>
          <w:szCs w:val="21"/>
        </w:rPr>
        <w:t xml:space="preserve"> </w:t>
      </w:r>
      <w:r>
        <w:rPr>
          <w:b/>
          <w:bCs/>
          <w:szCs w:val="21"/>
        </w:rPr>
        <w:t>季小时平均风速日变化情况</w:t>
      </w:r>
    </w:p>
    <w:tbl>
      <w:tblPr>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65"/>
        <w:gridCol w:w="595"/>
        <w:gridCol w:w="595"/>
        <w:gridCol w:w="594"/>
        <w:gridCol w:w="594"/>
        <w:gridCol w:w="594"/>
        <w:gridCol w:w="594"/>
        <w:gridCol w:w="594"/>
        <w:gridCol w:w="594"/>
        <w:gridCol w:w="594"/>
        <w:gridCol w:w="594"/>
        <w:gridCol w:w="594"/>
        <w:gridCol w:w="585"/>
      </w:tblGrid>
      <w:tr w:rsidR="00BA7E97" w:rsidTr="00072938">
        <w:trPr>
          <w:trHeight w:val="397"/>
          <w:jc w:val="center"/>
        </w:trPr>
        <w:tc>
          <w:tcPr>
            <w:tcW w:w="2165" w:type="dxa"/>
            <w:tcBorders>
              <w:tl2br w:val="single" w:sz="4" w:space="0" w:color="auto"/>
            </w:tcBorders>
            <w:vAlign w:val="center"/>
          </w:tcPr>
          <w:p w:rsidR="00BA7E97" w:rsidRDefault="00B65F6F">
            <w:pPr>
              <w:widowControl/>
              <w:wordWrap/>
              <w:topLinePunct/>
              <w:spacing w:line="240" w:lineRule="auto"/>
              <w:ind w:firstLineChars="0" w:firstLine="0"/>
              <w:jc w:val="right"/>
              <w:rPr>
                <w:b/>
                <w:snapToGrid w:val="0"/>
                <w:sz w:val="22"/>
                <w:szCs w:val="21"/>
              </w:rPr>
            </w:pPr>
            <w:r>
              <w:rPr>
                <w:b/>
                <w:snapToGrid w:val="0"/>
                <w:sz w:val="22"/>
                <w:szCs w:val="21"/>
              </w:rPr>
              <w:t>小时（</w:t>
            </w:r>
            <w:r>
              <w:rPr>
                <w:b/>
                <w:snapToGrid w:val="0"/>
                <w:sz w:val="22"/>
                <w:szCs w:val="21"/>
              </w:rPr>
              <w:t>h</w:t>
            </w:r>
            <w:r>
              <w:rPr>
                <w:b/>
                <w:snapToGrid w:val="0"/>
                <w:sz w:val="22"/>
                <w:szCs w:val="21"/>
              </w:rPr>
              <w:t>）</w:t>
            </w:r>
          </w:p>
          <w:p w:rsidR="00BA7E97" w:rsidRDefault="00B65F6F">
            <w:pPr>
              <w:widowControl/>
              <w:wordWrap/>
              <w:topLinePunct/>
              <w:spacing w:line="240" w:lineRule="auto"/>
              <w:ind w:firstLineChars="0" w:firstLine="0"/>
              <w:rPr>
                <w:b/>
                <w:snapToGrid w:val="0"/>
                <w:sz w:val="22"/>
                <w:szCs w:val="21"/>
              </w:rPr>
            </w:pPr>
            <w:r>
              <w:rPr>
                <w:b/>
                <w:snapToGrid w:val="0"/>
                <w:sz w:val="22"/>
                <w:szCs w:val="21"/>
              </w:rPr>
              <w:t>风速（</w:t>
            </w:r>
            <w:r>
              <w:rPr>
                <w:b/>
                <w:snapToGrid w:val="0"/>
                <w:sz w:val="22"/>
                <w:szCs w:val="21"/>
              </w:rPr>
              <w:t>m/s</w:t>
            </w:r>
            <w:r>
              <w:rPr>
                <w:b/>
                <w:snapToGrid w:val="0"/>
                <w:sz w:val="22"/>
                <w:szCs w:val="21"/>
              </w:rPr>
              <w:t>）</w:t>
            </w:r>
          </w:p>
        </w:tc>
        <w:tc>
          <w:tcPr>
            <w:tcW w:w="595" w:type="dxa"/>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1</w:t>
            </w:r>
          </w:p>
        </w:tc>
        <w:tc>
          <w:tcPr>
            <w:tcW w:w="595" w:type="dxa"/>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2</w:t>
            </w:r>
          </w:p>
        </w:tc>
        <w:tc>
          <w:tcPr>
            <w:tcW w:w="594" w:type="dxa"/>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3</w:t>
            </w:r>
          </w:p>
        </w:tc>
        <w:tc>
          <w:tcPr>
            <w:tcW w:w="594" w:type="dxa"/>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4</w:t>
            </w:r>
          </w:p>
        </w:tc>
        <w:tc>
          <w:tcPr>
            <w:tcW w:w="594" w:type="dxa"/>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5</w:t>
            </w:r>
          </w:p>
        </w:tc>
        <w:tc>
          <w:tcPr>
            <w:tcW w:w="594" w:type="dxa"/>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6</w:t>
            </w:r>
          </w:p>
        </w:tc>
        <w:tc>
          <w:tcPr>
            <w:tcW w:w="594" w:type="dxa"/>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7</w:t>
            </w:r>
          </w:p>
        </w:tc>
        <w:tc>
          <w:tcPr>
            <w:tcW w:w="594" w:type="dxa"/>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8</w:t>
            </w:r>
          </w:p>
        </w:tc>
        <w:tc>
          <w:tcPr>
            <w:tcW w:w="594" w:type="dxa"/>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9</w:t>
            </w:r>
          </w:p>
        </w:tc>
        <w:tc>
          <w:tcPr>
            <w:tcW w:w="594" w:type="dxa"/>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10</w:t>
            </w:r>
          </w:p>
        </w:tc>
        <w:tc>
          <w:tcPr>
            <w:tcW w:w="594" w:type="dxa"/>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11</w:t>
            </w:r>
          </w:p>
        </w:tc>
        <w:tc>
          <w:tcPr>
            <w:tcW w:w="585" w:type="dxa"/>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12</w:t>
            </w:r>
          </w:p>
        </w:tc>
      </w:tr>
      <w:tr w:rsidR="00BA7E97" w:rsidTr="00072938">
        <w:trPr>
          <w:trHeight w:val="397"/>
          <w:jc w:val="center"/>
        </w:trPr>
        <w:tc>
          <w:tcPr>
            <w:tcW w:w="2165" w:type="dxa"/>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春季</w:t>
            </w:r>
          </w:p>
        </w:tc>
        <w:tc>
          <w:tcPr>
            <w:tcW w:w="595"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1.2</w:t>
            </w:r>
          </w:p>
        </w:tc>
        <w:tc>
          <w:tcPr>
            <w:tcW w:w="595"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1.3</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1.8</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1.6</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1.7</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2.0</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1.7</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1.6</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1.8</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1.4</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1.2</w:t>
            </w:r>
          </w:p>
        </w:tc>
        <w:tc>
          <w:tcPr>
            <w:tcW w:w="585"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1.2</w:t>
            </w:r>
          </w:p>
        </w:tc>
      </w:tr>
      <w:tr w:rsidR="00BA7E97" w:rsidTr="00072938">
        <w:trPr>
          <w:trHeight w:val="397"/>
          <w:jc w:val="center"/>
        </w:trPr>
        <w:tc>
          <w:tcPr>
            <w:tcW w:w="2165"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夏季</w:t>
            </w:r>
          </w:p>
        </w:tc>
        <w:tc>
          <w:tcPr>
            <w:tcW w:w="595"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1.3</w:t>
            </w:r>
          </w:p>
        </w:tc>
        <w:tc>
          <w:tcPr>
            <w:tcW w:w="595"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1.5</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2.0</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1.7</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1.8</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2.1</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1.7</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1.6</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1.9</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1.6</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1.4</w:t>
            </w:r>
          </w:p>
        </w:tc>
        <w:tc>
          <w:tcPr>
            <w:tcW w:w="585"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1.4</w:t>
            </w:r>
          </w:p>
        </w:tc>
      </w:tr>
      <w:tr w:rsidR="00BA7E97" w:rsidTr="00072938">
        <w:trPr>
          <w:trHeight w:val="397"/>
          <w:jc w:val="center"/>
        </w:trPr>
        <w:tc>
          <w:tcPr>
            <w:tcW w:w="2165"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秋季</w:t>
            </w:r>
          </w:p>
        </w:tc>
        <w:tc>
          <w:tcPr>
            <w:tcW w:w="595"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1.2</w:t>
            </w:r>
          </w:p>
        </w:tc>
        <w:tc>
          <w:tcPr>
            <w:tcW w:w="595"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1.3</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1.8</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1.4</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1.5</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1.8</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1.5</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1.5</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1.6</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1.2</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1.2</w:t>
            </w:r>
          </w:p>
        </w:tc>
        <w:tc>
          <w:tcPr>
            <w:tcW w:w="585"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1.2</w:t>
            </w:r>
          </w:p>
        </w:tc>
      </w:tr>
      <w:tr w:rsidR="00BA7E97" w:rsidTr="00072938">
        <w:trPr>
          <w:trHeight w:val="397"/>
          <w:jc w:val="center"/>
        </w:trPr>
        <w:tc>
          <w:tcPr>
            <w:tcW w:w="2165"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冬季</w:t>
            </w:r>
          </w:p>
        </w:tc>
        <w:tc>
          <w:tcPr>
            <w:tcW w:w="595"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1.0</w:t>
            </w:r>
          </w:p>
        </w:tc>
        <w:tc>
          <w:tcPr>
            <w:tcW w:w="595"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1.1</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1.5</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1.3</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1.4</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1.6</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1.4</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1.3</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1.5</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1.2</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1.1</w:t>
            </w:r>
          </w:p>
        </w:tc>
        <w:tc>
          <w:tcPr>
            <w:tcW w:w="585"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1.2</w:t>
            </w:r>
          </w:p>
        </w:tc>
      </w:tr>
      <w:tr w:rsidR="00BA7E97" w:rsidTr="00072938">
        <w:trPr>
          <w:trHeight w:val="397"/>
          <w:jc w:val="center"/>
        </w:trPr>
        <w:tc>
          <w:tcPr>
            <w:tcW w:w="2165" w:type="dxa"/>
            <w:tcBorders>
              <w:tl2br w:val="single" w:sz="4" w:space="0" w:color="auto"/>
            </w:tcBorders>
            <w:vAlign w:val="center"/>
          </w:tcPr>
          <w:p w:rsidR="00BA7E97" w:rsidRDefault="00B65F6F">
            <w:pPr>
              <w:widowControl/>
              <w:wordWrap/>
              <w:topLinePunct/>
              <w:spacing w:line="240" w:lineRule="auto"/>
              <w:ind w:firstLineChars="0" w:firstLine="0"/>
              <w:jc w:val="right"/>
              <w:rPr>
                <w:b/>
                <w:snapToGrid w:val="0"/>
                <w:sz w:val="22"/>
                <w:szCs w:val="21"/>
              </w:rPr>
            </w:pPr>
            <w:r>
              <w:rPr>
                <w:b/>
                <w:snapToGrid w:val="0"/>
                <w:sz w:val="22"/>
                <w:szCs w:val="21"/>
              </w:rPr>
              <w:t>小时（</w:t>
            </w:r>
            <w:r>
              <w:rPr>
                <w:b/>
                <w:snapToGrid w:val="0"/>
                <w:sz w:val="22"/>
                <w:szCs w:val="21"/>
              </w:rPr>
              <w:t>h</w:t>
            </w:r>
            <w:r>
              <w:rPr>
                <w:b/>
                <w:snapToGrid w:val="0"/>
                <w:sz w:val="22"/>
                <w:szCs w:val="21"/>
              </w:rPr>
              <w:t>）</w:t>
            </w:r>
          </w:p>
          <w:p w:rsidR="00BA7E97" w:rsidRDefault="00B65F6F">
            <w:pPr>
              <w:widowControl/>
              <w:wordWrap/>
              <w:topLinePunct/>
              <w:spacing w:line="240" w:lineRule="auto"/>
              <w:ind w:firstLineChars="0" w:firstLine="0"/>
              <w:rPr>
                <w:b/>
                <w:snapToGrid w:val="0"/>
                <w:sz w:val="22"/>
                <w:szCs w:val="21"/>
              </w:rPr>
            </w:pPr>
            <w:r>
              <w:rPr>
                <w:b/>
                <w:snapToGrid w:val="0"/>
                <w:sz w:val="22"/>
                <w:szCs w:val="21"/>
              </w:rPr>
              <w:t>风速（</w:t>
            </w:r>
            <w:r>
              <w:rPr>
                <w:b/>
                <w:snapToGrid w:val="0"/>
                <w:sz w:val="22"/>
                <w:szCs w:val="21"/>
              </w:rPr>
              <w:t>m/s</w:t>
            </w:r>
            <w:r>
              <w:rPr>
                <w:b/>
                <w:snapToGrid w:val="0"/>
                <w:sz w:val="22"/>
                <w:szCs w:val="21"/>
              </w:rPr>
              <w:t>）</w:t>
            </w:r>
          </w:p>
        </w:tc>
        <w:tc>
          <w:tcPr>
            <w:tcW w:w="595" w:type="dxa"/>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13</w:t>
            </w:r>
          </w:p>
        </w:tc>
        <w:tc>
          <w:tcPr>
            <w:tcW w:w="595" w:type="dxa"/>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14</w:t>
            </w:r>
          </w:p>
        </w:tc>
        <w:tc>
          <w:tcPr>
            <w:tcW w:w="594" w:type="dxa"/>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15</w:t>
            </w:r>
          </w:p>
        </w:tc>
        <w:tc>
          <w:tcPr>
            <w:tcW w:w="594" w:type="dxa"/>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16</w:t>
            </w:r>
          </w:p>
        </w:tc>
        <w:tc>
          <w:tcPr>
            <w:tcW w:w="594" w:type="dxa"/>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17</w:t>
            </w:r>
          </w:p>
        </w:tc>
        <w:tc>
          <w:tcPr>
            <w:tcW w:w="594" w:type="dxa"/>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18</w:t>
            </w:r>
          </w:p>
        </w:tc>
        <w:tc>
          <w:tcPr>
            <w:tcW w:w="594" w:type="dxa"/>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19</w:t>
            </w:r>
          </w:p>
        </w:tc>
        <w:tc>
          <w:tcPr>
            <w:tcW w:w="594" w:type="dxa"/>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20</w:t>
            </w:r>
          </w:p>
        </w:tc>
        <w:tc>
          <w:tcPr>
            <w:tcW w:w="594" w:type="dxa"/>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21</w:t>
            </w:r>
          </w:p>
        </w:tc>
        <w:tc>
          <w:tcPr>
            <w:tcW w:w="594" w:type="dxa"/>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22</w:t>
            </w:r>
          </w:p>
        </w:tc>
        <w:tc>
          <w:tcPr>
            <w:tcW w:w="594" w:type="dxa"/>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23</w:t>
            </w:r>
          </w:p>
        </w:tc>
        <w:tc>
          <w:tcPr>
            <w:tcW w:w="585" w:type="dxa"/>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24</w:t>
            </w:r>
          </w:p>
        </w:tc>
      </w:tr>
      <w:tr w:rsidR="00BA7E97" w:rsidTr="00072938">
        <w:trPr>
          <w:trHeight w:val="397"/>
          <w:jc w:val="center"/>
        </w:trPr>
        <w:tc>
          <w:tcPr>
            <w:tcW w:w="2165" w:type="dxa"/>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春季</w:t>
            </w:r>
          </w:p>
        </w:tc>
        <w:tc>
          <w:tcPr>
            <w:tcW w:w="595"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1.0</w:t>
            </w:r>
          </w:p>
        </w:tc>
        <w:tc>
          <w:tcPr>
            <w:tcW w:w="595"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0.9</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1.2</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1.0</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0.9</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1.0</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0.9</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0.9</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1.1</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1.0</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1.0</w:t>
            </w:r>
          </w:p>
        </w:tc>
        <w:tc>
          <w:tcPr>
            <w:tcW w:w="585"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1.3</w:t>
            </w:r>
          </w:p>
        </w:tc>
      </w:tr>
      <w:tr w:rsidR="00BA7E97" w:rsidTr="00072938">
        <w:trPr>
          <w:trHeight w:val="397"/>
          <w:jc w:val="center"/>
        </w:trPr>
        <w:tc>
          <w:tcPr>
            <w:tcW w:w="2165"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夏季</w:t>
            </w:r>
          </w:p>
        </w:tc>
        <w:tc>
          <w:tcPr>
            <w:tcW w:w="595"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1.3</w:t>
            </w:r>
          </w:p>
        </w:tc>
        <w:tc>
          <w:tcPr>
            <w:tcW w:w="595"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1.2</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1.3</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1.1</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1.1</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1.1</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1.0</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1.0</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1.1</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1.1</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1.2</w:t>
            </w:r>
          </w:p>
        </w:tc>
        <w:tc>
          <w:tcPr>
            <w:tcW w:w="585"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1.4</w:t>
            </w:r>
          </w:p>
        </w:tc>
      </w:tr>
      <w:tr w:rsidR="00BA7E97" w:rsidTr="00072938">
        <w:trPr>
          <w:trHeight w:val="397"/>
          <w:jc w:val="center"/>
        </w:trPr>
        <w:tc>
          <w:tcPr>
            <w:tcW w:w="2165"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秋季</w:t>
            </w:r>
          </w:p>
        </w:tc>
        <w:tc>
          <w:tcPr>
            <w:tcW w:w="595"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1.2</w:t>
            </w:r>
          </w:p>
        </w:tc>
        <w:tc>
          <w:tcPr>
            <w:tcW w:w="595"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1.1</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1.3</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1.2</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1.1</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1.3</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1.1</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1.1</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1.2</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1.1</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1.2</w:t>
            </w:r>
          </w:p>
        </w:tc>
        <w:tc>
          <w:tcPr>
            <w:tcW w:w="585"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1.4</w:t>
            </w:r>
          </w:p>
        </w:tc>
      </w:tr>
      <w:tr w:rsidR="00BA7E97" w:rsidTr="00072938">
        <w:trPr>
          <w:trHeight w:val="397"/>
          <w:jc w:val="center"/>
        </w:trPr>
        <w:tc>
          <w:tcPr>
            <w:tcW w:w="2165"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冬季</w:t>
            </w:r>
          </w:p>
        </w:tc>
        <w:tc>
          <w:tcPr>
            <w:tcW w:w="595"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1.1</w:t>
            </w:r>
          </w:p>
        </w:tc>
        <w:tc>
          <w:tcPr>
            <w:tcW w:w="595"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1.0</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1.1</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0.9</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1.0</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1.0</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1.0</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1.0</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1.2</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1.0</w:t>
            </w:r>
          </w:p>
        </w:tc>
        <w:tc>
          <w:tcPr>
            <w:tcW w:w="59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1.0</w:t>
            </w:r>
          </w:p>
        </w:tc>
        <w:tc>
          <w:tcPr>
            <w:tcW w:w="585"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1.2</w:t>
            </w:r>
          </w:p>
        </w:tc>
      </w:tr>
    </w:tbl>
    <w:p w:rsidR="00BA7E97" w:rsidRPr="00072938" w:rsidRDefault="00BA7E97">
      <w:pPr>
        <w:wordWrap/>
        <w:ind w:firstLine="480"/>
        <w:rPr>
          <w:kern w:val="0"/>
          <w:szCs w:val="20"/>
        </w:rPr>
      </w:pPr>
    </w:p>
    <w:p w:rsidR="00BA7E97" w:rsidRDefault="00B65F6F">
      <w:pPr>
        <w:tabs>
          <w:tab w:val="left" w:pos="480"/>
        </w:tabs>
        <w:wordWrap/>
        <w:ind w:firstLine="482"/>
        <w:jc w:val="center"/>
        <w:rPr>
          <w:b/>
          <w:bCs/>
          <w:szCs w:val="20"/>
        </w:rPr>
      </w:pPr>
      <w:r>
        <w:rPr>
          <w:b/>
          <w:bCs/>
          <w:noProof/>
          <w:szCs w:val="20"/>
        </w:rPr>
        <w:lastRenderedPageBreak/>
        <w:drawing>
          <wp:inline distT="0" distB="0" distL="0" distR="0">
            <wp:extent cx="4276725" cy="2561590"/>
            <wp:effectExtent l="19050" t="19050" r="28395" b="9877"/>
            <wp:docPr id="83"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156"/>
                    <pic:cNvPicPr>
                      <a:picLocks noChangeAspect="1" noChangeArrowheads="1"/>
                    </pic:cNvPicPr>
                  </pic:nvPicPr>
                  <pic:blipFill>
                    <a:blip r:embed="rId167" cstate="print"/>
                    <a:srcRect/>
                    <a:stretch>
                      <a:fillRect/>
                    </a:stretch>
                  </pic:blipFill>
                  <pic:spPr>
                    <a:xfrm>
                      <a:off x="0" y="0"/>
                      <a:ext cx="4277643" cy="2562315"/>
                    </a:xfrm>
                    <a:prstGeom prst="rect">
                      <a:avLst/>
                    </a:prstGeom>
                    <a:noFill/>
                    <a:ln w="19050">
                      <a:solidFill>
                        <a:schemeClr val="tx1"/>
                      </a:solidFill>
                      <a:miter lim="800000"/>
                      <a:headEnd/>
                      <a:tailEnd/>
                    </a:ln>
                    <a:effectLst/>
                  </pic:spPr>
                </pic:pic>
              </a:graphicData>
            </a:graphic>
          </wp:inline>
        </w:drawing>
      </w:r>
    </w:p>
    <w:p w:rsidR="00072938" w:rsidRDefault="00B65F6F">
      <w:pPr>
        <w:tabs>
          <w:tab w:val="left" w:pos="480"/>
        </w:tabs>
        <w:wordWrap/>
        <w:ind w:firstLine="482"/>
        <w:jc w:val="center"/>
        <w:rPr>
          <w:b/>
          <w:bCs/>
          <w:szCs w:val="21"/>
        </w:rPr>
      </w:pPr>
      <w:r>
        <w:rPr>
          <w:b/>
          <w:bCs/>
          <w:szCs w:val="21"/>
        </w:rPr>
        <w:t>图</w:t>
      </w:r>
      <w:r>
        <w:rPr>
          <w:b/>
          <w:bCs/>
          <w:szCs w:val="21"/>
        </w:rPr>
        <w:t xml:space="preserve">6.2-3  </w:t>
      </w:r>
      <w:r>
        <w:rPr>
          <w:b/>
          <w:bCs/>
          <w:szCs w:val="21"/>
        </w:rPr>
        <w:t>季小时平均风速日变化情况曲线</w:t>
      </w:r>
    </w:p>
    <w:p w:rsidR="00BA7E97" w:rsidRDefault="00B65F6F">
      <w:pPr>
        <w:wordWrap/>
        <w:ind w:firstLine="480"/>
        <w:rPr>
          <w:szCs w:val="20"/>
        </w:rPr>
      </w:pPr>
      <w:r>
        <w:rPr>
          <w:szCs w:val="20"/>
        </w:rPr>
        <w:t>从季小时平均风速日变化的统计资料中可以看</w:t>
      </w:r>
      <w:proofErr w:type="gramStart"/>
      <w:r>
        <w:rPr>
          <w:szCs w:val="20"/>
        </w:rPr>
        <w:t>出梅县</w:t>
      </w:r>
      <w:proofErr w:type="gramEnd"/>
      <w:r>
        <w:rPr>
          <w:szCs w:val="20"/>
        </w:rPr>
        <w:t>夏季风速最大，冬季风速最小，一天内</w:t>
      </w:r>
      <w:r>
        <w:rPr>
          <w:szCs w:val="20"/>
        </w:rPr>
        <w:t>6</w:t>
      </w:r>
      <w:r>
        <w:rPr>
          <w:szCs w:val="20"/>
        </w:rPr>
        <w:t>：</w:t>
      </w:r>
      <w:r>
        <w:rPr>
          <w:szCs w:val="20"/>
        </w:rPr>
        <w:t>00</w:t>
      </w:r>
      <w:r>
        <w:rPr>
          <w:szCs w:val="20"/>
        </w:rPr>
        <w:t>的平均风速最大。</w:t>
      </w:r>
    </w:p>
    <w:p w:rsidR="00BA7E97" w:rsidRDefault="000C6A71">
      <w:pPr>
        <w:wordWrap/>
        <w:ind w:firstLine="480"/>
        <w:rPr>
          <w:szCs w:val="20"/>
        </w:rPr>
      </w:pPr>
      <w:r>
        <w:rPr>
          <w:rFonts w:hint="eastAsia"/>
          <w:szCs w:val="20"/>
        </w:rPr>
        <w:t>③</w:t>
      </w:r>
      <w:r w:rsidR="00B65F6F">
        <w:rPr>
          <w:szCs w:val="20"/>
        </w:rPr>
        <w:t>风向风频</w:t>
      </w:r>
    </w:p>
    <w:p w:rsidR="00BA7E97" w:rsidRDefault="00B65F6F">
      <w:pPr>
        <w:wordWrap/>
        <w:ind w:firstLine="480"/>
        <w:rPr>
          <w:szCs w:val="20"/>
        </w:rPr>
      </w:pPr>
      <w:r>
        <w:rPr>
          <w:szCs w:val="20"/>
        </w:rPr>
        <w:t>每月和各季及多年平均各向风</w:t>
      </w:r>
      <w:proofErr w:type="gramStart"/>
      <w:r>
        <w:rPr>
          <w:szCs w:val="20"/>
        </w:rPr>
        <w:t>频</w:t>
      </w:r>
      <w:proofErr w:type="gramEnd"/>
      <w:r>
        <w:rPr>
          <w:szCs w:val="20"/>
        </w:rPr>
        <w:t>变化情况见表</w:t>
      </w:r>
      <w:r>
        <w:rPr>
          <w:szCs w:val="20"/>
        </w:rPr>
        <w:t>6.2-</w:t>
      </w:r>
      <w:r>
        <w:rPr>
          <w:rFonts w:hint="eastAsia"/>
          <w:szCs w:val="20"/>
        </w:rPr>
        <w:t>6</w:t>
      </w:r>
      <w:r>
        <w:rPr>
          <w:szCs w:val="20"/>
        </w:rPr>
        <w:t>和表</w:t>
      </w:r>
      <w:r>
        <w:rPr>
          <w:szCs w:val="20"/>
        </w:rPr>
        <w:t>6.2-</w:t>
      </w:r>
      <w:r>
        <w:rPr>
          <w:rFonts w:hint="eastAsia"/>
          <w:szCs w:val="20"/>
        </w:rPr>
        <w:t>7</w:t>
      </w:r>
      <w:r w:rsidR="00072938">
        <w:rPr>
          <w:rFonts w:hint="eastAsia"/>
          <w:szCs w:val="20"/>
        </w:rPr>
        <w:t>，</w:t>
      </w:r>
      <w:r w:rsidR="00072938" w:rsidRPr="00072938">
        <w:rPr>
          <w:rFonts w:hint="eastAsia"/>
          <w:szCs w:val="20"/>
        </w:rPr>
        <w:t>梅县区</w:t>
      </w:r>
      <w:r w:rsidR="00072938" w:rsidRPr="00072938">
        <w:rPr>
          <w:szCs w:val="20"/>
        </w:rPr>
        <w:t>20</w:t>
      </w:r>
      <w:r w:rsidR="00072938" w:rsidRPr="00072938">
        <w:rPr>
          <w:szCs w:val="20"/>
        </w:rPr>
        <w:t>年（</w:t>
      </w:r>
      <w:r w:rsidR="00072938" w:rsidRPr="00072938">
        <w:rPr>
          <w:szCs w:val="20"/>
        </w:rPr>
        <w:t>199</w:t>
      </w:r>
      <w:r w:rsidR="00072938" w:rsidRPr="00072938">
        <w:rPr>
          <w:rFonts w:hint="eastAsia"/>
          <w:szCs w:val="20"/>
        </w:rPr>
        <w:t>6</w:t>
      </w:r>
      <w:r w:rsidR="00072938" w:rsidRPr="00072938">
        <w:rPr>
          <w:szCs w:val="20"/>
        </w:rPr>
        <w:t>年～</w:t>
      </w:r>
      <w:r w:rsidR="00072938" w:rsidRPr="00072938">
        <w:rPr>
          <w:szCs w:val="20"/>
        </w:rPr>
        <w:t>201</w:t>
      </w:r>
      <w:r w:rsidR="00072938" w:rsidRPr="00072938">
        <w:rPr>
          <w:rFonts w:hint="eastAsia"/>
          <w:szCs w:val="20"/>
        </w:rPr>
        <w:t>5</w:t>
      </w:r>
      <w:r w:rsidR="00072938" w:rsidRPr="00072938">
        <w:rPr>
          <w:szCs w:val="20"/>
        </w:rPr>
        <w:t>年）的风玫瑰图</w:t>
      </w:r>
      <w:r w:rsidR="00072938" w:rsidRPr="00072938">
        <w:rPr>
          <w:rFonts w:hint="eastAsia"/>
          <w:szCs w:val="20"/>
        </w:rPr>
        <w:t>见图</w:t>
      </w:r>
      <w:r w:rsidR="00072938" w:rsidRPr="00072938">
        <w:rPr>
          <w:rFonts w:hint="eastAsia"/>
          <w:szCs w:val="20"/>
        </w:rPr>
        <w:t>6.2-4</w:t>
      </w:r>
      <w:r w:rsidR="00072938" w:rsidRPr="00072938">
        <w:rPr>
          <w:rFonts w:hint="eastAsia"/>
          <w:szCs w:val="20"/>
        </w:rPr>
        <w:t>，梅县区</w:t>
      </w:r>
      <w:r w:rsidR="00072938" w:rsidRPr="00072938">
        <w:rPr>
          <w:szCs w:val="20"/>
        </w:rPr>
        <w:t>20</w:t>
      </w:r>
      <w:r w:rsidR="00072938" w:rsidRPr="00072938">
        <w:rPr>
          <w:szCs w:val="20"/>
        </w:rPr>
        <w:t>年（</w:t>
      </w:r>
      <w:r w:rsidR="00072938" w:rsidRPr="00072938">
        <w:rPr>
          <w:szCs w:val="20"/>
        </w:rPr>
        <w:t>199</w:t>
      </w:r>
      <w:r w:rsidR="00072938" w:rsidRPr="00072938">
        <w:rPr>
          <w:rFonts w:hint="eastAsia"/>
          <w:szCs w:val="20"/>
        </w:rPr>
        <w:t>6</w:t>
      </w:r>
      <w:r w:rsidR="00072938" w:rsidRPr="00072938">
        <w:rPr>
          <w:szCs w:val="20"/>
        </w:rPr>
        <w:t>年～</w:t>
      </w:r>
      <w:r w:rsidR="00072938" w:rsidRPr="00072938">
        <w:rPr>
          <w:szCs w:val="20"/>
        </w:rPr>
        <w:t>201</w:t>
      </w:r>
      <w:r w:rsidR="00072938" w:rsidRPr="00072938">
        <w:rPr>
          <w:rFonts w:hint="eastAsia"/>
          <w:szCs w:val="20"/>
        </w:rPr>
        <w:t>5</w:t>
      </w:r>
      <w:r w:rsidR="00072938" w:rsidRPr="00072938">
        <w:rPr>
          <w:szCs w:val="20"/>
        </w:rPr>
        <w:t>年）的</w:t>
      </w:r>
      <w:r w:rsidR="00072938" w:rsidRPr="00072938">
        <w:rPr>
          <w:rFonts w:hint="eastAsia"/>
          <w:szCs w:val="20"/>
        </w:rPr>
        <w:t>各月、各季、全年风向频率见图</w:t>
      </w:r>
      <w:r w:rsidR="00072938" w:rsidRPr="00072938">
        <w:rPr>
          <w:rFonts w:hint="eastAsia"/>
          <w:szCs w:val="20"/>
        </w:rPr>
        <w:t>6.2-5</w:t>
      </w:r>
      <w:r>
        <w:rPr>
          <w:szCs w:val="20"/>
        </w:rPr>
        <w:t>。</w:t>
      </w:r>
    </w:p>
    <w:p w:rsidR="00072938" w:rsidRDefault="00072938" w:rsidP="00072938">
      <w:pPr>
        <w:tabs>
          <w:tab w:val="left" w:pos="480"/>
        </w:tabs>
        <w:wordWrap/>
        <w:ind w:firstLine="482"/>
        <w:jc w:val="center"/>
        <w:rPr>
          <w:b/>
          <w:bCs/>
          <w:szCs w:val="20"/>
        </w:rPr>
      </w:pPr>
      <w:r>
        <w:rPr>
          <w:b/>
          <w:bCs/>
          <w:noProof/>
          <w:szCs w:val="20"/>
        </w:rPr>
        <w:drawing>
          <wp:inline distT="0" distB="0" distL="0" distR="0">
            <wp:extent cx="2156347" cy="2289197"/>
            <wp:effectExtent l="0" t="0" r="0" b="0"/>
            <wp:docPr id="153"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132"/>
                    <pic:cNvPicPr>
                      <a:picLocks noChangeAspect="1" noChangeArrowheads="1"/>
                    </pic:cNvPicPr>
                  </pic:nvPicPr>
                  <pic:blipFill>
                    <a:blip r:embed="rId168" cstate="print"/>
                    <a:srcRect/>
                    <a:stretch>
                      <a:fillRect/>
                    </a:stretch>
                  </pic:blipFill>
                  <pic:spPr>
                    <a:xfrm>
                      <a:off x="0" y="0"/>
                      <a:ext cx="2153634" cy="2286317"/>
                    </a:xfrm>
                    <a:prstGeom prst="rect">
                      <a:avLst/>
                    </a:prstGeom>
                    <a:noFill/>
                    <a:ln w="9525">
                      <a:noFill/>
                      <a:miter lim="800000"/>
                      <a:headEnd/>
                      <a:tailEnd/>
                    </a:ln>
                    <a:effectLst/>
                  </pic:spPr>
                </pic:pic>
              </a:graphicData>
            </a:graphic>
          </wp:inline>
        </w:drawing>
      </w:r>
    </w:p>
    <w:p w:rsidR="00072938" w:rsidRDefault="00072938" w:rsidP="00072938">
      <w:pPr>
        <w:tabs>
          <w:tab w:val="left" w:pos="480"/>
        </w:tabs>
        <w:wordWrap/>
        <w:ind w:firstLine="482"/>
        <w:jc w:val="center"/>
        <w:rPr>
          <w:b/>
          <w:bCs/>
          <w:szCs w:val="21"/>
        </w:rPr>
      </w:pPr>
      <w:r>
        <w:rPr>
          <w:b/>
          <w:bCs/>
          <w:szCs w:val="21"/>
        </w:rPr>
        <w:t>图</w:t>
      </w:r>
      <w:r>
        <w:rPr>
          <w:b/>
          <w:bCs/>
          <w:szCs w:val="21"/>
        </w:rPr>
        <w:t xml:space="preserve">6.2-4 </w:t>
      </w:r>
      <w:r>
        <w:rPr>
          <w:rFonts w:hint="eastAsia"/>
          <w:b/>
          <w:bCs/>
          <w:szCs w:val="21"/>
        </w:rPr>
        <w:t>梅县区</w:t>
      </w:r>
      <w:r>
        <w:rPr>
          <w:b/>
          <w:bCs/>
          <w:szCs w:val="21"/>
        </w:rPr>
        <w:t>20</w:t>
      </w:r>
      <w:r>
        <w:rPr>
          <w:b/>
          <w:bCs/>
          <w:szCs w:val="21"/>
        </w:rPr>
        <w:t>年（</w:t>
      </w:r>
      <w:r>
        <w:rPr>
          <w:b/>
          <w:bCs/>
          <w:szCs w:val="21"/>
        </w:rPr>
        <w:t>199</w:t>
      </w:r>
      <w:r>
        <w:rPr>
          <w:rFonts w:hint="eastAsia"/>
          <w:b/>
          <w:bCs/>
          <w:szCs w:val="21"/>
        </w:rPr>
        <w:t>6</w:t>
      </w:r>
      <w:r>
        <w:rPr>
          <w:b/>
          <w:bCs/>
          <w:szCs w:val="21"/>
        </w:rPr>
        <w:t>年～</w:t>
      </w:r>
      <w:r>
        <w:rPr>
          <w:b/>
          <w:bCs/>
          <w:szCs w:val="21"/>
        </w:rPr>
        <w:t>201</w:t>
      </w:r>
      <w:r>
        <w:rPr>
          <w:rFonts w:hint="eastAsia"/>
          <w:b/>
          <w:bCs/>
          <w:szCs w:val="21"/>
        </w:rPr>
        <w:t>5</w:t>
      </w:r>
      <w:r>
        <w:rPr>
          <w:b/>
          <w:bCs/>
          <w:szCs w:val="21"/>
        </w:rPr>
        <w:t>年）的风玫瑰图</w:t>
      </w:r>
    </w:p>
    <w:p w:rsidR="00072938" w:rsidRPr="00072938" w:rsidRDefault="00072938">
      <w:pPr>
        <w:wordWrap/>
        <w:ind w:firstLine="480"/>
        <w:rPr>
          <w:szCs w:val="20"/>
        </w:rPr>
      </w:pPr>
    </w:p>
    <w:p w:rsidR="00072938" w:rsidRDefault="00072938">
      <w:pPr>
        <w:wordWrap/>
        <w:ind w:firstLine="480"/>
        <w:rPr>
          <w:szCs w:val="20"/>
        </w:rPr>
      </w:pPr>
    </w:p>
    <w:p w:rsidR="00072938" w:rsidRDefault="00072938">
      <w:pPr>
        <w:wordWrap/>
        <w:ind w:firstLine="480"/>
        <w:rPr>
          <w:szCs w:val="20"/>
        </w:rPr>
        <w:sectPr w:rsidR="00072938">
          <w:pgSz w:w="11906" w:h="16838"/>
          <w:pgMar w:top="1418" w:right="1418" w:bottom="1418" w:left="1418" w:header="851" w:footer="992" w:gutter="0"/>
          <w:cols w:space="720"/>
          <w:docGrid w:linePitch="326"/>
        </w:sectPr>
      </w:pPr>
    </w:p>
    <w:p w:rsidR="00BA7E97" w:rsidRDefault="00B65F6F" w:rsidP="00072938">
      <w:pPr>
        <w:tabs>
          <w:tab w:val="left" w:pos="480"/>
        </w:tabs>
        <w:wordWrap/>
        <w:spacing w:line="240" w:lineRule="auto"/>
        <w:ind w:firstLine="482"/>
        <w:jc w:val="center"/>
        <w:rPr>
          <w:b/>
          <w:bCs/>
          <w:szCs w:val="21"/>
        </w:rPr>
      </w:pPr>
      <w:r>
        <w:rPr>
          <w:b/>
          <w:bCs/>
          <w:szCs w:val="21"/>
        </w:rPr>
        <w:lastRenderedPageBreak/>
        <w:t>表</w:t>
      </w:r>
      <w:r>
        <w:rPr>
          <w:b/>
          <w:bCs/>
          <w:szCs w:val="21"/>
        </w:rPr>
        <w:t>6.2-</w:t>
      </w:r>
      <w:r>
        <w:rPr>
          <w:rFonts w:hint="eastAsia"/>
          <w:b/>
          <w:bCs/>
          <w:szCs w:val="21"/>
        </w:rPr>
        <w:t>6</w:t>
      </w:r>
      <w:r>
        <w:rPr>
          <w:b/>
          <w:bCs/>
          <w:szCs w:val="21"/>
        </w:rPr>
        <w:t xml:space="preserve"> </w:t>
      </w:r>
      <w:r>
        <w:rPr>
          <w:b/>
          <w:bCs/>
          <w:szCs w:val="21"/>
        </w:rPr>
        <w:t>年平均</w:t>
      </w:r>
      <w:proofErr w:type="gramStart"/>
      <w:r>
        <w:rPr>
          <w:b/>
          <w:bCs/>
          <w:szCs w:val="21"/>
        </w:rPr>
        <w:t>风频的月变化</w:t>
      </w:r>
      <w:proofErr w:type="gramEnd"/>
      <w:r>
        <w:rPr>
          <w:b/>
          <w:bCs/>
          <w:szCs w:val="21"/>
        </w:rPr>
        <w:t>情况</w:t>
      </w:r>
    </w:p>
    <w:tbl>
      <w:tblPr>
        <w:tblW w:w="14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76"/>
        <w:gridCol w:w="683"/>
        <w:gridCol w:w="774"/>
        <w:gridCol w:w="595"/>
        <w:gridCol w:w="763"/>
        <w:gridCol w:w="558"/>
        <w:gridCol w:w="720"/>
        <w:gridCol w:w="558"/>
        <w:gridCol w:w="692"/>
        <w:gridCol w:w="558"/>
        <w:gridCol w:w="773"/>
        <w:gridCol w:w="682"/>
        <w:gridCol w:w="887"/>
        <w:gridCol w:w="674"/>
        <w:gridCol w:w="927"/>
        <w:gridCol w:w="682"/>
        <w:gridCol w:w="859"/>
        <w:gridCol w:w="557"/>
      </w:tblGrid>
      <w:tr w:rsidR="00BA7E97">
        <w:trPr>
          <w:trHeight w:val="340"/>
          <w:jc w:val="center"/>
        </w:trPr>
        <w:tc>
          <w:tcPr>
            <w:tcW w:w="2276" w:type="dxa"/>
            <w:tcBorders>
              <w:tl2br w:val="single" w:sz="4" w:space="0" w:color="auto"/>
            </w:tcBorders>
            <w:shd w:val="clear" w:color="auto" w:fill="auto"/>
            <w:vAlign w:val="center"/>
          </w:tcPr>
          <w:p w:rsidR="00BA7E97" w:rsidRDefault="00B65F6F">
            <w:pPr>
              <w:widowControl/>
              <w:wordWrap/>
              <w:topLinePunct/>
              <w:spacing w:line="240" w:lineRule="auto"/>
              <w:ind w:firstLineChars="0" w:firstLine="0"/>
              <w:jc w:val="right"/>
              <w:rPr>
                <w:b/>
                <w:snapToGrid w:val="0"/>
                <w:sz w:val="22"/>
                <w:szCs w:val="21"/>
              </w:rPr>
            </w:pPr>
            <w:r>
              <w:rPr>
                <w:b/>
                <w:snapToGrid w:val="0"/>
                <w:sz w:val="22"/>
                <w:szCs w:val="21"/>
              </w:rPr>
              <w:t>风频（</w:t>
            </w:r>
            <w:r>
              <w:rPr>
                <w:b/>
                <w:snapToGrid w:val="0"/>
                <w:sz w:val="22"/>
                <w:szCs w:val="21"/>
              </w:rPr>
              <w:t>%</w:t>
            </w:r>
            <w:r>
              <w:rPr>
                <w:b/>
                <w:snapToGrid w:val="0"/>
                <w:sz w:val="22"/>
                <w:szCs w:val="21"/>
              </w:rPr>
              <w:t>）</w:t>
            </w:r>
          </w:p>
          <w:p w:rsidR="00BA7E97" w:rsidRDefault="00B65F6F">
            <w:pPr>
              <w:widowControl/>
              <w:wordWrap/>
              <w:topLinePunct/>
              <w:spacing w:line="240" w:lineRule="auto"/>
              <w:ind w:firstLineChars="0" w:firstLine="0"/>
              <w:rPr>
                <w:b/>
                <w:snapToGrid w:val="0"/>
                <w:sz w:val="22"/>
                <w:szCs w:val="21"/>
              </w:rPr>
            </w:pPr>
            <w:r>
              <w:rPr>
                <w:b/>
                <w:snapToGrid w:val="0"/>
                <w:sz w:val="22"/>
                <w:szCs w:val="21"/>
              </w:rPr>
              <w:t>月份</w:t>
            </w:r>
          </w:p>
        </w:tc>
        <w:tc>
          <w:tcPr>
            <w:tcW w:w="683"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N</w:t>
            </w:r>
          </w:p>
        </w:tc>
        <w:tc>
          <w:tcPr>
            <w:tcW w:w="774"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NNE</w:t>
            </w:r>
          </w:p>
        </w:tc>
        <w:tc>
          <w:tcPr>
            <w:tcW w:w="595"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NE</w:t>
            </w:r>
          </w:p>
        </w:tc>
        <w:tc>
          <w:tcPr>
            <w:tcW w:w="763"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ENE</w:t>
            </w:r>
          </w:p>
        </w:tc>
        <w:tc>
          <w:tcPr>
            <w:tcW w:w="558"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E</w:t>
            </w:r>
          </w:p>
        </w:tc>
        <w:tc>
          <w:tcPr>
            <w:tcW w:w="720"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ESE</w:t>
            </w:r>
          </w:p>
        </w:tc>
        <w:tc>
          <w:tcPr>
            <w:tcW w:w="558"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SE</w:t>
            </w:r>
          </w:p>
        </w:tc>
        <w:tc>
          <w:tcPr>
            <w:tcW w:w="692"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SSE</w:t>
            </w:r>
          </w:p>
        </w:tc>
        <w:tc>
          <w:tcPr>
            <w:tcW w:w="558"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S</w:t>
            </w:r>
          </w:p>
        </w:tc>
        <w:tc>
          <w:tcPr>
            <w:tcW w:w="773"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SSW</w:t>
            </w:r>
          </w:p>
        </w:tc>
        <w:tc>
          <w:tcPr>
            <w:tcW w:w="682"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SW</w:t>
            </w:r>
          </w:p>
        </w:tc>
        <w:tc>
          <w:tcPr>
            <w:tcW w:w="887"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WSW</w:t>
            </w:r>
          </w:p>
        </w:tc>
        <w:tc>
          <w:tcPr>
            <w:tcW w:w="674"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W</w:t>
            </w:r>
          </w:p>
        </w:tc>
        <w:tc>
          <w:tcPr>
            <w:tcW w:w="927"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WNW</w:t>
            </w:r>
          </w:p>
        </w:tc>
        <w:tc>
          <w:tcPr>
            <w:tcW w:w="682"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NW</w:t>
            </w:r>
          </w:p>
        </w:tc>
        <w:tc>
          <w:tcPr>
            <w:tcW w:w="859"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NNW</w:t>
            </w:r>
          </w:p>
        </w:tc>
        <w:tc>
          <w:tcPr>
            <w:tcW w:w="557"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C</w:t>
            </w:r>
          </w:p>
        </w:tc>
      </w:tr>
      <w:tr w:rsidR="00BA7E97">
        <w:trPr>
          <w:trHeight w:val="340"/>
          <w:jc w:val="center"/>
        </w:trPr>
        <w:tc>
          <w:tcPr>
            <w:tcW w:w="2276"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一月</w:t>
            </w:r>
          </w:p>
        </w:tc>
        <w:tc>
          <w:tcPr>
            <w:tcW w:w="68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7.1</w:t>
            </w:r>
          </w:p>
        </w:tc>
        <w:tc>
          <w:tcPr>
            <w:tcW w:w="77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5.8</w:t>
            </w:r>
          </w:p>
        </w:tc>
        <w:tc>
          <w:tcPr>
            <w:tcW w:w="595"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5.8</w:t>
            </w:r>
          </w:p>
        </w:tc>
        <w:tc>
          <w:tcPr>
            <w:tcW w:w="76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5.0</w:t>
            </w:r>
          </w:p>
        </w:tc>
        <w:tc>
          <w:tcPr>
            <w:tcW w:w="558"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4.0</w:t>
            </w:r>
          </w:p>
        </w:tc>
        <w:tc>
          <w:tcPr>
            <w:tcW w:w="720"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4.0</w:t>
            </w:r>
          </w:p>
        </w:tc>
        <w:tc>
          <w:tcPr>
            <w:tcW w:w="558"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4.0</w:t>
            </w:r>
          </w:p>
        </w:tc>
        <w:tc>
          <w:tcPr>
            <w:tcW w:w="692"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1.9</w:t>
            </w:r>
          </w:p>
        </w:tc>
        <w:tc>
          <w:tcPr>
            <w:tcW w:w="558"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3.0</w:t>
            </w:r>
          </w:p>
        </w:tc>
        <w:tc>
          <w:tcPr>
            <w:tcW w:w="77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4.3</w:t>
            </w:r>
          </w:p>
        </w:tc>
        <w:tc>
          <w:tcPr>
            <w:tcW w:w="682"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8.7</w:t>
            </w:r>
          </w:p>
        </w:tc>
        <w:tc>
          <w:tcPr>
            <w:tcW w:w="887"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6.2</w:t>
            </w:r>
          </w:p>
        </w:tc>
        <w:tc>
          <w:tcPr>
            <w:tcW w:w="67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11.4</w:t>
            </w:r>
          </w:p>
        </w:tc>
        <w:tc>
          <w:tcPr>
            <w:tcW w:w="927"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7.4</w:t>
            </w:r>
          </w:p>
        </w:tc>
        <w:tc>
          <w:tcPr>
            <w:tcW w:w="682"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10.1</w:t>
            </w:r>
          </w:p>
        </w:tc>
        <w:tc>
          <w:tcPr>
            <w:tcW w:w="859"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5.5</w:t>
            </w:r>
          </w:p>
        </w:tc>
        <w:tc>
          <w:tcPr>
            <w:tcW w:w="557"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5.8</w:t>
            </w:r>
          </w:p>
        </w:tc>
      </w:tr>
      <w:tr w:rsidR="00BA7E97">
        <w:trPr>
          <w:trHeight w:val="340"/>
          <w:jc w:val="center"/>
        </w:trPr>
        <w:tc>
          <w:tcPr>
            <w:tcW w:w="2276"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二月</w:t>
            </w:r>
          </w:p>
        </w:tc>
        <w:tc>
          <w:tcPr>
            <w:tcW w:w="68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8.0</w:t>
            </w:r>
          </w:p>
        </w:tc>
        <w:tc>
          <w:tcPr>
            <w:tcW w:w="77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7.1</w:t>
            </w:r>
          </w:p>
        </w:tc>
        <w:tc>
          <w:tcPr>
            <w:tcW w:w="595"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5.2</w:t>
            </w:r>
          </w:p>
        </w:tc>
        <w:tc>
          <w:tcPr>
            <w:tcW w:w="76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4.6</w:t>
            </w:r>
          </w:p>
        </w:tc>
        <w:tc>
          <w:tcPr>
            <w:tcW w:w="558"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2.4</w:t>
            </w:r>
          </w:p>
        </w:tc>
        <w:tc>
          <w:tcPr>
            <w:tcW w:w="720"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2.7</w:t>
            </w:r>
          </w:p>
        </w:tc>
        <w:tc>
          <w:tcPr>
            <w:tcW w:w="558"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2.4</w:t>
            </w:r>
          </w:p>
        </w:tc>
        <w:tc>
          <w:tcPr>
            <w:tcW w:w="692"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4.2</w:t>
            </w:r>
          </w:p>
        </w:tc>
        <w:tc>
          <w:tcPr>
            <w:tcW w:w="558"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8.3</w:t>
            </w:r>
          </w:p>
        </w:tc>
        <w:tc>
          <w:tcPr>
            <w:tcW w:w="77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5.8</w:t>
            </w:r>
          </w:p>
        </w:tc>
        <w:tc>
          <w:tcPr>
            <w:tcW w:w="682"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6.7</w:t>
            </w:r>
          </w:p>
        </w:tc>
        <w:tc>
          <w:tcPr>
            <w:tcW w:w="887"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5.2</w:t>
            </w:r>
          </w:p>
        </w:tc>
        <w:tc>
          <w:tcPr>
            <w:tcW w:w="67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11.0</w:t>
            </w:r>
          </w:p>
        </w:tc>
        <w:tc>
          <w:tcPr>
            <w:tcW w:w="927"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8.9</w:t>
            </w:r>
          </w:p>
        </w:tc>
        <w:tc>
          <w:tcPr>
            <w:tcW w:w="682"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6.0</w:t>
            </w:r>
          </w:p>
        </w:tc>
        <w:tc>
          <w:tcPr>
            <w:tcW w:w="859"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7.9</w:t>
            </w:r>
          </w:p>
        </w:tc>
        <w:tc>
          <w:tcPr>
            <w:tcW w:w="557"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3.6</w:t>
            </w:r>
          </w:p>
        </w:tc>
      </w:tr>
      <w:tr w:rsidR="00BA7E97">
        <w:trPr>
          <w:trHeight w:val="340"/>
          <w:jc w:val="center"/>
        </w:trPr>
        <w:tc>
          <w:tcPr>
            <w:tcW w:w="2276"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三月</w:t>
            </w:r>
          </w:p>
        </w:tc>
        <w:tc>
          <w:tcPr>
            <w:tcW w:w="68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11.4</w:t>
            </w:r>
          </w:p>
        </w:tc>
        <w:tc>
          <w:tcPr>
            <w:tcW w:w="77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4.3</w:t>
            </w:r>
          </w:p>
        </w:tc>
        <w:tc>
          <w:tcPr>
            <w:tcW w:w="595"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5.5</w:t>
            </w:r>
          </w:p>
        </w:tc>
        <w:tc>
          <w:tcPr>
            <w:tcW w:w="76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5.6</w:t>
            </w:r>
          </w:p>
        </w:tc>
        <w:tc>
          <w:tcPr>
            <w:tcW w:w="558"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3.2</w:t>
            </w:r>
          </w:p>
        </w:tc>
        <w:tc>
          <w:tcPr>
            <w:tcW w:w="720"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4.7</w:t>
            </w:r>
          </w:p>
        </w:tc>
        <w:tc>
          <w:tcPr>
            <w:tcW w:w="558"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2.7</w:t>
            </w:r>
          </w:p>
        </w:tc>
        <w:tc>
          <w:tcPr>
            <w:tcW w:w="692"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3.2</w:t>
            </w:r>
          </w:p>
        </w:tc>
        <w:tc>
          <w:tcPr>
            <w:tcW w:w="558"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7.8</w:t>
            </w:r>
          </w:p>
        </w:tc>
        <w:tc>
          <w:tcPr>
            <w:tcW w:w="77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8.7</w:t>
            </w:r>
          </w:p>
        </w:tc>
        <w:tc>
          <w:tcPr>
            <w:tcW w:w="682"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10.2</w:t>
            </w:r>
          </w:p>
        </w:tc>
        <w:tc>
          <w:tcPr>
            <w:tcW w:w="887"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7.3</w:t>
            </w:r>
          </w:p>
        </w:tc>
        <w:tc>
          <w:tcPr>
            <w:tcW w:w="67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5.2</w:t>
            </w:r>
          </w:p>
        </w:tc>
        <w:tc>
          <w:tcPr>
            <w:tcW w:w="927"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4.6</w:t>
            </w:r>
          </w:p>
        </w:tc>
        <w:tc>
          <w:tcPr>
            <w:tcW w:w="682"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5.0</w:t>
            </w:r>
          </w:p>
        </w:tc>
        <w:tc>
          <w:tcPr>
            <w:tcW w:w="859"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7.0</w:t>
            </w:r>
          </w:p>
        </w:tc>
        <w:tc>
          <w:tcPr>
            <w:tcW w:w="557"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3.5</w:t>
            </w:r>
          </w:p>
        </w:tc>
      </w:tr>
      <w:tr w:rsidR="00BA7E97">
        <w:trPr>
          <w:trHeight w:val="340"/>
          <w:jc w:val="center"/>
        </w:trPr>
        <w:tc>
          <w:tcPr>
            <w:tcW w:w="2276"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四月</w:t>
            </w:r>
          </w:p>
        </w:tc>
        <w:tc>
          <w:tcPr>
            <w:tcW w:w="68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12.6</w:t>
            </w:r>
          </w:p>
        </w:tc>
        <w:tc>
          <w:tcPr>
            <w:tcW w:w="77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8.3</w:t>
            </w:r>
          </w:p>
        </w:tc>
        <w:tc>
          <w:tcPr>
            <w:tcW w:w="595"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6.3</w:t>
            </w:r>
          </w:p>
        </w:tc>
        <w:tc>
          <w:tcPr>
            <w:tcW w:w="76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6.5</w:t>
            </w:r>
          </w:p>
        </w:tc>
        <w:tc>
          <w:tcPr>
            <w:tcW w:w="558"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6.7</w:t>
            </w:r>
          </w:p>
        </w:tc>
        <w:tc>
          <w:tcPr>
            <w:tcW w:w="720"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3.8</w:t>
            </w:r>
          </w:p>
        </w:tc>
        <w:tc>
          <w:tcPr>
            <w:tcW w:w="558"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3.2</w:t>
            </w:r>
          </w:p>
        </w:tc>
        <w:tc>
          <w:tcPr>
            <w:tcW w:w="692"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1.9</w:t>
            </w:r>
          </w:p>
        </w:tc>
        <w:tc>
          <w:tcPr>
            <w:tcW w:w="558"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4.4</w:t>
            </w:r>
          </w:p>
        </w:tc>
        <w:tc>
          <w:tcPr>
            <w:tcW w:w="77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5.3</w:t>
            </w:r>
          </w:p>
        </w:tc>
        <w:tc>
          <w:tcPr>
            <w:tcW w:w="682"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7.4</w:t>
            </w:r>
          </w:p>
        </w:tc>
        <w:tc>
          <w:tcPr>
            <w:tcW w:w="887"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5.1</w:t>
            </w:r>
          </w:p>
        </w:tc>
        <w:tc>
          <w:tcPr>
            <w:tcW w:w="67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5.4</w:t>
            </w:r>
          </w:p>
        </w:tc>
        <w:tc>
          <w:tcPr>
            <w:tcW w:w="927"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6.9</w:t>
            </w:r>
          </w:p>
        </w:tc>
        <w:tc>
          <w:tcPr>
            <w:tcW w:w="682"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5.0</w:t>
            </w:r>
          </w:p>
        </w:tc>
        <w:tc>
          <w:tcPr>
            <w:tcW w:w="859"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6.9</w:t>
            </w:r>
          </w:p>
        </w:tc>
        <w:tc>
          <w:tcPr>
            <w:tcW w:w="557"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4.2</w:t>
            </w:r>
          </w:p>
        </w:tc>
      </w:tr>
      <w:tr w:rsidR="00BA7E97">
        <w:trPr>
          <w:trHeight w:val="340"/>
          <w:jc w:val="center"/>
        </w:trPr>
        <w:tc>
          <w:tcPr>
            <w:tcW w:w="2276"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五月</w:t>
            </w:r>
          </w:p>
        </w:tc>
        <w:tc>
          <w:tcPr>
            <w:tcW w:w="68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6.3</w:t>
            </w:r>
          </w:p>
        </w:tc>
        <w:tc>
          <w:tcPr>
            <w:tcW w:w="77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5.1</w:t>
            </w:r>
          </w:p>
        </w:tc>
        <w:tc>
          <w:tcPr>
            <w:tcW w:w="595"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9.3</w:t>
            </w:r>
          </w:p>
        </w:tc>
        <w:tc>
          <w:tcPr>
            <w:tcW w:w="76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11.0</w:t>
            </w:r>
          </w:p>
        </w:tc>
        <w:tc>
          <w:tcPr>
            <w:tcW w:w="558"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6.7</w:t>
            </w:r>
          </w:p>
        </w:tc>
        <w:tc>
          <w:tcPr>
            <w:tcW w:w="720"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3.4</w:t>
            </w:r>
          </w:p>
        </w:tc>
        <w:tc>
          <w:tcPr>
            <w:tcW w:w="558"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2.3</w:t>
            </w:r>
          </w:p>
        </w:tc>
        <w:tc>
          <w:tcPr>
            <w:tcW w:w="692"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2.4</w:t>
            </w:r>
          </w:p>
        </w:tc>
        <w:tc>
          <w:tcPr>
            <w:tcW w:w="558"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7.3</w:t>
            </w:r>
          </w:p>
        </w:tc>
        <w:tc>
          <w:tcPr>
            <w:tcW w:w="77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9.7</w:t>
            </w:r>
          </w:p>
        </w:tc>
        <w:tc>
          <w:tcPr>
            <w:tcW w:w="682"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11.4</w:t>
            </w:r>
          </w:p>
        </w:tc>
        <w:tc>
          <w:tcPr>
            <w:tcW w:w="887"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4.8</w:t>
            </w:r>
          </w:p>
        </w:tc>
        <w:tc>
          <w:tcPr>
            <w:tcW w:w="67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5.2</w:t>
            </w:r>
          </w:p>
        </w:tc>
        <w:tc>
          <w:tcPr>
            <w:tcW w:w="927"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3.1</w:t>
            </w:r>
          </w:p>
        </w:tc>
        <w:tc>
          <w:tcPr>
            <w:tcW w:w="682"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3.1</w:t>
            </w:r>
          </w:p>
        </w:tc>
        <w:tc>
          <w:tcPr>
            <w:tcW w:w="859"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2.7</w:t>
            </w:r>
          </w:p>
        </w:tc>
        <w:tc>
          <w:tcPr>
            <w:tcW w:w="557"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6.2</w:t>
            </w:r>
          </w:p>
        </w:tc>
      </w:tr>
      <w:tr w:rsidR="00BA7E97">
        <w:trPr>
          <w:trHeight w:val="340"/>
          <w:jc w:val="center"/>
        </w:trPr>
        <w:tc>
          <w:tcPr>
            <w:tcW w:w="2276"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六月</w:t>
            </w:r>
          </w:p>
        </w:tc>
        <w:tc>
          <w:tcPr>
            <w:tcW w:w="68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4.2</w:t>
            </w:r>
          </w:p>
        </w:tc>
        <w:tc>
          <w:tcPr>
            <w:tcW w:w="77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2.2</w:t>
            </w:r>
          </w:p>
        </w:tc>
        <w:tc>
          <w:tcPr>
            <w:tcW w:w="595"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2.6</w:t>
            </w:r>
          </w:p>
        </w:tc>
        <w:tc>
          <w:tcPr>
            <w:tcW w:w="76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5.3</w:t>
            </w:r>
          </w:p>
        </w:tc>
        <w:tc>
          <w:tcPr>
            <w:tcW w:w="558"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3.6</w:t>
            </w:r>
          </w:p>
        </w:tc>
        <w:tc>
          <w:tcPr>
            <w:tcW w:w="720"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3.5</w:t>
            </w:r>
          </w:p>
        </w:tc>
        <w:tc>
          <w:tcPr>
            <w:tcW w:w="558"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4.2</w:t>
            </w:r>
          </w:p>
        </w:tc>
        <w:tc>
          <w:tcPr>
            <w:tcW w:w="692"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5.8</w:t>
            </w:r>
          </w:p>
        </w:tc>
        <w:tc>
          <w:tcPr>
            <w:tcW w:w="558"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8.6</w:t>
            </w:r>
          </w:p>
        </w:tc>
        <w:tc>
          <w:tcPr>
            <w:tcW w:w="77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11.9</w:t>
            </w:r>
          </w:p>
        </w:tc>
        <w:tc>
          <w:tcPr>
            <w:tcW w:w="682"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18.5</w:t>
            </w:r>
          </w:p>
        </w:tc>
        <w:tc>
          <w:tcPr>
            <w:tcW w:w="887"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9.7</w:t>
            </w:r>
          </w:p>
        </w:tc>
        <w:tc>
          <w:tcPr>
            <w:tcW w:w="67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6.4</w:t>
            </w:r>
          </w:p>
        </w:tc>
        <w:tc>
          <w:tcPr>
            <w:tcW w:w="927"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4.7</w:t>
            </w:r>
          </w:p>
        </w:tc>
        <w:tc>
          <w:tcPr>
            <w:tcW w:w="682"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2.2</w:t>
            </w:r>
          </w:p>
        </w:tc>
        <w:tc>
          <w:tcPr>
            <w:tcW w:w="859"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2.4</w:t>
            </w:r>
          </w:p>
        </w:tc>
        <w:tc>
          <w:tcPr>
            <w:tcW w:w="557"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4.2</w:t>
            </w:r>
          </w:p>
        </w:tc>
      </w:tr>
      <w:tr w:rsidR="00BA7E97">
        <w:trPr>
          <w:trHeight w:val="340"/>
          <w:jc w:val="center"/>
        </w:trPr>
        <w:tc>
          <w:tcPr>
            <w:tcW w:w="2276"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七月</w:t>
            </w:r>
          </w:p>
        </w:tc>
        <w:tc>
          <w:tcPr>
            <w:tcW w:w="68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1.2</w:t>
            </w:r>
          </w:p>
        </w:tc>
        <w:tc>
          <w:tcPr>
            <w:tcW w:w="77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0.9</w:t>
            </w:r>
          </w:p>
        </w:tc>
        <w:tc>
          <w:tcPr>
            <w:tcW w:w="595"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2.8</w:t>
            </w:r>
          </w:p>
        </w:tc>
        <w:tc>
          <w:tcPr>
            <w:tcW w:w="76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3.9</w:t>
            </w:r>
          </w:p>
        </w:tc>
        <w:tc>
          <w:tcPr>
            <w:tcW w:w="558"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6.3</w:t>
            </w:r>
          </w:p>
        </w:tc>
        <w:tc>
          <w:tcPr>
            <w:tcW w:w="720"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4.4</w:t>
            </w:r>
          </w:p>
        </w:tc>
        <w:tc>
          <w:tcPr>
            <w:tcW w:w="558"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3.4</w:t>
            </w:r>
          </w:p>
        </w:tc>
        <w:tc>
          <w:tcPr>
            <w:tcW w:w="692"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4.3</w:t>
            </w:r>
          </w:p>
        </w:tc>
        <w:tc>
          <w:tcPr>
            <w:tcW w:w="558"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5.8</w:t>
            </w:r>
          </w:p>
        </w:tc>
        <w:tc>
          <w:tcPr>
            <w:tcW w:w="77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16.0</w:t>
            </w:r>
          </w:p>
        </w:tc>
        <w:tc>
          <w:tcPr>
            <w:tcW w:w="682"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24.7</w:t>
            </w:r>
          </w:p>
        </w:tc>
        <w:tc>
          <w:tcPr>
            <w:tcW w:w="887"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12.4</w:t>
            </w:r>
          </w:p>
        </w:tc>
        <w:tc>
          <w:tcPr>
            <w:tcW w:w="67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6.3</w:t>
            </w:r>
          </w:p>
        </w:tc>
        <w:tc>
          <w:tcPr>
            <w:tcW w:w="927"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3.1</w:t>
            </w:r>
          </w:p>
        </w:tc>
        <w:tc>
          <w:tcPr>
            <w:tcW w:w="682"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1.6</w:t>
            </w:r>
          </w:p>
        </w:tc>
        <w:tc>
          <w:tcPr>
            <w:tcW w:w="859"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0.4</w:t>
            </w:r>
          </w:p>
        </w:tc>
        <w:tc>
          <w:tcPr>
            <w:tcW w:w="557"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2.4</w:t>
            </w:r>
          </w:p>
        </w:tc>
      </w:tr>
      <w:tr w:rsidR="00BA7E97">
        <w:trPr>
          <w:trHeight w:val="340"/>
          <w:jc w:val="center"/>
        </w:trPr>
        <w:tc>
          <w:tcPr>
            <w:tcW w:w="2276"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八月</w:t>
            </w:r>
          </w:p>
        </w:tc>
        <w:tc>
          <w:tcPr>
            <w:tcW w:w="68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4.2</w:t>
            </w:r>
          </w:p>
        </w:tc>
        <w:tc>
          <w:tcPr>
            <w:tcW w:w="77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2.7</w:t>
            </w:r>
          </w:p>
        </w:tc>
        <w:tc>
          <w:tcPr>
            <w:tcW w:w="595"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5.9</w:t>
            </w:r>
          </w:p>
        </w:tc>
        <w:tc>
          <w:tcPr>
            <w:tcW w:w="76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8.7</w:t>
            </w:r>
          </w:p>
        </w:tc>
        <w:tc>
          <w:tcPr>
            <w:tcW w:w="558"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5.9</w:t>
            </w:r>
          </w:p>
        </w:tc>
        <w:tc>
          <w:tcPr>
            <w:tcW w:w="720"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5.9</w:t>
            </w:r>
          </w:p>
        </w:tc>
        <w:tc>
          <w:tcPr>
            <w:tcW w:w="558"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4.7</w:t>
            </w:r>
          </w:p>
        </w:tc>
        <w:tc>
          <w:tcPr>
            <w:tcW w:w="692"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7.4</w:t>
            </w:r>
          </w:p>
        </w:tc>
        <w:tc>
          <w:tcPr>
            <w:tcW w:w="558"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9.8</w:t>
            </w:r>
          </w:p>
        </w:tc>
        <w:tc>
          <w:tcPr>
            <w:tcW w:w="77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12.4</w:t>
            </w:r>
          </w:p>
        </w:tc>
        <w:tc>
          <w:tcPr>
            <w:tcW w:w="682"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12.1</w:t>
            </w:r>
          </w:p>
        </w:tc>
        <w:tc>
          <w:tcPr>
            <w:tcW w:w="887"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6.9</w:t>
            </w:r>
          </w:p>
        </w:tc>
        <w:tc>
          <w:tcPr>
            <w:tcW w:w="67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4.7</w:t>
            </w:r>
          </w:p>
        </w:tc>
        <w:tc>
          <w:tcPr>
            <w:tcW w:w="927"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1.9</w:t>
            </w:r>
          </w:p>
        </w:tc>
        <w:tc>
          <w:tcPr>
            <w:tcW w:w="682"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2.2</w:t>
            </w:r>
          </w:p>
        </w:tc>
        <w:tc>
          <w:tcPr>
            <w:tcW w:w="859"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2.4</w:t>
            </w:r>
          </w:p>
        </w:tc>
        <w:tc>
          <w:tcPr>
            <w:tcW w:w="557"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2.3</w:t>
            </w:r>
          </w:p>
        </w:tc>
      </w:tr>
      <w:tr w:rsidR="00BA7E97">
        <w:trPr>
          <w:trHeight w:val="340"/>
          <w:jc w:val="center"/>
        </w:trPr>
        <w:tc>
          <w:tcPr>
            <w:tcW w:w="2276"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九月</w:t>
            </w:r>
          </w:p>
        </w:tc>
        <w:tc>
          <w:tcPr>
            <w:tcW w:w="68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3.5</w:t>
            </w:r>
          </w:p>
        </w:tc>
        <w:tc>
          <w:tcPr>
            <w:tcW w:w="77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4.2</w:t>
            </w:r>
          </w:p>
        </w:tc>
        <w:tc>
          <w:tcPr>
            <w:tcW w:w="595"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4.9</w:t>
            </w:r>
          </w:p>
        </w:tc>
        <w:tc>
          <w:tcPr>
            <w:tcW w:w="76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10.0</w:t>
            </w:r>
          </w:p>
        </w:tc>
        <w:tc>
          <w:tcPr>
            <w:tcW w:w="558"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9.0</w:t>
            </w:r>
          </w:p>
        </w:tc>
        <w:tc>
          <w:tcPr>
            <w:tcW w:w="720"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6.3</w:t>
            </w:r>
          </w:p>
        </w:tc>
        <w:tc>
          <w:tcPr>
            <w:tcW w:w="558"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5.3</w:t>
            </w:r>
          </w:p>
        </w:tc>
        <w:tc>
          <w:tcPr>
            <w:tcW w:w="692"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3.1</w:t>
            </w:r>
          </w:p>
        </w:tc>
        <w:tc>
          <w:tcPr>
            <w:tcW w:w="558"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4.9</w:t>
            </w:r>
          </w:p>
        </w:tc>
        <w:tc>
          <w:tcPr>
            <w:tcW w:w="77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10.4</w:t>
            </w:r>
          </w:p>
        </w:tc>
        <w:tc>
          <w:tcPr>
            <w:tcW w:w="682"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10.4</w:t>
            </w:r>
          </w:p>
        </w:tc>
        <w:tc>
          <w:tcPr>
            <w:tcW w:w="887"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8.8</w:t>
            </w:r>
          </w:p>
        </w:tc>
        <w:tc>
          <w:tcPr>
            <w:tcW w:w="67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6.3</w:t>
            </w:r>
          </w:p>
        </w:tc>
        <w:tc>
          <w:tcPr>
            <w:tcW w:w="927"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3.5</w:t>
            </w:r>
          </w:p>
        </w:tc>
        <w:tc>
          <w:tcPr>
            <w:tcW w:w="682"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3.2</w:t>
            </w:r>
          </w:p>
        </w:tc>
        <w:tc>
          <w:tcPr>
            <w:tcW w:w="859"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3.8</w:t>
            </w:r>
          </w:p>
        </w:tc>
        <w:tc>
          <w:tcPr>
            <w:tcW w:w="557"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2.8</w:t>
            </w:r>
          </w:p>
        </w:tc>
      </w:tr>
      <w:tr w:rsidR="00BA7E97">
        <w:trPr>
          <w:trHeight w:val="340"/>
          <w:jc w:val="center"/>
        </w:trPr>
        <w:tc>
          <w:tcPr>
            <w:tcW w:w="2276"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十月</w:t>
            </w:r>
          </w:p>
        </w:tc>
        <w:tc>
          <w:tcPr>
            <w:tcW w:w="68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22.2</w:t>
            </w:r>
          </w:p>
        </w:tc>
        <w:tc>
          <w:tcPr>
            <w:tcW w:w="77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10.1</w:t>
            </w:r>
          </w:p>
        </w:tc>
        <w:tc>
          <w:tcPr>
            <w:tcW w:w="595"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3.9</w:t>
            </w:r>
          </w:p>
        </w:tc>
        <w:tc>
          <w:tcPr>
            <w:tcW w:w="76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6.3</w:t>
            </w:r>
          </w:p>
        </w:tc>
        <w:tc>
          <w:tcPr>
            <w:tcW w:w="558"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4.8</w:t>
            </w:r>
          </w:p>
        </w:tc>
        <w:tc>
          <w:tcPr>
            <w:tcW w:w="720"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5.4</w:t>
            </w:r>
          </w:p>
        </w:tc>
        <w:tc>
          <w:tcPr>
            <w:tcW w:w="558"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3.2</w:t>
            </w:r>
          </w:p>
        </w:tc>
        <w:tc>
          <w:tcPr>
            <w:tcW w:w="692"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2.6</w:t>
            </w:r>
          </w:p>
        </w:tc>
        <w:tc>
          <w:tcPr>
            <w:tcW w:w="558"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5.0</w:t>
            </w:r>
          </w:p>
        </w:tc>
        <w:tc>
          <w:tcPr>
            <w:tcW w:w="77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3.8</w:t>
            </w:r>
          </w:p>
        </w:tc>
        <w:tc>
          <w:tcPr>
            <w:tcW w:w="682"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5.5</w:t>
            </w:r>
          </w:p>
        </w:tc>
        <w:tc>
          <w:tcPr>
            <w:tcW w:w="887"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6.0</w:t>
            </w:r>
          </w:p>
        </w:tc>
        <w:tc>
          <w:tcPr>
            <w:tcW w:w="67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4.4</w:t>
            </w:r>
          </w:p>
        </w:tc>
        <w:tc>
          <w:tcPr>
            <w:tcW w:w="927"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1.3</w:t>
            </w:r>
          </w:p>
        </w:tc>
        <w:tc>
          <w:tcPr>
            <w:tcW w:w="682"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3.1</w:t>
            </w:r>
          </w:p>
        </w:tc>
        <w:tc>
          <w:tcPr>
            <w:tcW w:w="859"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8.3</w:t>
            </w:r>
          </w:p>
        </w:tc>
        <w:tc>
          <w:tcPr>
            <w:tcW w:w="557"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4.0</w:t>
            </w:r>
          </w:p>
        </w:tc>
      </w:tr>
      <w:tr w:rsidR="00BA7E97">
        <w:trPr>
          <w:trHeight w:val="340"/>
          <w:jc w:val="center"/>
        </w:trPr>
        <w:tc>
          <w:tcPr>
            <w:tcW w:w="2276"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十一月</w:t>
            </w:r>
          </w:p>
        </w:tc>
        <w:tc>
          <w:tcPr>
            <w:tcW w:w="68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5.7</w:t>
            </w:r>
          </w:p>
        </w:tc>
        <w:tc>
          <w:tcPr>
            <w:tcW w:w="77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5.1</w:t>
            </w:r>
          </w:p>
        </w:tc>
        <w:tc>
          <w:tcPr>
            <w:tcW w:w="595"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6.8</w:t>
            </w:r>
          </w:p>
        </w:tc>
        <w:tc>
          <w:tcPr>
            <w:tcW w:w="76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5.7</w:t>
            </w:r>
          </w:p>
        </w:tc>
        <w:tc>
          <w:tcPr>
            <w:tcW w:w="558"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4.7</w:t>
            </w:r>
          </w:p>
        </w:tc>
        <w:tc>
          <w:tcPr>
            <w:tcW w:w="720"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7.9</w:t>
            </w:r>
          </w:p>
        </w:tc>
        <w:tc>
          <w:tcPr>
            <w:tcW w:w="558"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4.0</w:t>
            </w:r>
          </w:p>
        </w:tc>
        <w:tc>
          <w:tcPr>
            <w:tcW w:w="692"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4.0</w:t>
            </w:r>
          </w:p>
        </w:tc>
        <w:tc>
          <w:tcPr>
            <w:tcW w:w="558"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4.7</w:t>
            </w:r>
          </w:p>
        </w:tc>
        <w:tc>
          <w:tcPr>
            <w:tcW w:w="77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13.3</w:t>
            </w:r>
          </w:p>
        </w:tc>
        <w:tc>
          <w:tcPr>
            <w:tcW w:w="682"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8.6</w:t>
            </w:r>
          </w:p>
        </w:tc>
        <w:tc>
          <w:tcPr>
            <w:tcW w:w="887"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5.6</w:t>
            </w:r>
          </w:p>
        </w:tc>
        <w:tc>
          <w:tcPr>
            <w:tcW w:w="67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6.7</w:t>
            </w:r>
          </w:p>
        </w:tc>
        <w:tc>
          <w:tcPr>
            <w:tcW w:w="927"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2.9</w:t>
            </w:r>
          </w:p>
        </w:tc>
        <w:tc>
          <w:tcPr>
            <w:tcW w:w="682"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4.0</w:t>
            </w:r>
          </w:p>
        </w:tc>
        <w:tc>
          <w:tcPr>
            <w:tcW w:w="859"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6.3</w:t>
            </w:r>
          </w:p>
        </w:tc>
        <w:tc>
          <w:tcPr>
            <w:tcW w:w="557"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3.9</w:t>
            </w:r>
          </w:p>
        </w:tc>
      </w:tr>
      <w:tr w:rsidR="00BA7E97">
        <w:trPr>
          <w:trHeight w:val="340"/>
          <w:jc w:val="center"/>
        </w:trPr>
        <w:tc>
          <w:tcPr>
            <w:tcW w:w="2276"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十二月</w:t>
            </w:r>
          </w:p>
        </w:tc>
        <w:tc>
          <w:tcPr>
            <w:tcW w:w="68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12.0</w:t>
            </w:r>
          </w:p>
        </w:tc>
        <w:tc>
          <w:tcPr>
            <w:tcW w:w="77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6.8</w:t>
            </w:r>
          </w:p>
        </w:tc>
        <w:tc>
          <w:tcPr>
            <w:tcW w:w="595"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4.5</w:t>
            </w:r>
          </w:p>
        </w:tc>
        <w:tc>
          <w:tcPr>
            <w:tcW w:w="76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4.4</w:t>
            </w:r>
          </w:p>
        </w:tc>
        <w:tc>
          <w:tcPr>
            <w:tcW w:w="558"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4.5</w:t>
            </w:r>
          </w:p>
        </w:tc>
        <w:tc>
          <w:tcPr>
            <w:tcW w:w="720"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2.5</w:t>
            </w:r>
          </w:p>
        </w:tc>
        <w:tc>
          <w:tcPr>
            <w:tcW w:w="558"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4.6</w:t>
            </w:r>
          </w:p>
        </w:tc>
        <w:tc>
          <w:tcPr>
            <w:tcW w:w="692"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2.7</w:t>
            </w:r>
          </w:p>
        </w:tc>
        <w:tc>
          <w:tcPr>
            <w:tcW w:w="558"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5.7</w:t>
            </w:r>
          </w:p>
        </w:tc>
        <w:tc>
          <w:tcPr>
            <w:tcW w:w="77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8.9</w:t>
            </w:r>
          </w:p>
        </w:tc>
        <w:tc>
          <w:tcPr>
            <w:tcW w:w="682"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8.1</w:t>
            </w:r>
          </w:p>
        </w:tc>
        <w:tc>
          <w:tcPr>
            <w:tcW w:w="887"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5.3</w:t>
            </w:r>
          </w:p>
        </w:tc>
        <w:tc>
          <w:tcPr>
            <w:tcW w:w="674"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4.4</w:t>
            </w:r>
          </w:p>
        </w:tc>
        <w:tc>
          <w:tcPr>
            <w:tcW w:w="927"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6.4</w:t>
            </w:r>
          </w:p>
        </w:tc>
        <w:tc>
          <w:tcPr>
            <w:tcW w:w="682"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5.9</w:t>
            </w:r>
          </w:p>
        </w:tc>
        <w:tc>
          <w:tcPr>
            <w:tcW w:w="859"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8.7</w:t>
            </w:r>
          </w:p>
        </w:tc>
        <w:tc>
          <w:tcPr>
            <w:tcW w:w="557"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4.5</w:t>
            </w:r>
          </w:p>
        </w:tc>
      </w:tr>
    </w:tbl>
    <w:p w:rsidR="00BA7E97" w:rsidRDefault="00B65F6F">
      <w:pPr>
        <w:tabs>
          <w:tab w:val="left" w:pos="480"/>
        </w:tabs>
        <w:wordWrap/>
        <w:spacing w:line="240" w:lineRule="auto"/>
        <w:ind w:firstLine="482"/>
        <w:jc w:val="center"/>
        <w:rPr>
          <w:b/>
          <w:bCs/>
          <w:szCs w:val="20"/>
        </w:rPr>
      </w:pPr>
      <w:r>
        <w:rPr>
          <w:b/>
          <w:bCs/>
          <w:szCs w:val="20"/>
        </w:rPr>
        <w:t>表</w:t>
      </w:r>
      <w:r>
        <w:rPr>
          <w:b/>
          <w:bCs/>
          <w:szCs w:val="20"/>
        </w:rPr>
        <w:t>6.2-</w:t>
      </w:r>
      <w:r>
        <w:rPr>
          <w:rFonts w:hint="eastAsia"/>
          <w:b/>
          <w:bCs/>
          <w:szCs w:val="20"/>
        </w:rPr>
        <w:t>7</w:t>
      </w:r>
      <w:r>
        <w:rPr>
          <w:b/>
          <w:bCs/>
          <w:szCs w:val="20"/>
        </w:rPr>
        <w:t xml:space="preserve"> </w:t>
      </w:r>
      <w:proofErr w:type="gramStart"/>
      <w:r>
        <w:rPr>
          <w:b/>
          <w:bCs/>
          <w:szCs w:val="20"/>
        </w:rPr>
        <w:t>年均风频的季变化和年均风频</w:t>
      </w:r>
      <w:proofErr w:type="gramEnd"/>
    </w:p>
    <w:tbl>
      <w:tblPr>
        <w:tblW w:w="14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99"/>
        <w:gridCol w:w="773"/>
        <w:gridCol w:w="850"/>
        <w:gridCol w:w="663"/>
        <w:gridCol w:w="822"/>
        <w:gridCol w:w="640"/>
        <w:gridCol w:w="782"/>
        <w:gridCol w:w="640"/>
        <w:gridCol w:w="765"/>
        <w:gridCol w:w="640"/>
        <w:gridCol w:w="853"/>
        <w:gridCol w:w="771"/>
        <w:gridCol w:w="953"/>
        <w:gridCol w:w="640"/>
        <w:gridCol w:w="998"/>
        <w:gridCol w:w="751"/>
        <w:gridCol w:w="938"/>
        <w:gridCol w:w="640"/>
      </w:tblGrid>
      <w:tr w:rsidR="00BA7E97">
        <w:trPr>
          <w:trHeight w:val="805"/>
          <w:jc w:val="center"/>
        </w:trPr>
        <w:tc>
          <w:tcPr>
            <w:tcW w:w="1099" w:type="dxa"/>
            <w:shd w:val="clear" w:color="auto" w:fill="auto"/>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风向风频（</w:t>
            </w:r>
            <w:r>
              <w:rPr>
                <w:b/>
                <w:snapToGrid w:val="0"/>
                <w:sz w:val="22"/>
                <w:szCs w:val="21"/>
              </w:rPr>
              <w:t>%</w:t>
            </w:r>
            <w:r>
              <w:rPr>
                <w:b/>
                <w:snapToGrid w:val="0"/>
                <w:sz w:val="22"/>
                <w:szCs w:val="21"/>
              </w:rPr>
              <w:t>）</w:t>
            </w:r>
          </w:p>
        </w:tc>
        <w:tc>
          <w:tcPr>
            <w:tcW w:w="773"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N</w:t>
            </w:r>
          </w:p>
        </w:tc>
        <w:tc>
          <w:tcPr>
            <w:tcW w:w="850"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NNE</w:t>
            </w:r>
          </w:p>
        </w:tc>
        <w:tc>
          <w:tcPr>
            <w:tcW w:w="663"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NE</w:t>
            </w:r>
          </w:p>
        </w:tc>
        <w:tc>
          <w:tcPr>
            <w:tcW w:w="822"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ENE</w:t>
            </w:r>
          </w:p>
        </w:tc>
        <w:tc>
          <w:tcPr>
            <w:tcW w:w="640"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E</w:t>
            </w:r>
          </w:p>
        </w:tc>
        <w:tc>
          <w:tcPr>
            <w:tcW w:w="782"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ESE</w:t>
            </w:r>
          </w:p>
        </w:tc>
        <w:tc>
          <w:tcPr>
            <w:tcW w:w="640"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SE</w:t>
            </w:r>
          </w:p>
        </w:tc>
        <w:tc>
          <w:tcPr>
            <w:tcW w:w="765"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SSE</w:t>
            </w:r>
          </w:p>
        </w:tc>
        <w:tc>
          <w:tcPr>
            <w:tcW w:w="640"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S</w:t>
            </w:r>
          </w:p>
        </w:tc>
        <w:tc>
          <w:tcPr>
            <w:tcW w:w="853"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SSW</w:t>
            </w:r>
          </w:p>
        </w:tc>
        <w:tc>
          <w:tcPr>
            <w:tcW w:w="771"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SW</w:t>
            </w:r>
          </w:p>
        </w:tc>
        <w:tc>
          <w:tcPr>
            <w:tcW w:w="953"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WSW</w:t>
            </w:r>
          </w:p>
        </w:tc>
        <w:tc>
          <w:tcPr>
            <w:tcW w:w="640"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W</w:t>
            </w:r>
          </w:p>
        </w:tc>
        <w:tc>
          <w:tcPr>
            <w:tcW w:w="998"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WNW</w:t>
            </w:r>
          </w:p>
        </w:tc>
        <w:tc>
          <w:tcPr>
            <w:tcW w:w="751"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NW</w:t>
            </w:r>
          </w:p>
        </w:tc>
        <w:tc>
          <w:tcPr>
            <w:tcW w:w="938"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NNW</w:t>
            </w:r>
          </w:p>
        </w:tc>
        <w:tc>
          <w:tcPr>
            <w:tcW w:w="640"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C</w:t>
            </w:r>
          </w:p>
        </w:tc>
      </w:tr>
      <w:tr w:rsidR="00BA7E97">
        <w:trPr>
          <w:trHeight w:val="291"/>
          <w:jc w:val="center"/>
        </w:trPr>
        <w:tc>
          <w:tcPr>
            <w:tcW w:w="1099"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春季</w:t>
            </w:r>
          </w:p>
        </w:tc>
        <w:tc>
          <w:tcPr>
            <w:tcW w:w="77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10.1</w:t>
            </w:r>
          </w:p>
        </w:tc>
        <w:tc>
          <w:tcPr>
            <w:tcW w:w="850"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5.9</w:t>
            </w:r>
          </w:p>
        </w:tc>
        <w:tc>
          <w:tcPr>
            <w:tcW w:w="66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7.0</w:t>
            </w:r>
          </w:p>
        </w:tc>
        <w:tc>
          <w:tcPr>
            <w:tcW w:w="822"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7.7</w:t>
            </w:r>
          </w:p>
        </w:tc>
        <w:tc>
          <w:tcPr>
            <w:tcW w:w="640"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5.5</w:t>
            </w:r>
          </w:p>
        </w:tc>
        <w:tc>
          <w:tcPr>
            <w:tcW w:w="782"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3.9</w:t>
            </w:r>
          </w:p>
        </w:tc>
        <w:tc>
          <w:tcPr>
            <w:tcW w:w="640"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2.7</w:t>
            </w:r>
          </w:p>
        </w:tc>
        <w:tc>
          <w:tcPr>
            <w:tcW w:w="765"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2.5</w:t>
            </w:r>
          </w:p>
        </w:tc>
        <w:tc>
          <w:tcPr>
            <w:tcW w:w="640"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6.5</w:t>
            </w:r>
          </w:p>
        </w:tc>
        <w:tc>
          <w:tcPr>
            <w:tcW w:w="85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7.9</w:t>
            </w:r>
          </w:p>
        </w:tc>
        <w:tc>
          <w:tcPr>
            <w:tcW w:w="771"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9.7</w:t>
            </w:r>
          </w:p>
        </w:tc>
        <w:tc>
          <w:tcPr>
            <w:tcW w:w="95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5.8</w:t>
            </w:r>
          </w:p>
        </w:tc>
        <w:tc>
          <w:tcPr>
            <w:tcW w:w="640"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5.3</w:t>
            </w:r>
          </w:p>
        </w:tc>
        <w:tc>
          <w:tcPr>
            <w:tcW w:w="998"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4.8</w:t>
            </w:r>
          </w:p>
        </w:tc>
        <w:tc>
          <w:tcPr>
            <w:tcW w:w="751"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4.3</w:t>
            </w:r>
          </w:p>
        </w:tc>
        <w:tc>
          <w:tcPr>
            <w:tcW w:w="938"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5.5</w:t>
            </w:r>
          </w:p>
        </w:tc>
        <w:tc>
          <w:tcPr>
            <w:tcW w:w="640"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4.6</w:t>
            </w:r>
          </w:p>
        </w:tc>
      </w:tr>
      <w:tr w:rsidR="00BA7E97">
        <w:trPr>
          <w:trHeight w:val="291"/>
          <w:jc w:val="center"/>
        </w:trPr>
        <w:tc>
          <w:tcPr>
            <w:tcW w:w="1099"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夏季</w:t>
            </w:r>
          </w:p>
        </w:tc>
        <w:tc>
          <w:tcPr>
            <w:tcW w:w="77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3.2</w:t>
            </w:r>
          </w:p>
        </w:tc>
        <w:tc>
          <w:tcPr>
            <w:tcW w:w="850"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1.9</w:t>
            </w:r>
          </w:p>
        </w:tc>
        <w:tc>
          <w:tcPr>
            <w:tcW w:w="66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3.8</w:t>
            </w:r>
          </w:p>
        </w:tc>
        <w:tc>
          <w:tcPr>
            <w:tcW w:w="822"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6.0</w:t>
            </w:r>
          </w:p>
        </w:tc>
        <w:tc>
          <w:tcPr>
            <w:tcW w:w="640"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5.3</w:t>
            </w:r>
          </w:p>
        </w:tc>
        <w:tc>
          <w:tcPr>
            <w:tcW w:w="782"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4.6</w:t>
            </w:r>
          </w:p>
        </w:tc>
        <w:tc>
          <w:tcPr>
            <w:tcW w:w="640"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4.1</w:t>
            </w:r>
          </w:p>
        </w:tc>
        <w:tc>
          <w:tcPr>
            <w:tcW w:w="765"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5.8</w:t>
            </w:r>
          </w:p>
        </w:tc>
        <w:tc>
          <w:tcPr>
            <w:tcW w:w="640"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8.1</w:t>
            </w:r>
          </w:p>
        </w:tc>
        <w:tc>
          <w:tcPr>
            <w:tcW w:w="85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13.5</w:t>
            </w:r>
          </w:p>
        </w:tc>
        <w:tc>
          <w:tcPr>
            <w:tcW w:w="771"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18.4</w:t>
            </w:r>
          </w:p>
        </w:tc>
        <w:tc>
          <w:tcPr>
            <w:tcW w:w="95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9.6</w:t>
            </w:r>
          </w:p>
        </w:tc>
        <w:tc>
          <w:tcPr>
            <w:tcW w:w="640"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5.8</w:t>
            </w:r>
          </w:p>
        </w:tc>
        <w:tc>
          <w:tcPr>
            <w:tcW w:w="998"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3.2</w:t>
            </w:r>
          </w:p>
        </w:tc>
        <w:tc>
          <w:tcPr>
            <w:tcW w:w="751"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2.0</w:t>
            </w:r>
          </w:p>
        </w:tc>
        <w:tc>
          <w:tcPr>
            <w:tcW w:w="938"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1.7</w:t>
            </w:r>
          </w:p>
        </w:tc>
        <w:tc>
          <w:tcPr>
            <w:tcW w:w="640"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2.9</w:t>
            </w:r>
          </w:p>
        </w:tc>
      </w:tr>
      <w:tr w:rsidR="00BA7E97">
        <w:trPr>
          <w:trHeight w:val="291"/>
          <w:jc w:val="center"/>
        </w:trPr>
        <w:tc>
          <w:tcPr>
            <w:tcW w:w="1099"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秋季</w:t>
            </w:r>
          </w:p>
        </w:tc>
        <w:tc>
          <w:tcPr>
            <w:tcW w:w="77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10.6</w:t>
            </w:r>
          </w:p>
        </w:tc>
        <w:tc>
          <w:tcPr>
            <w:tcW w:w="850"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6.5</w:t>
            </w:r>
          </w:p>
        </w:tc>
        <w:tc>
          <w:tcPr>
            <w:tcW w:w="66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5.2</w:t>
            </w:r>
          </w:p>
        </w:tc>
        <w:tc>
          <w:tcPr>
            <w:tcW w:w="822"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7.3</w:t>
            </w:r>
          </w:p>
        </w:tc>
        <w:tc>
          <w:tcPr>
            <w:tcW w:w="640"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6.2</w:t>
            </w:r>
          </w:p>
        </w:tc>
        <w:tc>
          <w:tcPr>
            <w:tcW w:w="782"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6.5</w:t>
            </w:r>
          </w:p>
        </w:tc>
        <w:tc>
          <w:tcPr>
            <w:tcW w:w="640"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4.2</w:t>
            </w:r>
          </w:p>
        </w:tc>
        <w:tc>
          <w:tcPr>
            <w:tcW w:w="765"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3.2</w:t>
            </w:r>
          </w:p>
        </w:tc>
        <w:tc>
          <w:tcPr>
            <w:tcW w:w="640"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4.9</w:t>
            </w:r>
          </w:p>
        </w:tc>
        <w:tc>
          <w:tcPr>
            <w:tcW w:w="85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9.1</w:t>
            </w:r>
          </w:p>
        </w:tc>
        <w:tc>
          <w:tcPr>
            <w:tcW w:w="771"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8.2</w:t>
            </w:r>
          </w:p>
        </w:tc>
        <w:tc>
          <w:tcPr>
            <w:tcW w:w="95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6.8</w:t>
            </w:r>
          </w:p>
        </w:tc>
        <w:tc>
          <w:tcPr>
            <w:tcW w:w="640"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5.8</w:t>
            </w:r>
          </w:p>
        </w:tc>
        <w:tc>
          <w:tcPr>
            <w:tcW w:w="998"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2.6</w:t>
            </w:r>
          </w:p>
        </w:tc>
        <w:tc>
          <w:tcPr>
            <w:tcW w:w="751"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3.4</w:t>
            </w:r>
          </w:p>
        </w:tc>
        <w:tc>
          <w:tcPr>
            <w:tcW w:w="938"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6.1</w:t>
            </w:r>
          </w:p>
        </w:tc>
        <w:tc>
          <w:tcPr>
            <w:tcW w:w="640"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3.6</w:t>
            </w:r>
          </w:p>
        </w:tc>
      </w:tr>
      <w:tr w:rsidR="00BA7E97">
        <w:trPr>
          <w:trHeight w:val="291"/>
          <w:jc w:val="center"/>
        </w:trPr>
        <w:tc>
          <w:tcPr>
            <w:tcW w:w="1099"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冬季</w:t>
            </w:r>
          </w:p>
        </w:tc>
        <w:tc>
          <w:tcPr>
            <w:tcW w:w="77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9.1</w:t>
            </w:r>
          </w:p>
        </w:tc>
        <w:tc>
          <w:tcPr>
            <w:tcW w:w="850"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6.6</w:t>
            </w:r>
          </w:p>
        </w:tc>
        <w:tc>
          <w:tcPr>
            <w:tcW w:w="66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5.2</w:t>
            </w:r>
          </w:p>
        </w:tc>
        <w:tc>
          <w:tcPr>
            <w:tcW w:w="822"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4.7</w:t>
            </w:r>
          </w:p>
        </w:tc>
        <w:tc>
          <w:tcPr>
            <w:tcW w:w="640"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3.7</w:t>
            </w:r>
          </w:p>
        </w:tc>
        <w:tc>
          <w:tcPr>
            <w:tcW w:w="782"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3.1</w:t>
            </w:r>
          </w:p>
        </w:tc>
        <w:tc>
          <w:tcPr>
            <w:tcW w:w="640"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3.7</w:t>
            </w:r>
          </w:p>
        </w:tc>
        <w:tc>
          <w:tcPr>
            <w:tcW w:w="765"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2.9</w:t>
            </w:r>
          </w:p>
        </w:tc>
        <w:tc>
          <w:tcPr>
            <w:tcW w:w="640"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5.6</w:t>
            </w:r>
          </w:p>
        </w:tc>
        <w:tc>
          <w:tcPr>
            <w:tcW w:w="85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6.3</w:t>
            </w:r>
          </w:p>
        </w:tc>
        <w:tc>
          <w:tcPr>
            <w:tcW w:w="771"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7.9</w:t>
            </w:r>
          </w:p>
        </w:tc>
        <w:tc>
          <w:tcPr>
            <w:tcW w:w="95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5.6</w:t>
            </w:r>
          </w:p>
        </w:tc>
        <w:tc>
          <w:tcPr>
            <w:tcW w:w="640"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8.9</w:t>
            </w:r>
          </w:p>
        </w:tc>
        <w:tc>
          <w:tcPr>
            <w:tcW w:w="998"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7.5</w:t>
            </w:r>
          </w:p>
        </w:tc>
        <w:tc>
          <w:tcPr>
            <w:tcW w:w="751"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7.4</w:t>
            </w:r>
          </w:p>
        </w:tc>
        <w:tc>
          <w:tcPr>
            <w:tcW w:w="938"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7.4</w:t>
            </w:r>
          </w:p>
        </w:tc>
        <w:tc>
          <w:tcPr>
            <w:tcW w:w="640"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4.7</w:t>
            </w:r>
          </w:p>
        </w:tc>
      </w:tr>
      <w:tr w:rsidR="00BA7E97">
        <w:trPr>
          <w:trHeight w:val="291"/>
          <w:jc w:val="center"/>
        </w:trPr>
        <w:tc>
          <w:tcPr>
            <w:tcW w:w="1099" w:type="dxa"/>
            <w:shd w:val="clear" w:color="000000" w:fill="FFFFFF"/>
            <w:vAlign w:val="center"/>
          </w:tcPr>
          <w:p w:rsidR="00BA7E97" w:rsidRDefault="00B65F6F">
            <w:pPr>
              <w:widowControl/>
              <w:wordWrap/>
              <w:topLinePunct/>
              <w:spacing w:line="240" w:lineRule="auto"/>
              <w:ind w:firstLineChars="0" w:firstLine="0"/>
              <w:jc w:val="center"/>
              <w:rPr>
                <w:b/>
                <w:snapToGrid w:val="0"/>
                <w:sz w:val="22"/>
                <w:szCs w:val="21"/>
              </w:rPr>
            </w:pPr>
            <w:r>
              <w:rPr>
                <w:b/>
                <w:snapToGrid w:val="0"/>
                <w:sz w:val="22"/>
                <w:szCs w:val="21"/>
              </w:rPr>
              <w:t>年平均</w:t>
            </w:r>
          </w:p>
        </w:tc>
        <w:tc>
          <w:tcPr>
            <w:tcW w:w="77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8.2</w:t>
            </w:r>
          </w:p>
        </w:tc>
        <w:tc>
          <w:tcPr>
            <w:tcW w:w="850"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5.2</w:t>
            </w:r>
          </w:p>
        </w:tc>
        <w:tc>
          <w:tcPr>
            <w:tcW w:w="66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5.3</w:t>
            </w:r>
          </w:p>
        </w:tc>
        <w:tc>
          <w:tcPr>
            <w:tcW w:w="822"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6.4</w:t>
            </w:r>
          </w:p>
        </w:tc>
        <w:tc>
          <w:tcPr>
            <w:tcW w:w="640"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5.2</w:t>
            </w:r>
          </w:p>
        </w:tc>
        <w:tc>
          <w:tcPr>
            <w:tcW w:w="782"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4.5</w:t>
            </w:r>
          </w:p>
        </w:tc>
        <w:tc>
          <w:tcPr>
            <w:tcW w:w="640"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3.7</w:t>
            </w:r>
          </w:p>
        </w:tc>
        <w:tc>
          <w:tcPr>
            <w:tcW w:w="765"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3.6</w:t>
            </w:r>
          </w:p>
        </w:tc>
        <w:tc>
          <w:tcPr>
            <w:tcW w:w="640"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6.3</w:t>
            </w:r>
          </w:p>
        </w:tc>
        <w:tc>
          <w:tcPr>
            <w:tcW w:w="85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9.2</w:t>
            </w:r>
          </w:p>
        </w:tc>
        <w:tc>
          <w:tcPr>
            <w:tcW w:w="771"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11.1</w:t>
            </w:r>
          </w:p>
        </w:tc>
        <w:tc>
          <w:tcPr>
            <w:tcW w:w="953"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7.0</w:t>
            </w:r>
          </w:p>
        </w:tc>
        <w:tc>
          <w:tcPr>
            <w:tcW w:w="640"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6.4</w:t>
            </w:r>
          </w:p>
        </w:tc>
        <w:tc>
          <w:tcPr>
            <w:tcW w:w="998"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4.5</w:t>
            </w:r>
          </w:p>
        </w:tc>
        <w:tc>
          <w:tcPr>
            <w:tcW w:w="751"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4.3</w:t>
            </w:r>
          </w:p>
        </w:tc>
        <w:tc>
          <w:tcPr>
            <w:tcW w:w="938"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5.2</w:t>
            </w:r>
          </w:p>
        </w:tc>
        <w:tc>
          <w:tcPr>
            <w:tcW w:w="640" w:type="dxa"/>
            <w:vAlign w:val="center"/>
          </w:tcPr>
          <w:p w:rsidR="00BA7E97" w:rsidRDefault="00B65F6F">
            <w:pPr>
              <w:widowControl/>
              <w:wordWrap/>
              <w:topLinePunct/>
              <w:spacing w:line="240" w:lineRule="auto"/>
              <w:ind w:firstLineChars="0" w:firstLine="0"/>
              <w:jc w:val="center"/>
              <w:rPr>
                <w:snapToGrid w:val="0"/>
                <w:sz w:val="22"/>
                <w:szCs w:val="21"/>
              </w:rPr>
            </w:pPr>
            <w:r>
              <w:rPr>
                <w:snapToGrid w:val="0"/>
                <w:sz w:val="22"/>
                <w:szCs w:val="21"/>
              </w:rPr>
              <w:t>3.9</w:t>
            </w:r>
          </w:p>
        </w:tc>
      </w:tr>
    </w:tbl>
    <w:p w:rsidR="00BA7E97" w:rsidRDefault="00BA7E97">
      <w:pPr>
        <w:wordWrap/>
        <w:adjustRightInd w:val="0"/>
        <w:snapToGrid w:val="0"/>
        <w:ind w:firstLine="480"/>
        <w:sectPr w:rsidR="00BA7E97">
          <w:pgSz w:w="16838" w:h="11906" w:orient="landscape"/>
          <w:pgMar w:top="1418" w:right="1418" w:bottom="1418" w:left="1418" w:header="851" w:footer="992" w:gutter="0"/>
          <w:cols w:space="720"/>
          <w:docGrid w:linePitch="326"/>
        </w:sectPr>
      </w:pPr>
    </w:p>
    <w:p w:rsidR="00BA7E97" w:rsidRDefault="00B65F6F">
      <w:pPr>
        <w:tabs>
          <w:tab w:val="left" w:pos="480"/>
        </w:tabs>
        <w:wordWrap/>
        <w:ind w:firstLine="480"/>
        <w:jc w:val="center"/>
        <w:rPr>
          <w:b/>
          <w:bCs/>
          <w:szCs w:val="21"/>
        </w:rPr>
      </w:pPr>
      <w:r>
        <w:rPr>
          <w:noProof/>
        </w:rPr>
        <w:lastRenderedPageBreak/>
        <w:drawing>
          <wp:inline distT="0" distB="0" distL="0" distR="0">
            <wp:extent cx="4966970" cy="6891020"/>
            <wp:effectExtent l="19050" t="0" r="5080" b="0"/>
            <wp:docPr id="84"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31"/>
                    <pic:cNvPicPr>
                      <a:picLocks noChangeAspect="1" noChangeArrowheads="1"/>
                    </pic:cNvPicPr>
                  </pic:nvPicPr>
                  <pic:blipFill>
                    <a:blip r:embed="rId169" cstate="print"/>
                    <a:srcRect/>
                    <a:stretch>
                      <a:fillRect/>
                    </a:stretch>
                  </pic:blipFill>
                  <pic:spPr>
                    <a:xfrm>
                      <a:off x="0" y="0"/>
                      <a:ext cx="4966970" cy="6891020"/>
                    </a:xfrm>
                    <a:prstGeom prst="rect">
                      <a:avLst/>
                    </a:prstGeom>
                    <a:noFill/>
                    <a:ln w="9525">
                      <a:noFill/>
                      <a:miter lim="800000"/>
                      <a:headEnd/>
                      <a:tailEnd/>
                    </a:ln>
                    <a:effectLst/>
                  </pic:spPr>
                </pic:pic>
              </a:graphicData>
            </a:graphic>
          </wp:inline>
        </w:drawing>
      </w:r>
    </w:p>
    <w:p w:rsidR="00BA7E97" w:rsidRDefault="00B65F6F">
      <w:pPr>
        <w:tabs>
          <w:tab w:val="left" w:pos="480"/>
        </w:tabs>
        <w:wordWrap/>
        <w:ind w:firstLineChars="0" w:firstLine="0"/>
        <w:jc w:val="center"/>
        <w:rPr>
          <w:b/>
          <w:bCs/>
          <w:szCs w:val="21"/>
        </w:rPr>
      </w:pPr>
      <w:r>
        <w:rPr>
          <w:b/>
          <w:bCs/>
          <w:szCs w:val="21"/>
        </w:rPr>
        <w:t>图</w:t>
      </w:r>
      <w:r>
        <w:rPr>
          <w:b/>
          <w:bCs/>
          <w:szCs w:val="21"/>
        </w:rPr>
        <w:t>6.2-</w:t>
      </w:r>
      <w:r>
        <w:rPr>
          <w:rFonts w:hint="eastAsia"/>
          <w:b/>
          <w:bCs/>
          <w:szCs w:val="21"/>
        </w:rPr>
        <w:t>5</w:t>
      </w:r>
      <w:r>
        <w:rPr>
          <w:b/>
          <w:bCs/>
          <w:szCs w:val="21"/>
        </w:rPr>
        <w:t xml:space="preserve"> </w:t>
      </w:r>
      <w:r>
        <w:rPr>
          <w:rFonts w:hint="eastAsia"/>
          <w:b/>
          <w:bCs/>
          <w:szCs w:val="21"/>
        </w:rPr>
        <w:t>梅县区</w:t>
      </w:r>
      <w:r>
        <w:rPr>
          <w:b/>
          <w:bCs/>
          <w:szCs w:val="21"/>
        </w:rPr>
        <w:t>20</w:t>
      </w:r>
      <w:r>
        <w:rPr>
          <w:b/>
          <w:bCs/>
          <w:szCs w:val="21"/>
        </w:rPr>
        <w:t>年（</w:t>
      </w:r>
      <w:r>
        <w:rPr>
          <w:b/>
          <w:bCs/>
          <w:szCs w:val="21"/>
        </w:rPr>
        <w:t>199</w:t>
      </w:r>
      <w:r>
        <w:rPr>
          <w:rFonts w:hint="eastAsia"/>
          <w:b/>
          <w:bCs/>
          <w:szCs w:val="21"/>
        </w:rPr>
        <w:t>6</w:t>
      </w:r>
      <w:r>
        <w:rPr>
          <w:b/>
          <w:bCs/>
          <w:szCs w:val="21"/>
        </w:rPr>
        <w:t>年～</w:t>
      </w:r>
      <w:r>
        <w:rPr>
          <w:b/>
          <w:bCs/>
          <w:szCs w:val="21"/>
        </w:rPr>
        <w:t>201</w:t>
      </w:r>
      <w:r>
        <w:rPr>
          <w:rFonts w:hint="eastAsia"/>
          <w:b/>
          <w:bCs/>
          <w:szCs w:val="21"/>
        </w:rPr>
        <w:t>5</w:t>
      </w:r>
      <w:r>
        <w:rPr>
          <w:b/>
          <w:bCs/>
          <w:szCs w:val="21"/>
        </w:rPr>
        <w:t>年）的</w:t>
      </w:r>
      <w:r>
        <w:rPr>
          <w:rFonts w:hint="eastAsia"/>
          <w:b/>
          <w:bCs/>
          <w:szCs w:val="21"/>
        </w:rPr>
        <w:t>各月、各季、全年风向频率</w:t>
      </w:r>
      <w:r>
        <w:rPr>
          <w:b/>
          <w:bCs/>
          <w:szCs w:val="21"/>
        </w:rPr>
        <w:t>图</w:t>
      </w:r>
    </w:p>
    <w:p w:rsidR="00BA7E97" w:rsidRPr="00584602" w:rsidRDefault="00B65F6F" w:rsidP="00B722B1">
      <w:pPr>
        <w:pStyle w:val="afffffffffff0"/>
        <w:numPr>
          <w:ilvl w:val="0"/>
          <w:numId w:val="50"/>
        </w:numPr>
        <w:wordWrap/>
        <w:adjustRightInd w:val="0"/>
        <w:snapToGrid w:val="0"/>
        <w:ind w:firstLineChars="0"/>
        <w:rPr>
          <w:b/>
          <w:kern w:val="0"/>
          <w:szCs w:val="20"/>
        </w:rPr>
      </w:pPr>
      <w:bookmarkStart w:id="929" w:name="_Toc240947982"/>
      <w:r w:rsidRPr="00584602">
        <w:rPr>
          <w:b/>
          <w:kern w:val="0"/>
          <w:szCs w:val="20"/>
        </w:rPr>
        <w:t>环境空气</w:t>
      </w:r>
      <w:r w:rsidRPr="00584602">
        <w:rPr>
          <w:b/>
        </w:rPr>
        <w:t>影响</w:t>
      </w:r>
      <w:r w:rsidRPr="00584602">
        <w:rPr>
          <w:b/>
          <w:kern w:val="0"/>
          <w:szCs w:val="20"/>
        </w:rPr>
        <w:t>分析</w:t>
      </w:r>
    </w:p>
    <w:p w:rsidR="00BA7E97" w:rsidRDefault="00B65F6F">
      <w:pPr>
        <w:pStyle w:val="afffff4"/>
        <w:wordWrap/>
        <w:spacing w:line="360" w:lineRule="auto"/>
        <w:ind w:firstLine="480"/>
        <w:contextualSpacing/>
        <w:jc w:val="both"/>
      </w:pPr>
      <w:proofErr w:type="gramStart"/>
      <w:r>
        <w:t>本改扩建</w:t>
      </w:r>
      <w:proofErr w:type="gramEnd"/>
      <w:r>
        <w:t>工程建成后废气主要来自病房排出的含病菌空气、污水处理</w:t>
      </w:r>
      <w:proofErr w:type="gramStart"/>
      <w:r>
        <w:t>站产生</w:t>
      </w:r>
      <w:proofErr w:type="gramEnd"/>
      <w:r>
        <w:t>的臭气、备用发电机尾气、汽车尾气、厨房油烟等。</w:t>
      </w:r>
    </w:p>
    <w:p w:rsidR="00BA7E97" w:rsidRDefault="00584602" w:rsidP="00584602">
      <w:pPr>
        <w:pStyle w:val="afffff4"/>
        <w:wordWrap/>
        <w:spacing w:line="360" w:lineRule="auto"/>
        <w:ind w:firstLineChars="0"/>
        <w:contextualSpacing/>
        <w:jc w:val="both"/>
        <w:rPr>
          <w:b/>
        </w:rPr>
      </w:pPr>
      <w:r>
        <w:rPr>
          <w:rFonts w:hint="eastAsia"/>
          <w:b/>
        </w:rPr>
        <w:t>（</w:t>
      </w:r>
      <w:r>
        <w:rPr>
          <w:rFonts w:hint="eastAsia"/>
          <w:b/>
        </w:rPr>
        <w:t>1</w:t>
      </w:r>
      <w:r>
        <w:rPr>
          <w:rFonts w:hint="eastAsia"/>
          <w:b/>
        </w:rPr>
        <w:t>）</w:t>
      </w:r>
      <w:r w:rsidR="00B65F6F">
        <w:rPr>
          <w:b/>
        </w:rPr>
        <w:t>含有微生物气溶胶的病菌废气</w:t>
      </w:r>
    </w:p>
    <w:p w:rsidR="00BA7E97" w:rsidRDefault="00B65F6F">
      <w:pPr>
        <w:pStyle w:val="afffff4"/>
        <w:wordWrap/>
        <w:spacing w:line="360" w:lineRule="auto"/>
        <w:ind w:firstLine="480"/>
        <w:contextualSpacing/>
        <w:jc w:val="both"/>
      </w:pPr>
      <w:r>
        <w:t>根据前面对含病菌废气的污染源分析，病菌空气主要来自于</w:t>
      </w:r>
      <w:r>
        <w:rPr>
          <w:rFonts w:hint="eastAsia"/>
        </w:rPr>
        <w:t>养生大楼建成后</w:t>
      </w:r>
      <w:r>
        <w:t>住院病人携带的病源微生物。病源微生物属于活性物质，微生物滋长的必要条件是营养源（尘</w:t>
      </w:r>
      <w:r>
        <w:lastRenderedPageBreak/>
        <w:t>埃）和水分（高湿度）。</w:t>
      </w:r>
    </w:p>
    <w:p w:rsidR="00BA7E97" w:rsidRDefault="00B65F6F">
      <w:pPr>
        <w:pStyle w:val="afffff4"/>
        <w:wordWrap/>
        <w:spacing w:line="360" w:lineRule="auto"/>
        <w:ind w:firstLine="480"/>
        <w:contextualSpacing/>
        <w:jc w:val="both"/>
      </w:pPr>
      <w:r>
        <w:t>空气中由于缺乏微生物生长所需的水分和可以用的养料，因此一般空气环境是不适合微生物生长的。但在室内环境中，由于通风不良、人员拥挤而导致病菌微生物通过飞沫、尘埃等载体在空气中传播，导致人群感染。病源微生物主要传播方式如下：</w:t>
      </w:r>
    </w:p>
    <w:p w:rsidR="00BA7E97" w:rsidRDefault="00584602">
      <w:pPr>
        <w:pStyle w:val="afffff4"/>
        <w:wordWrap/>
        <w:spacing w:line="360" w:lineRule="auto"/>
        <w:ind w:firstLine="480"/>
        <w:contextualSpacing/>
        <w:jc w:val="both"/>
      </w:pPr>
      <w:r>
        <w:rPr>
          <w:rFonts w:hint="eastAsia"/>
        </w:rPr>
        <w:t>①</w:t>
      </w:r>
      <w:r w:rsidR="00B65F6F">
        <w:t>附着在尘埃上，其中附着在粒径</w:t>
      </w:r>
      <w:r w:rsidR="00B65F6F">
        <w:t>10µm</w:t>
      </w:r>
      <w:r w:rsidR="00B65F6F">
        <w:t>以下尘埃上的微生物可被吸入呼吸道并感染人群，较大尘粒很快沉降或被阻留于鼻腔；</w:t>
      </w:r>
    </w:p>
    <w:p w:rsidR="00BA7E97" w:rsidRDefault="00584602">
      <w:pPr>
        <w:pStyle w:val="afffff4"/>
        <w:wordWrap/>
        <w:spacing w:line="360" w:lineRule="auto"/>
        <w:ind w:firstLine="480"/>
        <w:contextualSpacing/>
        <w:jc w:val="both"/>
      </w:pPr>
      <w:r>
        <w:rPr>
          <w:rFonts w:hint="eastAsia"/>
        </w:rPr>
        <w:t>②</w:t>
      </w:r>
      <w:r w:rsidR="00B65F6F">
        <w:t>附着于人的口或鼻腔喷出的飞沫小滴上，呼吸道疾病则可通过喷出的飞沫</w:t>
      </w:r>
      <w:proofErr w:type="gramStart"/>
      <w:r w:rsidR="00B65F6F">
        <w:t>小滴将致病</w:t>
      </w:r>
      <w:proofErr w:type="gramEnd"/>
      <w:r w:rsidR="00B65F6F">
        <w:t>微生物传染给他人；</w:t>
      </w:r>
    </w:p>
    <w:p w:rsidR="00BA7E97" w:rsidRDefault="00584602">
      <w:pPr>
        <w:pStyle w:val="afffff4"/>
        <w:wordWrap/>
        <w:spacing w:line="360" w:lineRule="auto"/>
        <w:ind w:firstLine="480"/>
        <w:contextualSpacing/>
        <w:jc w:val="both"/>
      </w:pPr>
      <w:r>
        <w:rPr>
          <w:rFonts w:hint="eastAsia"/>
        </w:rPr>
        <w:t>③</w:t>
      </w:r>
      <w:r w:rsidR="00B65F6F">
        <w:t>附着在飞沫表面蒸发后所形成的</w:t>
      </w:r>
      <w:r w:rsidR="00B65F6F">
        <w:t>“</w:t>
      </w:r>
      <w:r w:rsidR="00B65F6F">
        <w:t>飞沫核</w:t>
      </w:r>
      <w:r w:rsidR="00B65F6F">
        <w:t>”</w:t>
      </w:r>
      <w:r w:rsidR="00B65F6F">
        <w:t>内，在空气中悬浮散播，包在其内的微生物可存活较长时间。</w:t>
      </w:r>
    </w:p>
    <w:p w:rsidR="00BA7E97" w:rsidRDefault="00B65F6F">
      <w:pPr>
        <w:pStyle w:val="afffff4"/>
        <w:wordWrap/>
        <w:spacing w:line="360" w:lineRule="auto"/>
        <w:ind w:firstLine="480"/>
        <w:contextualSpacing/>
        <w:jc w:val="both"/>
      </w:pPr>
      <w:r>
        <w:t>通过上述分析可知，由于病菌传播与其活性和载体等条件有关，病源微生物主要是在室内通过近距离传播。医院属于病源微生物浓度较高的室内活动区域，其产生的病源微生物主要对</w:t>
      </w:r>
      <w:proofErr w:type="gramStart"/>
      <w:r>
        <w:t>其医院</w:t>
      </w:r>
      <w:proofErr w:type="gramEnd"/>
      <w:r>
        <w:t>内部就诊人群的影响较大。</w:t>
      </w:r>
    </w:p>
    <w:p w:rsidR="00BA7E97" w:rsidRDefault="00B65F6F">
      <w:pPr>
        <w:pStyle w:val="afffff4"/>
        <w:wordWrap/>
        <w:spacing w:line="360" w:lineRule="auto"/>
        <w:ind w:firstLine="480"/>
        <w:contextualSpacing/>
        <w:jc w:val="both"/>
      </w:pPr>
      <w:r>
        <w:t>本项目不设置传染科，一旦发现有呼吸道传染病例，会立即隔离送往其他传染病院救治。</w:t>
      </w:r>
      <w:proofErr w:type="gramStart"/>
      <w:r>
        <w:t>故项目</w:t>
      </w:r>
      <w:proofErr w:type="gramEnd"/>
      <w:r>
        <w:t>产生的传染性病源微生物较少，传播范围较小，不会对医院外部环境造成影响。</w:t>
      </w:r>
    </w:p>
    <w:p w:rsidR="00BA7E97" w:rsidRPr="00584602" w:rsidRDefault="00584602" w:rsidP="00584602">
      <w:pPr>
        <w:tabs>
          <w:tab w:val="left" w:pos="480"/>
        </w:tabs>
        <w:wordWrap/>
        <w:ind w:firstLineChars="0" w:firstLine="480"/>
        <w:jc w:val="both"/>
        <w:rPr>
          <w:b/>
          <w:bCs/>
        </w:rPr>
      </w:pPr>
      <w:r>
        <w:rPr>
          <w:rFonts w:hint="eastAsia"/>
          <w:b/>
          <w:bCs/>
        </w:rPr>
        <w:t>（</w:t>
      </w:r>
      <w:r>
        <w:rPr>
          <w:rFonts w:hint="eastAsia"/>
          <w:b/>
          <w:bCs/>
        </w:rPr>
        <w:t>2</w:t>
      </w:r>
      <w:r>
        <w:rPr>
          <w:rFonts w:hint="eastAsia"/>
          <w:b/>
          <w:bCs/>
        </w:rPr>
        <w:t>）</w:t>
      </w:r>
      <w:r w:rsidR="00B65F6F" w:rsidRPr="00584602">
        <w:rPr>
          <w:b/>
          <w:bCs/>
        </w:rPr>
        <w:t>污水处理站恶臭气体</w:t>
      </w:r>
    </w:p>
    <w:p w:rsidR="00BA7E97" w:rsidRDefault="00B65F6F">
      <w:pPr>
        <w:wordWrap/>
        <w:ind w:firstLine="480"/>
        <w:jc w:val="both"/>
      </w:pPr>
      <w:r>
        <w:rPr>
          <w:rFonts w:hint="eastAsia"/>
        </w:rPr>
        <w:t>恶</w:t>
      </w:r>
      <w:r>
        <w:t>臭是多组分低浓度的混合气体，其成分可达几十到几百种，主要通过影响人们的嗅觉来影响环境。</w:t>
      </w:r>
      <w:proofErr w:type="gramStart"/>
      <w:r>
        <w:rPr>
          <w:rFonts w:hint="eastAsia"/>
        </w:rPr>
        <w:t>本改扩建</w:t>
      </w:r>
      <w:proofErr w:type="gramEnd"/>
      <w:r>
        <w:rPr>
          <w:rFonts w:hint="eastAsia"/>
        </w:rPr>
        <w:t>工程</w:t>
      </w:r>
      <w:r>
        <w:t>污水处理设施采用</w:t>
      </w:r>
      <w:r>
        <w:rPr>
          <w:rFonts w:hint="eastAsia"/>
        </w:rPr>
        <w:t>“</w:t>
      </w:r>
      <w:r>
        <w:rPr>
          <w:rFonts w:hint="eastAsia"/>
        </w:rPr>
        <w:t>MBR</w:t>
      </w:r>
      <w:r>
        <w:rPr>
          <w:rFonts w:hint="eastAsia"/>
        </w:rPr>
        <w:t>一体化</w:t>
      </w:r>
      <w:r>
        <w:rPr>
          <w:rFonts w:hint="eastAsia"/>
        </w:rPr>
        <w:t>+</w:t>
      </w:r>
      <w:r>
        <w:rPr>
          <w:rFonts w:hint="eastAsia"/>
        </w:rPr>
        <w:t>臭氧紫外消毒”</w:t>
      </w:r>
      <w:r>
        <w:t>处理工艺，</w:t>
      </w:r>
      <w:r>
        <w:rPr>
          <w:rFonts w:hint="eastAsia"/>
        </w:rPr>
        <w:t>废水</w:t>
      </w:r>
      <w:r>
        <w:t>进入污水处理设施</w:t>
      </w:r>
      <w:r>
        <w:rPr>
          <w:rFonts w:hint="eastAsia"/>
        </w:rPr>
        <w:t>，</w:t>
      </w:r>
      <w:r>
        <w:t>通过格栅去除大颗粒杂质后，集中到调节池，使水质、水量均衡</w:t>
      </w:r>
      <w:r>
        <w:rPr>
          <w:rFonts w:hint="eastAsia"/>
        </w:rPr>
        <w:t>后通过提升泵泵入</w:t>
      </w:r>
      <w:r>
        <w:rPr>
          <w:rFonts w:hint="eastAsia"/>
        </w:rPr>
        <w:t>MBR</w:t>
      </w:r>
      <w:r>
        <w:rPr>
          <w:rFonts w:hint="eastAsia"/>
        </w:rPr>
        <w:t>一体化装置中的好氧池，</w:t>
      </w:r>
      <w:r>
        <w:rPr>
          <w:rFonts w:cs="Arial"/>
          <w:color w:val="000000"/>
          <w:kern w:val="10"/>
        </w:rPr>
        <w:t>水中有机物</w:t>
      </w:r>
      <w:r>
        <w:rPr>
          <w:rFonts w:cs="Arial" w:hint="eastAsia"/>
          <w:color w:val="000000"/>
          <w:kern w:val="10"/>
        </w:rPr>
        <w:t>在好氧池</w:t>
      </w:r>
      <w:r>
        <w:rPr>
          <w:rFonts w:cs="Arial"/>
          <w:color w:val="000000"/>
          <w:kern w:val="10"/>
        </w:rPr>
        <w:t>中被细菌作为食物分解、合成细胞物质，产生二氧化碳和水，污染物（有机物）由此而去除</w:t>
      </w:r>
      <w:r>
        <w:rPr>
          <w:rFonts w:cs="Arial" w:hint="eastAsia"/>
          <w:color w:val="000000"/>
          <w:kern w:val="10"/>
        </w:rPr>
        <w:t>，</w:t>
      </w:r>
      <w:r>
        <w:rPr>
          <w:rFonts w:hint="eastAsia"/>
        </w:rPr>
        <w:t>然后进入</w:t>
      </w:r>
      <w:r>
        <w:rPr>
          <w:rFonts w:hint="eastAsia"/>
        </w:rPr>
        <w:t>MBR</w:t>
      </w:r>
      <w:r>
        <w:rPr>
          <w:rFonts w:hint="eastAsia"/>
        </w:rPr>
        <w:t>反应池，</w:t>
      </w:r>
      <w:r>
        <w:rPr>
          <w:rFonts w:cs="Arial"/>
          <w:color w:val="000000"/>
          <w:kern w:val="10"/>
        </w:rPr>
        <w:t>MBR</w:t>
      </w:r>
      <w:r>
        <w:rPr>
          <w:rFonts w:cs="Arial"/>
          <w:color w:val="000000"/>
          <w:kern w:val="10"/>
        </w:rPr>
        <w:t>反应池内装沉浸式膜片，膜单元部分主要用于固</w:t>
      </w:r>
      <w:r>
        <w:t>液分离，</w:t>
      </w:r>
      <w:r>
        <w:rPr>
          <w:rFonts w:cs="Arial"/>
          <w:color w:val="000000"/>
          <w:kern w:val="10"/>
        </w:rPr>
        <w:t>微生物固体可有效地被截留在反应器中</w:t>
      </w:r>
      <w:r>
        <w:rPr>
          <w:rFonts w:cs="Arial" w:hint="eastAsia"/>
          <w:color w:val="000000"/>
          <w:kern w:val="10"/>
        </w:rPr>
        <w:t>，出水</w:t>
      </w:r>
      <w:r>
        <w:t>进入消毒池，通过</w:t>
      </w:r>
      <w:r>
        <w:rPr>
          <w:rFonts w:hint="eastAsia"/>
        </w:rPr>
        <w:t>臭氧紫外</w:t>
      </w:r>
      <w:r>
        <w:t>消毒灭菌，污水处理达标后就近排入市政排水管。</w:t>
      </w:r>
    </w:p>
    <w:p w:rsidR="00BA7E97" w:rsidRDefault="00B65F6F">
      <w:pPr>
        <w:tabs>
          <w:tab w:val="left" w:pos="540"/>
        </w:tabs>
        <w:wordWrap/>
        <w:ind w:firstLine="480"/>
        <w:rPr>
          <w:bCs/>
          <w:kern w:val="0"/>
          <w:szCs w:val="20"/>
        </w:rPr>
      </w:pPr>
      <w:r>
        <w:rPr>
          <w:rFonts w:hAnsi="宋体"/>
        </w:rPr>
        <w:t>本项目污水处理站的规模</w:t>
      </w:r>
      <w:r>
        <w:rPr>
          <w:rFonts w:hAnsi="宋体" w:hint="eastAsia"/>
        </w:rPr>
        <w:t>较小</w:t>
      </w:r>
      <w:r>
        <w:rPr>
          <w:rFonts w:hAnsi="宋体"/>
        </w:rPr>
        <w:t>，</w:t>
      </w:r>
      <w:r>
        <w:rPr>
          <w:rFonts w:hAnsi="宋体" w:hint="eastAsia"/>
        </w:rPr>
        <w:t>且为地埋式，</w:t>
      </w:r>
      <w:r>
        <w:rPr>
          <w:rFonts w:hint="eastAsia"/>
        </w:rPr>
        <w:t>污水因自身好氧生化而产生的臭气是极少的，因此，污水处理</w:t>
      </w:r>
      <w:proofErr w:type="gramStart"/>
      <w:r>
        <w:rPr>
          <w:rFonts w:hint="eastAsia"/>
        </w:rPr>
        <w:t>站产生</w:t>
      </w:r>
      <w:proofErr w:type="gramEnd"/>
      <w:r>
        <w:rPr>
          <w:rFonts w:hint="eastAsia"/>
        </w:rPr>
        <w:t>的臭气较少，排放浓度较低。根据建设单位提供的资料，</w:t>
      </w:r>
      <w:r>
        <w:rPr>
          <w:rFonts w:hAnsi="宋体"/>
          <w:szCs w:val="20"/>
        </w:rPr>
        <w:t>污水处理站</w:t>
      </w:r>
      <w:r>
        <w:rPr>
          <w:rFonts w:hAnsi="宋体" w:hint="eastAsia"/>
          <w:szCs w:val="20"/>
        </w:rPr>
        <w:t>臭气经集中收集后经</w:t>
      </w:r>
      <w:r>
        <w:rPr>
          <w:bCs/>
          <w:kern w:val="0"/>
          <w:szCs w:val="20"/>
        </w:rPr>
        <w:t>由</w:t>
      </w:r>
      <w:r>
        <w:rPr>
          <w:rFonts w:hint="eastAsia"/>
          <w:bCs/>
          <w:kern w:val="0"/>
          <w:szCs w:val="20"/>
        </w:rPr>
        <w:t>污水站设备房</w:t>
      </w:r>
      <w:r>
        <w:rPr>
          <w:bCs/>
          <w:kern w:val="0"/>
          <w:szCs w:val="20"/>
        </w:rPr>
        <w:t>排气</w:t>
      </w:r>
      <w:r>
        <w:rPr>
          <w:rFonts w:hint="eastAsia"/>
          <w:bCs/>
          <w:kern w:val="0"/>
          <w:szCs w:val="20"/>
        </w:rPr>
        <w:t>管</w:t>
      </w:r>
      <w:r>
        <w:rPr>
          <w:bCs/>
          <w:kern w:val="0"/>
          <w:szCs w:val="20"/>
        </w:rPr>
        <w:t>道引向</w:t>
      </w:r>
      <w:r>
        <w:rPr>
          <w:rFonts w:hint="eastAsia"/>
          <w:bCs/>
          <w:kern w:val="0"/>
          <w:szCs w:val="20"/>
        </w:rPr>
        <w:t>地面</w:t>
      </w:r>
      <w:r>
        <w:rPr>
          <w:rFonts w:hint="eastAsia"/>
          <w:bCs/>
          <w:kern w:val="0"/>
          <w:szCs w:val="20"/>
        </w:rPr>
        <w:t>15m</w:t>
      </w:r>
      <w:r>
        <w:rPr>
          <w:rFonts w:hint="eastAsia"/>
          <w:bCs/>
          <w:kern w:val="0"/>
          <w:szCs w:val="20"/>
        </w:rPr>
        <w:t>高空排放</w:t>
      </w:r>
      <w:r>
        <w:rPr>
          <w:bCs/>
          <w:kern w:val="0"/>
          <w:szCs w:val="20"/>
        </w:rPr>
        <w:t>。</w:t>
      </w:r>
    </w:p>
    <w:p w:rsidR="00BA7E97" w:rsidRDefault="00B65F6F">
      <w:pPr>
        <w:pStyle w:val="t"/>
        <w:wordWrap/>
        <w:spacing w:line="360" w:lineRule="auto"/>
        <w:ind w:firstLine="480"/>
      </w:pPr>
      <w:r>
        <w:t>评价采用《环境影响评价技术导则</w:t>
      </w:r>
      <w:r>
        <w:rPr>
          <w:rFonts w:hint="eastAsia"/>
        </w:rPr>
        <w:t xml:space="preserve"> </w:t>
      </w:r>
      <w:r>
        <w:t>大气环境》（</w:t>
      </w:r>
      <w:r>
        <w:t>HJ2.2</w:t>
      </w:r>
      <w:r>
        <w:t>－</w:t>
      </w:r>
      <w:r>
        <w:t>2008</w:t>
      </w:r>
      <w:r>
        <w:t>）附录</w:t>
      </w:r>
      <w:r>
        <w:t>A.1</w:t>
      </w:r>
      <w:r>
        <w:t>的</w:t>
      </w:r>
      <w:r>
        <w:rPr>
          <w:rFonts w:hint="eastAsia"/>
        </w:rPr>
        <w:t>点</w:t>
      </w:r>
      <w:r>
        <w:t>源估算模式，计算</w:t>
      </w:r>
      <w:r>
        <w:rPr>
          <w:rFonts w:hint="eastAsia"/>
        </w:rPr>
        <w:t>污</w:t>
      </w:r>
      <w:r>
        <w:t>水处理站恶臭的最大地面浓度占标率</w:t>
      </w:r>
      <w:r>
        <w:t>Pi</w:t>
      </w:r>
      <w:r>
        <w:t>，估算模式计算参数见表</w:t>
      </w:r>
      <w:r>
        <w:rPr>
          <w:rFonts w:hint="eastAsia"/>
        </w:rPr>
        <w:t>7.3-5</w:t>
      </w:r>
      <w:r>
        <w:t>。</w:t>
      </w:r>
      <w:r>
        <w:lastRenderedPageBreak/>
        <w:t>计算结果见表</w:t>
      </w:r>
      <w:r>
        <w:rPr>
          <w:rFonts w:hint="eastAsia"/>
        </w:rPr>
        <w:t>6.2-8</w:t>
      </w:r>
      <w:r>
        <w:t>。</w:t>
      </w:r>
    </w:p>
    <w:p w:rsidR="00BA7E97" w:rsidRDefault="00B65F6F">
      <w:pPr>
        <w:pStyle w:val="afffff8"/>
        <w:wordWrap/>
        <w:spacing w:before="0" w:after="0" w:line="240" w:lineRule="auto"/>
        <w:ind w:firstLineChars="0" w:firstLine="0"/>
        <w:rPr>
          <w:color w:val="0000FF"/>
        </w:rPr>
      </w:pPr>
      <w:r>
        <w:rPr>
          <w:color w:val="0000FF"/>
        </w:rPr>
        <w:t>表</w:t>
      </w:r>
      <w:r>
        <w:rPr>
          <w:rFonts w:hint="eastAsia"/>
          <w:color w:val="0000FF"/>
          <w:lang w:val="en-US"/>
        </w:rPr>
        <w:t>6.2-8</w:t>
      </w:r>
      <w:r>
        <w:rPr>
          <w:color w:val="0000FF"/>
        </w:rPr>
        <w:t xml:space="preserve">  </w:t>
      </w:r>
      <w:r>
        <w:rPr>
          <w:rFonts w:hint="eastAsia"/>
          <w:color w:val="0000FF"/>
        </w:rPr>
        <w:t>污</w:t>
      </w:r>
      <w:r>
        <w:rPr>
          <w:color w:val="0000FF"/>
        </w:rPr>
        <w:t>水处理站恶臭计算参数一览表</w:t>
      </w:r>
    </w:p>
    <w:tbl>
      <w:tblPr>
        <w:tblW w:w="9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0" w:type="dxa"/>
          <w:bottom w:w="57" w:type="dxa"/>
          <w:right w:w="0" w:type="dxa"/>
        </w:tblCellMar>
        <w:tblLook w:val="04A0"/>
      </w:tblPr>
      <w:tblGrid>
        <w:gridCol w:w="1772"/>
        <w:gridCol w:w="716"/>
        <w:gridCol w:w="794"/>
        <w:gridCol w:w="912"/>
        <w:gridCol w:w="1042"/>
        <w:gridCol w:w="982"/>
        <w:gridCol w:w="1260"/>
        <w:gridCol w:w="1602"/>
      </w:tblGrid>
      <w:tr w:rsidR="00BA7E97">
        <w:trPr>
          <w:trHeight w:val="284"/>
          <w:tblHeader/>
          <w:jc w:val="center"/>
        </w:trPr>
        <w:tc>
          <w:tcPr>
            <w:tcW w:w="1772" w:type="dxa"/>
            <w:vAlign w:val="center"/>
          </w:tcPr>
          <w:p w:rsidR="00BA7E97" w:rsidRDefault="00B65F6F">
            <w:pPr>
              <w:pStyle w:val="affb"/>
              <w:wordWrap/>
              <w:spacing w:before="24" w:after="24" w:line="240" w:lineRule="auto"/>
              <w:rPr>
                <w:b/>
                <w:color w:val="0000FF"/>
                <w:szCs w:val="21"/>
              </w:rPr>
            </w:pPr>
            <w:r>
              <w:rPr>
                <w:b/>
                <w:color w:val="0000FF"/>
                <w:szCs w:val="21"/>
              </w:rPr>
              <w:t>污染源</w:t>
            </w:r>
          </w:p>
        </w:tc>
        <w:tc>
          <w:tcPr>
            <w:tcW w:w="716" w:type="dxa"/>
            <w:vAlign w:val="center"/>
          </w:tcPr>
          <w:p w:rsidR="00BA7E97" w:rsidRDefault="00B65F6F">
            <w:pPr>
              <w:pStyle w:val="affb"/>
              <w:wordWrap/>
              <w:spacing w:before="24" w:after="24" w:line="240" w:lineRule="auto"/>
              <w:rPr>
                <w:b/>
                <w:color w:val="0000FF"/>
                <w:szCs w:val="21"/>
              </w:rPr>
            </w:pPr>
            <w:r>
              <w:rPr>
                <w:b/>
                <w:color w:val="0000FF"/>
                <w:szCs w:val="21"/>
              </w:rPr>
              <w:t>污染物</w:t>
            </w:r>
          </w:p>
        </w:tc>
        <w:tc>
          <w:tcPr>
            <w:tcW w:w="794" w:type="dxa"/>
            <w:tcMar>
              <w:top w:w="15" w:type="dxa"/>
              <w:left w:w="15" w:type="dxa"/>
              <w:bottom w:w="0" w:type="dxa"/>
              <w:right w:w="15" w:type="dxa"/>
            </w:tcMar>
            <w:vAlign w:val="center"/>
          </w:tcPr>
          <w:p w:rsidR="00BA7E97" w:rsidRDefault="00B65F6F">
            <w:pPr>
              <w:pStyle w:val="affb"/>
              <w:wordWrap/>
              <w:spacing w:before="24" w:after="24" w:line="240" w:lineRule="auto"/>
              <w:rPr>
                <w:b/>
                <w:color w:val="0000FF"/>
                <w:szCs w:val="21"/>
              </w:rPr>
            </w:pPr>
            <w:r>
              <w:rPr>
                <w:b/>
                <w:color w:val="0000FF"/>
                <w:szCs w:val="21"/>
              </w:rPr>
              <w:t>排气筒高度（</w:t>
            </w:r>
            <w:r>
              <w:rPr>
                <w:b/>
                <w:color w:val="0000FF"/>
                <w:szCs w:val="21"/>
              </w:rPr>
              <w:t>m</w:t>
            </w:r>
            <w:r>
              <w:rPr>
                <w:b/>
                <w:color w:val="0000FF"/>
                <w:szCs w:val="21"/>
              </w:rPr>
              <w:t>）</w:t>
            </w:r>
          </w:p>
        </w:tc>
        <w:tc>
          <w:tcPr>
            <w:tcW w:w="912" w:type="dxa"/>
            <w:tcMar>
              <w:top w:w="15" w:type="dxa"/>
              <w:left w:w="15" w:type="dxa"/>
              <w:bottom w:w="0" w:type="dxa"/>
              <w:right w:w="15" w:type="dxa"/>
            </w:tcMar>
            <w:vAlign w:val="center"/>
          </w:tcPr>
          <w:p w:rsidR="00BA7E97" w:rsidRDefault="00B65F6F">
            <w:pPr>
              <w:pStyle w:val="affb"/>
              <w:wordWrap/>
              <w:spacing w:before="24" w:after="24" w:line="240" w:lineRule="auto"/>
              <w:rPr>
                <w:b/>
                <w:color w:val="0000FF"/>
                <w:szCs w:val="21"/>
              </w:rPr>
            </w:pPr>
            <w:r>
              <w:rPr>
                <w:b/>
                <w:color w:val="0000FF"/>
                <w:szCs w:val="21"/>
              </w:rPr>
              <w:t>出口内径</w:t>
            </w:r>
          </w:p>
          <w:p w:rsidR="00BA7E97" w:rsidRDefault="00B65F6F">
            <w:pPr>
              <w:pStyle w:val="affb"/>
              <w:wordWrap/>
              <w:spacing w:before="24" w:after="24" w:line="240" w:lineRule="auto"/>
              <w:rPr>
                <w:b/>
                <w:color w:val="0000FF"/>
                <w:szCs w:val="21"/>
              </w:rPr>
            </w:pPr>
            <w:r>
              <w:rPr>
                <w:b/>
                <w:color w:val="0000FF"/>
                <w:szCs w:val="21"/>
              </w:rPr>
              <w:t>（</w:t>
            </w:r>
            <w:r>
              <w:rPr>
                <w:b/>
                <w:color w:val="0000FF"/>
                <w:szCs w:val="21"/>
              </w:rPr>
              <w:t>m</w:t>
            </w:r>
            <w:r>
              <w:rPr>
                <w:b/>
                <w:color w:val="0000FF"/>
                <w:szCs w:val="21"/>
              </w:rPr>
              <w:t>）</w:t>
            </w:r>
          </w:p>
        </w:tc>
        <w:tc>
          <w:tcPr>
            <w:tcW w:w="1042" w:type="dxa"/>
            <w:tcMar>
              <w:top w:w="15" w:type="dxa"/>
              <w:left w:w="15" w:type="dxa"/>
              <w:bottom w:w="0" w:type="dxa"/>
              <w:right w:w="15" w:type="dxa"/>
            </w:tcMar>
            <w:vAlign w:val="center"/>
          </w:tcPr>
          <w:p w:rsidR="00BA7E97" w:rsidRDefault="00B65F6F">
            <w:pPr>
              <w:pStyle w:val="affb"/>
              <w:wordWrap/>
              <w:spacing w:before="24" w:after="24" w:line="240" w:lineRule="auto"/>
              <w:rPr>
                <w:b/>
                <w:color w:val="0000FF"/>
                <w:szCs w:val="21"/>
              </w:rPr>
            </w:pPr>
            <w:r>
              <w:rPr>
                <w:b/>
                <w:color w:val="0000FF"/>
                <w:szCs w:val="21"/>
              </w:rPr>
              <w:t>废气流量</w:t>
            </w:r>
          </w:p>
          <w:p w:rsidR="00BA7E97" w:rsidRDefault="00B65F6F">
            <w:pPr>
              <w:pStyle w:val="affb"/>
              <w:wordWrap/>
              <w:spacing w:before="24" w:after="24" w:line="240" w:lineRule="auto"/>
              <w:rPr>
                <w:b/>
                <w:color w:val="0000FF"/>
                <w:szCs w:val="21"/>
              </w:rPr>
            </w:pPr>
            <w:r>
              <w:rPr>
                <w:b/>
                <w:color w:val="0000FF"/>
                <w:szCs w:val="21"/>
              </w:rPr>
              <w:t>（万</w:t>
            </w:r>
            <w:r>
              <w:rPr>
                <w:b/>
                <w:color w:val="0000FF"/>
                <w:szCs w:val="21"/>
              </w:rPr>
              <w:t>m</w:t>
            </w:r>
            <w:r>
              <w:rPr>
                <w:b/>
                <w:color w:val="0000FF"/>
                <w:szCs w:val="21"/>
                <w:vertAlign w:val="superscript"/>
              </w:rPr>
              <w:t>3</w:t>
            </w:r>
            <w:r>
              <w:rPr>
                <w:b/>
                <w:color w:val="0000FF"/>
                <w:szCs w:val="21"/>
              </w:rPr>
              <w:t>/</w:t>
            </w:r>
            <w:r>
              <w:rPr>
                <w:rFonts w:hint="eastAsia"/>
                <w:b/>
                <w:color w:val="0000FF"/>
                <w:szCs w:val="21"/>
              </w:rPr>
              <w:t>h</w:t>
            </w:r>
            <w:r>
              <w:rPr>
                <w:b/>
                <w:color w:val="0000FF"/>
                <w:szCs w:val="21"/>
              </w:rPr>
              <w:t>）</w:t>
            </w:r>
          </w:p>
        </w:tc>
        <w:tc>
          <w:tcPr>
            <w:tcW w:w="982" w:type="dxa"/>
            <w:vAlign w:val="center"/>
          </w:tcPr>
          <w:p w:rsidR="00BA7E97" w:rsidRDefault="00B65F6F">
            <w:pPr>
              <w:pStyle w:val="affb"/>
              <w:wordWrap/>
              <w:spacing w:before="24" w:after="24" w:line="240" w:lineRule="auto"/>
              <w:rPr>
                <w:b/>
                <w:color w:val="0000FF"/>
                <w:szCs w:val="21"/>
              </w:rPr>
            </w:pPr>
            <w:r>
              <w:rPr>
                <w:b/>
                <w:color w:val="0000FF"/>
                <w:szCs w:val="21"/>
              </w:rPr>
              <w:t>烟气温度</w:t>
            </w:r>
            <w:r>
              <w:rPr>
                <w:b/>
                <w:color w:val="0000FF"/>
                <w:szCs w:val="21"/>
              </w:rPr>
              <w:t xml:space="preserve"> </w:t>
            </w:r>
            <w:r>
              <w:rPr>
                <w:b/>
                <w:color w:val="0000FF"/>
                <w:szCs w:val="21"/>
              </w:rPr>
              <w:t>（</w:t>
            </w:r>
            <w:r>
              <w:rPr>
                <w:b/>
                <w:color w:val="0000FF"/>
                <w:szCs w:val="21"/>
              </w:rPr>
              <w:t>K</w:t>
            </w:r>
            <w:r>
              <w:rPr>
                <w:b/>
                <w:color w:val="0000FF"/>
                <w:szCs w:val="21"/>
              </w:rPr>
              <w:t>）</w:t>
            </w:r>
          </w:p>
        </w:tc>
        <w:tc>
          <w:tcPr>
            <w:tcW w:w="1260" w:type="dxa"/>
            <w:vAlign w:val="center"/>
          </w:tcPr>
          <w:p w:rsidR="00BA7E97" w:rsidRDefault="00B65F6F">
            <w:pPr>
              <w:pStyle w:val="affb"/>
              <w:wordWrap/>
              <w:spacing w:before="24" w:after="24" w:line="240" w:lineRule="auto"/>
              <w:rPr>
                <w:b/>
                <w:color w:val="0000FF"/>
                <w:szCs w:val="21"/>
                <w:lang w:val="pt-BR"/>
              </w:rPr>
            </w:pPr>
            <w:r>
              <w:rPr>
                <w:b/>
                <w:color w:val="0000FF"/>
                <w:szCs w:val="21"/>
              </w:rPr>
              <w:t>污染物排放速率</w:t>
            </w:r>
            <w:r>
              <w:rPr>
                <w:b/>
                <w:color w:val="0000FF"/>
                <w:szCs w:val="21"/>
                <w:lang w:val="pt-BR"/>
              </w:rPr>
              <w:t>（</w:t>
            </w:r>
            <w:r>
              <w:rPr>
                <w:b/>
                <w:color w:val="0000FF"/>
                <w:szCs w:val="21"/>
              </w:rPr>
              <w:t>kg/h</w:t>
            </w:r>
            <w:r>
              <w:rPr>
                <w:b/>
                <w:color w:val="0000FF"/>
                <w:szCs w:val="21"/>
                <w:lang w:val="pt-BR"/>
              </w:rPr>
              <w:t>）</w:t>
            </w:r>
          </w:p>
        </w:tc>
        <w:tc>
          <w:tcPr>
            <w:tcW w:w="1602" w:type="dxa"/>
            <w:vAlign w:val="center"/>
          </w:tcPr>
          <w:p w:rsidR="00BA7E97" w:rsidRDefault="00B65F6F">
            <w:pPr>
              <w:pStyle w:val="affb"/>
              <w:wordWrap/>
              <w:spacing w:before="24" w:after="24" w:line="240" w:lineRule="auto"/>
              <w:rPr>
                <w:b/>
                <w:color w:val="0000FF"/>
                <w:szCs w:val="21"/>
              </w:rPr>
            </w:pPr>
            <w:r>
              <w:rPr>
                <w:b/>
                <w:color w:val="0000FF"/>
                <w:szCs w:val="21"/>
              </w:rPr>
              <w:t>环境空气质量标准限值</w:t>
            </w:r>
            <w:r>
              <w:rPr>
                <w:b/>
                <w:color w:val="0000FF"/>
                <w:szCs w:val="21"/>
              </w:rPr>
              <w:t>C</w:t>
            </w:r>
            <w:r>
              <w:rPr>
                <w:b/>
                <w:color w:val="0000FF"/>
                <w:szCs w:val="21"/>
                <w:vertAlign w:val="subscript"/>
              </w:rPr>
              <w:t>0i</w:t>
            </w:r>
            <w:r>
              <w:rPr>
                <w:b/>
                <w:color w:val="0000FF"/>
                <w:szCs w:val="21"/>
              </w:rPr>
              <w:t>（</w:t>
            </w:r>
            <w:r>
              <w:rPr>
                <w:b/>
                <w:color w:val="0000FF"/>
                <w:szCs w:val="21"/>
              </w:rPr>
              <w:t>mg/m</w:t>
            </w:r>
            <w:r>
              <w:rPr>
                <w:b/>
                <w:color w:val="0000FF"/>
                <w:szCs w:val="21"/>
                <w:vertAlign w:val="superscript"/>
              </w:rPr>
              <w:t>3</w:t>
            </w:r>
            <w:r>
              <w:rPr>
                <w:b/>
                <w:color w:val="0000FF"/>
                <w:szCs w:val="21"/>
              </w:rPr>
              <w:t>）</w:t>
            </w:r>
          </w:p>
        </w:tc>
      </w:tr>
      <w:tr w:rsidR="00BA7E97">
        <w:trPr>
          <w:trHeight w:val="284"/>
          <w:jc w:val="center"/>
        </w:trPr>
        <w:tc>
          <w:tcPr>
            <w:tcW w:w="1772" w:type="dxa"/>
            <w:vMerge w:val="restart"/>
            <w:vAlign w:val="center"/>
          </w:tcPr>
          <w:p w:rsidR="00BA7E97" w:rsidRDefault="00B65F6F">
            <w:pPr>
              <w:pStyle w:val="affb"/>
              <w:wordWrap/>
              <w:spacing w:before="24" w:after="24" w:line="240" w:lineRule="auto"/>
              <w:rPr>
                <w:b/>
                <w:color w:val="0000FF"/>
                <w:szCs w:val="21"/>
              </w:rPr>
            </w:pPr>
            <w:r>
              <w:rPr>
                <w:rFonts w:hint="eastAsia"/>
                <w:b/>
                <w:color w:val="0000FF"/>
                <w:szCs w:val="21"/>
              </w:rPr>
              <w:t>污</w:t>
            </w:r>
            <w:r>
              <w:rPr>
                <w:b/>
                <w:color w:val="0000FF"/>
                <w:szCs w:val="21"/>
              </w:rPr>
              <w:t>水处理站恶臭</w:t>
            </w:r>
          </w:p>
        </w:tc>
        <w:tc>
          <w:tcPr>
            <w:tcW w:w="716" w:type="dxa"/>
            <w:vAlign w:val="center"/>
          </w:tcPr>
          <w:p w:rsidR="00BA7E97" w:rsidRDefault="00B65F6F">
            <w:pPr>
              <w:pStyle w:val="affb"/>
              <w:wordWrap/>
              <w:spacing w:before="24" w:after="24" w:line="240" w:lineRule="auto"/>
              <w:rPr>
                <w:color w:val="0000FF"/>
                <w:szCs w:val="21"/>
              </w:rPr>
            </w:pPr>
            <w:r>
              <w:rPr>
                <w:color w:val="0000FF"/>
                <w:szCs w:val="21"/>
              </w:rPr>
              <w:t>NH</w:t>
            </w:r>
            <w:r>
              <w:rPr>
                <w:color w:val="0000FF"/>
                <w:szCs w:val="21"/>
                <w:vertAlign w:val="subscript"/>
              </w:rPr>
              <w:t>3</w:t>
            </w:r>
          </w:p>
        </w:tc>
        <w:tc>
          <w:tcPr>
            <w:tcW w:w="794" w:type="dxa"/>
            <w:vMerge w:val="restart"/>
            <w:tcMar>
              <w:top w:w="15" w:type="dxa"/>
              <w:left w:w="15" w:type="dxa"/>
              <w:bottom w:w="0" w:type="dxa"/>
              <w:right w:w="15" w:type="dxa"/>
            </w:tcMar>
            <w:vAlign w:val="center"/>
          </w:tcPr>
          <w:p w:rsidR="00BA7E97" w:rsidRDefault="00B65F6F">
            <w:pPr>
              <w:pStyle w:val="affb"/>
              <w:wordWrap/>
              <w:spacing w:before="24" w:after="24" w:line="240" w:lineRule="auto"/>
              <w:rPr>
                <w:color w:val="0000FF"/>
                <w:szCs w:val="21"/>
              </w:rPr>
            </w:pPr>
            <w:r>
              <w:rPr>
                <w:rFonts w:hint="eastAsia"/>
                <w:color w:val="0000FF"/>
                <w:szCs w:val="21"/>
              </w:rPr>
              <w:t>15</w:t>
            </w:r>
          </w:p>
        </w:tc>
        <w:tc>
          <w:tcPr>
            <w:tcW w:w="912" w:type="dxa"/>
            <w:vMerge w:val="restart"/>
            <w:tcMar>
              <w:top w:w="15" w:type="dxa"/>
              <w:left w:w="15" w:type="dxa"/>
              <w:bottom w:w="0" w:type="dxa"/>
              <w:right w:w="15" w:type="dxa"/>
            </w:tcMar>
            <w:vAlign w:val="center"/>
          </w:tcPr>
          <w:p w:rsidR="00BA7E97" w:rsidRDefault="00B65F6F">
            <w:pPr>
              <w:pStyle w:val="affb"/>
              <w:wordWrap/>
              <w:spacing w:before="24" w:after="24" w:line="240" w:lineRule="auto"/>
              <w:rPr>
                <w:color w:val="0000FF"/>
                <w:szCs w:val="21"/>
              </w:rPr>
            </w:pPr>
            <w:r>
              <w:rPr>
                <w:rFonts w:hint="eastAsia"/>
                <w:color w:val="0000FF"/>
                <w:szCs w:val="21"/>
              </w:rPr>
              <w:t>0.6</w:t>
            </w:r>
          </w:p>
        </w:tc>
        <w:tc>
          <w:tcPr>
            <w:tcW w:w="1042" w:type="dxa"/>
            <w:vMerge w:val="restart"/>
            <w:tcMar>
              <w:top w:w="15" w:type="dxa"/>
              <w:left w:w="15" w:type="dxa"/>
              <w:bottom w:w="0" w:type="dxa"/>
              <w:right w:w="15" w:type="dxa"/>
            </w:tcMar>
            <w:vAlign w:val="center"/>
          </w:tcPr>
          <w:p w:rsidR="00BA7E97" w:rsidRDefault="00B65F6F">
            <w:pPr>
              <w:pStyle w:val="affb"/>
              <w:wordWrap/>
              <w:spacing w:before="24" w:after="24" w:line="240" w:lineRule="auto"/>
              <w:rPr>
                <w:color w:val="0000FF"/>
                <w:szCs w:val="21"/>
              </w:rPr>
            </w:pPr>
            <w:r>
              <w:rPr>
                <w:rFonts w:hint="eastAsia"/>
                <w:color w:val="0000FF"/>
                <w:szCs w:val="21"/>
              </w:rPr>
              <w:t>1</w:t>
            </w:r>
          </w:p>
        </w:tc>
        <w:tc>
          <w:tcPr>
            <w:tcW w:w="982" w:type="dxa"/>
            <w:vMerge w:val="restart"/>
            <w:vAlign w:val="center"/>
          </w:tcPr>
          <w:p w:rsidR="00BA7E97" w:rsidRDefault="00B65F6F">
            <w:pPr>
              <w:pStyle w:val="affb"/>
              <w:wordWrap/>
              <w:spacing w:before="24" w:after="24" w:line="240" w:lineRule="auto"/>
              <w:rPr>
                <w:color w:val="0000FF"/>
                <w:szCs w:val="21"/>
              </w:rPr>
            </w:pPr>
            <w:r>
              <w:rPr>
                <w:color w:val="0000FF"/>
                <w:szCs w:val="21"/>
              </w:rPr>
              <w:t>298.15</w:t>
            </w:r>
          </w:p>
        </w:tc>
        <w:tc>
          <w:tcPr>
            <w:tcW w:w="1260" w:type="dxa"/>
            <w:vAlign w:val="center"/>
          </w:tcPr>
          <w:p w:rsidR="00BA7E97" w:rsidRDefault="00B65F6F">
            <w:pPr>
              <w:pStyle w:val="affb"/>
              <w:wordWrap/>
              <w:spacing w:before="24" w:after="24" w:line="240" w:lineRule="auto"/>
              <w:rPr>
                <w:color w:val="0000FF"/>
                <w:szCs w:val="21"/>
              </w:rPr>
            </w:pPr>
            <w:r>
              <w:rPr>
                <w:rFonts w:hint="eastAsia"/>
                <w:color w:val="0000FF"/>
                <w:szCs w:val="21"/>
              </w:rPr>
              <w:t>0.00345</w:t>
            </w:r>
          </w:p>
        </w:tc>
        <w:tc>
          <w:tcPr>
            <w:tcW w:w="1602" w:type="dxa"/>
            <w:vAlign w:val="center"/>
          </w:tcPr>
          <w:p w:rsidR="00BA7E97" w:rsidRDefault="00B65F6F">
            <w:pPr>
              <w:pStyle w:val="affb"/>
              <w:wordWrap/>
              <w:spacing w:before="24" w:after="24" w:line="240" w:lineRule="auto"/>
              <w:rPr>
                <w:color w:val="0000FF"/>
                <w:szCs w:val="21"/>
              </w:rPr>
            </w:pPr>
            <w:r>
              <w:rPr>
                <w:rFonts w:hint="eastAsia"/>
                <w:color w:val="0000FF"/>
                <w:szCs w:val="21"/>
              </w:rPr>
              <w:t>0.20</w:t>
            </w:r>
          </w:p>
        </w:tc>
      </w:tr>
      <w:tr w:rsidR="00BA7E97">
        <w:trPr>
          <w:trHeight w:val="284"/>
          <w:jc w:val="center"/>
        </w:trPr>
        <w:tc>
          <w:tcPr>
            <w:tcW w:w="1772" w:type="dxa"/>
            <w:vMerge/>
            <w:vAlign w:val="center"/>
          </w:tcPr>
          <w:p w:rsidR="00BA7E97" w:rsidRDefault="00BA7E97">
            <w:pPr>
              <w:pStyle w:val="affb"/>
              <w:wordWrap/>
              <w:spacing w:before="24" w:after="24" w:line="240" w:lineRule="auto"/>
              <w:rPr>
                <w:color w:val="0000FF"/>
                <w:szCs w:val="21"/>
              </w:rPr>
            </w:pPr>
          </w:p>
        </w:tc>
        <w:tc>
          <w:tcPr>
            <w:tcW w:w="716" w:type="dxa"/>
            <w:vAlign w:val="center"/>
          </w:tcPr>
          <w:p w:rsidR="00BA7E97" w:rsidRDefault="00B65F6F">
            <w:pPr>
              <w:pStyle w:val="affb"/>
              <w:wordWrap/>
              <w:spacing w:before="24" w:after="24" w:line="240" w:lineRule="auto"/>
              <w:rPr>
                <w:color w:val="0000FF"/>
                <w:szCs w:val="21"/>
              </w:rPr>
            </w:pPr>
            <w:r>
              <w:rPr>
                <w:color w:val="0000FF"/>
                <w:szCs w:val="21"/>
              </w:rPr>
              <w:t>H</w:t>
            </w:r>
            <w:r>
              <w:rPr>
                <w:color w:val="0000FF"/>
                <w:szCs w:val="21"/>
                <w:vertAlign w:val="subscript"/>
              </w:rPr>
              <w:t>2</w:t>
            </w:r>
            <w:r>
              <w:rPr>
                <w:color w:val="0000FF"/>
                <w:szCs w:val="21"/>
              </w:rPr>
              <w:t>S</w:t>
            </w:r>
          </w:p>
        </w:tc>
        <w:tc>
          <w:tcPr>
            <w:tcW w:w="794" w:type="dxa"/>
            <w:vMerge/>
            <w:tcMar>
              <w:top w:w="15" w:type="dxa"/>
              <w:left w:w="15" w:type="dxa"/>
              <w:bottom w:w="0" w:type="dxa"/>
              <w:right w:w="15" w:type="dxa"/>
            </w:tcMar>
            <w:vAlign w:val="center"/>
          </w:tcPr>
          <w:p w:rsidR="00BA7E97" w:rsidRDefault="00BA7E97">
            <w:pPr>
              <w:pStyle w:val="affb"/>
              <w:wordWrap/>
              <w:spacing w:before="24" w:after="24" w:line="240" w:lineRule="auto"/>
              <w:rPr>
                <w:color w:val="0000FF"/>
                <w:szCs w:val="21"/>
              </w:rPr>
            </w:pPr>
          </w:p>
        </w:tc>
        <w:tc>
          <w:tcPr>
            <w:tcW w:w="912" w:type="dxa"/>
            <w:vMerge/>
            <w:tcMar>
              <w:top w:w="15" w:type="dxa"/>
              <w:left w:w="15" w:type="dxa"/>
              <w:bottom w:w="0" w:type="dxa"/>
              <w:right w:w="15" w:type="dxa"/>
            </w:tcMar>
            <w:vAlign w:val="center"/>
          </w:tcPr>
          <w:p w:rsidR="00BA7E97" w:rsidRDefault="00BA7E97">
            <w:pPr>
              <w:pStyle w:val="affb"/>
              <w:wordWrap/>
              <w:spacing w:before="24" w:after="24" w:line="240" w:lineRule="auto"/>
              <w:rPr>
                <w:color w:val="0000FF"/>
                <w:szCs w:val="21"/>
              </w:rPr>
            </w:pPr>
          </w:p>
        </w:tc>
        <w:tc>
          <w:tcPr>
            <w:tcW w:w="1042" w:type="dxa"/>
            <w:vMerge/>
            <w:tcMar>
              <w:top w:w="15" w:type="dxa"/>
              <w:left w:w="15" w:type="dxa"/>
              <w:bottom w:w="0" w:type="dxa"/>
              <w:right w:w="15" w:type="dxa"/>
            </w:tcMar>
            <w:vAlign w:val="center"/>
          </w:tcPr>
          <w:p w:rsidR="00BA7E97" w:rsidRDefault="00BA7E97">
            <w:pPr>
              <w:pStyle w:val="affb"/>
              <w:wordWrap/>
              <w:spacing w:before="24" w:after="24" w:line="240" w:lineRule="auto"/>
              <w:rPr>
                <w:color w:val="0000FF"/>
                <w:szCs w:val="21"/>
              </w:rPr>
            </w:pPr>
          </w:p>
        </w:tc>
        <w:tc>
          <w:tcPr>
            <w:tcW w:w="982" w:type="dxa"/>
            <w:vMerge/>
            <w:vAlign w:val="center"/>
          </w:tcPr>
          <w:p w:rsidR="00BA7E97" w:rsidRDefault="00BA7E97">
            <w:pPr>
              <w:pStyle w:val="affb"/>
              <w:wordWrap/>
              <w:spacing w:before="24" w:after="24" w:line="240" w:lineRule="auto"/>
              <w:rPr>
                <w:color w:val="0000FF"/>
                <w:szCs w:val="21"/>
              </w:rPr>
            </w:pPr>
          </w:p>
        </w:tc>
        <w:tc>
          <w:tcPr>
            <w:tcW w:w="1260" w:type="dxa"/>
            <w:vAlign w:val="center"/>
          </w:tcPr>
          <w:p w:rsidR="00BA7E97" w:rsidRDefault="00B65F6F">
            <w:pPr>
              <w:pStyle w:val="affb"/>
              <w:wordWrap/>
              <w:spacing w:before="24" w:after="24" w:line="240" w:lineRule="auto"/>
              <w:rPr>
                <w:color w:val="0000FF"/>
                <w:szCs w:val="21"/>
              </w:rPr>
            </w:pPr>
            <w:r>
              <w:rPr>
                <w:rFonts w:hint="eastAsia"/>
                <w:color w:val="0000FF"/>
                <w:szCs w:val="21"/>
              </w:rPr>
              <w:t>0.00013</w:t>
            </w:r>
          </w:p>
        </w:tc>
        <w:tc>
          <w:tcPr>
            <w:tcW w:w="1602" w:type="dxa"/>
            <w:vAlign w:val="center"/>
          </w:tcPr>
          <w:p w:rsidR="00BA7E97" w:rsidRDefault="00B65F6F">
            <w:pPr>
              <w:pStyle w:val="affb"/>
              <w:wordWrap/>
              <w:spacing w:before="24" w:after="24" w:line="240" w:lineRule="auto"/>
              <w:rPr>
                <w:color w:val="0000FF"/>
                <w:szCs w:val="21"/>
              </w:rPr>
            </w:pPr>
            <w:r>
              <w:rPr>
                <w:rFonts w:hint="eastAsia"/>
                <w:color w:val="0000FF"/>
                <w:szCs w:val="21"/>
              </w:rPr>
              <w:t>0.01</w:t>
            </w:r>
          </w:p>
        </w:tc>
      </w:tr>
      <w:tr w:rsidR="00BA7E97">
        <w:trPr>
          <w:jc w:val="center"/>
        </w:trPr>
        <w:tc>
          <w:tcPr>
            <w:tcW w:w="9080" w:type="dxa"/>
            <w:gridSpan w:val="8"/>
            <w:vAlign w:val="center"/>
          </w:tcPr>
          <w:p w:rsidR="00BA7E97" w:rsidRDefault="00B65F6F">
            <w:pPr>
              <w:pStyle w:val="affffffffff1"/>
              <w:wordWrap/>
              <w:spacing w:line="240" w:lineRule="auto"/>
              <w:ind w:firstLineChars="0" w:firstLine="0"/>
              <w:rPr>
                <w:color w:val="0000FF"/>
                <w:szCs w:val="21"/>
              </w:rPr>
            </w:pPr>
            <w:r>
              <w:rPr>
                <w:color w:val="0000FF"/>
              </w:rPr>
              <w:t>注：</w:t>
            </w:r>
            <w:r>
              <w:rPr>
                <w:color w:val="0000FF"/>
              </w:rPr>
              <w:t>NH</w:t>
            </w:r>
            <w:r>
              <w:rPr>
                <w:color w:val="0000FF"/>
                <w:vertAlign w:val="subscript"/>
              </w:rPr>
              <w:t>3</w:t>
            </w:r>
            <w:r>
              <w:rPr>
                <w:color w:val="0000FF"/>
              </w:rPr>
              <w:t>、</w:t>
            </w:r>
            <w:r>
              <w:rPr>
                <w:color w:val="0000FF"/>
              </w:rPr>
              <w:t>H</w:t>
            </w:r>
            <w:r>
              <w:rPr>
                <w:color w:val="0000FF"/>
                <w:vertAlign w:val="subscript"/>
              </w:rPr>
              <w:t>2</w:t>
            </w:r>
            <w:r>
              <w:rPr>
                <w:color w:val="0000FF"/>
              </w:rPr>
              <w:t>S</w:t>
            </w:r>
            <w:r>
              <w:rPr>
                <w:color w:val="0000FF"/>
              </w:rPr>
              <w:t>参照执行《工业企业设计卫生标准》（</w:t>
            </w:r>
            <w:r>
              <w:rPr>
                <w:color w:val="0000FF"/>
              </w:rPr>
              <w:t>TJ36-79</w:t>
            </w:r>
            <w:r>
              <w:rPr>
                <w:color w:val="0000FF"/>
              </w:rPr>
              <w:t>）中的居住区大气中有害物质最高容许浓度限值标准</w:t>
            </w:r>
            <w:r>
              <w:rPr>
                <w:bCs/>
                <w:color w:val="0000FF"/>
              </w:rPr>
              <w:t>。</w:t>
            </w:r>
          </w:p>
        </w:tc>
      </w:tr>
    </w:tbl>
    <w:p w:rsidR="00BA7E97" w:rsidRDefault="00B65F6F">
      <w:pPr>
        <w:pStyle w:val="afffff8"/>
        <w:wordWrap/>
        <w:spacing w:line="240" w:lineRule="auto"/>
        <w:ind w:firstLine="482"/>
        <w:rPr>
          <w:color w:val="0000FF"/>
        </w:rPr>
      </w:pPr>
      <w:r>
        <w:rPr>
          <w:color w:val="0000FF"/>
        </w:rPr>
        <w:t>表</w:t>
      </w:r>
      <w:r>
        <w:rPr>
          <w:rFonts w:hint="eastAsia"/>
          <w:color w:val="0000FF"/>
          <w:lang w:val="en-US"/>
        </w:rPr>
        <w:t>6.2-9</w:t>
      </w:r>
      <w:r>
        <w:rPr>
          <w:color w:val="0000FF"/>
        </w:rPr>
        <w:t xml:space="preserve">  </w:t>
      </w:r>
      <w:r>
        <w:rPr>
          <w:rFonts w:hint="eastAsia"/>
          <w:color w:val="0000FF"/>
        </w:rPr>
        <w:t>污</w:t>
      </w:r>
      <w:r>
        <w:rPr>
          <w:color w:val="0000FF"/>
        </w:rPr>
        <w:t>水处理站恶臭估</w:t>
      </w:r>
      <w:r>
        <w:rPr>
          <w:rFonts w:hint="eastAsia"/>
          <w:color w:val="0000FF"/>
        </w:rPr>
        <w:t>算</w:t>
      </w:r>
      <w:r>
        <w:rPr>
          <w:color w:val="0000FF"/>
        </w:rPr>
        <w:t>模式计算结果</w:t>
      </w:r>
    </w:p>
    <w:tbl>
      <w:tblPr>
        <w:tblW w:w="9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323"/>
        <w:gridCol w:w="2324"/>
        <w:gridCol w:w="2322"/>
        <w:gridCol w:w="2318"/>
      </w:tblGrid>
      <w:tr w:rsidR="00BA7E97">
        <w:trPr>
          <w:trHeight w:val="284"/>
        </w:trPr>
        <w:tc>
          <w:tcPr>
            <w:tcW w:w="2323" w:type="dxa"/>
            <w:vAlign w:val="center"/>
          </w:tcPr>
          <w:p w:rsidR="00BA7E97" w:rsidRDefault="00B65F6F">
            <w:pPr>
              <w:pStyle w:val="affb"/>
              <w:wordWrap/>
              <w:spacing w:before="24" w:after="24" w:line="240" w:lineRule="auto"/>
              <w:rPr>
                <w:b/>
                <w:color w:val="0000FF"/>
                <w:szCs w:val="22"/>
              </w:rPr>
            </w:pPr>
            <w:r>
              <w:rPr>
                <w:rFonts w:hint="eastAsia"/>
                <w:b/>
                <w:color w:val="0000FF"/>
                <w:szCs w:val="22"/>
              </w:rPr>
              <w:t>污染物</w:t>
            </w:r>
          </w:p>
        </w:tc>
        <w:tc>
          <w:tcPr>
            <w:tcW w:w="2324" w:type="dxa"/>
            <w:vAlign w:val="center"/>
          </w:tcPr>
          <w:p w:rsidR="00BA7E97" w:rsidRDefault="00B65F6F">
            <w:pPr>
              <w:pStyle w:val="affb"/>
              <w:wordWrap/>
              <w:spacing w:before="24" w:after="24" w:line="240" w:lineRule="auto"/>
              <w:rPr>
                <w:b/>
                <w:color w:val="0000FF"/>
                <w:szCs w:val="22"/>
              </w:rPr>
            </w:pPr>
            <w:r>
              <w:rPr>
                <w:rFonts w:hint="eastAsia"/>
                <w:b/>
                <w:color w:val="0000FF"/>
                <w:szCs w:val="22"/>
              </w:rPr>
              <w:t>下风距离（</w:t>
            </w:r>
            <w:r>
              <w:rPr>
                <w:rFonts w:hint="eastAsia"/>
                <w:b/>
                <w:color w:val="0000FF"/>
                <w:szCs w:val="22"/>
              </w:rPr>
              <w:t>m</w:t>
            </w:r>
            <w:r>
              <w:rPr>
                <w:rFonts w:hint="eastAsia"/>
                <w:b/>
                <w:color w:val="0000FF"/>
                <w:szCs w:val="22"/>
              </w:rPr>
              <w:t>）</w:t>
            </w:r>
          </w:p>
        </w:tc>
        <w:tc>
          <w:tcPr>
            <w:tcW w:w="2322" w:type="dxa"/>
            <w:vAlign w:val="center"/>
          </w:tcPr>
          <w:p w:rsidR="00BA7E97" w:rsidRDefault="00B65F6F">
            <w:pPr>
              <w:pStyle w:val="affb"/>
              <w:wordWrap/>
              <w:spacing w:before="24" w:after="24" w:line="240" w:lineRule="auto"/>
              <w:rPr>
                <w:b/>
                <w:color w:val="0000FF"/>
                <w:szCs w:val="22"/>
              </w:rPr>
            </w:pPr>
            <w:r>
              <w:rPr>
                <w:rFonts w:hint="eastAsia"/>
                <w:b/>
                <w:color w:val="0000FF"/>
                <w:szCs w:val="22"/>
              </w:rPr>
              <w:t>浓度（</w:t>
            </w:r>
            <w:r>
              <w:rPr>
                <w:rFonts w:hint="eastAsia"/>
                <w:b/>
                <w:color w:val="0000FF"/>
                <w:szCs w:val="22"/>
              </w:rPr>
              <w:t>mg/m</w:t>
            </w:r>
            <w:r>
              <w:rPr>
                <w:rFonts w:hint="eastAsia"/>
                <w:b/>
                <w:color w:val="0000FF"/>
                <w:szCs w:val="22"/>
                <w:vertAlign w:val="superscript"/>
              </w:rPr>
              <w:t>3</w:t>
            </w:r>
            <w:r>
              <w:rPr>
                <w:rFonts w:hint="eastAsia"/>
                <w:b/>
                <w:color w:val="0000FF"/>
                <w:szCs w:val="22"/>
              </w:rPr>
              <w:t>）</w:t>
            </w:r>
          </w:p>
        </w:tc>
        <w:tc>
          <w:tcPr>
            <w:tcW w:w="2318" w:type="dxa"/>
            <w:vAlign w:val="center"/>
          </w:tcPr>
          <w:p w:rsidR="00BA7E97" w:rsidRDefault="00B65F6F">
            <w:pPr>
              <w:pStyle w:val="affb"/>
              <w:wordWrap/>
              <w:spacing w:before="24" w:after="24" w:line="240" w:lineRule="auto"/>
              <w:rPr>
                <w:b/>
                <w:color w:val="0000FF"/>
                <w:szCs w:val="22"/>
              </w:rPr>
            </w:pPr>
            <w:r>
              <w:rPr>
                <w:rFonts w:hint="eastAsia"/>
                <w:b/>
                <w:color w:val="0000FF"/>
                <w:szCs w:val="22"/>
              </w:rPr>
              <w:t>占标率（</w:t>
            </w:r>
            <w:r>
              <w:rPr>
                <w:rFonts w:hint="eastAsia"/>
                <w:b/>
                <w:color w:val="0000FF"/>
                <w:szCs w:val="22"/>
              </w:rPr>
              <w:t>%</w:t>
            </w:r>
            <w:r>
              <w:rPr>
                <w:rFonts w:hint="eastAsia"/>
                <w:b/>
                <w:color w:val="0000FF"/>
                <w:szCs w:val="22"/>
              </w:rPr>
              <w:t>）</w:t>
            </w:r>
          </w:p>
        </w:tc>
      </w:tr>
      <w:tr w:rsidR="00BA7E97">
        <w:trPr>
          <w:trHeight w:val="284"/>
        </w:trPr>
        <w:tc>
          <w:tcPr>
            <w:tcW w:w="2323" w:type="dxa"/>
            <w:vMerge w:val="restart"/>
            <w:vAlign w:val="center"/>
          </w:tcPr>
          <w:p w:rsidR="00BA7E97" w:rsidRDefault="00B65F6F">
            <w:pPr>
              <w:pStyle w:val="affb"/>
              <w:wordWrap/>
              <w:spacing w:before="24" w:after="24" w:line="240" w:lineRule="auto"/>
              <w:rPr>
                <w:b/>
                <w:color w:val="0000FF"/>
                <w:szCs w:val="22"/>
              </w:rPr>
            </w:pPr>
            <w:bookmarkStart w:id="930" w:name="OLE_LINK23" w:colFirst="2" w:colLast="2"/>
            <w:r>
              <w:rPr>
                <w:rFonts w:hint="eastAsia"/>
                <w:b/>
                <w:color w:val="0000FF"/>
                <w:szCs w:val="22"/>
              </w:rPr>
              <w:t>NH</w:t>
            </w:r>
            <w:r>
              <w:rPr>
                <w:rFonts w:hint="eastAsia"/>
                <w:b/>
                <w:color w:val="0000FF"/>
                <w:szCs w:val="22"/>
                <w:vertAlign w:val="subscript"/>
              </w:rPr>
              <w:t>3</w:t>
            </w:r>
          </w:p>
        </w:tc>
        <w:tc>
          <w:tcPr>
            <w:tcW w:w="2324" w:type="dxa"/>
            <w:vAlign w:val="center"/>
          </w:tcPr>
          <w:p w:rsidR="00BA7E97" w:rsidRDefault="00B65F6F">
            <w:pPr>
              <w:pStyle w:val="affb"/>
              <w:wordWrap/>
              <w:spacing w:before="24" w:after="24" w:line="240" w:lineRule="auto"/>
              <w:rPr>
                <w:color w:val="0000FF"/>
                <w:szCs w:val="22"/>
              </w:rPr>
            </w:pPr>
            <w:r>
              <w:rPr>
                <w:rFonts w:hint="eastAsia"/>
                <w:color w:val="0000FF"/>
                <w:szCs w:val="22"/>
              </w:rPr>
              <w:t>30</w:t>
            </w:r>
          </w:p>
        </w:tc>
        <w:tc>
          <w:tcPr>
            <w:tcW w:w="2322" w:type="dxa"/>
            <w:vAlign w:val="center"/>
          </w:tcPr>
          <w:p w:rsidR="00BA7E97" w:rsidRDefault="00B65F6F">
            <w:pPr>
              <w:pStyle w:val="affb"/>
              <w:wordWrap/>
              <w:spacing w:before="24" w:after="24" w:line="240" w:lineRule="auto"/>
              <w:rPr>
                <w:color w:val="0000FF"/>
                <w:szCs w:val="22"/>
              </w:rPr>
            </w:pPr>
            <w:r>
              <w:rPr>
                <w:rFonts w:hint="eastAsia"/>
                <w:color w:val="0000FF"/>
                <w:szCs w:val="22"/>
              </w:rPr>
              <w:t>0.00003349</w:t>
            </w:r>
          </w:p>
        </w:tc>
        <w:tc>
          <w:tcPr>
            <w:tcW w:w="2318" w:type="dxa"/>
            <w:vAlign w:val="center"/>
          </w:tcPr>
          <w:p w:rsidR="00BA7E97" w:rsidRDefault="00B65F6F">
            <w:pPr>
              <w:pStyle w:val="affb"/>
              <w:wordWrap/>
              <w:spacing w:before="24" w:after="24" w:line="240" w:lineRule="auto"/>
              <w:rPr>
                <w:color w:val="0000FF"/>
                <w:szCs w:val="22"/>
              </w:rPr>
            </w:pPr>
            <w:r>
              <w:rPr>
                <w:rFonts w:hint="eastAsia"/>
                <w:color w:val="0000FF"/>
                <w:szCs w:val="22"/>
              </w:rPr>
              <w:t>0.02</w:t>
            </w:r>
          </w:p>
        </w:tc>
      </w:tr>
      <w:tr w:rsidR="00BA7E97">
        <w:trPr>
          <w:trHeight w:val="284"/>
        </w:trPr>
        <w:tc>
          <w:tcPr>
            <w:tcW w:w="2323" w:type="dxa"/>
            <w:vMerge/>
            <w:vAlign w:val="center"/>
          </w:tcPr>
          <w:p w:rsidR="00BA7E97" w:rsidRDefault="00BA7E97">
            <w:pPr>
              <w:pStyle w:val="affb"/>
              <w:wordWrap/>
              <w:spacing w:before="24" w:after="24" w:line="240" w:lineRule="auto"/>
              <w:rPr>
                <w:b/>
                <w:color w:val="0000FF"/>
                <w:szCs w:val="22"/>
              </w:rPr>
            </w:pPr>
          </w:p>
        </w:tc>
        <w:tc>
          <w:tcPr>
            <w:tcW w:w="2324" w:type="dxa"/>
            <w:vAlign w:val="center"/>
          </w:tcPr>
          <w:p w:rsidR="00BA7E97" w:rsidRDefault="00B65F6F">
            <w:pPr>
              <w:pStyle w:val="affb"/>
              <w:wordWrap/>
              <w:spacing w:before="24" w:after="24" w:line="240" w:lineRule="auto"/>
              <w:rPr>
                <w:color w:val="0000FF"/>
                <w:szCs w:val="22"/>
              </w:rPr>
            </w:pPr>
            <w:r>
              <w:rPr>
                <w:rFonts w:hint="eastAsia"/>
                <w:color w:val="0000FF"/>
                <w:szCs w:val="22"/>
              </w:rPr>
              <w:t>100</w:t>
            </w:r>
          </w:p>
        </w:tc>
        <w:tc>
          <w:tcPr>
            <w:tcW w:w="2322" w:type="dxa"/>
            <w:vAlign w:val="center"/>
          </w:tcPr>
          <w:p w:rsidR="00BA7E97" w:rsidRDefault="00B65F6F">
            <w:pPr>
              <w:pStyle w:val="affb"/>
              <w:wordWrap/>
              <w:spacing w:before="24" w:after="24" w:line="240" w:lineRule="auto"/>
              <w:rPr>
                <w:color w:val="0000FF"/>
                <w:szCs w:val="22"/>
              </w:rPr>
            </w:pPr>
            <w:r>
              <w:rPr>
                <w:rFonts w:hint="eastAsia"/>
                <w:color w:val="0000FF"/>
                <w:szCs w:val="22"/>
              </w:rPr>
              <w:t>0.0001762</w:t>
            </w:r>
          </w:p>
        </w:tc>
        <w:tc>
          <w:tcPr>
            <w:tcW w:w="2318" w:type="dxa"/>
            <w:vAlign w:val="center"/>
          </w:tcPr>
          <w:p w:rsidR="00BA7E97" w:rsidRDefault="00B65F6F">
            <w:pPr>
              <w:pStyle w:val="affb"/>
              <w:wordWrap/>
              <w:spacing w:before="24" w:after="24" w:line="240" w:lineRule="auto"/>
              <w:rPr>
                <w:color w:val="0000FF"/>
                <w:szCs w:val="22"/>
              </w:rPr>
            </w:pPr>
            <w:r>
              <w:rPr>
                <w:rFonts w:hint="eastAsia"/>
                <w:color w:val="0000FF"/>
                <w:szCs w:val="22"/>
              </w:rPr>
              <w:t>0.09</w:t>
            </w:r>
          </w:p>
        </w:tc>
      </w:tr>
      <w:tr w:rsidR="00BA7E97">
        <w:trPr>
          <w:trHeight w:val="284"/>
        </w:trPr>
        <w:tc>
          <w:tcPr>
            <w:tcW w:w="2323" w:type="dxa"/>
            <w:vMerge/>
            <w:vAlign w:val="center"/>
          </w:tcPr>
          <w:p w:rsidR="00BA7E97" w:rsidRDefault="00BA7E97">
            <w:pPr>
              <w:pStyle w:val="affb"/>
              <w:wordWrap/>
              <w:spacing w:before="24" w:after="24" w:line="240" w:lineRule="auto"/>
              <w:rPr>
                <w:b/>
                <w:color w:val="0000FF"/>
                <w:szCs w:val="22"/>
              </w:rPr>
            </w:pPr>
          </w:p>
        </w:tc>
        <w:tc>
          <w:tcPr>
            <w:tcW w:w="2324" w:type="dxa"/>
            <w:vAlign w:val="center"/>
          </w:tcPr>
          <w:p w:rsidR="00BA7E97" w:rsidRDefault="00B65F6F">
            <w:pPr>
              <w:pStyle w:val="affb"/>
              <w:wordWrap/>
              <w:spacing w:before="24" w:after="24" w:line="240" w:lineRule="auto"/>
              <w:rPr>
                <w:color w:val="0000FF"/>
                <w:szCs w:val="22"/>
              </w:rPr>
            </w:pPr>
            <w:r>
              <w:rPr>
                <w:rFonts w:hint="eastAsia"/>
                <w:color w:val="0000FF"/>
                <w:szCs w:val="22"/>
              </w:rPr>
              <w:t>200</w:t>
            </w:r>
          </w:p>
        </w:tc>
        <w:tc>
          <w:tcPr>
            <w:tcW w:w="2322" w:type="dxa"/>
            <w:vAlign w:val="center"/>
          </w:tcPr>
          <w:p w:rsidR="00BA7E97" w:rsidRDefault="00B65F6F">
            <w:pPr>
              <w:pStyle w:val="affb"/>
              <w:wordWrap/>
              <w:spacing w:before="24" w:after="24" w:line="240" w:lineRule="auto"/>
              <w:rPr>
                <w:color w:val="0000FF"/>
                <w:szCs w:val="22"/>
              </w:rPr>
            </w:pPr>
            <w:r>
              <w:rPr>
                <w:rFonts w:hint="eastAsia"/>
                <w:color w:val="0000FF"/>
                <w:szCs w:val="22"/>
              </w:rPr>
              <w:t>0.0001675</w:t>
            </w:r>
          </w:p>
        </w:tc>
        <w:tc>
          <w:tcPr>
            <w:tcW w:w="2318" w:type="dxa"/>
            <w:vAlign w:val="center"/>
          </w:tcPr>
          <w:p w:rsidR="00BA7E97" w:rsidRDefault="00B65F6F">
            <w:pPr>
              <w:pStyle w:val="affb"/>
              <w:wordWrap/>
              <w:spacing w:before="24" w:after="24" w:line="240" w:lineRule="auto"/>
              <w:rPr>
                <w:color w:val="0000FF"/>
                <w:szCs w:val="22"/>
              </w:rPr>
            </w:pPr>
            <w:r>
              <w:rPr>
                <w:rFonts w:hint="eastAsia"/>
                <w:color w:val="0000FF"/>
                <w:szCs w:val="22"/>
              </w:rPr>
              <w:t>0.08</w:t>
            </w:r>
          </w:p>
        </w:tc>
      </w:tr>
      <w:tr w:rsidR="00BA7E97">
        <w:trPr>
          <w:trHeight w:val="284"/>
        </w:trPr>
        <w:tc>
          <w:tcPr>
            <w:tcW w:w="2323" w:type="dxa"/>
            <w:vMerge/>
            <w:vAlign w:val="center"/>
          </w:tcPr>
          <w:p w:rsidR="00BA7E97" w:rsidRDefault="00BA7E97">
            <w:pPr>
              <w:pStyle w:val="affb"/>
              <w:wordWrap/>
              <w:spacing w:before="24" w:after="24" w:line="240" w:lineRule="auto"/>
              <w:rPr>
                <w:b/>
                <w:color w:val="0000FF"/>
                <w:szCs w:val="22"/>
              </w:rPr>
            </w:pPr>
          </w:p>
        </w:tc>
        <w:tc>
          <w:tcPr>
            <w:tcW w:w="2324" w:type="dxa"/>
            <w:vAlign w:val="center"/>
          </w:tcPr>
          <w:p w:rsidR="00BA7E97" w:rsidRDefault="00B65F6F">
            <w:pPr>
              <w:pStyle w:val="affb"/>
              <w:wordWrap/>
              <w:spacing w:before="24" w:after="24" w:line="240" w:lineRule="auto"/>
              <w:rPr>
                <w:color w:val="0000FF"/>
                <w:szCs w:val="22"/>
              </w:rPr>
            </w:pPr>
            <w:r>
              <w:rPr>
                <w:rFonts w:hint="eastAsia"/>
                <w:color w:val="0000FF"/>
                <w:szCs w:val="22"/>
              </w:rPr>
              <w:t>300</w:t>
            </w:r>
          </w:p>
        </w:tc>
        <w:tc>
          <w:tcPr>
            <w:tcW w:w="2322" w:type="dxa"/>
            <w:vAlign w:val="center"/>
          </w:tcPr>
          <w:p w:rsidR="00BA7E97" w:rsidRDefault="00B65F6F">
            <w:pPr>
              <w:pStyle w:val="affb"/>
              <w:wordWrap/>
              <w:spacing w:before="24" w:after="24" w:line="240" w:lineRule="auto"/>
              <w:rPr>
                <w:color w:val="0000FF"/>
                <w:szCs w:val="22"/>
              </w:rPr>
            </w:pPr>
            <w:r>
              <w:rPr>
                <w:rFonts w:hint="eastAsia"/>
                <w:color w:val="0000FF"/>
                <w:szCs w:val="22"/>
              </w:rPr>
              <w:t>0.000184</w:t>
            </w:r>
          </w:p>
        </w:tc>
        <w:tc>
          <w:tcPr>
            <w:tcW w:w="2318" w:type="dxa"/>
            <w:vAlign w:val="center"/>
          </w:tcPr>
          <w:p w:rsidR="00BA7E97" w:rsidRDefault="00B65F6F">
            <w:pPr>
              <w:pStyle w:val="affb"/>
              <w:wordWrap/>
              <w:spacing w:before="24" w:after="24" w:line="240" w:lineRule="auto"/>
              <w:rPr>
                <w:color w:val="0000FF"/>
                <w:szCs w:val="22"/>
              </w:rPr>
            </w:pPr>
            <w:r>
              <w:rPr>
                <w:rFonts w:hint="eastAsia"/>
                <w:color w:val="0000FF"/>
                <w:szCs w:val="22"/>
              </w:rPr>
              <w:t>0.09</w:t>
            </w:r>
          </w:p>
        </w:tc>
      </w:tr>
      <w:tr w:rsidR="00BA7E97">
        <w:trPr>
          <w:trHeight w:val="284"/>
        </w:trPr>
        <w:tc>
          <w:tcPr>
            <w:tcW w:w="2323" w:type="dxa"/>
            <w:vMerge/>
            <w:vAlign w:val="center"/>
          </w:tcPr>
          <w:p w:rsidR="00BA7E97" w:rsidRDefault="00BA7E97">
            <w:pPr>
              <w:pStyle w:val="affb"/>
              <w:wordWrap/>
              <w:spacing w:before="24" w:after="24" w:line="240" w:lineRule="auto"/>
              <w:rPr>
                <w:b/>
                <w:color w:val="0000FF"/>
                <w:szCs w:val="22"/>
              </w:rPr>
            </w:pPr>
          </w:p>
        </w:tc>
        <w:tc>
          <w:tcPr>
            <w:tcW w:w="2324" w:type="dxa"/>
            <w:vAlign w:val="center"/>
          </w:tcPr>
          <w:p w:rsidR="00BA7E97" w:rsidRDefault="00B65F6F">
            <w:pPr>
              <w:pStyle w:val="affb"/>
              <w:wordWrap/>
              <w:spacing w:before="24" w:after="24" w:line="240" w:lineRule="auto"/>
              <w:rPr>
                <w:color w:val="0000FF"/>
                <w:szCs w:val="22"/>
              </w:rPr>
            </w:pPr>
            <w:r>
              <w:rPr>
                <w:rFonts w:hint="eastAsia"/>
                <w:color w:val="0000FF"/>
                <w:szCs w:val="22"/>
              </w:rPr>
              <w:t>400</w:t>
            </w:r>
          </w:p>
        </w:tc>
        <w:tc>
          <w:tcPr>
            <w:tcW w:w="2322" w:type="dxa"/>
            <w:vAlign w:val="center"/>
          </w:tcPr>
          <w:p w:rsidR="00BA7E97" w:rsidRDefault="00B65F6F">
            <w:pPr>
              <w:pStyle w:val="affb"/>
              <w:wordWrap/>
              <w:spacing w:before="24" w:after="24" w:line="240" w:lineRule="auto"/>
              <w:rPr>
                <w:color w:val="0000FF"/>
                <w:szCs w:val="22"/>
              </w:rPr>
            </w:pPr>
            <w:r>
              <w:rPr>
                <w:rFonts w:hint="eastAsia"/>
                <w:color w:val="0000FF"/>
                <w:szCs w:val="22"/>
              </w:rPr>
              <w:t>0.0001526</w:t>
            </w:r>
          </w:p>
        </w:tc>
        <w:tc>
          <w:tcPr>
            <w:tcW w:w="2318" w:type="dxa"/>
            <w:vAlign w:val="center"/>
          </w:tcPr>
          <w:p w:rsidR="00BA7E97" w:rsidRDefault="00B65F6F">
            <w:pPr>
              <w:pStyle w:val="affb"/>
              <w:wordWrap/>
              <w:spacing w:before="24" w:after="24" w:line="240" w:lineRule="auto"/>
              <w:rPr>
                <w:color w:val="0000FF"/>
                <w:szCs w:val="22"/>
              </w:rPr>
            </w:pPr>
            <w:r>
              <w:rPr>
                <w:rFonts w:hint="eastAsia"/>
                <w:color w:val="0000FF"/>
                <w:szCs w:val="22"/>
              </w:rPr>
              <w:t>0.08</w:t>
            </w:r>
          </w:p>
        </w:tc>
      </w:tr>
      <w:tr w:rsidR="00BA7E97">
        <w:trPr>
          <w:trHeight w:val="284"/>
        </w:trPr>
        <w:tc>
          <w:tcPr>
            <w:tcW w:w="2323" w:type="dxa"/>
            <w:vMerge/>
            <w:vAlign w:val="center"/>
          </w:tcPr>
          <w:p w:rsidR="00BA7E97" w:rsidRDefault="00BA7E97">
            <w:pPr>
              <w:pStyle w:val="affb"/>
              <w:wordWrap/>
              <w:spacing w:before="24" w:after="24" w:line="240" w:lineRule="auto"/>
              <w:rPr>
                <w:b/>
                <w:color w:val="0000FF"/>
                <w:szCs w:val="22"/>
              </w:rPr>
            </w:pPr>
          </w:p>
        </w:tc>
        <w:tc>
          <w:tcPr>
            <w:tcW w:w="2324" w:type="dxa"/>
            <w:vAlign w:val="center"/>
          </w:tcPr>
          <w:p w:rsidR="00BA7E97" w:rsidRDefault="00B65F6F">
            <w:pPr>
              <w:pStyle w:val="affb"/>
              <w:wordWrap/>
              <w:spacing w:before="24" w:after="24" w:line="240" w:lineRule="auto"/>
              <w:rPr>
                <w:color w:val="0000FF"/>
                <w:szCs w:val="22"/>
              </w:rPr>
            </w:pPr>
            <w:r>
              <w:rPr>
                <w:rFonts w:hint="eastAsia"/>
                <w:color w:val="0000FF"/>
                <w:szCs w:val="22"/>
              </w:rPr>
              <w:t>500</w:t>
            </w:r>
          </w:p>
        </w:tc>
        <w:tc>
          <w:tcPr>
            <w:tcW w:w="2322" w:type="dxa"/>
            <w:vAlign w:val="center"/>
          </w:tcPr>
          <w:p w:rsidR="00BA7E97" w:rsidRDefault="00B65F6F">
            <w:pPr>
              <w:pStyle w:val="affb"/>
              <w:wordWrap/>
              <w:spacing w:before="24" w:after="24" w:line="240" w:lineRule="auto"/>
              <w:rPr>
                <w:color w:val="0000FF"/>
                <w:szCs w:val="22"/>
              </w:rPr>
            </w:pPr>
            <w:r>
              <w:rPr>
                <w:rFonts w:hint="eastAsia"/>
                <w:color w:val="0000FF"/>
                <w:szCs w:val="22"/>
              </w:rPr>
              <w:t>0.0001219</w:t>
            </w:r>
          </w:p>
        </w:tc>
        <w:tc>
          <w:tcPr>
            <w:tcW w:w="2318" w:type="dxa"/>
            <w:vAlign w:val="center"/>
          </w:tcPr>
          <w:p w:rsidR="00BA7E97" w:rsidRDefault="00B65F6F">
            <w:pPr>
              <w:pStyle w:val="affb"/>
              <w:wordWrap/>
              <w:spacing w:before="24" w:after="24" w:line="240" w:lineRule="auto"/>
              <w:rPr>
                <w:color w:val="0000FF"/>
                <w:szCs w:val="22"/>
              </w:rPr>
            </w:pPr>
            <w:r>
              <w:rPr>
                <w:rFonts w:hint="eastAsia"/>
                <w:color w:val="0000FF"/>
                <w:szCs w:val="22"/>
              </w:rPr>
              <w:t>0.06</w:t>
            </w:r>
          </w:p>
        </w:tc>
      </w:tr>
      <w:tr w:rsidR="00BA7E97">
        <w:trPr>
          <w:trHeight w:val="284"/>
        </w:trPr>
        <w:tc>
          <w:tcPr>
            <w:tcW w:w="2323" w:type="dxa"/>
            <w:vMerge/>
            <w:vAlign w:val="center"/>
          </w:tcPr>
          <w:p w:rsidR="00BA7E97" w:rsidRDefault="00BA7E97">
            <w:pPr>
              <w:pStyle w:val="affb"/>
              <w:wordWrap/>
              <w:spacing w:before="24" w:after="24" w:line="240" w:lineRule="auto"/>
              <w:rPr>
                <w:b/>
                <w:color w:val="0000FF"/>
                <w:szCs w:val="22"/>
              </w:rPr>
            </w:pPr>
          </w:p>
        </w:tc>
        <w:tc>
          <w:tcPr>
            <w:tcW w:w="2324" w:type="dxa"/>
            <w:vAlign w:val="center"/>
          </w:tcPr>
          <w:p w:rsidR="00BA7E97" w:rsidRDefault="00B65F6F">
            <w:pPr>
              <w:pStyle w:val="affb"/>
              <w:wordWrap/>
              <w:spacing w:before="24" w:after="24" w:line="240" w:lineRule="auto"/>
              <w:rPr>
                <w:color w:val="0000FF"/>
                <w:szCs w:val="22"/>
              </w:rPr>
            </w:pPr>
            <w:r>
              <w:rPr>
                <w:rFonts w:hint="eastAsia"/>
                <w:color w:val="0000FF"/>
                <w:szCs w:val="22"/>
              </w:rPr>
              <w:t>600</w:t>
            </w:r>
          </w:p>
        </w:tc>
        <w:tc>
          <w:tcPr>
            <w:tcW w:w="2322" w:type="dxa"/>
            <w:vAlign w:val="center"/>
          </w:tcPr>
          <w:p w:rsidR="00BA7E97" w:rsidRDefault="00B65F6F">
            <w:pPr>
              <w:pStyle w:val="affb"/>
              <w:wordWrap/>
              <w:spacing w:before="24" w:after="24" w:line="240" w:lineRule="auto"/>
              <w:rPr>
                <w:color w:val="0000FF"/>
                <w:szCs w:val="22"/>
              </w:rPr>
            </w:pPr>
            <w:r>
              <w:rPr>
                <w:rFonts w:hint="eastAsia"/>
                <w:color w:val="0000FF"/>
                <w:szCs w:val="22"/>
              </w:rPr>
              <w:t>0.00009831</w:t>
            </w:r>
          </w:p>
        </w:tc>
        <w:tc>
          <w:tcPr>
            <w:tcW w:w="2318" w:type="dxa"/>
            <w:vAlign w:val="center"/>
          </w:tcPr>
          <w:p w:rsidR="00BA7E97" w:rsidRDefault="00B65F6F">
            <w:pPr>
              <w:pStyle w:val="affb"/>
              <w:wordWrap/>
              <w:spacing w:before="24" w:after="24" w:line="240" w:lineRule="auto"/>
              <w:rPr>
                <w:color w:val="0000FF"/>
                <w:szCs w:val="22"/>
              </w:rPr>
            </w:pPr>
            <w:r>
              <w:rPr>
                <w:rFonts w:hint="eastAsia"/>
                <w:color w:val="0000FF"/>
                <w:szCs w:val="22"/>
              </w:rPr>
              <w:t>0.05</w:t>
            </w:r>
          </w:p>
        </w:tc>
      </w:tr>
      <w:tr w:rsidR="00BA7E97">
        <w:trPr>
          <w:trHeight w:val="284"/>
        </w:trPr>
        <w:tc>
          <w:tcPr>
            <w:tcW w:w="2323" w:type="dxa"/>
            <w:vMerge/>
            <w:vAlign w:val="center"/>
          </w:tcPr>
          <w:p w:rsidR="00BA7E97" w:rsidRDefault="00BA7E97">
            <w:pPr>
              <w:pStyle w:val="affb"/>
              <w:wordWrap/>
              <w:spacing w:before="24" w:after="24" w:line="240" w:lineRule="auto"/>
              <w:rPr>
                <w:b/>
                <w:color w:val="0000FF"/>
                <w:szCs w:val="22"/>
              </w:rPr>
            </w:pPr>
          </w:p>
        </w:tc>
        <w:tc>
          <w:tcPr>
            <w:tcW w:w="2324" w:type="dxa"/>
            <w:vAlign w:val="center"/>
          </w:tcPr>
          <w:p w:rsidR="00BA7E97" w:rsidRDefault="00B65F6F">
            <w:pPr>
              <w:pStyle w:val="affb"/>
              <w:wordWrap/>
              <w:spacing w:before="24" w:after="24" w:line="240" w:lineRule="auto"/>
              <w:rPr>
                <w:color w:val="0000FF"/>
                <w:szCs w:val="22"/>
              </w:rPr>
            </w:pPr>
            <w:r>
              <w:rPr>
                <w:rFonts w:hint="eastAsia"/>
                <w:color w:val="0000FF"/>
                <w:szCs w:val="22"/>
              </w:rPr>
              <w:t>700</w:t>
            </w:r>
          </w:p>
        </w:tc>
        <w:tc>
          <w:tcPr>
            <w:tcW w:w="2322" w:type="dxa"/>
            <w:vAlign w:val="center"/>
          </w:tcPr>
          <w:p w:rsidR="00BA7E97" w:rsidRDefault="00B65F6F">
            <w:pPr>
              <w:pStyle w:val="affb"/>
              <w:wordWrap/>
              <w:spacing w:before="24" w:after="24" w:line="240" w:lineRule="auto"/>
              <w:rPr>
                <w:color w:val="0000FF"/>
                <w:szCs w:val="22"/>
              </w:rPr>
            </w:pPr>
            <w:r>
              <w:rPr>
                <w:rFonts w:hint="eastAsia"/>
                <w:color w:val="0000FF"/>
                <w:szCs w:val="22"/>
              </w:rPr>
              <w:t>0.00008086</w:t>
            </w:r>
          </w:p>
        </w:tc>
        <w:tc>
          <w:tcPr>
            <w:tcW w:w="2318" w:type="dxa"/>
            <w:vAlign w:val="center"/>
          </w:tcPr>
          <w:p w:rsidR="00BA7E97" w:rsidRDefault="00B65F6F">
            <w:pPr>
              <w:pStyle w:val="affb"/>
              <w:wordWrap/>
              <w:spacing w:before="24" w:after="24" w:line="240" w:lineRule="auto"/>
              <w:rPr>
                <w:color w:val="0000FF"/>
                <w:szCs w:val="22"/>
              </w:rPr>
            </w:pPr>
            <w:r>
              <w:rPr>
                <w:rFonts w:hint="eastAsia"/>
                <w:color w:val="0000FF"/>
                <w:szCs w:val="22"/>
              </w:rPr>
              <w:t>0.04</w:t>
            </w:r>
          </w:p>
        </w:tc>
      </w:tr>
      <w:tr w:rsidR="00BA7E97">
        <w:trPr>
          <w:trHeight w:val="284"/>
        </w:trPr>
        <w:tc>
          <w:tcPr>
            <w:tcW w:w="2323" w:type="dxa"/>
            <w:vMerge/>
            <w:vAlign w:val="center"/>
          </w:tcPr>
          <w:p w:rsidR="00BA7E97" w:rsidRDefault="00BA7E97">
            <w:pPr>
              <w:pStyle w:val="affb"/>
              <w:wordWrap/>
              <w:spacing w:before="24" w:after="24" w:line="240" w:lineRule="auto"/>
              <w:rPr>
                <w:b/>
                <w:color w:val="0000FF"/>
                <w:szCs w:val="22"/>
              </w:rPr>
            </w:pPr>
          </w:p>
        </w:tc>
        <w:tc>
          <w:tcPr>
            <w:tcW w:w="2324" w:type="dxa"/>
            <w:vAlign w:val="center"/>
          </w:tcPr>
          <w:p w:rsidR="00BA7E97" w:rsidRDefault="00B65F6F">
            <w:pPr>
              <w:pStyle w:val="affb"/>
              <w:wordWrap/>
              <w:spacing w:before="24" w:after="24" w:line="240" w:lineRule="auto"/>
              <w:rPr>
                <w:color w:val="0000FF"/>
                <w:szCs w:val="22"/>
              </w:rPr>
            </w:pPr>
            <w:r>
              <w:rPr>
                <w:rFonts w:hint="eastAsia"/>
                <w:color w:val="0000FF"/>
                <w:szCs w:val="22"/>
              </w:rPr>
              <w:t>800</w:t>
            </w:r>
          </w:p>
        </w:tc>
        <w:tc>
          <w:tcPr>
            <w:tcW w:w="2322" w:type="dxa"/>
            <w:vAlign w:val="center"/>
          </w:tcPr>
          <w:p w:rsidR="00BA7E97" w:rsidRDefault="00B65F6F">
            <w:pPr>
              <w:pStyle w:val="affb"/>
              <w:wordWrap/>
              <w:spacing w:before="24" w:after="24" w:line="240" w:lineRule="auto"/>
              <w:rPr>
                <w:color w:val="0000FF"/>
                <w:szCs w:val="22"/>
              </w:rPr>
            </w:pPr>
            <w:r>
              <w:rPr>
                <w:rFonts w:hint="eastAsia"/>
                <w:color w:val="0000FF"/>
                <w:szCs w:val="22"/>
              </w:rPr>
              <w:t>0.00006781</w:t>
            </w:r>
          </w:p>
        </w:tc>
        <w:tc>
          <w:tcPr>
            <w:tcW w:w="2318" w:type="dxa"/>
            <w:vAlign w:val="center"/>
          </w:tcPr>
          <w:p w:rsidR="00BA7E97" w:rsidRDefault="00B65F6F">
            <w:pPr>
              <w:pStyle w:val="affb"/>
              <w:wordWrap/>
              <w:spacing w:before="24" w:after="24" w:line="240" w:lineRule="auto"/>
              <w:rPr>
                <w:color w:val="0000FF"/>
                <w:szCs w:val="22"/>
              </w:rPr>
            </w:pPr>
            <w:r>
              <w:rPr>
                <w:rFonts w:hint="eastAsia"/>
                <w:color w:val="0000FF"/>
                <w:szCs w:val="22"/>
              </w:rPr>
              <w:t>0.03</w:t>
            </w:r>
          </w:p>
        </w:tc>
      </w:tr>
      <w:tr w:rsidR="00BA7E97">
        <w:trPr>
          <w:trHeight w:val="284"/>
        </w:trPr>
        <w:tc>
          <w:tcPr>
            <w:tcW w:w="2323" w:type="dxa"/>
            <w:vMerge/>
            <w:vAlign w:val="center"/>
          </w:tcPr>
          <w:p w:rsidR="00BA7E97" w:rsidRDefault="00BA7E97">
            <w:pPr>
              <w:pStyle w:val="affb"/>
              <w:wordWrap/>
              <w:spacing w:before="24" w:after="24" w:line="240" w:lineRule="auto"/>
              <w:rPr>
                <w:b/>
                <w:color w:val="0000FF"/>
                <w:szCs w:val="22"/>
              </w:rPr>
            </w:pPr>
          </w:p>
        </w:tc>
        <w:tc>
          <w:tcPr>
            <w:tcW w:w="2324" w:type="dxa"/>
            <w:vAlign w:val="center"/>
          </w:tcPr>
          <w:p w:rsidR="00BA7E97" w:rsidRDefault="00B65F6F">
            <w:pPr>
              <w:pStyle w:val="affb"/>
              <w:wordWrap/>
              <w:spacing w:before="24" w:after="24" w:line="240" w:lineRule="auto"/>
              <w:rPr>
                <w:color w:val="0000FF"/>
                <w:szCs w:val="22"/>
              </w:rPr>
            </w:pPr>
            <w:r>
              <w:rPr>
                <w:rFonts w:hint="eastAsia"/>
                <w:color w:val="0000FF"/>
                <w:szCs w:val="22"/>
              </w:rPr>
              <w:t>900</w:t>
            </w:r>
          </w:p>
        </w:tc>
        <w:tc>
          <w:tcPr>
            <w:tcW w:w="2322" w:type="dxa"/>
            <w:vAlign w:val="center"/>
          </w:tcPr>
          <w:p w:rsidR="00BA7E97" w:rsidRDefault="00B65F6F">
            <w:pPr>
              <w:pStyle w:val="affb"/>
              <w:wordWrap/>
              <w:spacing w:before="24" w:after="24" w:line="240" w:lineRule="auto"/>
              <w:rPr>
                <w:color w:val="0000FF"/>
                <w:szCs w:val="22"/>
              </w:rPr>
            </w:pPr>
            <w:r>
              <w:rPr>
                <w:rFonts w:hint="eastAsia"/>
                <w:color w:val="0000FF"/>
                <w:szCs w:val="22"/>
              </w:rPr>
              <w:t>0.00005786</w:t>
            </w:r>
          </w:p>
        </w:tc>
        <w:tc>
          <w:tcPr>
            <w:tcW w:w="2318" w:type="dxa"/>
            <w:vAlign w:val="center"/>
          </w:tcPr>
          <w:p w:rsidR="00BA7E97" w:rsidRDefault="00B65F6F">
            <w:pPr>
              <w:pStyle w:val="affb"/>
              <w:wordWrap/>
              <w:spacing w:before="24" w:after="24" w:line="240" w:lineRule="auto"/>
              <w:rPr>
                <w:color w:val="0000FF"/>
                <w:szCs w:val="22"/>
              </w:rPr>
            </w:pPr>
            <w:r>
              <w:rPr>
                <w:rFonts w:hint="eastAsia"/>
                <w:color w:val="0000FF"/>
                <w:szCs w:val="22"/>
              </w:rPr>
              <w:t>0.03</w:t>
            </w:r>
          </w:p>
        </w:tc>
      </w:tr>
      <w:tr w:rsidR="00BA7E97">
        <w:trPr>
          <w:trHeight w:val="284"/>
        </w:trPr>
        <w:tc>
          <w:tcPr>
            <w:tcW w:w="2323" w:type="dxa"/>
            <w:vMerge/>
            <w:vAlign w:val="center"/>
          </w:tcPr>
          <w:p w:rsidR="00BA7E97" w:rsidRDefault="00BA7E97">
            <w:pPr>
              <w:pStyle w:val="affb"/>
              <w:wordWrap/>
              <w:spacing w:before="24" w:after="24" w:line="240" w:lineRule="auto"/>
              <w:rPr>
                <w:b/>
                <w:color w:val="0000FF"/>
                <w:szCs w:val="22"/>
              </w:rPr>
            </w:pPr>
          </w:p>
        </w:tc>
        <w:tc>
          <w:tcPr>
            <w:tcW w:w="2324" w:type="dxa"/>
            <w:vAlign w:val="center"/>
          </w:tcPr>
          <w:p w:rsidR="00BA7E97" w:rsidRDefault="00B65F6F">
            <w:pPr>
              <w:pStyle w:val="affb"/>
              <w:wordWrap/>
              <w:spacing w:before="24" w:after="24" w:line="240" w:lineRule="auto"/>
              <w:rPr>
                <w:color w:val="0000FF"/>
                <w:szCs w:val="22"/>
              </w:rPr>
            </w:pPr>
            <w:r>
              <w:rPr>
                <w:rFonts w:hint="eastAsia"/>
                <w:color w:val="0000FF"/>
                <w:szCs w:val="22"/>
              </w:rPr>
              <w:t>1000</w:t>
            </w:r>
          </w:p>
        </w:tc>
        <w:tc>
          <w:tcPr>
            <w:tcW w:w="2322" w:type="dxa"/>
            <w:vAlign w:val="center"/>
          </w:tcPr>
          <w:p w:rsidR="00BA7E97" w:rsidRDefault="00B65F6F">
            <w:pPr>
              <w:pStyle w:val="affb"/>
              <w:wordWrap/>
              <w:spacing w:before="24" w:after="24" w:line="240" w:lineRule="auto"/>
              <w:rPr>
                <w:color w:val="0000FF"/>
                <w:szCs w:val="22"/>
              </w:rPr>
            </w:pPr>
            <w:r>
              <w:rPr>
                <w:rFonts w:hint="eastAsia"/>
                <w:color w:val="0000FF"/>
                <w:szCs w:val="22"/>
              </w:rPr>
              <w:t>0.00005012</w:t>
            </w:r>
          </w:p>
        </w:tc>
        <w:tc>
          <w:tcPr>
            <w:tcW w:w="2318" w:type="dxa"/>
            <w:vAlign w:val="center"/>
          </w:tcPr>
          <w:p w:rsidR="00BA7E97" w:rsidRDefault="00B65F6F">
            <w:pPr>
              <w:pStyle w:val="affb"/>
              <w:wordWrap/>
              <w:spacing w:before="24" w:after="24" w:line="240" w:lineRule="auto"/>
              <w:rPr>
                <w:color w:val="0000FF"/>
                <w:szCs w:val="22"/>
              </w:rPr>
            </w:pPr>
            <w:r>
              <w:rPr>
                <w:rFonts w:hint="eastAsia"/>
                <w:color w:val="0000FF"/>
                <w:szCs w:val="22"/>
              </w:rPr>
              <w:t>0.03</w:t>
            </w:r>
          </w:p>
        </w:tc>
      </w:tr>
      <w:tr w:rsidR="00BA7E97">
        <w:trPr>
          <w:trHeight w:val="284"/>
        </w:trPr>
        <w:tc>
          <w:tcPr>
            <w:tcW w:w="2323" w:type="dxa"/>
            <w:vAlign w:val="center"/>
          </w:tcPr>
          <w:p w:rsidR="00BA7E97" w:rsidRDefault="00B65F6F">
            <w:pPr>
              <w:pStyle w:val="affb"/>
              <w:wordWrap/>
              <w:spacing w:before="24" w:after="24" w:line="240" w:lineRule="auto"/>
              <w:rPr>
                <w:b/>
                <w:color w:val="0000FF"/>
                <w:szCs w:val="22"/>
              </w:rPr>
            </w:pPr>
            <w:r>
              <w:rPr>
                <w:rFonts w:hint="eastAsia"/>
                <w:b/>
                <w:color w:val="0000FF"/>
                <w:szCs w:val="22"/>
              </w:rPr>
              <w:t>最大落地浓度</w:t>
            </w:r>
          </w:p>
        </w:tc>
        <w:tc>
          <w:tcPr>
            <w:tcW w:w="2324" w:type="dxa"/>
            <w:vAlign w:val="center"/>
          </w:tcPr>
          <w:p w:rsidR="00BA7E97" w:rsidRDefault="00B65F6F">
            <w:pPr>
              <w:pStyle w:val="affb"/>
              <w:wordWrap/>
              <w:spacing w:before="24" w:after="24" w:line="240" w:lineRule="auto"/>
              <w:rPr>
                <w:color w:val="0000FF"/>
                <w:szCs w:val="22"/>
              </w:rPr>
            </w:pPr>
            <w:r>
              <w:rPr>
                <w:rFonts w:hint="eastAsia"/>
                <w:color w:val="0000FF"/>
                <w:szCs w:val="22"/>
              </w:rPr>
              <w:t>260</w:t>
            </w:r>
          </w:p>
        </w:tc>
        <w:tc>
          <w:tcPr>
            <w:tcW w:w="2322" w:type="dxa"/>
            <w:vAlign w:val="center"/>
          </w:tcPr>
          <w:p w:rsidR="00BA7E97" w:rsidRDefault="00B65F6F">
            <w:pPr>
              <w:pStyle w:val="affb"/>
              <w:wordWrap/>
              <w:spacing w:before="24" w:after="24" w:line="240" w:lineRule="auto"/>
              <w:rPr>
                <w:color w:val="0000FF"/>
                <w:szCs w:val="22"/>
              </w:rPr>
            </w:pPr>
            <w:r>
              <w:rPr>
                <w:rFonts w:hint="eastAsia"/>
                <w:color w:val="0000FF"/>
                <w:szCs w:val="22"/>
              </w:rPr>
              <w:t>0.0001892</w:t>
            </w:r>
          </w:p>
        </w:tc>
        <w:tc>
          <w:tcPr>
            <w:tcW w:w="2318" w:type="dxa"/>
            <w:vAlign w:val="center"/>
          </w:tcPr>
          <w:p w:rsidR="00BA7E97" w:rsidRDefault="00B65F6F">
            <w:pPr>
              <w:pStyle w:val="affb"/>
              <w:wordWrap/>
              <w:spacing w:before="24" w:after="24" w:line="240" w:lineRule="auto"/>
              <w:rPr>
                <w:color w:val="0000FF"/>
                <w:szCs w:val="22"/>
              </w:rPr>
            </w:pPr>
            <w:r>
              <w:rPr>
                <w:rFonts w:hint="eastAsia"/>
                <w:color w:val="0000FF"/>
                <w:szCs w:val="22"/>
              </w:rPr>
              <w:t>0.07</w:t>
            </w:r>
          </w:p>
        </w:tc>
      </w:tr>
      <w:tr w:rsidR="00BA7E97">
        <w:trPr>
          <w:trHeight w:val="284"/>
        </w:trPr>
        <w:tc>
          <w:tcPr>
            <w:tcW w:w="2323" w:type="dxa"/>
            <w:vMerge w:val="restart"/>
            <w:tcBorders>
              <w:top w:val="single" w:sz="4" w:space="0" w:color="auto"/>
              <w:left w:val="single" w:sz="4" w:space="0" w:color="auto"/>
              <w:right w:val="single" w:sz="4" w:space="0" w:color="auto"/>
            </w:tcBorders>
            <w:vAlign w:val="center"/>
          </w:tcPr>
          <w:p w:rsidR="00BA7E97" w:rsidRDefault="00B65F6F">
            <w:pPr>
              <w:pStyle w:val="affb"/>
              <w:wordWrap/>
              <w:spacing w:before="24" w:after="24" w:line="240" w:lineRule="auto"/>
              <w:rPr>
                <w:b/>
                <w:color w:val="0000FF"/>
                <w:szCs w:val="22"/>
              </w:rPr>
            </w:pPr>
            <w:bookmarkStart w:id="931" w:name="OLE_LINK24" w:colFirst="2" w:colLast="2"/>
            <w:bookmarkEnd w:id="930"/>
            <w:r>
              <w:rPr>
                <w:rFonts w:hint="eastAsia"/>
                <w:b/>
                <w:color w:val="0000FF"/>
                <w:szCs w:val="22"/>
              </w:rPr>
              <w:t>H</w:t>
            </w:r>
            <w:r>
              <w:rPr>
                <w:rFonts w:hint="eastAsia"/>
                <w:b/>
                <w:color w:val="0000FF"/>
                <w:szCs w:val="22"/>
                <w:vertAlign w:val="subscript"/>
              </w:rPr>
              <w:t>2</w:t>
            </w:r>
            <w:r>
              <w:rPr>
                <w:rFonts w:hint="eastAsia"/>
                <w:b/>
                <w:color w:val="0000FF"/>
                <w:szCs w:val="22"/>
              </w:rPr>
              <w:t>S</w:t>
            </w:r>
          </w:p>
        </w:tc>
        <w:tc>
          <w:tcPr>
            <w:tcW w:w="2324"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b"/>
              <w:wordWrap/>
              <w:spacing w:before="24" w:after="24" w:line="240" w:lineRule="auto"/>
              <w:rPr>
                <w:color w:val="0000FF"/>
                <w:szCs w:val="22"/>
              </w:rPr>
            </w:pPr>
            <w:r>
              <w:rPr>
                <w:rFonts w:hint="eastAsia"/>
                <w:color w:val="0000FF"/>
                <w:szCs w:val="22"/>
              </w:rPr>
              <w:t>30</w:t>
            </w:r>
          </w:p>
        </w:tc>
        <w:tc>
          <w:tcPr>
            <w:tcW w:w="2322"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b"/>
              <w:wordWrap/>
              <w:spacing w:before="24" w:after="24" w:line="240" w:lineRule="auto"/>
              <w:rPr>
                <w:color w:val="0000FF"/>
                <w:szCs w:val="22"/>
              </w:rPr>
            </w:pPr>
            <w:r>
              <w:rPr>
                <w:rFonts w:hint="eastAsia"/>
                <w:color w:val="0000FF"/>
                <w:szCs w:val="22"/>
              </w:rPr>
              <w:t>0.000001262</w:t>
            </w:r>
          </w:p>
        </w:tc>
        <w:tc>
          <w:tcPr>
            <w:tcW w:w="2318"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b"/>
              <w:wordWrap/>
              <w:spacing w:before="24" w:after="24" w:line="240" w:lineRule="auto"/>
              <w:rPr>
                <w:color w:val="0000FF"/>
                <w:szCs w:val="22"/>
              </w:rPr>
            </w:pPr>
            <w:r>
              <w:rPr>
                <w:rFonts w:hint="eastAsia"/>
                <w:color w:val="0000FF"/>
                <w:szCs w:val="22"/>
              </w:rPr>
              <w:t>0.01</w:t>
            </w:r>
          </w:p>
        </w:tc>
      </w:tr>
      <w:tr w:rsidR="00BA7E97">
        <w:trPr>
          <w:trHeight w:val="284"/>
        </w:trPr>
        <w:tc>
          <w:tcPr>
            <w:tcW w:w="2323" w:type="dxa"/>
            <w:vMerge/>
            <w:tcBorders>
              <w:left w:val="single" w:sz="4" w:space="0" w:color="auto"/>
              <w:right w:val="single" w:sz="4" w:space="0" w:color="auto"/>
            </w:tcBorders>
            <w:vAlign w:val="center"/>
          </w:tcPr>
          <w:p w:rsidR="00BA7E97" w:rsidRDefault="00BA7E97">
            <w:pPr>
              <w:pStyle w:val="affb"/>
              <w:wordWrap/>
              <w:spacing w:before="24" w:after="24" w:line="240" w:lineRule="auto"/>
              <w:rPr>
                <w:color w:val="0000FF"/>
                <w:szCs w:val="22"/>
              </w:rPr>
            </w:pPr>
          </w:p>
        </w:tc>
        <w:tc>
          <w:tcPr>
            <w:tcW w:w="2324"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b"/>
              <w:wordWrap/>
              <w:spacing w:before="24" w:after="24" w:line="240" w:lineRule="auto"/>
              <w:rPr>
                <w:color w:val="0000FF"/>
                <w:szCs w:val="22"/>
              </w:rPr>
            </w:pPr>
            <w:r>
              <w:rPr>
                <w:rFonts w:hint="eastAsia"/>
                <w:color w:val="0000FF"/>
                <w:szCs w:val="22"/>
              </w:rPr>
              <w:t>100</w:t>
            </w:r>
          </w:p>
        </w:tc>
        <w:tc>
          <w:tcPr>
            <w:tcW w:w="2322"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b"/>
              <w:wordWrap/>
              <w:spacing w:before="24" w:after="24" w:line="240" w:lineRule="auto"/>
              <w:rPr>
                <w:color w:val="0000FF"/>
                <w:szCs w:val="22"/>
              </w:rPr>
            </w:pPr>
            <w:r>
              <w:rPr>
                <w:rFonts w:hint="eastAsia"/>
                <w:color w:val="0000FF"/>
                <w:szCs w:val="22"/>
              </w:rPr>
              <w:t>0.000006638</w:t>
            </w:r>
          </w:p>
        </w:tc>
        <w:tc>
          <w:tcPr>
            <w:tcW w:w="2318"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b"/>
              <w:wordWrap/>
              <w:spacing w:before="24" w:after="24" w:line="240" w:lineRule="auto"/>
              <w:rPr>
                <w:color w:val="0000FF"/>
                <w:szCs w:val="22"/>
              </w:rPr>
            </w:pPr>
            <w:r>
              <w:rPr>
                <w:rFonts w:hint="eastAsia"/>
                <w:color w:val="0000FF"/>
                <w:szCs w:val="22"/>
              </w:rPr>
              <w:t>0.07</w:t>
            </w:r>
          </w:p>
        </w:tc>
      </w:tr>
      <w:tr w:rsidR="00BA7E97">
        <w:trPr>
          <w:trHeight w:val="284"/>
        </w:trPr>
        <w:tc>
          <w:tcPr>
            <w:tcW w:w="2323" w:type="dxa"/>
            <w:vMerge/>
            <w:tcBorders>
              <w:left w:val="single" w:sz="4" w:space="0" w:color="auto"/>
              <w:right w:val="single" w:sz="4" w:space="0" w:color="auto"/>
            </w:tcBorders>
            <w:vAlign w:val="center"/>
          </w:tcPr>
          <w:p w:rsidR="00BA7E97" w:rsidRDefault="00BA7E97">
            <w:pPr>
              <w:pStyle w:val="affb"/>
              <w:wordWrap/>
              <w:spacing w:before="24" w:after="24" w:line="240" w:lineRule="auto"/>
              <w:rPr>
                <w:color w:val="0000FF"/>
                <w:szCs w:val="22"/>
              </w:rPr>
            </w:pPr>
          </w:p>
        </w:tc>
        <w:tc>
          <w:tcPr>
            <w:tcW w:w="2324"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b"/>
              <w:wordWrap/>
              <w:spacing w:before="24" w:after="24" w:line="240" w:lineRule="auto"/>
              <w:rPr>
                <w:color w:val="0000FF"/>
                <w:szCs w:val="22"/>
              </w:rPr>
            </w:pPr>
            <w:r>
              <w:rPr>
                <w:rFonts w:hint="eastAsia"/>
                <w:color w:val="0000FF"/>
                <w:szCs w:val="22"/>
              </w:rPr>
              <w:t>200</w:t>
            </w:r>
          </w:p>
        </w:tc>
        <w:tc>
          <w:tcPr>
            <w:tcW w:w="2322"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b"/>
              <w:wordWrap/>
              <w:spacing w:before="24" w:after="24" w:line="240" w:lineRule="auto"/>
              <w:rPr>
                <w:color w:val="0000FF"/>
                <w:szCs w:val="22"/>
              </w:rPr>
            </w:pPr>
            <w:r>
              <w:rPr>
                <w:rFonts w:hint="eastAsia"/>
                <w:color w:val="0000FF"/>
                <w:szCs w:val="22"/>
              </w:rPr>
              <w:t>0.00000631</w:t>
            </w:r>
          </w:p>
        </w:tc>
        <w:tc>
          <w:tcPr>
            <w:tcW w:w="2318"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b"/>
              <w:wordWrap/>
              <w:spacing w:before="24" w:after="24" w:line="240" w:lineRule="auto"/>
              <w:rPr>
                <w:color w:val="0000FF"/>
                <w:szCs w:val="22"/>
              </w:rPr>
            </w:pPr>
            <w:r>
              <w:rPr>
                <w:rFonts w:hint="eastAsia"/>
                <w:color w:val="0000FF"/>
                <w:szCs w:val="22"/>
              </w:rPr>
              <w:t>0.06</w:t>
            </w:r>
          </w:p>
        </w:tc>
      </w:tr>
      <w:tr w:rsidR="00BA7E97">
        <w:trPr>
          <w:trHeight w:val="284"/>
        </w:trPr>
        <w:tc>
          <w:tcPr>
            <w:tcW w:w="2323" w:type="dxa"/>
            <w:vMerge/>
            <w:tcBorders>
              <w:left w:val="single" w:sz="4" w:space="0" w:color="auto"/>
              <w:right w:val="single" w:sz="4" w:space="0" w:color="auto"/>
            </w:tcBorders>
            <w:vAlign w:val="center"/>
          </w:tcPr>
          <w:p w:rsidR="00BA7E97" w:rsidRDefault="00BA7E97">
            <w:pPr>
              <w:pStyle w:val="affb"/>
              <w:wordWrap/>
              <w:spacing w:before="24" w:after="24" w:line="240" w:lineRule="auto"/>
              <w:rPr>
                <w:color w:val="0000FF"/>
                <w:szCs w:val="22"/>
              </w:rPr>
            </w:pPr>
          </w:p>
        </w:tc>
        <w:tc>
          <w:tcPr>
            <w:tcW w:w="2324"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b"/>
              <w:wordWrap/>
              <w:spacing w:before="24" w:after="24" w:line="240" w:lineRule="auto"/>
              <w:rPr>
                <w:color w:val="0000FF"/>
                <w:szCs w:val="22"/>
              </w:rPr>
            </w:pPr>
            <w:r>
              <w:rPr>
                <w:rFonts w:hint="eastAsia"/>
                <w:color w:val="0000FF"/>
                <w:szCs w:val="22"/>
              </w:rPr>
              <w:t>300</w:t>
            </w:r>
          </w:p>
        </w:tc>
        <w:tc>
          <w:tcPr>
            <w:tcW w:w="2322"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b"/>
              <w:wordWrap/>
              <w:spacing w:before="24" w:after="24" w:line="240" w:lineRule="auto"/>
              <w:rPr>
                <w:color w:val="0000FF"/>
                <w:szCs w:val="22"/>
              </w:rPr>
            </w:pPr>
            <w:r>
              <w:rPr>
                <w:rFonts w:hint="eastAsia"/>
                <w:color w:val="0000FF"/>
                <w:szCs w:val="22"/>
              </w:rPr>
              <w:t>0.000006934</w:t>
            </w:r>
          </w:p>
        </w:tc>
        <w:tc>
          <w:tcPr>
            <w:tcW w:w="2318"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b"/>
              <w:wordWrap/>
              <w:spacing w:before="24" w:after="24" w:line="240" w:lineRule="auto"/>
              <w:rPr>
                <w:color w:val="0000FF"/>
                <w:szCs w:val="22"/>
              </w:rPr>
            </w:pPr>
            <w:r>
              <w:rPr>
                <w:rFonts w:hint="eastAsia"/>
                <w:color w:val="0000FF"/>
                <w:szCs w:val="22"/>
              </w:rPr>
              <w:t>0.07</w:t>
            </w:r>
          </w:p>
        </w:tc>
      </w:tr>
      <w:tr w:rsidR="00BA7E97">
        <w:trPr>
          <w:trHeight w:val="284"/>
        </w:trPr>
        <w:tc>
          <w:tcPr>
            <w:tcW w:w="2323" w:type="dxa"/>
            <w:vMerge/>
            <w:tcBorders>
              <w:left w:val="single" w:sz="4" w:space="0" w:color="auto"/>
              <w:right w:val="single" w:sz="4" w:space="0" w:color="auto"/>
            </w:tcBorders>
            <w:vAlign w:val="center"/>
          </w:tcPr>
          <w:p w:rsidR="00BA7E97" w:rsidRDefault="00BA7E97">
            <w:pPr>
              <w:pStyle w:val="affb"/>
              <w:wordWrap/>
              <w:spacing w:before="24" w:after="24" w:line="240" w:lineRule="auto"/>
              <w:rPr>
                <w:color w:val="0000FF"/>
                <w:szCs w:val="22"/>
              </w:rPr>
            </w:pPr>
          </w:p>
        </w:tc>
        <w:tc>
          <w:tcPr>
            <w:tcW w:w="2324"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b"/>
              <w:wordWrap/>
              <w:spacing w:before="24" w:after="24" w:line="240" w:lineRule="auto"/>
              <w:rPr>
                <w:color w:val="0000FF"/>
                <w:szCs w:val="22"/>
              </w:rPr>
            </w:pPr>
            <w:r>
              <w:rPr>
                <w:rFonts w:hint="eastAsia"/>
                <w:color w:val="0000FF"/>
                <w:szCs w:val="22"/>
              </w:rPr>
              <w:t>400</w:t>
            </w:r>
          </w:p>
        </w:tc>
        <w:tc>
          <w:tcPr>
            <w:tcW w:w="2322"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b"/>
              <w:wordWrap/>
              <w:spacing w:before="24" w:after="24" w:line="240" w:lineRule="auto"/>
              <w:rPr>
                <w:color w:val="0000FF"/>
                <w:szCs w:val="22"/>
              </w:rPr>
            </w:pPr>
            <w:r>
              <w:rPr>
                <w:rFonts w:hint="eastAsia"/>
                <w:color w:val="0000FF"/>
                <w:szCs w:val="22"/>
              </w:rPr>
              <w:t>0.000005749</w:t>
            </w:r>
          </w:p>
        </w:tc>
        <w:tc>
          <w:tcPr>
            <w:tcW w:w="2318"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b"/>
              <w:wordWrap/>
              <w:spacing w:before="24" w:after="24" w:line="240" w:lineRule="auto"/>
              <w:rPr>
                <w:color w:val="0000FF"/>
                <w:szCs w:val="22"/>
              </w:rPr>
            </w:pPr>
            <w:r>
              <w:rPr>
                <w:rFonts w:hint="eastAsia"/>
                <w:color w:val="0000FF"/>
                <w:szCs w:val="22"/>
              </w:rPr>
              <w:t>0.06</w:t>
            </w:r>
          </w:p>
        </w:tc>
      </w:tr>
      <w:tr w:rsidR="00BA7E97">
        <w:trPr>
          <w:trHeight w:val="284"/>
        </w:trPr>
        <w:tc>
          <w:tcPr>
            <w:tcW w:w="2323" w:type="dxa"/>
            <w:vMerge/>
            <w:tcBorders>
              <w:left w:val="single" w:sz="4" w:space="0" w:color="auto"/>
              <w:right w:val="single" w:sz="4" w:space="0" w:color="auto"/>
            </w:tcBorders>
            <w:vAlign w:val="center"/>
          </w:tcPr>
          <w:p w:rsidR="00BA7E97" w:rsidRDefault="00BA7E97">
            <w:pPr>
              <w:pStyle w:val="affb"/>
              <w:wordWrap/>
              <w:spacing w:before="24" w:after="24" w:line="240" w:lineRule="auto"/>
              <w:rPr>
                <w:color w:val="0000FF"/>
                <w:szCs w:val="22"/>
              </w:rPr>
            </w:pPr>
          </w:p>
        </w:tc>
        <w:tc>
          <w:tcPr>
            <w:tcW w:w="2324"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b"/>
              <w:wordWrap/>
              <w:spacing w:before="24" w:after="24" w:line="240" w:lineRule="auto"/>
              <w:rPr>
                <w:color w:val="0000FF"/>
                <w:szCs w:val="22"/>
              </w:rPr>
            </w:pPr>
            <w:r>
              <w:rPr>
                <w:rFonts w:hint="eastAsia"/>
                <w:color w:val="0000FF"/>
                <w:szCs w:val="22"/>
              </w:rPr>
              <w:t>500</w:t>
            </w:r>
          </w:p>
        </w:tc>
        <w:tc>
          <w:tcPr>
            <w:tcW w:w="2322"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b"/>
              <w:wordWrap/>
              <w:spacing w:before="24" w:after="24" w:line="240" w:lineRule="auto"/>
              <w:rPr>
                <w:color w:val="0000FF"/>
                <w:szCs w:val="22"/>
              </w:rPr>
            </w:pPr>
            <w:r>
              <w:rPr>
                <w:rFonts w:hint="eastAsia"/>
                <w:color w:val="0000FF"/>
                <w:szCs w:val="22"/>
              </w:rPr>
              <w:t>0.000004592</w:t>
            </w:r>
          </w:p>
        </w:tc>
        <w:tc>
          <w:tcPr>
            <w:tcW w:w="2318"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b"/>
              <w:wordWrap/>
              <w:spacing w:before="24" w:after="24" w:line="240" w:lineRule="auto"/>
              <w:rPr>
                <w:color w:val="0000FF"/>
                <w:szCs w:val="22"/>
              </w:rPr>
            </w:pPr>
            <w:r>
              <w:rPr>
                <w:rFonts w:hint="eastAsia"/>
                <w:color w:val="0000FF"/>
                <w:szCs w:val="22"/>
              </w:rPr>
              <w:t>0.05</w:t>
            </w:r>
          </w:p>
        </w:tc>
      </w:tr>
      <w:tr w:rsidR="00BA7E97">
        <w:trPr>
          <w:trHeight w:val="284"/>
        </w:trPr>
        <w:tc>
          <w:tcPr>
            <w:tcW w:w="2323" w:type="dxa"/>
            <w:vMerge/>
            <w:tcBorders>
              <w:left w:val="single" w:sz="4" w:space="0" w:color="auto"/>
              <w:right w:val="single" w:sz="4" w:space="0" w:color="auto"/>
            </w:tcBorders>
            <w:vAlign w:val="center"/>
          </w:tcPr>
          <w:p w:rsidR="00BA7E97" w:rsidRDefault="00BA7E97">
            <w:pPr>
              <w:pStyle w:val="affb"/>
              <w:wordWrap/>
              <w:spacing w:before="24" w:after="24" w:line="240" w:lineRule="auto"/>
              <w:rPr>
                <w:color w:val="0000FF"/>
                <w:szCs w:val="22"/>
              </w:rPr>
            </w:pPr>
          </w:p>
        </w:tc>
        <w:tc>
          <w:tcPr>
            <w:tcW w:w="2324"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b"/>
              <w:wordWrap/>
              <w:spacing w:before="24" w:after="24" w:line="240" w:lineRule="auto"/>
              <w:rPr>
                <w:color w:val="0000FF"/>
                <w:szCs w:val="22"/>
              </w:rPr>
            </w:pPr>
            <w:r>
              <w:rPr>
                <w:rFonts w:hint="eastAsia"/>
                <w:color w:val="0000FF"/>
                <w:szCs w:val="22"/>
              </w:rPr>
              <w:t>600</w:t>
            </w:r>
          </w:p>
        </w:tc>
        <w:tc>
          <w:tcPr>
            <w:tcW w:w="2322"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b"/>
              <w:wordWrap/>
              <w:spacing w:before="24" w:after="24" w:line="240" w:lineRule="auto"/>
              <w:rPr>
                <w:color w:val="0000FF"/>
                <w:szCs w:val="22"/>
              </w:rPr>
            </w:pPr>
            <w:r>
              <w:rPr>
                <w:rFonts w:hint="eastAsia"/>
                <w:color w:val="0000FF"/>
                <w:szCs w:val="22"/>
              </w:rPr>
              <w:t>0.000003705</w:t>
            </w:r>
          </w:p>
        </w:tc>
        <w:tc>
          <w:tcPr>
            <w:tcW w:w="2318"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b"/>
              <w:wordWrap/>
              <w:spacing w:before="24" w:after="24" w:line="240" w:lineRule="auto"/>
              <w:rPr>
                <w:color w:val="0000FF"/>
                <w:szCs w:val="22"/>
              </w:rPr>
            </w:pPr>
            <w:r>
              <w:rPr>
                <w:rFonts w:hint="eastAsia"/>
                <w:color w:val="0000FF"/>
                <w:szCs w:val="22"/>
              </w:rPr>
              <w:t>0.04</w:t>
            </w:r>
          </w:p>
        </w:tc>
      </w:tr>
      <w:tr w:rsidR="00BA7E97">
        <w:trPr>
          <w:trHeight w:val="284"/>
        </w:trPr>
        <w:tc>
          <w:tcPr>
            <w:tcW w:w="2323" w:type="dxa"/>
            <w:vMerge/>
            <w:tcBorders>
              <w:left w:val="single" w:sz="4" w:space="0" w:color="auto"/>
              <w:right w:val="single" w:sz="4" w:space="0" w:color="auto"/>
            </w:tcBorders>
            <w:vAlign w:val="center"/>
          </w:tcPr>
          <w:p w:rsidR="00BA7E97" w:rsidRDefault="00BA7E97">
            <w:pPr>
              <w:pStyle w:val="affb"/>
              <w:wordWrap/>
              <w:spacing w:before="24" w:after="24" w:line="240" w:lineRule="auto"/>
              <w:rPr>
                <w:color w:val="0000FF"/>
                <w:szCs w:val="22"/>
              </w:rPr>
            </w:pPr>
          </w:p>
        </w:tc>
        <w:tc>
          <w:tcPr>
            <w:tcW w:w="2324"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b"/>
              <w:wordWrap/>
              <w:spacing w:before="24" w:after="24" w:line="240" w:lineRule="auto"/>
              <w:rPr>
                <w:color w:val="0000FF"/>
                <w:szCs w:val="22"/>
              </w:rPr>
            </w:pPr>
            <w:r>
              <w:rPr>
                <w:rFonts w:hint="eastAsia"/>
                <w:color w:val="0000FF"/>
                <w:szCs w:val="22"/>
              </w:rPr>
              <w:t>700</w:t>
            </w:r>
          </w:p>
        </w:tc>
        <w:tc>
          <w:tcPr>
            <w:tcW w:w="2322"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b"/>
              <w:wordWrap/>
              <w:spacing w:before="24" w:after="24" w:line="240" w:lineRule="auto"/>
              <w:rPr>
                <w:color w:val="0000FF"/>
                <w:szCs w:val="22"/>
              </w:rPr>
            </w:pPr>
            <w:r>
              <w:rPr>
                <w:rFonts w:hint="eastAsia"/>
                <w:color w:val="0000FF"/>
                <w:szCs w:val="22"/>
              </w:rPr>
              <w:t>0.000003047</w:t>
            </w:r>
          </w:p>
        </w:tc>
        <w:tc>
          <w:tcPr>
            <w:tcW w:w="2318"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b"/>
              <w:wordWrap/>
              <w:spacing w:before="24" w:after="24" w:line="240" w:lineRule="auto"/>
              <w:rPr>
                <w:color w:val="0000FF"/>
                <w:szCs w:val="22"/>
              </w:rPr>
            </w:pPr>
            <w:r>
              <w:rPr>
                <w:rFonts w:hint="eastAsia"/>
                <w:color w:val="0000FF"/>
                <w:szCs w:val="22"/>
              </w:rPr>
              <w:t>0.03</w:t>
            </w:r>
          </w:p>
        </w:tc>
      </w:tr>
      <w:tr w:rsidR="00BA7E97">
        <w:trPr>
          <w:trHeight w:val="284"/>
        </w:trPr>
        <w:tc>
          <w:tcPr>
            <w:tcW w:w="2323" w:type="dxa"/>
            <w:vMerge/>
            <w:tcBorders>
              <w:left w:val="single" w:sz="4" w:space="0" w:color="auto"/>
              <w:right w:val="single" w:sz="4" w:space="0" w:color="auto"/>
            </w:tcBorders>
            <w:vAlign w:val="center"/>
          </w:tcPr>
          <w:p w:rsidR="00BA7E97" w:rsidRDefault="00BA7E97">
            <w:pPr>
              <w:pStyle w:val="affb"/>
              <w:wordWrap/>
              <w:spacing w:before="24" w:after="24" w:line="240" w:lineRule="auto"/>
              <w:rPr>
                <w:color w:val="0000FF"/>
                <w:szCs w:val="22"/>
              </w:rPr>
            </w:pPr>
          </w:p>
        </w:tc>
        <w:tc>
          <w:tcPr>
            <w:tcW w:w="2324"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b"/>
              <w:wordWrap/>
              <w:spacing w:before="24" w:after="24" w:line="240" w:lineRule="auto"/>
              <w:rPr>
                <w:color w:val="0000FF"/>
                <w:szCs w:val="22"/>
              </w:rPr>
            </w:pPr>
            <w:r>
              <w:rPr>
                <w:rFonts w:hint="eastAsia"/>
                <w:color w:val="0000FF"/>
                <w:szCs w:val="22"/>
              </w:rPr>
              <w:t>800</w:t>
            </w:r>
          </w:p>
        </w:tc>
        <w:tc>
          <w:tcPr>
            <w:tcW w:w="2322"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b"/>
              <w:wordWrap/>
              <w:spacing w:before="24" w:after="24" w:line="240" w:lineRule="auto"/>
              <w:rPr>
                <w:color w:val="0000FF"/>
                <w:szCs w:val="22"/>
              </w:rPr>
            </w:pPr>
            <w:r>
              <w:rPr>
                <w:rFonts w:hint="eastAsia"/>
                <w:color w:val="0000FF"/>
                <w:szCs w:val="22"/>
              </w:rPr>
              <w:t>0.000002555</w:t>
            </w:r>
          </w:p>
        </w:tc>
        <w:tc>
          <w:tcPr>
            <w:tcW w:w="2318"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b"/>
              <w:wordWrap/>
              <w:spacing w:before="24" w:after="24" w:line="240" w:lineRule="auto"/>
              <w:rPr>
                <w:color w:val="0000FF"/>
                <w:szCs w:val="22"/>
              </w:rPr>
            </w:pPr>
            <w:r>
              <w:rPr>
                <w:rFonts w:hint="eastAsia"/>
                <w:color w:val="0000FF"/>
                <w:szCs w:val="22"/>
              </w:rPr>
              <w:t>0.03</w:t>
            </w:r>
          </w:p>
        </w:tc>
      </w:tr>
      <w:tr w:rsidR="00BA7E97">
        <w:trPr>
          <w:trHeight w:val="284"/>
        </w:trPr>
        <w:tc>
          <w:tcPr>
            <w:tcW w:w="2323" w:type="dxa"/>
            <w:vMerge/>
            <w:tcBorders>
              <w:left w:val="single" w:sz="4" w:space="0" w:color="auto"/>
              <w:right w:val="single" w:sz="4" w:space="0" w:color="auto"/>
            </w:tcBorders>
            <w:vAlign w:val="center"/>
          </w:tcPr>
          <w:p w:rsidR="00BA7E97" w:rsidRDefault="00BA7E97">
            <w:pPr>
              <w:pStyle w:val="affb"/>
              <w:wordWrap/>
              <w:spacing w:before="24" w:after="24" w:line="240" w:lineRule="auto"/>
              <w:rPr>
                <w:color w:val="0000FF"/>
                <w:szCs w:val="22"/>
              </w:rPr>
            </w:pPr>
          </w:p>
        </w:tc>
        <w:tc>
          <w:tcPr>
            <w:tcW w:w="2324"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b"/>
              <w:wordWrap/>
              <w:spacing w:before="24" w:after="24" w:line="240" w:lineRule="auto"/>
              <w:rPr>
                <w:color w:val="0000FF"/>
                <w:szCs w:val="22"/>
              </w:rPr>
            </w:pPr>
            <w:r>
              <w:rPr>
                <w:rFonts w:hint="eastAsia"/>
                <w:color w:val="0000FF"/>
                <w:szCs w:val="22"/>
              </w:rPr>
              <w:t>900</w:t>
            </w:r>
          </w:p>
        </w:tc>
        <w:tc>
          <w:tcPr>
            <w:tcW w:w="2322"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b"/>
              <w:wordWrap/>
              <w:spacing w:before="24" w:after="24" w:line="240" w:lineRule="auto"/>
              <w:rPr>
                <w:color w:val="0000FF"/>
                <w:szCs w:val="22"/>
              </w:rPr>
            </w:pPr>
            <w:r>
              <w:rPr>
                <w:rFonts w:hint="eastAsia"/>
                <w:color w:val="0000FF"/>
                <w:szCs w:val="22"/>
              </w:rPr>
              <w:t>0.00000218</w:t>
            </w:r>
          </w:p>
        </w:tc>
        <w:tc>
          <w:tcPr>
            <w:tcW w:w="2318"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b"/>
              <w:wordWrap/>
              <w:spacing w:before="24" w:after="24" w:line="240" w:lineRule="auto"/>
              <w:rPr>
                <w:color w:val="0000FF"/>
                <w:szCs w:val="22"/>
              </w:rPr>
            </w:pPr>
            <w:r>
              <w:rPr>
                <w:rFonts w:hint="eastAsia"/>
                <w:color w:val="0000FF"/>
                <w:szCs w:val="22"/>
              </w:rPr>
              <w:t>0.02</w:t>
            </w:r>
          </w:p>
        </w:tc>
      </w:tr>
      <w:tr w:rsidR="00BA7E97">
        <w:trPr>
          <w:trHeight w:val="284"/>
        </w:trPr>
        <w:tc>
          <w:tcPr>
            <w:tcW w:w="2323" w:type="dxa"/>
            <w:vMerge/>
            <w:tcBorders>
              <w:left w:val="single" w:sz="4" w:space="0" w:color="auto"/>
              <w:right w:val="single" w:sz="4" w:space="0" w:color="auto"/>
            </w:tcBorders>
            <w:vAlign w:val="center"/>
          </w:tcPr>
          <w:p w:rsidR="00BA7E97" w:rsidRDefault="00BA7E97">
            <w:pPr>
              <w:pStyle w:val="affb"/>
              <w:wordWrap/>
              <w:spacing w:before="24" w:after="24" w:line="240" w:lineRule="auto"/>
              <w:rPr>
                <w:color w:val="0000FF"/>
                <w:szCs w:val="22"/>
              </w:rPr>
            </w:pPr>
          </w:p>
        </w:tc>
        <w:tc>
          <w:tcPr>
            <w:tcW w:w="2324"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b"/>
              <w:wordWrap/>
              <w:spacing w:before="24" w:after="24" w:line="240" w:lineRule="auto"/>
              <w:rPr>
                <w:color w:val="0000FF"/>
                <w:szCs w:val="22"/>
              </w:rPr>
            </w:pPr>
            <w:r>
              <w:rPr>
                <w:rFonts w:hint="eastAsia"/>
                <w:color w:val="0000FF"/>
                <w:szCs w:val="22"/>
              </w:rPr>
              <w:t>1000</w:t>
            </w:r>
          </w:p>
        </w:tc>
        <w:tc>
          <w:tcPr>
            <w:tcW w:w="2322"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b"/>
              <w:wordWrap/>
              <w:spacing w:before="24" w:after="24" w:line="240" w:lineRule="auto"/>
              <w:rPr>
                <w:color w:val="0000FF"/>
                <w:szCs w:val="22"/>
              </w:rPr>
            </w:pPr>
            <w:r>
              <w:rPr>
                <w:rFonts w:hint="eastAsia"/>
                <w:color w:val="0000FF"/>
                <w:szCs w:val="22"/>
              </w:rPr>
              <w:t>0.000001889</w:t>
            </w:r>
          </w:p>
        </w:tc>
        <w:tc>
          <w:tcPr>
            <w:tcW w:w="2318"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b"/>
              <w:wordWrap/>
              <w:spacing w:before="24" w:after="24" w:line="240" w:lineRule="auto"/>
              <w:rPr>
                <w:color w:val="0000FF"/>
                <w:szCs w:val="22"/>
              </w:rPr>
            </w:pPr>
            <w:r>
              <w:rPr>
                <w:rFonts w:hint="eastAsia"/>
                <w:color w:val="0000FF"/>
                <w:szCs w:val="22"/>
              </w:rPr>
              <w:t>0.02</w:t>
            </w:r>
          </w:p>
        </w:tc>
      </w:tr>
      <w:tr w:rsidR="00BA7E97">
        <w:trPr>
          <w:trHeight w:val="284"/>
        </w:trPr>
        <w:tc>
          <w:tcPr>
            <w:tcW w:w="2323"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b"/>
              <w:wordWrap/>
              <w:spacing w:before="24" w:after="24" w:line="240" w:lineRule="auto"/>
              <w:rPr>
                <w:color w:val="0000FF"/>
                <w:szCs w:val="22"/>
              </w:rPr>
            </w:pPr>
            <w:r>
              <w:rPr>
                <w:rFonts w:hint="eastAsia"/>
                <w:color w:val="0000FF"/>
                <w:szCs w:val="22"/>
              </w:rPr>
              <w:t>最大落地浓度</w:t>
            </w:r>
          </w:p>
        </w:tc>
        <w:tc>
          <w:tcPr>
            <w:tcW w:w="2324"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b"/>
              <w:wordWrap/>
              <w:spacing w:before="24" w:after="24" w:line="240" w:lineRule="auto"/>
              <w:rPr>
                <w:color w:val="0000FF"/>
                <w:szCs w:val="22"/>
              </w:rPr>
            </w:pPr>
            <w:r>
              <w:rPr>
                <w:rFonts w:hint="eastAsia"/>
                <w:color w:val="0000FF"/>
                <w:szCs w:val="22"/>
              </w:rPr>
              <w:t>260</w:t>
            </w:r>
          </w:p>
        </w:tc>
        <w:tc>
          <w:tcPr>
            <w:tcW w:w="2322"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b"/>
              <w:wordWrap/>
              <w:spacing w:before="24" w:after="24" w:line="240" w:lineRule="auto"/>
              <w:rPr>
                <w:color w:val="0000FF"/>
                <w:szCs w:val="22"/>
              </w:rPr>
            </w:pPr>
            <w:r>
              <w:rPr>
                <w:rFonts w:hint="eastAsia"/>
                <w:color w:val="0000FF"/>
                <w:szCs w:val="22"/>
              </w:rPr>
              <w:t>0.000007129</w:t>
            </w:r>
          </w:p>
        </w:tc>
        <w:tc>
          <w:tcPr>
            <w:tcW w:w="2318"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b"/>
              <w:wordWrap/>
              <w:spacing w:before="24" w:after="24" w:line="240" w:lineRule="auto"/>
              <w:rPr>
                <w:color w:val="0000FF"/>
                <w:szCs w:val="22"/>
              </w:rPr>
            </w:pPr>
            <w:r>
              <w:rPr>
                <w:rFonts w:hint="eastAsia"/>
                <w:color w:val="0000FF"/>
                <w:szCs w:val="22"/>
              </w:rPr>
              <w:t>0.07</w:t>
            </w:r>
          </w:p>
        </w:tc>
      </w:tr>
    </w:tbl>
    <w:bookmarkEnd w:id="931"/>
    <w:p w:rsidR="00BA7E97" w:rsidRDefault="00B65F6F" w:rsidP="009671B5">
      <w:pPr>
        <w:tabs>
          <w:tab w:val="left" w:pos="540"/>
        </w:tabs>
        <w:wordWrap/>
        <w:spacing w:beforeLines="50"/>
        <w:ind w:firstLine="480"/>
        <w:jc w:val="both"/>
        <w:rPr>
          <w:bCs/>
          <w:color w:val="0000FF"/>
          <w:kern w:val="0"/>
          <w:szCs w:val="20"/>
        </w:rPr>
      </w:pPr>
      <w:r>
        <w:rPr>
          <w:rFonts w:hint="eastAsia"/>
          <w:color w:val="0000FF"/>
        </w:rPr>
        <w:t>根据预测结果，污</w:t>
      </w:r>
      <w:r>
        <w:rPr>
          <w:color w:val="0000FF"/>
        </w:rPr>
        <w:t>水处理站恶臭外排废气的最大落地浓度出现在</w:t>
      </w:r>
      <w:r>
        <w:rPr>
          <w:rFonts w:hint="eastAsia"/>
          <w:color w:val="0000FF"/>
        </w:rPr>
        <w:t>260</w:t>
      </w:r>
      <w:r>
        <w:rPr>
          <w:color w:val="0000FF"/>
        </w:rPr>
        <w:t>m</w:t>
      </w:r>
      <w:r>
        <w:rPr>
          <w:color w:val="0000FF"/>
        </w:rPr>
        <w:t>处，</w:t>
      </w:r>
      <w:r>
        <w:rPr>
          <w:color w:val="0000FF"/>
        </w:rPr>
        <w:t>NH</w:t>
      </w:r>
      <w:r>
        <w:rPr>
          <w:color w:val="0000FF"/>
          <w:vertAlign w:val="subscript"/>
        </w:rPr>
        <w:t>3</w:t>
      </w:r>
      <w:r>
        <w:rPr>
          <w:color w:val="0000FF"/>
        </w:rPr>
        <w:t>最大落地浓度为</w:t>
      </w:r>
      <w:r>
        <w:rPr>
          <w:rFonts w:hint="eastAsia"/>
          <w:color w:val="0000FF"/>
          <w:szCs w:val="22"/>
        </w:rPr>
        <w:t>0.0001892</w:t>
      </w:r>
      <w:r>
        <w:rPr>
          <w:color w:val="0000FF"/>
        </w:rPr>
        <w:t>mg/m</w:t>
      </w:r>
      <w:r>
        <w:rPr>
          <w:color w:val="0000FF"/>
          <w:vertAlign w:val="superscript"/>
        </w:rPr>
        <w:t>3</w:t>
      </w:r>
      <w:r>
        <w:rPr>
          <w:color w:val="0000FF"/>
        </w:rPr>
        <w:t>，占评价标准的比例为</w:t>
      </w:r>
      <w:r>
        <w:rPr>
          <w:rFonts w:hint="eastAsia"/>
          <w:color w:val="0000FF"/>
        </w:rPr>
        <w:t>0.07</w:t>
      </w:r>
      <w:r>
        <w:rPr>
          <w:color w:val="0000FF"/>
        </w:rPr>
        <w:t>%</w:t>
      </w:r>
      <w:r>
        <w:rPr>
          <w:color w:val="0000FF"/>
        </w:rPr>
        <w:t>，浓度远低于评价标准值，</w:t>
      </w:r>
      <w:r>
        <w:rPr>
          <w:color w:val="0000FF"/>
        </w:rPr>
        <w:t>H</w:t>
      </w:r>
      <w:r>
        <w:rPr>
          <w:color w:val="0000FF"/>
          <w:vertAlign w:val="subscript"/>
        </w:rPr>
        <w:t>2</w:t>
      </w:r>
      <w:r>
        <w:rPr>
          <w:color w:val="0000FF"/>
        </w:rPr>
        <w:t>S</w:t>
      </w:r>
      <w:r>
        <w:rPr>
          <w:color w:val="0000FF"/>
        </w:rPr>
        <w:t>最大落地浓度为</w:t>
      </w:r>
      <w:r>
        <w:rPr>
          <w:rFonts w:hint="eastAsia"/>
          <w:color w:val="0000FF"/>
          <w:szCs w:val="22"/>
        </w:rPr>
        <w:t>0.000007129</w:t>
      </w:r>
      <w:r>
        <w:rPr>
          <w:color w:val="0000FF"/>
        </w:rPr>
        <w:t>mg/m</w:t>
      </w:r>
      <w:r>
        <w:rPr>
          <w:color w:val="0000FF"/>
          <w:vertAlign w:val="superscript"/>
        </w:rPr>
        <w:t>3</w:t>
      </w:r>
      <w:r>
        <w:rPr>
          <w:color w:val="0000FF"/>
        </w:rPr>
        <w:t>，占评价标准的比例为</w:t>
      </w:r>
      <w:r>
        <w:rPr>
          <w:rFonts w:hint="eastAsia"/>
          <w:color w:val="0000FF"/>
        </w:rPr>
        <w:t>0.07</w:t>
      </w:r>
      <w:r>
        <w:rPr>
          <w:color w:val="0000FF"/>
        </w:rPr>
        <w:t>%</w:t>
      </w:r>
      <w:r>
        <w:rPr>
          <w:color w:val="0000FF"/>
        </w:rPr>
        <w:t>，浓度远低于评价标准值。</w:t>
      </w:r>
      <w:r>
        <w:rPr>
          <w:rFonts w:hint="eastAsia"/>
          <w:color w:val="0000FF"/>
        </w:rPr>
        <w:t>根据</w:t>
      </w:r>
      <w:r>
        <w:rPr>
          <w:color w:val="0000FF"/>
        </w:rPr>
        <w:t>预测结果可知，项目对较近敏感点的贡献值较小，</w:t>
      </w:r>
      <w:r>
        <w:rPr>
          <w:rFonts w:hint="eastAsia"/>
          <w:color w:val="0000FF"/>
        </w:rPr>
        <w:t>污</w:t>
      </w:r>
      <w:r>
        <w:rPr>
          <w:color w:val="0000FF"/>
        </w:rPr>
        <w:t>水处理站恶臭不会对周围环境空气质量造成明显的影响。</w:t>
      </w:r>
    </w:p>
    <w:p w:rsidR="00BA7E97" w:rsidRPr="00584602" w:rsidRDefault="00584602" w:rsidP="00584602">
      <w:pPr>
        <w:tabs>
          <w:tab w:val="left" w:pos="480"/>
        </w:tabs>
        <w:wordWrap/>
        <w:ind w:left="480" w:firstLineChars="0" w:firstLine="0"/>
        <w:jc w:val="both"/>
        <w:rPr>
          <w:b/>
        </w:rPr>
      </w:pPr>
      <w:r>
        <w:rPr>
          <w:rFonts w:hint="eastAsia"/>
          <w:b/>
        </w:rPr>
        <w:t>（</w:t>
      </w:r>
      <w:r>
        <w:rPr>
          <w:rFonts w:hint="eastAsia"/>
          <w:b/>
        </w:rPr>
        <w:t>3</w:t>
      </w:r>
      <w:r>
        <w:rPr>
          <w:rFonts w:hint="eastAsia"/>
          <w:b/>
        </w:rPr>
        <w:t>）</w:t>
      </w:r>
      <w:r w:rsidR="00B65F6F" w:rsidRPr="00584602">
        <w:rPr>
          <w:b/>
        </w:rPr>
        <w:t>汽车</w:t>
      </w:r>
      <w:r w:rsidR="00B65F6F" w:rsidRPr="00584602">
        <w:rPr>
          <w:b/>
          <w:bCs/>
        </w:rPr>
        <w:t>尾气</w:t>
      </w:r>
    </w:p>
    <w:p w:rsidR="00BA7E97" w:rsidRDefault="00B65F6F">
      <w:pPr>
        <w:tabs>
          <w:tab w:val="left" w:pos="480"/>
        </w:tabs>
        <w:wordWrap/>
        <w:ind w:firstLine="480"/>
        <w:jc w:val="both"/>
      </w:pPr>
      <w:r>
        <w:t>本项目设有地下停车库，机动车进出时将会排放一定量的汽车尾气，汽车尾气主要</w:t>
      </w:r>
      <w:r>
        <w:lastRenderedPageBreak/>
        <w:t>污染因子</w:t>
      </w:r>
      <w:r>
        <w:t xml:space="preserve"> CO</w:t>
      </w:r>
      <w:r>
        <w:t>、</w:t>
      </w:r>
      <w:r>
        <w:t>NOx</w:t>
      </w:r>
      <w:r>
        <w:t>、</w:t>
      </w:r>
      <w:r>
        <w:t>HC</w:t>
      </w:r>
      <w:r>
        <w:t>。地下停车库设置的车位不多，且进出车辆为小型轿车，汽车尾气污染物产生量不大，通过风井引至一层楼西侧百叶窗排放，排放口高度约</w:t>
      </w:r>
      <w:r>
        <w:t>3m</w:t>
      </w:r>
      <w:r>
        <w:t>。根据污染源强分析，地下停车库汽车尾气污染物排放速率及排放浓度均能达到广东省地方标准《大气污染物排放限值》（</w:t>
      </w:r>
      <w:r>
        <w:t>DB44/T 27-2001</w:t>
      </w:r>
      <w:r>
        <w:t>）第二时段的二级标准，对周围环境影响不大。</w:t>
      </w:r>
    </w:p>
    <w:p w:rsidR="00BA7E97" w:rsidRDefault="00B65F6F">
      <w:pPr>
        <w:tabs>
          <w:tab w:val="left" w:pos="480"/>
        </w:tabs>
        <w:wordWrap/>
        <w:ind w:firstLine="480"/>
        <w:jc w:val="both"/>
      </w:pPr>
      <w:r>
        <w:rPr>
          <w:szCs w:val="20"/>
        </w:rPr>
        <w:t>根据项目停车位设计规划，</w:t>
      </w:r>
      <w:proofErr w:type="gramStart"/>
      <w:r>
        <w:rPr>
          <w:rFonts w:hint="eastAsia"/>
          <w:szCs w:val="20"/>
        </w:rPr>
        <w:t>本改扩建</w:t>
      </w:r>
      <w:proofErr w:type="gramEnd"/>
      <w:r>
        <w:rPr>
          <w:rFonts w:hint="eastAsia"/>
          <w:szCs w:val="20"/>
        </w:rPr>
        <w:t>工程</w:t>
      </w:r>
      <w:r>
        <w:rPr>
          <w:szCs w:val="20"/>
        </w:rPr>
        <w:t>拟新增</w:t>
      </w:r>
      <w:r>
        <w:rPr>
          <w:rFonts w:hint="eastAsia"/>
          <w:szCs w:val="20"/>
        </w:rPr>
        <w:t>184</w:t>
      </w:r>
      <w:r>
        <w:rPr>
          <w:szCs w:val="20"/>
        </w:rPr>
        <w:t>个地下停车位。进出车辆类型主要是点燃式第一类车为主。车辆在进出停车位时，在</w:t>
      </w:r>
      <w:proofErr w:type="gramStart"/>
      <w:r>
        <w:rPr>
          <w:szCs w:val="20"/>
        </w:rPr>
        <w:t>怠</w:t>
      </w:r>
      <w:proofErr w:type="gramEnd"/>
      <w:r>
        <w:rPr>
          <w:szCs w:val="20"/>
        </w:rPr>
        <w:t>速状况下排放的尾气中的污染物主要含有</w:t>
      </w:r>
      <w:r>
        <w:rPr>
          <w:szCs w:val="20"/>
        </w:rPr>
        <w:t>CO</w:t>
      </w:r>
      <w:r>
        <w:rPr>
          <w:szCs w:val="20"/>
        </w:rPr>
        <w:t>、</w:t>
      </w:r>
      <w:r>
        <w:rPr>
          <w:szCs w:val="20"/>
        </w:rPr>
        <w:t>NO</w:t>
      </w:r>
      <w:r>
        <w:rPr>
          <w:szCs w:val="20"/>
          <w:vertAlign w:val="subscript"/>
        </w:rPr>
        <w:t>x</w:t>
      </w:r>
      <w:r>
        <w:rPr>
          <w:szCs w:val="20"/>
        </w:rPr>
        <w:t>、</w:t>
      </w:r>
      <w:r>
        <w:rPr>
          <w:szCs w:val="20"/>
        </w:rPr>
        <w:t>HC</w:t>
      </w:r>
      <w:r>
        <w:rPr>
          <w:szCs w:val="20"/>
        </w:rPr>
        <w:t>等。根据工程分析，建设项目运营期地面停车机动车尾气污染物排放量为：</w:t>
      </w:r>
      <w:r>
        <w:rPr>
          <w:szCs w:val="20"/>
        </w:rPr>
        <w:t>NO</w:t>
      </w:r>
      <w:r>
        <w:rPr>
          <w:szCs w:val="20"/>
          <w:vertAlign w:val="subscript"/>
        </w:rPr>
        <w:t>X</w:t>
      </w:r>
      <w:r>
        <w:rPr>
          <w:szCs w:val="20"/>
        </w:rPr>
        <w:t>：</w:t>
      </w:r>
      <w:r>
        <w:rPr>
          <w:szCs w:val="20"/>
        </w:rPr>
        <w:t>0.</w:t>
      </w:r>
      <w:r>
        <w:rPr>
          <w:rFonts w:hint="eastAsia"/>
          <w:szCs w:val="20"/>
        </w:rPr>
        <w:t>00067</w:t>
      </w:r>
      <w:r>
        <w:rPr>
          <w:szCs w:val="20"/>
        </w:rPr>
        <w:t>t/a</w:t>
      </w:r>
      <w:r>
        <w:rPr>
          <w:szCs w:val="20"/>
        </w:rPr>
        <w:t>、</w:t>
      </w:r>
      <w:r>
        <w:rPr>
          <w:szCs w:val="20"/>
        </w:rPr>
        <w:t>CO</w:t>
      </w:r>
      <w:r>
        <w:rPr>
          <w:szCs w:val="20"/>
        </w:rPr>
        <w:t>：</w:t>
      </w:r>
      <w:r>
        <w:rPr>
          <w:rFonts w:hint="eastAsia"/>
          <w:szCs w:val="20"/>
        </w:rPr>
        <w:t>0.0088</w:t>
      </w:r>
      <w:r>
        <w:rPr>
          <w:szCs w:val="20"/>
        </w:rPr>
        <w:t>t/a</w:t>
      </w:r>
      <w:r>
        <w:rPr>
          <w:szCs w:val="20"/>
        </w:rPr>
        <w:t>、</w:t>
      </w:r>
      <w:r>
        <w:rPr>
          <w:szCs w:val="20"/>
        </w:rPr>
        <w:t>HC</w:t>
      </w:r>
      <w:r>
        <w:rPr>
          <w:szCs w:val="20"/>
        </w:rPr>
        <w:t>：</w:t>
      </w:r>
      <w:r>
        <w:rPr>
          <w:rFonts w:hint="eastAsia"/>
          <w:szCs w:val="20"/>
        </w:rPr>
        <w:t>0.00088</w:t>
      </w:r>
      <w:r>
        <w:rPr>
          <w:szCs w:val="20"/>
        </w:rPr>
        <w:t>t/a</w:t>
      </w:r>
      <w:r>
        <w:rPr>
          <w:szCs w:val="20"/>
        </w:rPr>
        <w:t>。对于地下停车位，由于区域内安装了排气扇，</w:t>
      </w:r>
      <w:r>
        <w:rPr>
          <w:rFonts w:hint="eastAsia"/>
        </w:rPr>
        <w:t>车库的换气率为</w:t>
      </w:r>
      <w:r>
        <w:t>6</w:t>
      </w:r>
      <w:r>
        <w:rPr>
          <w:rFonts w:hint="eastAsia"/>
        </w:rPr>
        <w:t>次</w:t>
      </w:r>
      <w:r>
        <w:t>/</w:t>
      </w:r>
      <w:r>
        <w:rPr>
          <w:rFonts w:hint="eastAsia"/>
        </w:rPr>
        <w:t>时，地下停车场机动车尾气经排风井引至地面排放，排放口高度为</w:t>
      </w:r>
      <w:r>
        <w:t>2.5m</w:t>
      </w:r>
      <w:r>
        <w:rPr>
          <w:rFonts w:hint="eastAsia"/>
        </w:rPr>
        <w:t>，</w:t>
      </w:r>
      <w:r>
        <w:t>排风口朝向</w:t>
      </w:r>
      <w:r>
        <w:rPr>
          <w:rFonts w:hint="eastAsia"/>
        </w:rPr>
        <w:t>绿化带或道路</w:t>
      </w:r>
      <w:r>
        <w:t>，避开人流密集</w:t>
      </w:r>
      <w:r>
        <w:rPr>
          <w:rFonts w:hint="eastAsia"/>
        </w:rPr>
        <w:t>处，</w:t>
      </w:r>
      <w:r>
        <w:rPr>
          <w:szCs w:val="20"/>
        </w:rPr>
        <w:t>故地下车库通风情况好，尾气中的污染物容易扩散。</w:t>
      </w:r>
      <w:r>
        <w:rPr>
          <w:rFonts w:hint="eastAsia"/>
        </w:rPr>
        <w:t>地下停车场排风口所抽出的汽车尾气经排风口排出，汽车尾气不会发生积累，不会危及人体健康，地下停车场机动车尾气经地面绿化植物吸附、自然稀释扩散后，不会对周围环境空气产生明显不利影响。</w:t>
      </w:r>
    </w:p>
    <w:p w:rsidR="00BA7E97" w:rsidRPr="00584602" w:rsidRDefault="00584602" w:rsidP="00584602">
      <w:pPr>
        <w:tabs>
          <w:tab w:val="left" w:pos="480"/>
        </w:tabs>
        <w:wordWrap/>
        <w:ind w:left="480" w:firstLineChars="0" w:firstLine="0"/>
        <w:jc w:val="both"/>
        <w:rPr>
          <w:b/>
        </w:rPr>
      </w:pPr>
      <w:r>
        <w:rPr>
          <w:rFonts w:hint="eastAsia"/>
          <w:b/>
        </w:rPr>
        <w:t>（</w:t>
      </w:r>
      <w:r>
        <w:rPr>
          <w:rFonts w:hint="eastAsia"/>
          <w:b/>
        </w:rPr>
        <w:t>4</w:t>
      </w:r>
      <w:r>
        <w:rPr>
          <w:rFonts w:hint="eastAsia"/>
          <w:b/>
        </w:rPr>
        <w:t>）</w:t>
      </w:r>
      <w:r w:rsidR="00B65F6F" w:rsidRPr="00584602">
        <w:rPr>
          <w:b/>
        </w:rPr>
        <w:t>食堂油烟</w:t>
      </w:r>
      <w:r w:rsidR="00B65F6F" w:rsidRPr="00584602">
        <w:rPr>
          <w:b/>
        </w:rPr>
        <w:t xml:space="preserve"> </w:t>
      </w:r>
    </w:p>
    <w:p w:rsidR="00BA7E97" w:rsidRDefault="00B65F6F">
      <w:pPr>
        <w:tabs>
          <w:tab w:val="left" w:pos="480"/>
        </w:tabs>
        <w:wordWrap/>
        <w:ind w:firstLine="480"/>
        <w:jc w:val="both"/>
        <w:rPr>
          <w:kern w:val="0"/>
          <w:szCs w:val="20"/>
        </w:rPr>
      </w:pPr>
      <w:proofErr w:type="gramStart"/>
      <w:r>
        <w:rPr>
          <w:kern w:val="0"/>
        </w:rPr>
        <w:t>本评价</w:t>
      </w:r>
      <w:proofErr w:type="gramEnd"/>
      <w:r>
        <w:rPr>
          <w:kern w:val="0"/>
        </w:rPr>
        <w:t>要求建设单位安装油烟净化设备对油烟进行处理。目前，市场上油烟处理设备的类型包括：机械式、过滤式、水膜式和静电式。其中，机械式、过滤式净化效率较低，水膜式会产生二次污染，因此，</w:t>
      </w:r>
      <w:proofErr w:type="gramStart"/>
      <w:r>
        <w:rPr>
          <w:kern w:val="0"/>
        </w:rPr>
        <w:t>本评价</w:t>
      </w:r>
      <w:proofErr w:type="gramEnd"/>
      <w:r>
        <w:rPr>
          <w:kern w:val="0"/>
        </w:rPr>
        <w:t>推荐采用静电式油烟净化器，其处理效率可达</w:t>
      </w:r>
      <w:r>
        <w:rPr>
          <w:kern w:val="0"/>
        </w:rPr>
        <w:t>85%</w:t>
      </w:r>
      <w:r>
        <w:rPr>
          <w:kern w:val="0"/>
        </w:rPr>
        <w:t>以上，经处理后油烟排放浓度为</w:t>
      </w:r>
      <w:r>
        <w:rPr>
          <w:kern w:val="0"/>
        </w:rPr>
        <w:t>1.</w:t>
      </w:r>
      <w:r>
        <w:rPr>
          <w:rFonts w:hint="eastAsia"/>
          <w:kern w:val="0"/>
        </w:rPr>
        <w:t>2</w:t>
      </w:r>
      <w:r>
        <w:rPr>
          <w:kern w:val="0"/>
        </w:rPr>
        <w:t>mg/m</w:t>
      </w:r>
      <w:r>
        <w:rPr>
          <w:kern w:val="0"/>
          <w:vertAlign w:val="superscript"/>
        </w:rPr>
        <w:t>3</w:t>
      </w:r>
      <w:r>
        <w:rPr>
          <w:kern w:val="0"/>
        </w:rPr>
        <w:t>，能够达到《饮食业油烟排放标准（试行）》（</w:t>
      </w:r>
      <w:r>
        <w:rPr>
          <w:kern w:val="0"/>
        </w:rPr>
        <w:t>GB18483-2001</w:t>
      </w:r>
      <w:r>
        <w:rPr>
          <w:kern w:val="0"/>
        </w:rPr>
        <w:t>）中最高允许排放浓度（</w:t>
      </w:r>
      <w:r>
        <w:rPr>
          <w:kern w:val="0"/>
        </w:rPr>
        <w:t>2.0mg/m</w:t>
      </w:r>
      <w:r>
        <w:rPr>
          <w:kern w:val="0"/>
          <w:vertAlign w:val="superscript"/>
        </w:rPr>
        <w:t>3</w:t>
      </w:r>
      <w:r>
        <w:rPr>
          <w:kern w:val="0"/>
        </w:rPr>
        <w:t>）和最低去除效率（</w:t>
      </w:r>
      <w:r>
        <w:rPr>
          <w:kern w:val="0"/>
        </w:rPr>
        <w:t>60%</w:t>
      </w:r>
      <w:r>
        <w:rPr>
          <w:kern w:val="0"/>
        </w:rPr>
        <w:t>）的要求，处理后的油烟经专用烟道引至</w:t>
      </w:r>
      <w:r>
        <w:rPr>
          <w:rFonts w:hint="eastAsia"/>
          <w:kern w:val="0"/>
        </w:rPr>
        <w:t>楼顶高空</w:t>
      </w:r>
      <w:r>
        <w:rPr>
          <w:kern w:val="0"/>
        </w:rPr>
        <w:t>排放，</w:t>
      </w:r>
      <w:r>
        <w:rPr>
          <w:kern w:val="0"/>
          <w:szCs w:val="20"/>
        </w:rPr>
        <w:t>不会对周围环境产生明显影响。</w:t>
      </w:r>
    </w:p>
    <w:p w:rsidR="00BA7E97" w:rsidRPr="00584602" w:rsidRDefault="00584602" w:rsidP="00584602">
      <w:pPr>
        <w:tabs>
          <w:tab w:val="left" w:pos="480"/>
        </w:tabs>
        <w:wordWrap/>
        <w:ind w:left="480" w:firstLineChars="0" w:firstLine="0"/>
        <w:jc w:val="both"/>
        <w:rPr>
          <w:b/>
        </w:rPr>
      </w:pPr>
      <w:r>
        <w:rPr>
          <w:rFonts w:hint="eastAsia"/>
          <w:b/>
        </w:rPr>
        <w:t>（</w:t>
      </w:r>
      <w:r>
        <w:rPr>
          <w:rFonts w:hint="eastAsia"/>
          <w:b/>
        </w:rPr>
        <w:t>5</w:t>
      </w:r>
      <w:r>
        <w:rPr>
          <w:rFonts w:hint="eastAsia"/>
          <w:b/>
        </w:rPr>
        <w:t>）</w:t>
      </w:r>
      <w:r w:rsidR="00B65F6F" w:rsidRPr="00584602">
        <w:rPr>
          <w:rFonts w:hint="eastAsia"/>
          <w:b/>
        </w:rPr>
        <w:t>备用发电机尾气</w:t>
      </w:r>
    </w:p>
    <w:p w:rsidR="00BA7E97" w:rsidRDefault="00B65F6F">
      <w:pPr>
        <w:tabs>
          <w:tab w:val="left" w:pos="480"/>
        </w:tabs>
        <w:wordWrap/>
        <w:ind w:firstLine="480"/>
        <w:jc w:val="both"/>
        <w:rPr>
          <w:bCs/>
          <w:color w:val="0000FF"/>
          <w:spacing w:val="10"/>
        </w:rPr>
      </w:pPr>
      <w:r>
        <w:rPr>
          <w:rFonts w:hint="eastAsia"/>
          <w:bCs/>
          <w:color w:val="0000FF"/>
          <w:kern w:val="0"/>
          <w:szCs w:val="20"/>
        </w:rPr>
        <w:t>根据建设单位提供的资料，医院扩建后拟继续沿用现有的备用发电机作为应急备用电源，并对备用发电机尾气进行收集后引至楼顶排放，排气筒高度约为</w:t>
      </w:r>
      <w:r>
        <w:rPr>
          <w:rFonts w:hint="eastAsia"/>
          <w:bCs/>
          <w:color w:val="0000FF"/>
          <w:kern w:val="0"/>
          <w:szCs w:val="20"/>
        </w:rPr>
        <w:t>8m</w:t>
      </w:r>
      <w:r>
        <w:rPr>
          <w:rFonts w:hint="eastAsia"/>
          <w:bCs/>
          <w:color w:val="0000FF"/>
          <w:kern w:val="0"/>
          <w:szCs w:val="20"/>
        </w:rPr>
        <w:t>。根据污染源强分析</w:t>
      </w:r>
      <w:r>
        <w:rPr>
          <w:rFonts w:hint="eastAsia"/>
          <w:bCs/>
          <w:color w:val="0000FF"/>
        </w:rPr>
        <w:t>，备用发电机燃油尾气中的</w:t>
      </w:r>
      <w:r>
        <w:rPr>
          <w:bCs/>
          <w:color w:val="0000FF"/>
        </w:rPr>
        <w:t>NOx</w:t>
      </w:r>
      <w:r>
        <w:rPr>
          <w:rFonts w:hint="eastAsia"/>
          <w:bCs/>
          <w:color w:val="0000FF"/>
        </w:rPr>
        <w:t>、</w:t>
      </w:r>
      <w:r>
        <w:rPr>
          <w:bCs/>
          <w:color w:val="0000FF"/>
        </w:rPr>
        <w:t>烟尘</w:t>
      </w:r>
      <w:r>
        <w:rPr>
          <w:rFonts w:hint="eastAsia"/>
          <w:bCs/>
          <w:color w:val="0000FF"/>
        </w:rPr>
        <w:t>、</w:t>
      </w:r>
      <w:r>
        <w:rPr>
          <w:bCs/>
          <w:color w:val="0000FF"/>
        </w:rPr>
        <w:t>SO</w:t>
      </w:r>
      <w:r>
        <w:rPr>
          <w:bCs/>
          <w:color w:val="0000FF"/>
          <w:szCs w:val="21"/>
          <w:vertAlign w:val="subscript"/>
        </w:rPr>
        <w:t>2</w:t>
      </w:r>
      <w:r>
        <w:rPr>
          <w:rFonts w:hint="eastAsia"/>
          <w:bCs/>
          <w:color w:val="0000FF"/>
          <w:szCs w:val="21"/>
          <w:vertAlign w:val="subscript"/>
        </w:rPr>
        <w:t xml:space="preserve"> </w:t>
      </w:r>
      <w:r>
        <w:rPr>
          <w:rFonts w:hint="eastAsia"/>
          <w:bCs/>
          <w:color w:val="0000FF"/>
          <w:spacing w:val="10"/>
        </w:rPr>
        <w:t>排放浓度均可达</w:t>
      </w:r>
      <w:r>
        <w:rPr>
          <w:rFonts w:hint="eastAsia"/>
          <w:bCs/>
          <w:color w:val="3333FF"/>
          <w:spacing w:val="10"/>
        </w:rPr>
        <w:t>到</w:t>
      </w:r>
      <w:r>
        <w:rPr>
          <w:rFonts w:hAnsi="宋体"/>
          <w:bCs/>
          <w:color w:val="3333FF"/>
        </w:rPr>
        <w:t>广东省地方标准《大气污染物排放限值》（</w:t>
      </w:r>
      <w:r>
        <w:rPr>
          <w:rFonts w:hAnsi="宋体"/>
          <w:bCs/>
          <w:color w:val="3333FF"/>
        </w:rPr>
        <w:t>DB44/T 27-2001</w:t>
      </w:r>
      <w:r>
        <w:rPr>
          <w:rFonts w:hAnsi="宋体"/>
          <w:bCs/>
          <w:color w:val="3333FF"/>
        </w:rPr>
        <w:t>）中的第二时段二级标准</w:t>
      </w:r>
      <w:r>
        <w:rPr>
          <w:rFonts w:hAnsi="宋体" w:hint="eastAsia"/>
          <w:bCs/>
          <w:color w:val="3333FF"/>
        </w:rPr>
        <w:t>，</w:t>
      </w:r>
      <w:r>
        <w:rPr>
          <w:bCs/>
          <w:color w:val="3333FF"/>
          <w:spacing w:val="10"/>
        </w:rPr>
        <w:t>对周</w:t>
      </w:r>
      <w:r>
        <w:rPr>
          <w:bCs/>
          <w:color w:val="0000FF"/>
          <w:spacing w:val="10"/>
        </w:rPr>
        <w:t>围环境影响较小。</w:t>
      </w:r>
    </w:p>
    <w:p w:rsidR="00BA7E97" w:rsidRPr="00584602" w:rsidRDefault="00B65F6F" w:rsidP="00B722B1">
      <w:pPr>
        <w:pStyle w:val="afffffffffff0"/>
        <w:numPr>
          <w:ilvl w:val="0"/>
          <w:numId w:val="50"/>
        </w:numPr>
        <w:wordWrap/>
        <w:adjustRightInd w:val="0"/>
        <w:snapToGrid w:val="0"/>
        <w:ind w:firstLineChars="0"/>
        <w:rPr>
          <w:b/>
        </w:rPr>
      </w:pPr>
      <w:bookmarkStart w:id="932" w:name="_Toc240947984"/>
      <w:bookmarkEnd w:id="929"/>
      <w:r w:rsidRPr="00584602">
        <w:rPr>
          <w:b/>
        </w:rPr>
        <w:t>大气环境防护距离</w:t>
      </w:r>
    </w:p>
    <w:p w:rsidR="00BA7E97" w:rsidRDefault="00B65F6F">
      <w:pPr>
        <w:wordWrap/>
        <w:ind w:firstLine="480"/>
        <w:jc w:val="both"/>
        <w:rPr>
          <w:kern w:val="0"/>
          <w:szCs w:val="20"/>
        </w:rPr>
      </w:pPr>
      <w:r>
        <w:rPr>
          <w:rFonts w:hint="eastAsia"/>
        </w:rPr>
        <w:t>项目污水处理站</w:t>
      </w:r>
      <w:r>
        <w:t>臭气集中收集</w:t>
      </w:r>
      <w:r>
        <w:rPr>
          <w:rFonts w:hint="eastAsia"/>
        </w:rPr>
        <w:t>15</w:t>
      </w:r>
      <w:r>
        <w:rPr>
          <w:rFonts w:hint="eastAsia"/>
        </w:rPr>
        <w:t>米高空排放，呈有组织排放，无须设置</w:t>
      </w:r>
      <w:r>
        <w:t>大气环境防护距离</w:t>
      </w:r>
      <w:r>
        <w:rPr>
          <w:rFonts w:hint="eastAsia"/>
        </w:rPr>
        <w:t>及</w:t>
      </w:r>
      <w:r>
        <w:t>卫生防护距离</w:t>
      </w:r>
      <w:r>
        <w:rPr>
          <w:rFonts w:hint="eastAsia"/>
        </w:rPr>
        <w:t>。</w:t>
      </w:r>
    </w:p>
    <w:p w:rsidR="00BA7E97" w:rsidRDefault="00B65F6F">
      <w:pPr>
        <w:pStyle w:val="3"/>
        <w:wordWrap/>
        <w:spacing w:before="120" w:after="48"/>
        <w:jc w:val="both"/>
      </w:pPr>
      <w:r>
        <w:lastRenderedPageBreak/>
        <w:t xml:space="preserve">6.2.3 </w:t>
      </w:r>
      <w:r>
        <w:t>声环境影响预测与评价</w:t>
      </w:r>
      <w:bookmarkEnd w:id="932"/>
    </w:p>
    <w:p w:rsidR="00BA7E97" w:rsidRDefault="00B65F6F">
      <w:pPr>
        <w:widowControl/>
        <w:wordWrap/>
        <w:snapToGrid w:val="0"/>
        <w:ind w:left="22" w:firstLine="480"/>
        <w:jc w:val="both"/>
        <w:rPr>
          <w:kern w:val="0"/>
          <w:szCs w:val="20"/>
        </w:rPr>
      </w:pPr>
      <w:proofErr w:type="gramStart"/>
      <w:r>
        <w:rPr>
          <w:rFonts w:hint="eastAsia"/>
          <w:kern w:val="0"/>
          <w:szCs w:val="20"/>
        </w:rPr>
        <w:t>本改扩建</w:t>
      </w:r>
      <w:proofErr w:type="gramEnd"/>
      <w:r>
        <w:rPr>
          <w:rFonts w:hint="eastAsia"/>
          <w:kern w:val="0"/>
          <w:szCs w:val="20"/>
        </w:rPr>
        <w:t>工程</w:t>
      </w:r>
      <w:r>
        <w:rPr>
          <w:kern w:val="0"/>
          <w:szCs w:val="20"/>
        </w:rPr>
        <w:t>噪声源主要为设备噪声、交通噪声和社会噪声等。</w:t>
      </w:r>
    </w:p>
    <w:p w:rsidR="00BA7E97" w:rsidRPr="00BE0352" w:rsidRDefault="00B65F6F" w:rsidP="00B722B1">
      <w:pPr>
        <w:pStyle w:val="afffffffffff0"/>
        <w:numPr>
          <w:ilvl w:val="0"/>
          <w:numId w:val="25"/>
        </w:numPr>
        <w:wordWrap/>
        <w:ind w:firstLineChars="0"/>
        <w:jc w:val="both"/>
        <w:rPr>
          <w:b/>
        </w:rPr>
      </w:pPr>
      <w:bookmarkStart w:id="933" w:name="_Toc364518006"/>
      <w:r w:rsidRPr="00BE0352">
        <w:rPr>
          <w:b/>
        </w:rPr>
        <w:t>主要设备噪声源强</w:t>
      </w:r>
      <w:bookmarkEnd w:id="933"/>
    </w:p>
    <w:p w:rsidR="00BA7E97" w:rsidRDefault="00B65F6F">
      <w:pPr>
        <w:widowControl/>
        <w:wordWrap/>
        <w:snapToGrid w:val="0"/>
        <w:ind w:firstLine="480"/>
        <w:jc w:val="both"/>
        <w:rPr>
          <w:kern w:val="0"/>
          <w:szCs w:val="20"/>
        </w:rPr>
      </w:pPr>
      <w:r>
        <w:rPr>
          <w:kern w:val="0"/>
          <w:szCs w:val="20"/>
        </w:rPr>
        <w:t>主要噪声有污水处理站运行、洗衣房等设备产生的噪声，进出车辆产生的交通噪声以及人群活动产生社会活动噪声，噪声声级为</w:t>
      </w:r>
      <w:r>
        <w:rPr>
          <w:kern w:val="0"/>
          <w:szCs w:val="20"/>
        </w:rPr>
        <w:t>55</w:t>
      </w:r>
      <w:r>
        <w:rPr>
          <w:kern w:val="0"/>
          <w:szCs w:val="20"/>
        </w:rPr>
        <w:t>～</w:t>
      </w:r>
      <w:r>
        <w:rPr>
          <w:rFonts w:hint="eastAsia"/>
          <w:kern w:val="0"/>
          <w:szCs w:val="20"/>
        </w:rPr>
        <w:t>7</w:t>
      </w:r>
      <w:r>
        <w:rPr>
          <w:kern w:val="0"/>
          <w:szCs w:val="20"/>
        </w:rPr>
        <w:t>0dB</w:t>
      </w:r>
      <w:r>
        <w:rPr>
          <w:kern w:val="0"/>
          <w:szCs w:val="20"/>
        </w:rPr>
        <w:t>（</w:t>
      </w:r>
      <w:r>
        <w:rPr>
          <w:kern w:val="0"/>
          <w:szCs w:val="20"/>
        </w:rPr>
        <w:t>A</w:t>
      </w:r>
      <w:r>
        <w:rPr>
          <w:kern w:val="0"/>
          <w:szCs w:val="20"/>
        </w:rPr>
        <w:t>）。各噪声源排放情况见表</w:t>
      </w:r>
      <w:r>
        <w:rPr>
          <w:rFonts w:hint="eastAsia"/>
          <w:kern w:val="0"/>
          <w:szCs w:val="20"/>
        </w:rPr>
        <w:t>4.3-9</w:t>
      </w:r>
      <w:r>
        <w:rPr>
          <w:kern w:val="0"/>
          <w:szCs w:val="20"/>
        </w:rPr>
        <w:t>。</w:t>
      </w:r>
    </w:p>
    <w:p w:rsidR="00BA7E97" w:rsidRPr="00BE0352" w:rsidRDefault="00B65F6F" w:rsidP="00B722B1">
      <w:pPr>
        <w:pStyle w:val="afffffffffff0"/>
        <w:numPr>
          <w:ilvl w:val="0"/>
          <w:numId w:val="25"/>
        </w:numPr>
        <w:wordWrap/>
        <w:ind w:firstLineChars="0"/>
        <w:jc w:val="both"/>
        <w:rPr>
          <w:b/>
        </w:rPr>
      </w:pPr>
      <w:bookmarkStart w:id="934" w:name="_Toc364518007"/>
      <w:r w:rsidRPr="00BE0352">
        <w:rPr>
          <w:b/>
        </w:rPr>
        <w:t>预测范围与标准</w:t>
      </w:r>
      <w:bookmarkEnd w:id="934"/>
    </w:p>
    <w:p w:rsidR="00BA7E97" w:rsidRDefault="00BE0352" w:rsidP="00BE0352">
      <w:pPr>
        <w:wordWrap/>
        <w:ind w:left="480" w:firstLineChars="0" w:firstLine="0"/>
        <w:jc w:val="both"/>
      </w:pPr>
      <w:r>
        <w:rPr>
          <w:rFonts w:hint="eastAsia"/>
        </w:rPr>
        <w:t>（</w:t>
      </w:r>
      <w:r>
        <w:rPr>
          <w:rFonts w:hint="eastAsia"/>
        </w:rPr>
        <w:t>1</w:t>
      </w:r>
      <w:r>
        <w:rPr>
          <w:rFonts w:hint="eastAsia"/>
        </w:rPr>
        <w:t>）</w:t>
      </w:r>
      <w:r w:rsidR="00B65F6F">
        <w:t>预测范围</w:t>
      </w:r>
    </w:p>
    <w:p w:rsidR="00BA7E97" w:rsidRDefault="00B65F6F">
      <w:pPr>
        <w:wordWrap/>
        <w:ind w:firstLine="480"/>
        <w:jc w:val="both"/>
      </w:pPr>
      <w:r>
        <w:t>预测范围即评价范围，为项目边界外</w:t>
      </w:r>
      <w:r>
        <w:t>200m</w:t>
      </w:r>
      <w:r>
        <w:t>范围的区域。</w:t>
      </w:r>
    </w:p>
    <w:p w:rsidR="00BA7E97" w:rsidRDefault="00BE0352" w:rsidP="00BE0352">
      <w:pPr>
        <w:wordWrap/>
        <w:ind w:left="480" w:firstLineChars="0" w:firstLine="0"/>
        <w:jc w:val="both"/>
      </w:pPr>
      <w:r>
        <w:rPr>
          <w:rFonts w:hint="eastAsia"/>
        </w:rPr>
        <w:t>（</w:t>
      </w:r>
      <w:r>
        <w:rPr>
          <w:rFonts w:hint="eastAsia"/>
        </w:rPr>
        <w:t>2</w:t>
      </w:r>
      <w:r>
        <w:rPr>
          <w:rFonts w:hint="eastAsia"/>
        </w:rPr>
        <w:t>）</w:t>
      </w:r>
      <w:r w:rsidR="00B65F6F">
        <w:t>评价标准</w:t>
      </w:r>
    </w:p>
    <w:p w:rsidR="00BA7E97" w:rsidRDefault="00B65F6F">
      <w:pPr>
        <w:wordWrap/>
        <w:ind w:firstLine="480"/>
        <w:jc w:val="both"/>
      </w:pPr>
      <w:r>
        <w:t>执行《工业企业厂界环境噪声排放标准》（</w:t>
      </w:r>
      <w:r>
        <w:t>GB12348-2008</w:t>
      </w:r>
      <w:r>
        <w:t>）中</w:t>
      </w:r>
      <w:r>
        <w:t>2</w:t>
      </w:r>
      <w:r>
        <w:t>类标准要求。</w:t>
      </w:r>
    </w:p>
    <w:p w:rsidR="00BA7E97" w:rsidRPr="00BE0352" w:rsidRDefault="00B65F6F" w:rsidP="00B722B1">
      <w:pPr>
        <w:pStyle w:val="afffffffffff0"/>
        <w:numPr>
          <w:ilvl w:val="0"/>
          <w:numId w:val="25"/>
        </w:numPr>
        <w:wordWrap/>
        <w:ind w:firstLineChars="0"/>
        <w:jc w:val="both"/>
        <w:rPr>
          <w:b/>
        </w:rPr>
      </w:pPr>
      <w:bookmarkStart w:id="935" w:name="_Toc364518008"/>
      <w:r w:rsidRPr="00BE0352">
        <w:rPr>
          <w:b/>
        </w:rPr>
        <w:t>预测分析内容</w:t>
      </w:r>
      <w:bookmarkEnd w:id="935"/>
    </w:p>
    <w:p w:rsidR="00BA7E97" w:rsidRDefault="00BE0352" w:rsidP="00BE0352">
      <w:pPr>
        <w:wordWrap/>
        <w:ind w:left="480" w:firstLineChars="0" w:firstLine="0"/>
        <w:jc w:val="both"/>
      </w:pPr>
      <w:r>
        <w:rPr>
          <w:rFonts w:hint="eastAsia"/>
        </w:rPr>
        <w:t>（</w:t>
      </w:r>
      <w:r>
        <w:rPr>
          <w:rFonts w:hint="eastAsia"/>
        </w:rPr>
        <w:t>1</w:t>
      </w:r>
      <w:r>
        <w:rPr>
          <w:rFonts w:hint="eastAsia"/>
        </w:rPr>
        <w:t>）</w:t>
      </w:r>
      <w:r w:rsidR="00B65F6F">
        <w:t>预测项目边界噪声贡献值。</w:t>
      </w:r>
    </w:p>
    <w:p w:rsidR="00BA7E97" w:rsidRDefault="00BE0352" w:rsidP="00BE0352">
      <w:pPr>
        <w:wordWrap/>
        <w:ind w:firstLineChars="0" w:firstLine="480"/>
        <w:jc w:val="both"/>
      </w:pPr>
      <w:r>
        <w:rPr>
          <w:rFonts w:hint="eastAsia"/>
        </w:rPr>
        <w:t>（</w:t>
      </w:r>
      <w:r>
        <w:rPr>
          <w:rFonts w:hint="eastAsia"/>
        </w:rPr>
        <w:t>2</w:t>
      </w:r>
      <w:r>
        <w:rPr>
          <w:rFonts w:hint="eastAsia"/>
        </w:rPr>
        <w:t>）</w:t>
      </w:r>
      <w:r w:rsidR="00B65F6F">
        <w:t>绘制等声级线图，说明噪声超标的范围和程度。</w:t>
      </w:r>
    </w:p>
    <w:p w:rsidR="00BA7E97" w:rsidRDefault="00BE0352" w:rsidP="00BE0352">
      <w:pPr>
        <w:wordWrap/>
        <w:ind w:left="480" w:firstLineChars="0" w:firstLine="0"/>
        <w:jc w:val="both"/>
      </w:pPr>
      <w:r>
        <w:rPr>
          <w:rFonts w:hint="eastAsia"/>
        </w:rPr>
        <w:t>（</w:t>
      </w:r>
      <w:r>
        <w:rPr>
          <w:rFonts w:hint="eastAsia"/>
        </w:rPr>
        <w:t>3</w:t>
      </w:r>
      <w:r>
        <w:rPr>
          <w:rFonts w:hint="eastAsia"/>
        </w:rPr>
        <w:t>）</w:t>
      </w:r>
      <w:r w:rsidR="00B65F6F">
        <w:t>明确对</w:t>
      </w:r>
      <w:proofErr w:type="gramStart"/>
      <w:r w:rsidR="00B65F6F">
        <w:t>周围声</w:t>
      </w:r>
      <w:proofErr w:type="gramEnd"/>
      <w:r w:rsidR="00B65F6F">
        <w:t>环境造成影响的主要声源，分析超标原因。</w:t>
      </w:r>
    </w:p>
    <w:p w:rsidR="00BA7E97" w:rsidRPr="00BE0352" w:rsidRDefault="00B65F6F" w:rsidP="00B722B1">
      <w:pPr>
        <w:pStyle w:val="afffffffffff0"/>
        <w:numPr>
          <w:ilvl w:val="0"/>
          <w:numId w:val="25"/>
        </w:numPr>
        <w:wordWrap/>
        <w:ind w:firstLineChars="0"/>
        <w:jc w:val="both"/>
        <w:rPr>
          <w:b/>
        </w:rPr>
      </w:pPr>
      <w:bookmarkStart w:id="936" w:name="_Toc364518009"/>
      <w:r w:rsidRPr="00BE0352">
        <w:rPr>
          <w:b/>
        </w:rPr>
        <w:t>预测模式</w:t>
      </w:r>
      <w:bookmarkEnd w:id="936"/>
    </w:p>
    <w:p w:rsidR="00BA7E97" w:rsidRDefault="00B65F6F" w:rsidP="009671B5">
      <w:pPr>
        <w:wordWrap/>
        <w:adjustRightInd w:val="0"/>
        <w:snapToGrid w:val="0"/>
        <w:spacing w:beforeLines="50"/>
        <w:ind w:firstLine="480"/>
        <w:jc w:val="both"/>
      </w:pPr>
      <w:r>
        <w:t>根据</w:t>
      </w:r>
      <w:r>
        <w:rPr>
          <w:kern w:val="0"/>
          <w:szCs w:val="20"/>
        </w:rPr>
        <w:t>《环境影响评价技术导则</w:t>
      </w:r>
      <w:r>
        <w:rPr>
          <w:kern w:val="0"/>
          <w:szCs w:val="20"/>
        </w:rPr>
        <w:t xml:space="preserve"> </w:t>
      </w:r>
      <w:r>
        <w:rPr>
          <w:kern w:val="0"/>
          <w:szCs w:val="20"/>
        </w:rPr>
        <w:t>声环境》（</w:t>
      </w:r>
      <w:r>
        <w:rPr>
          <w:kern w:val="0"/>
          <w:szCs w:val="20"/>
        </w:rPr>
        <w:t>HJ2.4-2009</w:t>
      </w:r>
      <w:r>
        <w:rPr>
          <w:kern w:val="0"/>
          <w:szCs w:val="20"/>
        </w:rPr>
        <w:t>）</w:t>
      </w:r>
      <w:r>
        <w:t>的规定，</w:t>
      </w:r>
      <w:proofErr w:type="gramStart"/>
      <w:r>
        <w:rPr>
          <w:rFonts w:hint="eastAsia"/>
        </w:rPr>
        <w:t>本改扩建</w:t>
      </w:r>
      <w:proofErr w:type="gramEnd"/>
      <w:r>
        <w:rPr>
          <w:rFonts w:hint="eastAsia"/>
        </w:rPr>
        <w:t>工程</w:t>
      </w:r>
      <w:r>
        <w:t>噪声源可简化为若干个</w:t>
      </w:r>
      <w:proofErr w:type="gramStart"/>
      <w:r>
        <w:t>室外点</w:t>
      </w:r>
      <w:proofErr w:type="gramEnd"/>
      <w:r>
        <w:t>声源，每个厂房（构筑物）为</w:t>
      </w:r>
      <w:r>
        <w:t>1</w:t>
      </w:r>
      <w:r>
        <w:t>个等效声源，等效点源位于各个厂房（构筑物）的中心。</w:t>
      </w:r>
    </w:p>
    <w:p w:rsidR="00BA7E97" w:rsidRDefault="00B65F6F">
      <w:pPr>
        <w:wordWrap/>
        <w:ind w:firstLine="480"/>
        <w:jc w:val="both"/>
        <w:rPr>
          <w:kern w:val="0"/>
          <w:szCs w:val="20"/>
        </w:rPr>
      </w:pPr>
      <w:r>
        <w:rPr>
          <w:rFonts w:hint="eastAsia"/>
          <w:kern w:val="0"/>
          <w:szCs w:val="20"/>
        </w:rPr>
        <w:t>（</w:t>
      </w:r>
      <w:r>
        <w:rPr>
          <w:rFonts w:hint="eastAsia"/>
          <w:kern w:val="0"/>
          <w:szCs w:val="20"/>
        </w:rPr>
        <w:t>1</w:t>
      </w:r>
      <w:r>
        <w:rPr>
          <w:rFonts w:hint="eastAsia"/>
          <w:kern w:val="0"/>
          <w:szCs w:val="20"/>
        </w:rPr>
        <w:t>）</w:t>
      </w:r>
      <w:r>
        <w:rPr>
          <w:kern w:val="0"/>
          <w:szCs w:val="20"/>
        </w:rPr>
        <w:t>单个室外的点声源在预测点产生的声级计算基本公式</w:t>
      </w:r>
    </w:p>
    <w:p w:rsidR="00BA7E97" w:rsidRDefault="00B65F6F" w:rsidP="00B65F6F">
      <w:pPr>
        <w:wordWrap/>
        <w:ind w:firstLineChars="257" w:firstLine="617"/>
        <w:jc w:val="center"/>
      </w:pPr>
      <w:r>
        <w:t>L</w:t>
      </w:r>
      <w:r>
        <w:t>（</w:t>
      </w:r>
      <w:r>
        <w:t>r</w:t>
      </w:r>
      <w:r>
        <w:t>）</w:t>
      </w:r>
      <w:r>
        <w:t>=L</w:t>
      </w:r>
      <w:r>
        <w:t>（</w:t>
      </w:r>
      <w:r>
        <w:t>r</w:t>
      </w:r>
      <w:r>
        <w:rPr>
          <w:vertAlign w:val="subscript"/>
        </w:rPr>
        <w:t>0</w:t>
      </w:r>
      <w:r>
        <w:t>）</w:t>
      </w:r>
      <w:r>
        <w:rPr>
          <w:rFonts w:eastAsia="MS Mincho"/>
        </w:rPr>
        <w:t>−</w:t>
      </w:r>
      <w:r>
        <w:t>A</w:t>
      </w:r>
    </w:p>
    <w:p w:rsidR="00BA7E97" w:rsidRDefault="00B65F6F">
      <w:pPr>
        <w:wordWrap/>
        <w:autoSpaceDE w:val="0"/>
        <w:autoSpaceDN w:val="0"/>
        <w:adjustRightInd w:val="0"/>
        <w:ind w:firstLine="480"/>
        <w:jc w:val="center"/>
        <w:rPr>
          <w:iCs/>
        </w:rPr>
      </w:pPr>
      <w:r>
        <w:rPr>
          <w:iCs/>
        </w:rPr>
        <w:t>A</w:t>
      </w:r>
      <w:r>
        <w:rPr>
          <w:rFonts w:eastAsia="SymbolMT"/>
        </w:rPr>
        <w:t>=</w:t>
      </w:r>
      <w:r>
        <w:rPr>
          <w:iCs/>
        </w:rPr>
        <w:t>Adv</w:t>
      </w:r>
      <w:r>
        <w:rPr>
          <w:rFonts w:eastAsia="SymbolMT"/>
        </w:rPr>
        <w:t>+</w:t>
      </w:r>
      <w:r>
        <w:rPr>
          <w:iCs/>
        </w:rPr>
        <w:t>Aatm</w:t>
      </w:r>
      <w:r>
        <w:rPr>
          <w:rFonts w:eastAsia="SymbolMT"/>
        </w:rPr>
        <w:t>+</w:t>
      </w:r>
      <w:r>
        <w:rPr>
          <w:iCs/>
        </w:rPr>
        <w:t>Agr</w:t>
      </w:r>
      <w:r>
        <w:rPr>
          <w:rFonts w:eastAsia="SymbolMT"/>
        </w:rPr>
        <w:t>+</w:t>
      </w:r>
      <w:r>
        <w:rPr>
          <w:iCs/>
        </w:rPr>
        <w:t>Abar</w:t>
      </w:r>
      <w:r>
        <w:rPr>
          <w:rFonts w:eastAsia="SymbolMT"/>
        </w:rPr>
        <w:t>+</w:t>
      </w:r>
      <w:r>
        <w:rPr>
          <w:iCs/>
        </w:rPr>
        <w:t>Amisc</w:t>
      </w:r>
    </w:p>
    <w:p w:rsidR="00BA7E97" w:rsidRDefault="00B65F6F">
      <w:pPr>
        <w:wordWrap/>
        <w:autoSpaceDE w:val="0"/>
        <w:autoSpaceDN w:val="0"/>
        <w:adjustRightInd w:val="0"/>
        <w:ind w:firstLine="480"/>
      </w:pPr>
      <w:r>
        <w:t>式中：</w:t>
      </w:r>
    </w:p>
    <w:p w:rsidR="00BA7E97" w:rsidRDefault="00B65F6F">
      <w:pPr>
        <w:wordWrap/>
        <w:autoSpaceDE w:val="0"/>
        <w:autoSpaceDN w:val="0"/>
        <w:adjustRightInd w:val="0"/>
        <w:ind w:firstLineChars="500" w:firstLine="1200"/>
        <w:rPr>
          <w:iCs/>
        </w:rPr>
      </w:pPr>
      <w:r>
        <w:rPr>
          <w:iCs/>
        </w:rPr>
        <w:t>L</w:t>
      </w:r>
      <w:r>
        <w:rPr>
          <w:iCs/>
        </w:rPr>
        <w:t>（</w:t>
      </w:r>
      <w:r>
        <w:rPr>
          <w:iCs/>
        </w:rPr>
        <w:t>r</w:t>
      </w:r>
      <w:r>
        <w:rPr>
          <w:iCs/>
        </w:rPr>
        <w:t>）</w:t>
      </w:r>
      <w:r>
        <w:rPr>
          <w:iCs/>
        </w:rPr>
        <w:t>/</w:t>
      </w:r>
      <w:r>
        <w:rPr>
          <w:iCs/>
        </w:rPr>
        <w:t>预测点的</w:t>
      </w:r>
      <w:r>
        <w:rPr>
          <w:iCs/>
        </w:rPr>
        <w:t>A</w:t>
      </w:r>
      <w:r>
        <w:rPr>
          <w:iCs/>
        </w:rPr>
        <w:t>声级</w:t>
      </w:r>
      <w:r>
        <w:t>，</w:t>
      </w:r>
      <w:r>
        <w:t>dB</w:t>
      </w:r>
      <w:r>
        <w:rPr>
          <w:iCs/>
        </w:rPr>
        <w:t>；</w:t>
      </w:r>
    </w:p>
    <w:p w:rsidR="00BA7E97" w:rsidRDefault="00B65F6F">
      <w:pPr>
        <w:wordWrap/>
        <w:autoSpaceDE w:val="0"/>
        <w:autoSpaceDN w:val="0"/>
        <w:adjustRightInd w:val="0"/>
        <w:ind w:firstLineChars="500" w:firstLine="1200"/>
        <w:rPr>
          <w:iCs/>
        </w:rPr>
      </w:pPr>
      <w:r>
        <w:rPr>
          <w:iCs/>
        </w:rPr>
        <w:t>L</w:t>
      </w:r>
      <w:r>
        <w:rPr>
          <w:iCs/>
        </w:rPr>
        <w:t>（</w:t>
      </w:r>
      <w:r>
        <w:rPr>
          <w:iCs/>
        </w:rPr>
        <w:t>r0</w:t>
      </w:r>
      <w:r>
        <w:rPr>
          <w:iCs/>
        </w:rPr>
        <w:t>）</w:t>
      </w:r>
      <w:r>
        <w:rPr>
          <w:iCs/>
        </w:rPr>
        <w:t>/</w:t>
      </w:r>
      <w:r>
        <w:rPr>
          <w:iCs/>
        </w:rPr>
        <w:t>距声源</w:t>
      </w:r>
      <w:r>
        <w:rPr>
          <w:iCs/>
        </w:rPr>
        <w:t>r</w:t>
      </w:r>
      <w:r>
        <w:rPr>
          <w:iCs/>
          <w:vertAlign w:val="subscript"/>
        </w:rPr>
        <w:t>0</w:t>
      </w:r>
      <w:r>
        <w:rPr>
          <w:iCs/>
        </w:rPr>
        <w:t>处的</w:t>
      </w:r>
      <w:r>
        <w:rPr>
          <w:iCs/>
        </w:rPr>
        <w:t>A</w:t>
      </w:r>
      <w:r>
        <w:rPr>
          <w:iCs/>
        </w:rPr>
        <w:t>声级</w:t>
      </w:r>
      <w:r>
        <w:t>，</w:t>
      </w:r>
      <w:r>
        <w:t>dB</w:t>
      </w:r>
      <w:r>
        <w:rPr>
          <w:iCs/>
        </w:rPr>
        <w:t>；</w:t>
      </w:r>
    </w:p>
    <w:p w:rsidR="00BA7E97" w:rsidRDefault="00B65F6F">
      <w:pPr>
        <w:wordWrap/>
        <w:autoSpaceDE w:val="0"/>
        <w:autoSpaceDN w:val="0"/>
        <w:adjustRightInd w:val="0"/>
        <w:ind w:firstLineChars="450" w:firstLine="1080"/>
      </w:pPr>
      <w:r>
        <w:rPr>
          <w:iCs/>
        </w:rPr>
        <w:t>A</w:t>
      </w:r>
      <w:r>
        <w:t>—</w:t>
      </w:r>
      <w:r>
        <w:t>倍频带衰减，</w:t>
      </w:r>
      <w:r>
        <w:t>dB</w:t>
      </w:r>
      <w:r>
        <w:t>；</w:t>
      </w:r>
    </w:p>
    <w:p w:rsidR="00BA7E97" w:rsidRDefault="00B65F6F">
      <w:pPr>
        <w:wordWrap/>
        <w:autoSpaceDE w:val="0"/>
        <w:autoSpaceDN w:val="0"/>
        <w:adjustRightInd w:val="0"/>
        <w:ind w:firstLineChars="450" w:firstLine="1080"/>
      </w:pPr>
      <w:r>
        <w:rPr>
          <w:iCs/>
        </w:rPr>
        <w:t>Adiv</w:t>
      </w:r>
      <w:r>
        <w:t>—</w:t>
      </w:r>
      <w:r>
        <w:t>几何发散引起的倍频带衰减，</w:t>
      </w:r>
      <w:r>
        <w:t>dB</w:t>
      </w:r>
      <w:r>
        <w:t>；</w:t>
      </w:r>
    </w:p>
    <w:p w:rsidR="00BA7E97" w:rsidRDefault="00B65F6F">
      <w:pPr>
        <w:wordWrap/>
        <w:autoSpaceDE w:val="0"/>
        <w:autoSpaceDN w:val="0"/>
        <w:adjustRightInd w:val="0"/>
        <w:ind w:firstLineChars="450" w:firstLine="1080"/>
      </w:pPr>
      <w:r>
        <w:rPr>
          <w:iCs/>
        </w:rPr>
        <w:t>Aatm</w:t>
      </w:r>
      <w:r>
        <w:t>—</w:t>
      </w:r>
      <w:r>
        <w:t>大气吸收引起的倍频带衰减，</w:t>
      </w:r>
      <w:r>
        <w:t>dB</w:t>
      </w:r>
      <w:r>
        <w:t>；</w:t>
      </w:r>
    </w:p>
    <w:p w:rsidR="00BA7E97" w:rsidRDefault="00B65F6F">
      <w:pPr>
        <w:wordWrap/>
        <w:autoSpaceDE w:val="0"/>
        <w:autoSpaceDN w:val="0"/>
        <w:adjustRightInd w:val="0"/>
        <w:ind w:firstLineChars="450" w:firstLine="1080"/>
      </w:pPr>
      <w:r>
        <w:rPr>
          <w:iCs/>
        </w:rPr>
        <w:t>Agr</w:t>
      </w:r>
      <w:r>
        <w:t>—</w:t>
      </w:r>
      <w:r>
        <w:t>地面效应引起的倍频带衰减，</w:t>
      </w:r>
      <w:r>
        <w:t>dB</w:t>
      </w:r>
      <w:r>
        <w:t>；</w:t>
      </w:r>
    </w:p>
    <w:p w:rsidR="00BA7E97" w:rsidRDefault="00B65F6F">
      <w:pPr>
        <w:wordWrap/>
        <w:autoSpaceDE w:val="0"/>
        <w:autoSpaceDN w:val="0"/>
        <w:adjustRightInd w:val="0"/>
        <w:ind w:firstLineChars="450" w:firstLine="1080"/>
      </w:pPr>
      <w:r>
        <w:rPr>
          <w:iCs/>
        </w:rPr>
        <w:t>Abar</w:t>
      </w:r>
      <w:r>
        <w:t>—</w:t>
      </w:r>
      <w:r>
        <w:t>声屏障引起的倍频带衰减，</w:t>
      </w:r>
      <w:r>
        <w:t>dB</w:t>
      </w:r>
      <w:r>
        <w:t>；</w:t>
      </w:r>
    </w:p>
    <w:p w:rsidR="00BA7E97" w:rsidRDefault="00B65F6F">
      <w:pPr>
        <w:wordWrap/>
        <w:autoSpaceDE w:val="0"/>
        <w:autoSpaceDN w:val="0"/>
        <w:adjustRightInd w:val="0"/>
        <w:ind w:firstLineChars="450" w:firstLine="1080"/>
      </w:pPr>
      <w:r>
        <w:rPr>
          <w:iCs/>
        </w:rPr>
        <w:lastRenderedPageBreak/>
        <w:t>Amisc</w:t>
      </w:r>
      <w:proofErr w:type="gramStart"/>
      <w:r>
        <w:t>—</w:t>
      </w:r>
      <w:r>
        <w:t>其他</w:t>
      </w:r>
      <w:proofErr w:type="gramEnd"/>
      <w:r>
        <w:t>多方面效应引起的倍频带衰减，</w:t>
      </w:r>
      <w:r>
        <w:t>dB</w:t>
      </w:r>
      <w:r>
        <w:t>。</w:t>
      </w:r>
    </w:p>
    <w:p w:rsidR="00BA7E97" w:rsidRDefault="00B65F6F">
      <w:pPr>
        <w:wordWrap/>
        <w:autoSpaceDE w:val="0"/>
        <w:autoSpaceDN w:val="0"/>
        <w:adjustRightInd w:val="0"/>
        <w:ind w:firstLine="480"/>
      </w:pPr>
      <w:r>
        <w:t>衰减</w:t>
      </w:r>
      <w:proofErr w:type="gramStart"/>
      <w:r>
        <w:t>项计算</w:t>
      </w:r>
      <w:proofErr w:type="gramEnd"/>
      <w:r>
        <w:t>按</w:t>
      </w:r>
      <w:r>
        <w:t>HJ2.4-2009</w:t>
      </w:r>
      <w:r>
        <w:t>正文</w:t>
      </w:r>
      <w:r>
        <w:t>8.3.3—8.3.7</w:t>
      </w:r>
      <w:r>
        <w:t>相关模式计算。</w:t>
      </w:r>
    </w:p>
    <w:p w:rsidR="00BA7E97" w:rsidRDefault="00B65F6F">
      <w:pPr>
        <w:wordWrap/>
        <w:ind w:firstLine="480"/>
        <w:rPr>
          <w:kern w:val="0"/>
          <w:szCs w:val="20"/>
        </w:rPr>
      </w:pPr>
      <w:r>
        <w:rPr>
          <w:rFonts w:hint="eastAsia"/>
          <w:kern w:val="0"/>
          <w:szCs w:val="20"/>
        </w:rPr>
        <w:t>（</w:t>
      </w:r>
      <w:r>
        <w:rPr>
          <w:rFonts w:hint="eastAsia"/>
          <w:kern w:val="0"/>
          <w:szCs w:val="20"/>
        </w:rPr>
        <w:t>2</w:t>
      </w:r>
      <w:r>
        <w:rPr>
          <w:rFonts w:hint="eastAsia"/>
          <w:kern w:val="0"/>
          <w:szCs w:val="20"/>
        </w:rPr>
        <w:t>）</w:t>
      </w:r>
      <w:r>
        <w:rPr>
          <w:kern w:val="0"/>
          <w:szCs w:val="20"/>
        </w:rPr>
        <w:t>对室内声源等效室外声源声功率级计算</w:t>
      </w:r>
    </w:p>
    <w:p w:rsidR="00BA7E97" w:rsidRDefault="00B65F6F" w:rsidP="009671B5">
      <w:pPr>
        <w:wordWrap/>
        <w:adjustRightInd w:val="0"/>
        <w:snapToGrid w:val="0"/>
        <w:spacing w:beforeLines="50"/>
        <w:ind w:firstLine="480"/>
      </w:pPr>
      <w:r>
        <w:t>室内声源可采用等效室外声源声功率级法进行计算。设靠近开口处（或窗户）室内、室外某倍频带的声压级分别为</w:t>
      </w:r>
      <w:r>
        <w:t>Lp1</w:t>
      </w:r>
      <w:r>
        <w:t>和</w:t>
      </w:r>
      <w:r>
        <w:t>Lp2</w:t>
      </w:r>
      <w:r>
        <w:t>。若声源所在室内声场为近似扩散声场，则室外的倍频带声压级可按下式近似求出：</w:t>
      </w:r>
    </w:p>
    <w:p w:rsidR="00BA7E97" w:rsidRDefault="00B65F6F">
      <w:pPr>
        <w:wordWrap/>
        <w:adjustRightInd w:val="0"/>
        <w:snapToGrid w:val="0"/>
        <w:spacing w:line="440" w:lineRule="atLeast"/>
        <w:ind w:firstLine="480"/>
        <w:jc w:val="center"/>
      </w:pPr>
      <w:r>
        <w:rPr>
          <w:noProof/>
        </w:rPr>
        <w:drawing>
          <wp:inline distT="0" distB="0" distL="0" distR="0">
            <wp:extent cx="1257935" cy="219710"/>
            <wp:effectExtent l="19050" t="0" r="0" b="0"/>
            <wp:docPr id="85"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160"/>
                    <pic:cNvPicPr>
                      <a:picLocks noChangeAspect="1" noChangeArrowheads="1"/>
                    </pic:cNvPicPr>
                  </pic:nvPicPr>
                  <pic:blipFill>
                    <a:blip r:embed="rId170" cstate="print"/>
                    <a:srcRect/>
                    <a:stretch>
                      <a:fillRect/>
                    </a:stretch>
                  </pic:blipFill>
                  <pic:spPr>
                    <a:xfrm>
                      <a:off x="0" y="0"/>
                      <a:ext cx="1257935" cy="219710"/>
                    </a:xfrm>
                    <a:prstGeom prst="rect">
                      <a:avLst/>
                    </a:prstGeom>
                    <a:noFill/>
                    <a:ln w="9525">
                      <a:noFill/>
                      <a:miter lim="800000"/>
                      <a:headEnd/>
                      <a:tailEnd/>
                    </a:ln>
                    <a:effectLst/>
                  </pic:spPr>
                </pic:pic>
              </a:graphicData>
            </a:graphic>
          </wp:inline>
        </w:drawing>
      </w:r>
    </w:p>
    <w:p w:rsidR="00BA7E97" w:rsidRDefault="00B65F6F">
      <w:pPr>
        <w:wordWrap/>
        <w:adjustRightInd w:val="0"/>
        <w:snapToGrid w:val="0"/>
        <w:spacing w:line="440" w:lineRule="atLeast"/>
        <w:ind w:firstLine="480"/>
        <w:rPr>
          <w:kern w:val="0"/>
        </w:rPr>
      </w:pPr>
      <w:r>
        <w:rPr>
          <w:kern w:val="0"/>
        </w:rPr>
        <w:t>式中：</w:t>
      </w:r>
      <w:r>
        <w:rPr>
          <w:kern w:val="0"/>
        </w:rPr>
        <w:t>TL—</w:t>
      </w:r>
      <w:r>
        <w:rPr>
          <w:kern w:val="0"/>
        </w:rPr>
        <w:t>隔墙（或窗户）倍频带的隔声量，</w:t>
      </w:r>
      <w:r>
        <w:rPr>
          <w:kern w:val="0"/>
        </w:rPr>
        <w:t>dB</w:t>
      </w:r>
      <w:r>
        <w:rPr>
          <w:kern w:val="0"/>
        </w:rPr>
        <w:t>（</w:t>
      </w:r>
      <w:r>
        <w:rPr>
          <w:kern w:val="0"/>
        </w:rPr>
        <w:t>A</w:t>
      </w:r>
      <w:r>
        <w:rPr>
          <w:kern w:val="0"/>
        </w:rPr>
        <w:t>）</w:t>
      </w:r>
    </w:p>
    <w:p w:rsidR="00BA7E97" w:rsidRDefault="00BE0352">
      <w:pPr>
        <w:wordWrap/>
        <w:adjustRightInd w:val="0"/>
        <w:snapToGrid w:val="0"/>
        <w:spacing w:line="440" w:lineRule="atLeast"/>
        <w:ind w:firstLine="482"/>
        <w:jc w:val="center"/>
        <w:rPr>
          <w:b/>
          <w:szCs w:val="21"/>
        </w:rPr>
      </w:pPr>
      <w:r>
        <w:rPr>
          <w:b/>
          <w:noProof/>
          <w:szCs w:val="21"/>
        </w:rPr>
        <w:drawing>
          <wp:inline distT="0" distB="0" distL="0" distR="0">
            <wp:extent cx="2941397" cy="1446663"/>
            <wp:effectExtent l="19050" t="0" r="0" b="0"/>
            <wp:docPr id="158" name="图片 100" descr="C:\Users\001\Desktop\截图15204760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C:\Users\001\Desktop\截图1520476079.png"/>
                    <pic:cNvPicPr>
                      <a:picLocks noChangeAspect="1" noChangeArrowheads="1"/>
                    </pic:cNvPicPr>
                  </pic:nvPicPr>
                  <pic:blipFill>
                    <a:blip r:embed="rId171" cstate="print"/>
                    <a:srcRect/>
                    <a:stretch>
                      <a:fillRect/>
                    </a:stretch>
                  </pic:blipFill>
                  <pic:spPr bwMode="auto">
                    <a:xfrm>
                      <a:off x="0" y="0"/>
                      <a:ext cx="2946106" cy="1448979"/>
                    </a:xfrm>
                    <a:prstGeom prst="rect">
                      <a:avLst/>
                    </a:prstGeom>
                    <a:noFill/>
                    <a:ln w="9525">
                      <a:noFill/>
                      <a:miter lim="800000"/>
                      <a:headEnd/>
                      <a:tailEnd/>
                    </a:ln>
                  </pic:spPr>
                </pic:pic>
              </a:graphicData>
            </a:graphic>
          </wp:inline>
        </w:drawing>
      </w:r>
    </w:p>
    <w:p w:rsidR="00BA7E97" w:rsidRDefault="00B65F6F">
      <w:pPr>
        <w:wordWrap/>
        <w:adjustRightInd w:val="0"/>
        <w:snapToGrid w:val="0"/>
        <w:spacing w:line="440" w:lineRule="atLeast"/>
        <w:ind w:firstLine="482"/>
        <w:jc w:val="center"/>
        <w:rPr>
          <w:b/>
          <w:szCs w:val="21"/>
        </w:rPr>
      </w:pPr>
      <w:r>
        <w:rPr>
          <w:b/>
          <w:szCs w:val="21"/>
        </w:rPr>
        <w:t>图</w:t>
      </w:r>
      <w:r>
        <w:rPr>
          <w:b/>
          <w:szCs w:val="21"/>
        </w:rPr>
        <w:t>6.2-5</w:t>
      </w:r>
      <w:r>
        <w:rPr>
          <w:b/>
          <w:szCs w:val="21"/>
        </w:rPr>
        <w:t>室内声源等效为室外声源图例</w:t>
      </w:r>
    </w:p>
    <w:p w:rsidR="00BA7E97" w:rsidRDefault="00B65F6F" w:rsidP="009671B5">
      <w:pPr>
        <w:wordWrap/>
        <w:adjustRightInd w:val="0"/>
        <w:snapToGrid w:val="0"/>
        <w:spacing w:beforeLines="50"/>
        <w:ind w:firstLine="480"/>
      </w:pPr>
      <w:r>
        <w:t>某一室内声源靠近</w:t>
      </w:r>
      <w:proofErr w:type="gramStart"/>
      <w:r>
        <w:t>转护结构处</w:t>
      </w:r>
      <w:proofErr w:type="gramEnd"/>
      <w:r>
        <w:t>产生的倍频带声压级按下式计算：</w:t>
      </w:r>
    </w:p>
    <w:p w:rsidR="00BA7E97" w:rsidRDefault="00B65F6F">
      <w:pPr>
        <w:wordWrap/>
        <w:adjustRightInd w:val="0"/>
        <w:snapToGrid w:val="0"/>
        <w:spacing w:line="440" w:lineRule="atLeast"/>
        <w:ind w:firstLine="480"/>
        <w:jc w:val="center"/>
      </w:pPr>
      <w:r>
        <w:rPr>
          <w:noProof/>
        </w:rPr>
        <w:drawing>
          <wp:inline distT="0" distB="0" distL="0" distR="0">
            <wp:extent cx="1741170" cy="431800"/>
            <wp:effectExtent l="19050" t="0" r="0" b="0"/>
            <wp:docPr id="86"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61"/>
                    <pic:cNvPicPr>
                      <a:picLocks noChangeAspect="1" noChangeArrowheads="1"/>
                    </pic:cNvPicPr>
                  </pic:nvPicPr>
                  <pic:blipFill>
                    <a:blip r:embed="rId172" cstate="print"/>
                    <a:srcRect/>
                    <a:stretch>
                      <a:fillRect/>
                    </a:stretch>
                  </pic:blipFill>
                  <pic:spPr>
                    <a:xfrm>
                      <a:off x="0" y="0"/>
                      <a:ext cx="1741170" cy="431800"/>
                    </a:xfrm>
                    <a:prstGeom prst="rect">
                      <a:avLst/>
                    </a:prstGeom>
                    <a:noFill/>
                    <a:ln w="9525">
                      <a:noFill/>
                      <a:miter lim="800000"/>
                      <a:headEnd/>
                      <a:tailEnd/>
                    </a:ln>
                    <a:effectLst/>
                  </pic:spPr>
                </pic:pic>
              </a:graphicData>
            </a:graphic>
          </wp:inline>
        </w:drawing>
      </w:r>
    </w:p>
    <w:p w:rsidR="00BA7E97" w:rsidRDefault="00B65F6F" w:rsidP="009671B5">
      <w:pPr>
        <w:wordWrap/>
        <w:adjustRightInd w:val="0"/>
        <w:snapToGrid w:val="0"/>
        <w:spacing w:beforeLines="50"/>
        <w:ind w:firstLine="480"/>
      </w:pPr>
      <w:r>
        <w:t>式中：</w:t>
      </w:r>
      <w:r>
        <w:t>Q—</w:t>
      </w:r>
      <w:r>
        <w:t>指向性因数；通常对无指向性声源，当声源放在房间中心时，</w:t>
      </w:r>
      <w:r>
        <w:t>Q=1</w:t>
      </w:r>
      <w:r>
        <w:t>；当入在</w:t>
      </w:r>
      <w:proofErr w:type="gramStart"/>
      <w:r>
        <w:t>一</w:t>
      </w:r>
      <w:proofErr w:type="gramEnd"/>
      <w:r>
        <w:t>面墙的中心时，</w:t>
      </w:r>
      <w:r>
        <w:t>Q=2</w:t>
      </w:r>
      <w:r>
        <w:t>；当放在两面墙夹角处时，</w:t>
      </w:r>
      <w:r>
        <w:t>Q=4</w:t>
      </w:r>
      <w:r>
        <w:t>；当放在三面墙夹角处时，</w:t>
      </w:r>
      <w:r>
        <w:t>Q=8</w:t>
      </w:r>
      <w:r>
        <w:t>；</w:t>
      </w:r>
    </w:p>
    <w:p w:rsidR="00BA7E97" w:rsidRDefault="00B65F6F" w:rsidP="009671B5">
      <w:pPr>
        <w:wordWrap/>
        <w:adjustRightInd w:val="0"/>
        <w:snapToGrid w:val="0"/>
        <w:spacing w:beforeLines="50"/>
        <w:ind w:firstLine="480"/>
      </w:pPr>
      <w:r>
        <w:t>R—</w:t>
      </w:r>
      <w:r>
        <w:t>房间常数；</w:t>
      </w:r>
      <w:r>
        <w:rPr>
          <w:noProof/>
        </w:rPr>
        <w:drawing>
          <wp:inline distT="0" distB="0" distL="0" distR="0">
            <wp:extent cx="965835" cy="219710"/>
            <wp:effectExtent l="19050" t="0" r="0" b="0"/>
            <wp:docPr id="87"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162"/>
                    <pic:cNvPicPr>
                      <a:picLocks noChangeAspect="1" noChangeArrowheads="1"/>
                    </pic:cNvPicPr>
                  </pic:nvPicPr>
                  <pic:blipFill>
                    <a:blip r:embed="rId173" cstate="print"/>
                    <a:srcRect/>
                    <a:stretch>
                      <a:fillRect/>
                    </a:stretch>
                  </pic:blipFill>
                  <pic:spPr>
                    <a:xfrm>
                      <a:off x="0" y="0"/>
                      <a:ext cx="965835" cy="219710"/>
                    </a:xfrm>
                    <a:prstGeom prst="rect">
                      <a:avLst/>
                    </a:prstGeom>
                    <a:noFill/>
                    <a:ln w="9525">
                      <a:noFill/>
                      <a:miter lim="800000"/>
                      <a:headEnd/>
                      <a:tailEnd/>
                    </a:ln>
                    <a:effectLst/>
                  </pic:spPr>
                </pic:pic>
              </a:graphicData>
            </a:graphic>
          </wp:inline>
        </w:drawing>
      </w:r>
      <w:r>
        <w:t>，</w:t>
      </w:r>
      <w:r>
        <w:t>S</w:t>
      </w:r>
      <w:r>
        <w:t>为房间内表面面积，</w:t>
      </w:r>
      <w:r>
        <w:t>m</w:t>
      </w:r>
      <w:r>
        <w:rPr>
          <w:vertAlign w:val="superscript"/>
        </w:rPr>
        <w:t>2</w:t>
      </w:r>
      <w:r>
        <w:t>；</w:t>
      </w:r>
      <w:r>
        <w:rPr>
          <w:noProof/>
        </w:rPr>
        <w:drawing>
          <wp:inline distT="0" distB="0" distL="0" distR="0">
            <wp:extent cx="153670" cy="146050"/>
            <wp:effectExtent l="19050" t="0" r="0" b="0"/>
            <wp:docPr id="88"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63"/>
                    <pic:cNvPicPr>
                      <a:picLocks noChangeAspect="1" noChangeArrowheads="1"/>
                    </pic:cNvPicPr>
                  </pic:nvPicPr>
                  <pic:blipFill>
                    <a:blip r:embed="rId174" cstate="print"/>
                    <a:srcRect/>
                    <a:stretch>
                      <a:fillRect/>
                    </a:stretch>
                  </pic:blipFill>
                  <pic:spPr>
                    <a:xfrm>
                      <a:off x="0" y="0"/>
                      <a:ext cx="153670" cy="146050"/>
                    </a:xfrm>
                    <a:prstGeom prst="rect">
                      <a:avLst/>
                    </a:prstGeom>
                    <a:noFill/>
                    <a:ln w="9525">
                      <a:noFill/>
                      <a:miter lim="800000"/>
                      <a:headEnd/>
                      <a:tailEnd/>
                    </a:ln>
                    <a:effectLst/>
                  </pic:spPr>
                </pic:pic>
              </a:graphicData>
            </a:graphic>
          </wp:inline>
        </w:drawing>
      </w:r>
      <w:r>
        <w:t>为平均吸声系数；</w:t>
      </w:r>
    </w:p>
    <w:p w:rsidR="00BA7E97" w:rsidRDefault="00B65F6F" w:rsidP="009671B5">
      <w:pPr>
        <w:wordWrap/>
        <w:adjustRightInd w:val="0"/>
        <w:snapToGrid w:val="0"/>
        <w:spacing w:beforeLines="50"/>
        <w:ind w:firstLine="480"/>
      </w:pPr>
      <w:r>
        <w:t>r—</w:t>
      </w:r>
      <w:r>
        <w:t>声源到靠近围护结构某点处的距离，</w:t>
      </w:r>
      <w:r>
        <w:t>m</w:t>
      </w:r>
      <w:r>
        <w:t>。</w:t>
      </w:r>
    </w:p>
    <w:p w:rsidR="00BA7E97" w:rsidRDefault="00B65F6F" w:rsidP="009671B5">
      <w:pPr>
        <w:wordWrap/>
        <w:adjustRightInd w:val="0"/>
        <w:snapToGrid w:val="0"/>
        <w:spacing w:beforeLines="50"/>
        <w:ind w:firstLine="480"/>
      </w:pPr>
      <w:r>
        <w:t>所有室内声源在围护结构处产生的</w:t>
      </w:r>
      <w:r>
        <w:t>i</w:t>
      </w:r>
      <w:r>
        <w:t>倍频带叠加声压级的计算：</w:t>
      </w:r>
    </w:p>
    <w:p w:rsidR="00BA7E97" w:rsidRDefault="00BA7E97">
      <w:pPr>
        <w:wordWrap/>
        <w:adjustRightInd w:val="0"/>
        <w:snapToGrid w:val="0"/>
        <w:spacing w:line="440" w:lineRule="atLeast"/>
        <w:ind w:firstLine="480"/>
        <w:jc w:val="center"/>
      </w:pPr>
      <w:r w:rsidRPr="00BA7E97">
        <w:rPr>
          <w:position w:val="-32"/>
        </w:rPr>
        <w:object w:dxaOrig="2680" w:dyaOrig="760">
          <v:shape id="_x0000_i1044" type="#_x0000_t75" style="width:134.9pt;height:38.1pt" o:ole="">
            <v:imagedata r:id="rId175" o:title=""/>
          </v:shape>
          <o:OLEObject Type="Embed" ProgID="Equation.3" ShapeID="_x0000_i1044" DrawAspect="Content" ObjectID="_1582522960" r:id="rId176"/>
        </w:object>
      </w:r>
    </w:p>
    <w:p w:rsidR="00BA7E97" w:rsidRDefault="00B65F6F" w:rsidP="009671B5">
      <w:pPr>
        <w:wordWrap/>
        <w:adjustRightInd w:val="0"/>
        <w:snapToGrid w:val="0"/>
        <w:spacing w:beforeLines="50"/>
        <w:ind w:firstLine="480"/>
      </w:pPr>
      <w:r>
        <w:t>式中：</w:t>
      </w:r>
      <w:r w:rsidR="00BA7E97">
        <w:object w:dxaOrig="781" w:dyaOrig="401">
          <v:shape id="_x0000_i1045" type="#_x0000_t75" style="width:36.3pt;height:18.75pt" o:ole="">
            <v:imagedata r:id="rId177" o:title=""/>
          </v:shape>
          <o:OLEObject Type="Embed" ProgID="Equation.3" ShapeID="_x0000_i1045" DrawAspect="Content" ObjectID="_1582522961" r:id="rId178"/>
        </w:object>
      </w:r>
      <w:r>
        <w:t>—</w:t>
      </w:r>
      <w:r>
        <w:t>靠近围护结构处室内</w:t>
      </w:r>
      <w:r>
        <w:t>N</w:t>
      </w:r>
      <w:proofErr w:type="gramStart"/>
      <w:r>
        <w:t>个</w:t>
      </w:r>
      <w:proofErr w:type="gramEnd"/>
      <w:r>
        <w:t>声源</w:t>
      </w:r>
      <w:r>
        <w:t>i</w:t>
      </w:r>
      <w:r>
        <w:t>倍频带的叠加声压级，</w:t>
      </w:r>
      <w:r>
        <w:t>dB</w:t>
      </w:r>
      <w:r>
        <w:t>；</w:t>
      </w:r>
    </w:p>
    <w:p w:rsidR="00BA7E97" w:rsidRDefault="00BA7E97">
      <w:pPr>
        <w:wordWrap/>
        <w:ind w:firstLineChars="500" w:firstLine="1200"/>
        <w:rPr>
          <w:kern w:val="0"/>
          <w:szCs w:val="20"/>
        </w:rPr>
      </w:pPr>
      <w:r w:rsidRPr="00BA7E97">
        <w:rPr>
          <w:kern w:val="0"/>
          <w:szCs w:val="20"/>
        </w:rPr>
        <w:object w:dxaOrig="592" w:dyaOrig="416">
          <v:shape id="_x0000_i1046" type="#_x0000_t75" style="width:27.25pt;height:18.75pt" o:ole="">
            <v:imagedata r:id="rId179" o:title=""/>
          </v:shape>
          <o:OLEObject Type="Embed" ProgID="Equation.3" ShapeID="_x0000_i1046" DrawAspect="Content" ObjectID="_1582522962" r:id="rId180"/>
        </w:object>
      </w:r>
      <w:r w:rsidR="00B65F6F">
        <w:rPr>
          <w:kern w:val="0"/>
          <w:szCs w:val="20"/>
        </w:rPr>
        <w:t>—</w:t>
      </w:r>
      <w:r w:rsidR="00B65F6F">
        <w:rPr>
          <w:kern w:val="0"/>
          <w:szCs w:val="20"/>
        </w:rPr>
        <w:t>室内</w:t>
      </w:r>
      <w:r w:rsidR="00B65F6F">
        <w:rPr>
          <w:kern w:val="0"/>
          <w:szCs w:val="20"/>
        </w:rPr>
        <w:t>j</w:t>
      </w:r>
      <w:r w:rsidR="00B65F6F">
        <w:rPr>
          <w:kern w:val="0"/>
          <w:szCs w:val="20"/>
        </w:rPr>
        <w:t>声源</w:t>
      </w:r>
      <w:r w:rsidR="00B65F6F">
        <w:rPr>
          <w:kern w:val="0"/>
          <w:szCs w:val="20"/>
        </w:rPr>
        <w:t>i</w:t>
      </w:r>
      <w:r w:rsidR="00B65F6F">
        <w:rPr>
          <w:kern w:val="0"/>
          <w:szCs w:val="20"/>
        </w:rPr>
        <w:t>倍频带的声压级，</w:t>
      </w:r>
      <w:r w:rsidR="00B65F6F">
        <w:rPr>
          <w:kern w:val="0"/>
          <w:szCs w:val="20"/>
        </w:rPr>
        <w:t>dB</w:t>
      </w:r>
      <w:r w:rsidR="00B65F6F">
        <w:rPr>
          <w:kern w:val="0"/>
          <w:szCs w:val="20"/>
        </w:rPr>
        <w:t>；</w:t>
      </w:r>
    </w:p>
    <w:p w:rsidR="00BA7E97" w:rsidRDefault="00B65F6F" w:rsidP="009671B5">
      <w:pPr>
        <w:wordWrap/>
        <w:adjustRightInd w:val="0"/>
        <w:snapToGrid w:val="0"/>
        <w:spacing w:beforeLines="50"/>
        <w:ind w:firstLineChars="550" w:firstLine="1320"/>
      </w:pPr>
      <w:r>
        <w:t>N—</w:t>
      </w:r>
      <w:r>
        <w:t>室内声源总数；</w:t>
      </w:r>
    </w:p>
    <w:p w:rsidR="00BA7E97" w:rsidRDefault="00B65F6F" w:rsidP="009671B5">
      <w:pPr>
        <w:wordWrap/>
        <w:adjustRightInd w:val="0"/>
        <w:snapToGrid w:val="0"/>
        <w:spacing w:beforeLines="50"/>
        <w:ind w:firstLine="480"/>
      </w:pPr>
      <w:r>
        <w:t>在室内近似为扩散声场时，按下式计算出靠近室外围护结构处的声压级</w:t>
      </w:r>
    </w:p>
    <w:p w:rsidR="00BA7E97" w:rsidRDefault="00B65F6F">
      <w:pPr>
        <w:wordWrap/>
        <w:adjustRightInd w:val="0"/>
        <w:snapToGrid w:val="0"/>
        <w:spacing w:line="440" w:lineRule="atLeast"/>
        <w:ind w:firstLine="480"/>
        <w:jc w:val="center"/>
      </w:pPr>
      <w:r>
        <w:rPr>
          <w:noProof/>
        </w:rPr>
        <w:lastRenderedPageBreak/>
        <w:drawing>
          <wp:inline distT="0" distB="0" distL="0" distR="0">
            <wp:extent cx="1668145" cy="226695"/>
            <wp:effectExtent l="19050" t="0" r="8255" b="0"/>
            <wp:docPr id="92"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167"/>
                    <pic:cNvPicPr>
                      <a:picLocks noChangeAspect="1" noChangeArrowheads="1"/>
                    </pic:cNvPicPr>
                  </pic:nvPicPr>
                  <pic:blipFill>
                    <a:blip r:embed="rId181" cstate="print"/>
                    <a:srcRect/>
                    <a:stretch>
                      <a:fillRect/>
                    </a:stretch>
                  </pic:blipFill>
                  <pic:spPr>
                    <a:xfrm>
                      <a:off x="0" y="0"/>
                      <a:ext cx="1668145" cy="226695"/>
                    </a:xfrm>
                    <a:prstGeom prst="rect">
                      <a:avLst/>
                    </a:prstGeom>
                    <a:noFill/>
                    <a:ln w="9525">
                      <a:noFill/>
                      <a:miter lim="800000"/>
                      <a:headEnd/>
                      <a:tailEnd/>
                    </a:ln>
                    <a:effectLst/>
                  </pic:spPr>
                </pic:pic>
              </a:graphicData>
            </a:graphic>
          </wp:inline>
        </w:drawing>
      </w:r>
    </w:p>
    <w:p w:rsidR="00BA7E97" w:rsidRDefault="00B65F6F" w:rsidP="009671B5">
      <w:pPr>
        <w:wordWrap/>
        <w:adjustRightInd w:val="0"/>
        <w:snapToGrid w:val="0"/>
        <w:spacing w:beforeLines="50"/>
        <w:ind w:firstLine="480"/>
      </w:pPr>
      <w:r>
        <w:t>式中：</w:t>
      </w:r>
      <w:r w:rsidR="00BA7E97">
        <w:object w:dxaOrig="816" w:dyaOrig="397">
          <v:shape id="_x0000_i1047" type="#_x0000_t75" style="width:38.1pt;height:18.75pt" o:ole="">
            <v:imagedata r:id="rId182" o:title=""/>
          </v:shape>
          <o:OLEObject Type="Embed" ProgID="Equation.3" ShapeID="_x0000_i1047" DrawAspect="Content" ObjectID="_1582522963" r:id="rId183"/>
        </w:object>
      </w:r>
      <w:r>
        <w:t>—</w:t>
      </w:r>
      <w:r>
        <w:t>靠近围护结构处室外</w:t>
      </w:r>
      <w:r>
        <w:t>N</w:t>
      </w:r>
      <w:proofErr w:type="gramStart"/>
      <w:r>
        <w:t>个</w:t>
      </w:r>
      <w:proofErr w:type="gramEnd"/>
      <w:r>
        <w:t>声源</w:t>
      </w:r>
      <w:r>
        <w:t>i</w:t>
      </w:r>
      <w:r>
        <w:t>倍频带的叠加声压级，</w:t>
      </w:r>
      <w:r>
        <w:t>dB</w:t>
      </w:r>
      <w:r>
        <w:t>；</w:t>
      </w:r>
    </w:p>
    <w:p w:rsidR="00BA7E97" w:rsidRDefault="00B65F6F" w:rsidP="009671B5">
      <w:pPr>
        <w:wordWrap/>
        <w:adjustRightInd w:val="0"/>
        <w:snapToGrid w:val="0"/>
        <w:spacing w:beforeLines="50"/>
        <w:ind w:firstLine="480"/>
      </w:pPr>
      <w:r>
        <w:t>Ti—</w:t>
      </w:r>
      <w:r>
        <w:t>围护结构</w:t>
      </w:r>
      <w:r>
        <w:t>i</w:t>
      </w:r>
      <w:r>
        <w:t>倍频带的隔声量，</w:t>
      </w:r>
      <w:r>
        <w:t>dB</w:t>
      </w:r>
      <w:r>
        <w:t>；</w:t>
      </w:r>
    </w:p>
    <w:p w:rsidR="00BA7E97" w:rsidRDefault="00B65F6F" w:rsidP="009671B5">
      <w:pPr>
        <w:wordWrap/>
        <w:adjustRightInd w:val="0"/>
        <w:snapToGrid w:val="0"/>
        <w:spacing w:beforeLines="50"/>
        <w:ind w:firstLine="480"/>
      </w:pPr>
      <w:r>
        <w:t>将室外声源的声压级和透过面积换算成等效的室外声源，计算出中心位置</w:t>
      </w:r>
      <w:proofErr w:type="gramStart"/>
      <w:r>
        <w:t>于透声面积</w:t>
      </w:r>
      <w:proofErr w:type="gramEnd"/>
      <w:r>
        <w:t>（</w:t>
      </w:r>
      <w:r>
        <w:t>S</w:t>
      </w:r>
      <w:r>
        <w:t>）处的等效声源的倍频带声功率级，见下式。</w:t>
      </w:r>
    </w:p>
    <w:p w:rsidR="00BA7E97" w:rsidRDefault="00B65F6F">
      <w:pPr>
        <w:wordWrap/>
        <w:adjustRightInd w:val="0"/>
        <w:snapToGrid w:val="0"/>
        <w:spacing w:line="440" w:lineRule="atLeast"/>
        <w:ind w:firstLine="480"/>
        <w:jc w:val="center"/>
      </w:pPr>
      <w:r>
        <w:rPr>
          <w:noProof/>
        </w:rPr>
        <w:drawing>
          <wp:inline distT="0" distB="0" distL="0" distR="0">
            <wp:extent cx="1294765" cy="241300"/>
            <wp:effectExtent l="19050" t="0" r="635" b="0"/>
            <wp:docPr id="94"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169"/>
                    <pic:cNvPicPr>
                      <a:picLocks noChangeAspect="1" noChangeArrowheads="1"/>
                    </pic:cNvPicPr>
                  </pic:nvPicPr>
                  <pic:blipFill>
                    <a:blip r:embed="rId184" cstate="print"/>
                    <a:srcRect/>
                    <a:stretch>
                      <a:fillRect/>
                    </a:stretch>
                  </pic:blipFill>
                  <pic:spPr>
                    <a:xfrm>
                      <a:off x="0" y="0"/>
                      <a:ext cx="1294765" cy="241300"/>
                    </a:xfrm>
                    <a:prstGeom prst="rect">
                      <a:avLst/>
                    </a:prstGeom>
                    <a:noFill/>
                    <a:ln w="9525">
                      <a:noFill/>
                      <a:miter lim="800000"/>
                      <a:headEnd/>
                      <a:tailEnd/>
                    </a:ln>
                    <a:effectLst/>
                  </pic:spPr>
                </pic:pic>
              </a:graphicData>
            </a:graphic>
          </wp:inline>
        </w:drawing>
      </w:r>
    </w:p>
    <w:p w:rsidR="00BA7E97" w:rsidRDefault="00B65F6F" w:rsidP="009671B5">
      <w:pPr>
        <w:wordWrap/>
        <w:adjustRightInd w:val="0"/>
        <w:snapToGrid w:val="0"/>
        <w:spacing w:beforeLines="50"/>
        <w:ind w:firstLine="480"/>
      </w:pPr>
      <w:r>
        <w:t>然后按室外声源预测方法计</w:t>
      </w:r>
      <w:proofErr w:type="gramStart"/>
      <w:r>
        <w:t>处预测点</w:t>
      </w:r>
      <w:proofErr w:type="gramEnd"/>
      <w:r>
        <w:t>处的</w:t>
      </w:r>
      <w:r>
        <w:t>A</w:t>
      </w:r>
      <w:r>
        <w:t>声级。</w:t>
      </w:r>
    </w:p>
    <w:p w:rsidR="00BA7E97" w:rsidRDefault="00B65F6F">
      <w:pPr>
        <w:wordWrap/>
        <w:ind w:firstLine="480"/>
        <w:rPr>
          <w:kern w:val="0"/>
          <w:szCs w:val="20"/>
        </w:rPr>
      </w:pPr>
      <w:r>
        <w:rPr>
          <w:rFonts w:hint="eastAsia"/>
          <w:kern w:val="0"/>
          <w:szCs w:val="20"/>
        </w:rPr>
        <w:t>（</w:t>
      </w:r>
      <w:r>
        <w:rPr>
          <w:rFonts w:hint="eastAsia"/>
          <w:kern w:val="0"/>
          <w:szCs w:val="20"/>
        </w:rPr>
        <w:t>3</w:t>
      </w:r>
      <w:r>
        <w:rPr>
          <w:rFonts w:hint="eastAsia"/>
          <w:kern w:val="0"/>
          <w:szCs w:val="20"/>
        </w:rPr>
        <w:t>）</w:t>
      </w:r>
      <w:r>
        <w:rPr>
          <w:kern w:val="0"/>
          <w:szCs w:val="20"/>
        </w:rPr>
        <w:t>多声源声压级的叠加</w:t>
      </w:r>
    </w:p>
    <w:p w:rsidR="00BA7E97" w:rsidRDefault="00DF769F">
      <w:pPr>
        <w:wordWrap/>
        <w:autoSpaceDE w:val="0"/>
        <w:autoSpaceDN w:val="0"/>
        <w:adjustRightInd w:val="0"/>
        <w:ind w:firstLineChars="300" w:firstLine="720"/>
      </w:pPr>
      <w:r>
        <w:pict>
          <v:shape id="Picture 575" o:spid="_x0000_s1054" type="#_x0000_t75" style="position:absolute;left:0;text-align:left;margin-left:162pt;margin-top:27.4pt;width:142.5pt;height:35pt;z-index:251643904">
            <v:imagedata r:id="rId185" o:title=""/>
            <w10:wrap type="topAndBottom"/>
          </v:shape>
          <o:OLEObject Type="Embed" ProgID="Equation.3" ShapeID="Picture 575" DrawAspect="Content" ObjectID="_1582522966" r:id="rId186"/>
        </w:pict>
      </w:r>
      <w:r w:rsidR="00B65F6F">
        <w:t>当有多个声源共同作用时，</w:t>
      </w:r>
      <w:proofErr w:type="gramStart"/>
      <w:r w:rsidR="00B65F6F">
        <w:t>受声点</w:t>
      </w:r>
      <w:proofErr w:type="gramEnd"/>
      <w:r w:rsidR="00B65F6F">
        <w:t>的总声级计算公式：</w:t>
      </w:r>
    </w:p>
    <w:p w:rsidR="00BA7E97" w:rsidRDefault="00B65F6F">
      <w:pPr>
        <w:wordWrap/>
        <w:adjustRightInd w:val="0"/>
        <w:snapToGrid w:val="0"/>
        <w:ind w:firstLineChars="300" w:firstLine="720"/>
      </w:pPr>
      <w:r>
        <w:t>式中：</w:t>
      </w:r>
      <w:r>
        <w:t>Leq</w:t>
      </w:r>
      <w:r>
        <w:t>为某</w:t>
      </w:r>
      <w:proofErr w:type="gramStart"/>
      <w:r>
        <w:t>受声点</w:t>
      </w:r>
      <w:proofErr w:type="gramEnd"/>
      <w:r>
        <w:t>总声级；</w:t>
      </w:r>
      <w:r>
        <w:t>Li</w:t>
      </w:r>
      <w:r>
        <w:t>为第</w:t>
      </w:r>
      <w:r>
        <w:t>i</w:t>
      </w:r>
      <w:proofErr w:type="gramStart"/>
      <w:r>
        <w:t>个</w:t>
      </w:r>
      <w:proofErr w:type="gramEnd"/>
      <w:r>
        <w:t>声源在</w:t>
      </w:r>
      <w:proofErr w:type="gramStart"/>
      <w:r>
        <w:t>受声点</w:t>
      </w:r>
      <w:proofErr w:type="gramEnd"/>
      <w:r>
        <w:t>产生的声级。</w:t>
      </w:r>
    </w:p>
    <w:p w:rsidR="00BA7E97" w:rsidRDefault="00B65F6F">
      <w:pPr>
        <w:wordWrap/>
        <w:ind w:firstLine="480"/>
        <w:rPr>
          <w:kern w:val="0"/>
          <w:szCs w:val="20"/>
        </w:rPr>
      </w:pPr>
      <w:r>
        <w:rPr>
          <w:rFonts w:hint="eastAsia"/>
          <w:kern w:val="0"/>
          <w:szCs w:val="20"/>
        </w:rPr>
        <w:t>（</w:t>
      </w:r>
      <w:r>
        <w:rPr>
          <w:rFonts w:hint="eastAsia"/>
          <w:kern w:val="0"/>
          <w:szCs w:val="20"/>
        </w:rPr>
        <w:t>4</w:t>
      </w:r>
      <w:r>
        <w:rPr>
          <w:rFonts w:hint="eastAsia"/>
          <w:kern w:val="0"/>
          <w:szCs w:val="20"/>
        </w:rPr>
        <w:t>）</w:t>
      </w:r>
      <w:r>
        <w:rPr>
          <w:kern w:val="0"/>
          <w:szCs w:val="20"/>
        </w:rPr>
        <w:t>同一</w:t>
      </w:r>
      <w:proofErr w:type="gramStart"/>
      <w:r>
        <w:rPr>
          <w:kern w:val="0"/>
          <w:szCs w:val="20"/>
        </w:rPr>
        <w:t>受声点</w:t>
      </w:r>
      <w:proofErr w:type="gramEnd"/>
      <w:r>
        <w:rPr>
          <w:kern w:val="0"/>
          <w:szCs w:val="20"/>
        </w:rPr>
        <w:t>叠加背景噪声后的</w:t>
      </w:r>
      <w:proofErr w:type="gramStart"/>
      <w:r>
        <w:rPr>
          <w:kern w:val="0"/>
          <w:szCs w:val="20"/>
        </w:rPr>
        <w:t>的</w:t>
      </w:r>
      <w:proofErr w:type="gramEnd"/>
      <w:r>
        <w:rPr>
          <w:kern w:val="0"/>
          <w:szCs w:val="20"/>
        </w:rPr>
        <w:t>总噪声为：</w:t>
      </w:r>
    </w:p>
    <w:p w:rsidR="00BA7E97" w:rsidRDefault="00BA7E97">
      <w:pPr>
        <w:wordWrap/>
        <w:ind w:firstLine="480"/>
        <w:rPr>
          <w:kern w:val="0"/>
          <w:szCs w:val="20"/>
        </w:rPr>
      </w:pPr>
    </w:p>
    <w:p w:rsidR="00BA7E97" w:rsidRDefault="00BA7E97" w:rsidP="00B65F6F">
      <w:pPr>
        <w:wordWrap/>
        <w:ind w:firstLineChars="257" w:firstLine="617"/>
        <w:jc w:val="center"/>
      </w:pPr>
      <w:r w:rsidRPr="00BA7E97">
        <w:rPr>
          <w:position w:val="-14"/>
        </w:rPr>
        <w:object w:dxaOrig="3757" w:dyaOrig="420">
          <v:shape id="_x0000_i1048" type="#_x0000_t75" style="width:204.5pt;height:23.6pt" o:ole="">
            <v:imagedata r:id="rId187" o:title=""/>
          </v:shape>
          <o:OLEObject Type="Embed" ProgID="Equation.3" ShapeID="_x0000_i1048" DrawAspect="Content" ObjectID="_1582522964" r:id="rId188"/>
        </w:object>
      </w:r>
    </w:p>
    <w:p w:rsidR="00BA7E97" w:rsidRDefault="00B65F6F">
      <w:pPr>
        <w:wordWrap/>
        <w:ind w:firstLineChars="240" w:firstLine="576"/>
      </w:pPr>
      <w:r>
        <w:t>式中：</w:t>
      </w:r>
    </w:p>
    <w:p w:rsidR="00BA7E97" w:rsidRDefault="00B65F6F">
      <w:pPr>
        <w:wordWrap/>
        <w:ind w:firstLine="480"/>
      </w:pPr>
      <w:r>
        <w:t>（</w:t>
      </w:r>
      <w:r>
        <w:t>L</w:t>
      </w:r>
      <w:r>
        <w:rPr>
          <w:vertAlign w:val="subscript"/>
        </w:rPr>
        <w:t>Aeq</w:t>
      </w:r>
      <w:r>
        <w:t>）</w:t>
      </w:r>
      <w:r>
        <w:rPr>
          <w:vertAlign w:val="subscript"/>
        </w:rPr>
        <w:t>预</w:t>
      </w:r>
      <w:r>
        <w:t>/</w:t>
      </w:r>
      <w:r>
        <w:t>预测点</w:t>
      </w:r>
      <w:proofErr w:type="gramStart"/>
      <w:r>
        <w:t>昼间或</w:t>
      </w:r>
      <w:proofErr w:type="gramEnd"/>
      <w:r>
        <w:t>夜间的环境噪声预测值，</w:t>
      </w:r>
      <w:r>
        <w:t>dB</w:t>
      </w:r>
      <w:r>
        <w:t>（</w:t>
      </w:r>
      <w:r>
        <w:t>A</w:t>
      </w:r>
      <w:r>
        <w:t>）；</w:t>
      </w:r>
    </w:p>
    <w:p w:rsidR="00BA7E97" w:rsidRDefault="00B65F6F">
      <w:pPr>
        <w:wordWrap/>
        <w:ind w:firstLine="480"/>
      </w:pPr>
      <w:r>
        <w:t>（</w:t>
      </w:r>
      <w:r>
        <w:t>L</w:t>
      </w:r>
      <w:r>
        <w:rPr>
          <w:vertAlign w:val="subscript"/>
        </w:rPr>
        <w:t>Aeq</w:t>
      </w:r>
      <w:r>
        <w:t>）</w:t>
      </w:r>
      <w:r>
        <w:rPr>
          <w:i/>
          <w:vertAlign w:val="subscript"/>
        </w:rPr>
        <w:t>背</w:t>
      </w:r>
      <w:r>
        <w:t>/</w:t>
      </w:r>
      <w:r>
        <w:t>预测</w:t>
      </w:r>
      <w:proofErr w:type="gramStart"/>
      <w:r>
        <w:t>点预测</w:t>
      </w:r>
      <w:proofErr w:type="gramEnd"/>
      <w:r>
        <w:t>时的环境噪声背景值，</w:t>
      </w:r>
      <w:r>
        <w:t>dB</w:t>
      </w:r>
      <w:r>
        <w:t>（</w:t>
      </w:r>
      <w:r>
        <w:t>A</w:t>
      </w:r>
      <w:r>
        <w:t>）；</w:t>
      </w:r>
    </w:p>
    <w:p w:rsidR="00BA7E97" w:rsidRDefault="00B65F6F">
      <w:pPr>
        <w:wordWrap/>
        <w:ind w:firstLine="480"/>
      </w:pPr>
      <w:r>
        <w:t>（</w:t>
      </w:r>
      <w:r>
        <w:t>L</w:t>
      </w:r>
      <w:r>
        <w:rPr>
          <w:vertAlign w:val="subscript"/>
        </w:rPr>
        <w:t>Aeq</w:t>
      </w:r>
      <w:r>
        <w:t>）</w:t>
      </w:r>
      <w:r>
        <w:rPr>
          <w:vertAlign w:val="subscript"/>
        </w:rPr>
        <w:t>合</w:t>
      </w:r>
      <w:r>
        <w:t>/</w:t>
      </w:r>
      <w:r>
        <w:t>多个声源发出的噪声在同一</w:t>
      </w:r>
      <w:proofErr w:type="gramStart"/>
      <w:r>
        <w:t>预测受声点</w:t>
      </w:r>
      <w:proofErr w:type="gramEnd"/>
      <w:r>
        <w:t>的合成噪声，</w:t>
      </w:r>
      <w:r>
        <w:t>dB</w:t>
      </w:r>
      <w:r>
        <w:t>（</w:t>
      </w:r>
      <w:r>
        <w:t>A</w:t>
      </w:r>
      <w:r>
        <w:t>）。</w:t>
      </w:r>
    </w:p>
    <w:p w:rsidR="00BA7E97" w:rsidRDefault="00B65F6F">
      <w:pPr>
        <w:wordWrap/>
        <w:ind w:firstLine="480"/>
        <w:rPr>
          <w:kern w:val="0"/>
          <w:szCs w:val="20"/>
        </w:rPr>
      </w:pPr>
      <w:r>
        <w:rPr>
          <w:rFonts w:hint="eastAsia"/>
          <w:kern w:val="0"/>
          <w:szCs w:val="20"/>
        </w:rPr>
        <w:t>（</w:t>
      </w:r>
      <w:r>
        <w:rPr>
          <w:rFonts w:hint="eastAsia"/>
          <w:kern w:val="0"/>
          <w:szCs w:val="20"/>
        </w:rPr>
        <w:t>5</w:t>
      </w:r>
      <w:r>
        <w:rPr>
          <w:rFonts w:hint="eastAsia"/>
          <w:kern w:val="0"/>
          <w:szCs w:val="20"/>
        </w:rPr>
        <w:t>）</w:t>
      </w:r>
      <w:r>
        <w:rPr>
          <w:kern w:val="0"/>
          <w:szCs w:val="20"/>
        </w:rPr>
        <w:t>模式中参数的确定</w:t>
      </w:r>
    </w:p>
    <w:p w:rsidR="00BA7E97" w:rsidRDefault="00B65F6F">
      <w:pPr>
        <w:wordWrap/>
        <w:adjustRightInd w:val="0"/>
        <w:snapToGrid w:val="0"/>
        <w:ind w:firstLine="480"/>
      </w:pPr>
      <w:r>
        <w:t>预测中重点考虑几何衰减、建筑物阻挡隔声，忽略大气衰减、地面效应等。</w:t>
      </w:r>
    </w:p>
    <w:p w:rsidR="00BA7E97" w:rsidRPr="00584602" w:rsidRDefault="00B65F6F" w:rsidP="00B722B1">
      <w:pPr>
        <w:pStyle w:val="afffffffffff0"/>
        <w:numPr>
          <w:ilvl w:val="0"/>
          <w:numId w:val="25"/>
        </w:numPr>
        <w:wordWrap/>
        <w:ind w:firstLineChars="0"/>
        <w:jc w:val="both"/>
        <w:rPr>
          <w:b/>
        </w:rPr>
      </w:pPr>
      <w:bookmarkStart w:id="937" w:name="_Toc364518010"/>
      <w:r w:rsidRPr="00584602">
        <w:rPr>
          <w:b/>
        </w:rPr>
        <w:t>预测结果及影响分析</w:t>
      </w:r>
      <w:bookmarkEnd w:id="937"/>
    </w:p>
    <w:p w:rsidR="00BA7E97" w:rsidRPr="00584602" w:rsidRDefault="00584602" w:rsidP="00584602">
      <w:pPr>
        <w:widowControl/>
        <w:wordWrap/>
        <w:ind w:left="482" w:firstLineChars="0" w:firstLine="0"/>
        <w:rPr>
          <w:b/>
          <w:kern w:val="0"/>
          <w:szCs w:val="20"/>
        </w:rPr>
      </w:pPr>
      <w:r>
        <w:rPr>
          <w:rFonts w:hint="eastAsia"/>
          <w:b/>
          <w:kern w:val="0"/>
          <w:szCs w:val="20"/>
        </w:rPr>
        <w:t>（</w:t>
      </w:r>
      <w:r>
        <w:rPr>
          <w:rFonts w:hint="eastAsia"/>
          <w:b/>
          <w:kern w:val="0"/>
          <w:szCs w:val="20"/>
        </w:rPr>
        <w:t>1</w:t>
      </w:r>
      <w:r>
        <w:rPr>
          <w:rFonts w:hint="eastAsia"/>
          <w:b/>
          <w:kern w:val="0"/>
          <w:szCs w:val="20"/>
        </w:rPr>
        <w:t>）</w:t>
      </w:r>
      <w:r w:rsidR="00B65F6F" w:rsidRPr="00584602">
        <w:rPr>
          <w:b/>
          <w:kern w:val="0"/>
          <w:szCs w:val="20"/>
        </w:rPr>
        <w:t>项目边界</w:t>
      </w:r>
    </w:p>
    <w:p w:rsidR="00BA7E97" w:rsidRDefault="00B65F6F">
      <w:pPr>
        <w:widowControl/>
        <w:wordWrap/>
        <w:ind w:firstLine="480"/>
        <w:jc w:val="both"/>
        <w:rPr>
          <w:kern w:val="0"/>
          <w:szCs w:val="20"/>
        </w:rPr>
      </w:pPr>
      <w:r>
        <w:rPr>
          <w:kern w:val="0"/>
          <w:szCs w:val="20"/>
        </w:rPr>
        <w:t>由表</w:t>
      </w:r>
      <w:r>
        <w:rPr>
          <w:kern w:val="0"/>
          <w:szCs w:val="20"/>
        </w:rPr>
        <w:t>6.2-11</w:t>
      </w:r>
      <w:r>
        <w:rPr>
          <w:kern w:val="0"/>
          <w:szCs w:val="20"/>
        </w:rPr>
        <w:t>可以看出，</w:t>
      </w:r>
      <w:proofErr w:type="gramStart"/>
      <w:r>
        <w:rPr>
          <w:rFonts w:hint="eastAsia"/>
          <w:kern w:val="0"/>
        </w:rPr>
        <w:t>本改扩建</w:t>
      </w:r>
      <w:proofErr w:type="gramEnd"/>
      <w:r>
        <w:rPr>
          <w:rFonts w:hint="eastAsia"/>
          <w:kern w:val="0"/>
        </w:rPr>
        <w:t>工程</w:t>
      </w:r>
      <w:r>
        <w:rPr>
          <w:kern w:val="0"/>
        </w:rPr>
        <w:t>昼间四周边界的噪声贡献值的最大值为</w:t>
      </w:r>
      <w:r>
        <w:rPr>
          <w:kern w:val="0"/>
        </w:rPr>
        <w:t>55.87dB</w:t>
      </w:r>
      <w:r>
        <w:rPr>
          <w:kern w:val="0"/>
        </w:rPr>
        <w:t>，出现在靠近中医大楼的一侧。项目四周边界的贡献值</w:t>
      </w:r>
      <w:r>
        <w:rPr>
          <w:kern w:val="0"/>
          <w:szCs w:val="20"/>
        </w:rPr>
        <w:t>均能满足《工业企业厂界环境噪声排放标准》（</w:t>
      </w:r>
      <w:r>
        <w:rPr>
          <w:kern w:val="0"/>
          <w:szCs w:val="20"/>
        </w:rPr>
        <w:t>GB12348-2008</w:t>
      </w:r>
      <w:r>
        <w:rPr>
          <w:kern w:val="0"/>
          <w:szCs w:val="20"/>
        </w:rPr>
        <w:t>）中</w:t>
      </w:r>
      <w:r>
        <w:rPr>
          <w:kern w:val="0"/>
          <w:szCs w:val="20"/>
        </w:rPr>
        <w:t>2</w:t>
      </w:r>
      <w:r>
        <w:rPr>
          <w:kern w:val="0"/>
          <w:szCs w:val="20"/>
        </w:rPr>
        <w:t>类标准（昼间</w:t>
      </w:r>
      <w:r>
        <w:rPr>
          <w:kern w:val="0"/>
          <w:szCs w:val="20"/>
        </w:rPr>
        <w:t>≤60</w:t>
      </w:r>
      <w:r>
        <w:rPr>
          <w:kern w:val="0"/>
        </w:rPr>
        <w:t>dB</w:t>
      </w:r>
      <w:r>
        <w:rPr>
          <w:kern w:val="0"/>
          <w:szCs w:val="20"/>
        </w:rPr>
        <w:t>，夜间</w:t>
      </w:r>
      <w:r>
        <w:rPr>
          <w:kern w:val="0"/>
          <w:szCs w:val="20"/>
        </w:rPr>
        <w:t>≤50</w:t>
      </w:r>
      <w:r>
        <w:rPr>
          <w:kern w:val="0"/>
        </w:rPr>
        <w:t>dB</w:t>
      </w:r>
      <w:r>
        <w:rPr>
          <w:kern w:val="0"/>
          <w:szCs w:val="20"/>
        </w:rPr>
        <w:t>）的要求。</w:t>
      </w:r>
      <w:proofErr w:type="gramStart"/>
      <w:r>
        <w:rPr>
          <w:rFonts w:hint="eastAsia"/>
          <w:kern w:val="0"/>
          <w:szCs w:val="20"/>
        </w:rPr>
        <w:t>本改扩建</w:t>
      </w:r>
      <w:proofErr w:type="gramEnd"/>
      <w:r>
        <w:rPr>
          <w:rFonts w:hint="eastAsia"/>
          <w:kern w:val="0"/>
          <w:szCs w:val="20"/>
        </w:rPr>
        <w:t>工程</w:t>
      </w:r>
      <w:r>
        <w:rPr>
          <w:kern w:val="0"/>
          <w:szCs w:val="20"/>
        </w:rPr>
        <w:t>昼间四周边界的噪声排放情况详见表</w:t>
      </w:r>
      <w:r>
        <w:rPr>
          <w:kern w:val="0"/>
          <w:szCs w:val="20"/>
        </w:rPr>
        <w:t>6.2-11</w:t>
      </w:r>
      <w:r>
        <w:rPr>
          <w:kern w:val="0"/>
          <w:szCs w:val="20"/>
        </w:rPr>
        <w:t>和图</w:t>
      </w:r>
      <w:r>
        <w:rPr>
          <w:kern w:val="0"/>
          <w:szCs w:val="20"/>
        </w:rPr>
        <w:t>6.2-6</w:t>
      </w:r>
      <w:r>
        <w:rPr>
          <w:kern w:val="0"/>
          <w:szCs w:val="20"/>
        </w:rPr>
        <w:t>。</w:t>
      </w:r>
      <w:proofErr w:type="gramStart"/>
      <w:r>
        <w:rPr>
          <w:rFonts w:hint="eastAsia"/>
          <w:kern w:val="0"/>
          <w:szCs w:val="20"/>
        </w:rPr>
        <w:t>本改扩建</w:t>
      </w:r>
      <w:proofErr w:type="gramEnd"/>
      <w:r>
        <w:rPr>
          <w:rFonts w:hint="eastAsia"/>
          <w:kern w:val="0"/>
          <w:szCs w:val="20"/>
        </w:rPr>
        <w:t>工程夜间</w:t>
      </w:r>
      <w:r>
        <w:rPr>
          <w:kern w:val="0"/>
          <w:szCs w:val="20"/>
        </w:rPr>
        <w:t>洗衣房洗衣机不运行，仅有少量车辆排放的噪声，对周围环境的影响较小。</w:t>
      </w:r>
    </w:p>
    <w:p w:rsidR="00BA7E97" w:rsidRDefault="00BA7E97">
      <w:pPr>
        <w:widowControl/>
        <w:wordWrap/>
        <w:spacing w:line="240" w:lineRule="auto"/>
        <w:ind w:firstLine="482"/>
        <w:jc w:val="center"/>
        <w:rPr>
          <w:b/>
          <w:kern w:val="0"/>
          <w:szCs w:val="21"/>
        </w:rPr>
      </w:pPr>
    </w:p>
    <w:p w:rsidR="00BA7E97" w:rsidRDefault="00BA7E97">
      <w:pPr>
        <w:widowControl/>
        <w:wordWrap/>
        <w:spacing w:line="240" w:lineRule="auto"/>
        <w:ind w:firstLine="482"/>
        <w:jc w:val="center"/>
        <w:rPr>
          <w:b/>
          <w:kern w:val="0"/>
          <w:szCs w:val="21"/>
        </w:rPr>
      </w:pPr>
    </w:p>
    <w:p w:rsidR="00BA7E97" w:rsidRDefault="00B65F6F">
      <w:pPr>
        <w:widowControl/>
        <w:wordWrap/>
        <w:spacing w:line="240" w:lineRule="auto"/>
        <w:ind w:firstLine="482"/>
        <w:jc w:val="center"/>
        <w:rPr>
          <w:b/>
          <w:kern w:val="0"/>
          <w:szCs w:val="21"/>
        </w:rPr>
      </w:pPr>
      <w:r>
        <w:rPr>
          <w:b/>
          <w:kern w:val="0"/>
          <w:szCs w:val="21"/>
        </w:rPr>
        <w:lastRenderedPageBreak/>
        <w:t>表</w:t>
      </w:r>
      <w:r>
        <w:rPr>
          <w:b/>
          <w:kern w:val="0"/>
          <w:szCs w:val="21"/>
        </w:rPr>
        <w:t xml:space="preserve">6.2-11 </w:t>
      </w:r>
      <w:r>
        <w:rPr>
          <w:b/>
          <w:kern w:val="0"/>
          <w:szCs w:val="21"/>
        </w:rPr>
        <w:t>项目边界昼间噪声排放情况</w:t>
      </w:r>
      <w:r>
        <w:rPr>
          <w:b/>
          <w:kern w:val="0"/>
          <w:szCs w:val="21"/>
        </w:rPr>
        <w:t xml:space="preserve">     </w:t>
      </w:r>
      <w:r>
        <w:rPr>
          <w:b/>
          <w:kern w:val="0"/>
          <w:szCs w:val="21"/>
        </w:rPr>
        <w:t>单位：</w:t>
      </w:r>
      <w:proofErr w:type="gramStart"/>
      <w:r>
        <w:rPr>
          <w:b/>
          <w:kern w:val="0"/>
          <w:szCs w:val="21"/>
        </w:rPr>
        <w:t>dB</w:t>
      </w:r>
      <w:proofErr w:type="gramEnd"/>
    </w:p>
    <w:tbl>
      <w:tblPr>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13"/>
        <w:gridCol w:w="1065"/>
        <w:gridCol w:w="1125"/>
        <w:gridCol w:w="840"/>
        <w:gridCol w:w="897"/>
        <w:gridCol w:w="708"/>
        <w:gridCol w:w="1015"/>
        <w:gridCol w:w="1145"/>
        <w:gridCol w:w="885"/>
        <w:gridCol w:w="893"/>
      </w:tblGrid>
      <w:tr w:rsidR="00BA7E97">
        <w:trPr>
          <w:trHeight w:val="285"/>
          <w:jc w:val="center"/>
        </w:trPr>
        <w:tc>
          <w:tcPr>
            <w:tcW w:w="713" w:type="dxa"/>
            <w:vAlign w:val="center"/>
          </w:tcPr>
          <w:p w:rsidR="00BA7E97" w:rsidRDefault="00B65F6F">
            <w:pPr>
              <w:widowControl/>
              <w:wordWrap/>
              <w:spacing w:line="240" w:lineRule="auto"/>
              <w:ind w:firstLineChars="0" w:firstLine="0"/>
              <w:jc w:val="center"/>
              <w:rPr>
                <w:b/>
                <w:kern w:val="0"/>
                <w:sz w:val="22"/>
                <w:szCs w:val="21"/>
              </w:rPr>
            </w:pPr>
            <w:r>
              <w:rPr>
                <w:b/>
                <w:kern w:val="0"/>
                <w:sz w:val="22"/>
                <w:szCs w:val="21"/>
              </w:rPr>
              <w:t>序号</w:t>
            </w:r>
          </w:p>
        </w:tc>
        <w:tc>
          <w:tcPr>
            <w:tcW w:w="1065" w:type="dxa"/>
            <w:vAlign w:val="center"/>
          </w:tcPr>
          <w:p w:rsidR="00BA7E97" w:rsidRDefault="00B65F6F">
            <w:pPr>
              <w:widowControl/>
              <w:wordWrap/>
              <w:spacing w:line="240" w:lineRule="auto"/>
              <w:ind w:firstLineChars="0" w:firstLine="0"/>
              <w:jc w:val="center"/>
              <w:rPr>
                <w:b/>
                <w:kern w:val="0"/>
                <w:sz w:val="22"/>
                <w:szCs w:val="21"/>
              </w:rPr>
            </w:pPr>
            <w:r>
              <w:rPr>
                <w:b/>
                <w:kern w:val="0"/>
                <w:sz w:val="22"/>
                <w:szCs w:val="21"/>
              </w:rPr>
              <w:t>X</w:t>
            </w:r>
            <w:r>
              <w:rPr>
                <w:b/>
                <w:kern w:val="0"/>
                <w:sz w:val="22"/>
                <w:szCs w:val="21"/>
              </w:rPr>
              <w:t>坐标</w:t>
            </w:r>
          </w:p>
        </w:tc>
        <w:tc>
          <w:tcPr>
            <w:tcW w:w="1125" w:type="dxa"/>
            <w:vAlign w:val="center"/>
          </w:tcPr>
          <w:p w:rsidR="00BA7E97" w:rsidRDefault="00B65F6F">
            <w:pPr>
              <w:widowControl/>
              <w:wordWrap/>
              <w:spacing w:line="240" w:lineRule="auto"/>
              <w:ind w:firstLineChars="0" w:firstLine="0"/>
              <w:jc w:val="center"/>
              <w:rPr>
                <w:b/>
                <w:kern w:val="0"/>
                <w:sz w:val="22"/>
                <w:szCs w:val="21"/>
              </w:rPr>
            </w:pPr>
            <w:r>
              <w:rPr>
                <w:b/>
                <w:kern w:val="0"/>
                <w:sz w:val="22"/>
                <w:szCs w:val="21"/>
              </w:rPr>
              <w:t>Y</w:t>
            </w:r>
            <w:r>
              <w:rPr>
                <w:b/>
                <w:kern w:val="0"/>
                <w:sz w:val="22"/>
                <w:szCs w:val="21"/>
              </w:rPr>
              <w:t>坐标</w:t>
            </w:r>
          </w:p>
        </w:tc>
        <w:tc>
          <w:tcPr>
            <w:tcW w:w="840" w:type="dxa"/>
            <w:vAlign w:val="center"/>
          </w:tcPr>
          <w:p w:rsidR="00BA7E97" w:rsidRDefault="00B65F6F">
            <w:pPr>
              <w:widowControl/>
              <w:wordWrap/>
              <w:spacing w:line="240" w:lineRule="auto"/>
              <w:ind w:firstLineChars="0" w:firstLine="0"/>
              <w:jc w:val="center"/>
              <w:rPr>
                <w:b/>
                <w:kern w:val="0"/>
                <w:sz w:val="22"/>
                <w:szCs w:val="21"/>
              </w:rPr>
            </w:pPr>
            <w:r>
              <w:rPr>
                <w:b/>
                <w:kern w:val="0"/>
                <w:sz w:val="22"/>
                <w:szCs w:val="21"/>
              </w:rPr>
              <w:t>高度</w:t>
            </w:r>
            <w:r>
              <w:rPr>
                <w:b/>
                <w:kern w:val="0"/>
                <w:sz w:val="22"/>
                <w:szCs w:val="21"/>
              </w:rPr>
              <w:t>m</w:t>
            </w:r>
          </w:p>
        </w:tc>
        <w:tc>
          <w:tcPr>
            <w:tcW w:w="897" w:type="dxa"/>
            <w:vAlign w:val="center"/>
          </w:tcPr>
          <w:p w:rsidR="00BA7E97" w:rsidRDefault="00B65F6F">
            <w:pPr>
              <w:widowControl/>
              <w:wordWrap/>
              <w:spacing w:line="240" w:lineRule="auto"/>
              <w:ind w:firstLineChars="0" w:firstLine="0"/>
              <w:jc w:val="center"/>
              <w:rPr>
                <w:b/>
                <w:kern w:val="0"/>
                <w:sz w:val="22"/>
                <w:szCs w:val="21"/>
              </w:rPr>
            </w:pPr>
            <w:r>
              <w:rPr>
                <w:b/>
                <w:kern w:val="0"/>
                <w:sz w:val="22"/>
                <w:szCs w:val="21"/>
              </w:rPr>
              <w:t>贡献值</w:t>
            </w:r>
          </w:p>
        </w:tc>
        <w:tc>
          <w:tcPr>
            <w:tcW w:w="708" w:type="dxa"/>
            <w:vAlign w:val="center"/>
          </w:tcPr>
          <w:p w:rsidR="00BA7E97" w:rsidRDefault="00B65F6F">
            <w:pPr>
              <w:widowControl/>
              <w:wordWrap/>
              <w:spacing w:line="240" w:lineRule="auto"/>
              <w:ind w:firstLineChars="0" w:firstLine="0"/>
              <w:jc w:val="center"/>
              <w:rPr>
                <w:b/>
                <w:kern w:val="0"/>
                <w:sz w:val="22"/>
                <w:szCs w:val="21"/>
              </w:rPr>
            </w:pPr>
            <w:r>
              <w:rPr>
                <w:b/>
                <w:kern w:val="0"/>
                <w:sz w:val="22"/>
                <w:szCs w:val="21"/>
              </w:rPr>
              <w:t>序号</w:t>
            </w:r>
          </w:p>
        </w:tc>
        <w:tc>
          <w:tcPr>
            <w:tcW w:w="1015" w:type="dxa"/>
            <w:vAlign w:val="center"/>
          </w:tcPr>
          <w:p w:rsidR="00BA7E97" w:rsidRDefault="00B65F6F">
            <w:pPr>
              <w:widowControl/>
              <w:wordWrap/>
              <w:spacing w:line="240" w:lineRule="auto"/>
              <w:ind w:firstLineChars="0" w:firstLine="0"/>
              <w:jc w:val="center"/>
              <w:rPr>
                <w:b/>
                <w:kern w:val="0"/>
                <w:sz w:val="22"/>
                <w:szCs w:val="21"/>
              </w:rPr>
            </w:pPr>
            <w:r>
              <w:rPr>
                <w:b/>
                <w:kern w:val="0"/>
                <w:sz w:val="22"/>
                <w:szCs w:val="21"/>
              </w:rPr>
              <w:t>X</w:t>
            </w:r>
            <w:r>
              <w:rPr>
                <w:b/>
                <w:kern w:val="0"/>
                <w:sz w:val="22"/>
                <w:szCs w:val="21"/>
              </w:rPr>
              <w:t>坐标</w:t>
            </w:r>
          </w:p>
        </w:tc>
        <w:tc>
          <w:tcPr>
            <w:tcW w:w="1145" w:type="dxa"/>
            <w:vAlign w:val="center"/>
          </w:tcPr>
          <w:p w:rsidR="00BA7E97" w:rsidRDefault="00B65F6F">
            <w:pPr>
              <w:widowControl/>
              <w:wordWrap/>
              <w:spacing w:line="240" w:lineRule="auto"/>
              <w:ind w:firstLineChars="0" w:firstLine="0"/>
              <w:jc w:val="center"/>
              <w:rPr>
                <w:b/>
                <w:kern w:val="0"/>
                <w:sz w:val="22"/>
                <w:szCs w:val="21"/>
              </w:rPr>
            </w:pPr>
            <w:r>
              <w:rPr>
                <w:b/>
                <w:kern w:val="0"/>
                <w:sz w:val="22"/>
                <w:szCs w:val="21"/>
              </w:rPr>
              <w:t>Y</w:t>
            </w:r>
            <w:r>
              <w:rPr>
                <w:b/>
                <w:kern w:val="0"/>
                <w:sz w:val="22"/>
                <w:szCs w:val="21"/>
              </w:rPr>
              <w:t>坐标</w:t>
            </w:r>
          </w:p>
        </w:tc>
        <w:tc>
          <w:tcPr>
            <w:tcW w:w="885" w:type="dxa"/>
            <w:vAlign w:val="center"/>
          </w:tcPr>
          <w:p w:rsidR="00BA7E97" w:rsidRDefault="00B65F6F">
            <w:pPr>
              <w:widowControl/>
              <w:wordWrap/>
              <w:spacing w:line="240" w:lineRule="auto"/>
              <w:ind w:firstLineChars="0" w:firstLine="0"/>
              <w:jc w:val="center"/>
              <w:rPr>
                <w:b/>
                <w:kern w:val="0"/>
                <w:sz w:val="22"/>
                <w:szCs w:val="21"/>
              </w:rPr>
            </w:pPr>
            <w:r>
              <w:rPr>
                <w:b/>
                <w:kern w:val="0"/>
                <w:sz w:val="22"/>
                <w:szCs w:val="21"/>
              </w:rPr>
              <w:t>高度</w:t>
            </w:r>
            <w:r>
              <w:rPr>
                <w:b/>
                <w:kern w:val="0"/>
                <w:sz w:val="22"/>
                <w:szCs w:val="21"/>
              </w:rPr>
              <w:t>m</w:t>
            </w:r>
          </w:p>
        </w:tc>
        <w:tc>
          <w:tcPr>
            <w:tcW w:w="893" w:type="dxa"/>
            <w:vAlign w:val="center"/>
          </w:tcPr>
          <w:p w:rsidR="00BA7E97" w:rsidRDefault="00B65F6F">
            <w:pPr>
              <w:widowControl/>
              <w:wordWrap/>
              <w:spacing w:line="240" w:lineRule="auto"/>
              <w:ind w:firstLineChars="0" w:firstLine="0"/>
              <w:jc w:val="center"/>
              <w:rPr>
                <w:b/>
                <w:kern w:val="0"/>
                <w:sz w:val="22"/>
                <w:szCs w:val="21"/>
              </w:rPr>
            </w:pPr>
            <w:r>
              <w:rPr>
                <w:b/>
                <w:kern w:val="0"/>
                <w:sz w:val="22"/>
                <w:szCs w:val="21"/>
              </w:rPr>
              <w:t>贡献值</w:t>
            </w:r>
          </w:p>
        </w:tc>
      </w:tr>
      <w:tr w:rsidR="00BA7E97">
        <w:trPr>
          <w:trHeight w:val="270"/>
          <w:jc w:val="center"/>
        </w:trPr>
        <w:tc>
          <w:tcPr>
            <w:tcW w:w="713"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1</w:t>
            </w:r>
          </w:p>
        </w:tc>
        <w:tc>
          <w:tcPr>
            <w:tcW w:w="106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-170.01</w:t>
            </w:r>
          </w:p>
        </w:tc>
        <w:tc>
          <w:tcPr>
            <w:tcW w:w="112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83.12</w:t>
            </w:r>
          </w:p>
        </w:tc>
        <w:tc>
          <w:tcPr>
            <w:tcW w:w="840"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1.2</w:t>
            </w:r>
          </w:p>
        </w:tc>
        <w:tc>
          <w:tcPr>
            <w:tcW w:w="897"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52.46</w:t>
            </w:r>
          </w:p>
        </w:tc>
        <w:tc>
          <w:tcPr>
            <w:tcW w:w="708"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2</w:t>
            </w:r>
          </w:p>
        </w:tc>
        <w:tc>
          <w:tcPr>
            <w:tcW w:w="101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-183.42</w:t>
            </w:r>
          </w:p>
        </w:tc>
        <w:tc>
          <w:tcPr>
            <w:tcW w:w="114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68.28</w:t>
            </w:r>
          </w:p>
        </w:tc>
        <w:tc>
          <w:tcPr>
            <w:tcW w:w="88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1.2</w:t>
            </w:r>
          </w:p>
        </w:tc>
        <w:tc>
          <w:tcPr>
            <w:tcW w:w="893"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52.27</w:t>
            </w:r>
          </w:p>
        </w:tc>
      </w:tr>
      <w:tr w:rsidR="00BA7E97">
        <w:trPr>
          <w:trHeight w:val="255"/>
          <w:jc w:val="center"/>
        </w:trPr>
        <w:tc>
          <w:tcPr>
            <w:tcW w:w="713"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3</w:t>
            </w:r>
          </w:p>
        </w:tc>
        <w:tc>
          <w:tcPr>
            <w:tcW w:w="106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-193.62</w:t>
            </w:r>
          </w:p>
        </w:tc>
        <w:tc>
          <w:tcPr>
            <w:tcW w:w="112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56.99</w:t>
            </w:r>
          </w:p>
        </w:tc>
        <w:tc>
          <w:tcPr>
            <w:tcW w:w="840"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1.2</w:t>
            </w:r>
          </w:p>
        </w:tc>
        <w:tc>
          <w:tcPr>
            <w:tcW w:w="897"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51.58</w:t>
            </w:r>
          </w:p>
        </w:tc>
        <w:tc>
          <w:tcPr>
            <w:tcW w:w="708"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4</w:t>
            </w:r>
          </w:p>
        </w:tc>
        <w:tc>
          <w:tcPr>
            <w:tcW w:w="101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-137.29</w:t>
            </w:r>
          </w:p>
        </w:tc>
        <w:tc>
          <w:tcPr>
            <w:tcW w:w="114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118.42</w:t>
            </w:r>
          </w:p>
        </w:tc>
        <w:tc>
          <w:tcPr>
            <w:tcW w:w="88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1.2</w:t>
            </w:r>
          </w:p>
        </w:tc>
        <w:tc>
          <w:tcPr>
            <w:tcW w:w="893"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50.17</w:t>
            </w:r>
          </w:p>
        </w:tc>
      </w:tr>
      <w:tr w:rsidR="00BA7E97">
        <w:trPr>
          <w:trHeight w:val="255"/>
          <w:jc w:val="center"/>
        </w:trPr>
        <w:tc>
          <w:tcPr>
            <w:tcW w:w="713"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5</w:t>
            </w:r>
          </w:p>
        </w:tc>
        <w:tc>
          <w:tcPr>
            <w:tcW w:w="106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-150.16</w:t>
            </w:r>
          </w:p>
        </w:tc>
        <w:tc>
          <w:tcPr>
            <w:tcW w:w="112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103.11</w:t>
            </w:r>
          </w:p>
        </w:tc>
        <w:tc>
          <w:tcPr>
            <w:tcW w:w="840"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1.2</w:t>
            </w:r>
          </w:p>
        </w:tc>
        <w:tc>
          <w:tcPr>
            <w:tcW w:w="897"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51.77</w:t>
            </w:r>
          </w:p>
        </w:tc>
        <w:tc>
          <w:tcPr>
            <w:tcW w:w="708"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6</w:t>
            </w:r>
          </w:p>
        </w:tc>
        <w:tc>
          <w:tcPr>
            <w:tcW w:w="101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-160.88</w:t>
            </w:r>
          </w:p>
        </w:tc>
        <w:tc>
          <w:tcPr>
            <w:tcW w:w="114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90.37</w:t>
            </w:r>
          </w:p>
        </w:tc>
        <w:tc>
          <w:tcPr>
            <w:tcW w:w="88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1.2</w:t>
            </w:r>
          </w:p>
        </w:tc>
        <w:tc>
          <w:tcPr>
            <w:tcW w:w="893"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52.10</w:t>
            </w:r>
          </w:p>
        </w:tc>
      </w:tr>
      <w:tr w:rsidR="00BA7E97">
        <w:trPr>
          <w:trHeight w:val="255"/>
          <w:jc w:val="center"/>
        </w:trPr>
        <w:tc>
          <w:tcPr>
            <w:tcW w:w="713"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7</w:t>
            </w:r>
          </w:p>
        </w:tc>
        <w:tc>
          <w:tcPr>
            <w:tcW w:w="106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-33.38</w:t>
            </w:r>
          </w:p>
        </w:tc>
        <w:tc>
          <w:tcPr>
            <w:tcW w:w="112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54.92</w:t>
            </w:r>
          </w:p>
        </w:tc>
        <w:tc>
          <w:tcPr>
            <w:tcW w:w="840"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1.0</w:t>
            </w:r>
          </w:p>
        </w:tc>
        <w:tc>
          <w:tcPr>
            <w:tcW w:w="897"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37.28</w:t>
            </w:r>
          </w:p>
        </w:tc>
        <w:tc>
          <w:tcPr>
            <w:tcW w:w="708"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8</w:t>
            </w:r>
          </w:p>
        </w:tc>
        <w:tc>
          <w:tcPr>
            <w:tcW w:w="101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-33.38</w:t>
            </w:r>
          </w:p>
        </w:tc>
        <w:tc>
          <w:tcPr>
            <w:tcW w:w="114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54.92</w:t>
            </w:r>
          </w:p>
        </w:tc>
        <w:tc>
          <w:tcPr>
            <w:tcW w:w="88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4.0</w:t>
            </w:r>
          </w:p>
        </w:tc>
        <w:tc>
          <w:tcPr>
            <w:tcW w:w="893"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36.56</w:t>
            </w:r>
          </w:p>
        </w:tc>
      </w:tr>
      <w:tr w:rsidR="00BA7E97">
        <w:trPr>
          <w:trHeight w:val="255"/>
          <w:jc w:val="center"/>
        </w:trPr>
        <w:tc>
          <w:tcPr>
            <w:tcW w:w="713"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9</w:t>
            </w:r>
          </w:p>
        </w:tc>
        <w:tc>
          <w:tcPr>
            <w:tcW w:w="106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-33.38</w:t>
            </w:r>
          </w:p>
        </w:tc>
        <w:tc>
          <w:tcPr>
            <w:tcW w:w="112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54.92</w:t>
            </w:r>
          </w:p>
        </w:tc>
        <w:tc>
          <w:tcPr>
            <w:tcW w:w="840"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7.0</w:t>
            </w:r>
          </w:p>
        </w:tc>
        <w:tc>
          <w:tcPr>
            <w:tcW w:w="897"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35.62</w:t>
            </w:r>
          </w:p>
        </w:tc>
        <w:tc>
          <w:tcPr>
            <w:tcW w:w="708"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10</w:t>
            </w:r>
          </w:p>
        </w:tc>
        <w:tc>
          <w:tcPr>
            <w:tcW w:w="101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-33.38</w:t>
            </w:r>
          </w:p>
        </w:tc>
        <w:tc>
          <w:tcPr>
            <w:tcW w:w="114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54.92</w:t>
            </w:r>
          </w:p>
        </w:tc>
        <w:tc>
          <w:tcPr>
            <w:tcW w:w="88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10.0</w:t>
            </w:r>
          </w:p>
        </w:tc>
        <w:tc>
          <w:tcPr>
            <w:tcW w:w="893"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34.97</w:t>
            </w:r>
          </w:p>
        </w:tc>
      </w:tr>
      <w:tr w:rsidR="00BA7E97">
        <w:trPr>
          <w:trHeight w:val="255"/>
          <w:jc w:val="center"/>
        </w:trPr>
        <w:tc>
          <w:tcPr>
            <w:tcW w:w="713"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11</w:t>
            </w:r>
          </w:p>
        </w:tc>
        <w:tc>
          <w:tcPr>
            <w:tcW w:w="106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-204.58</w:t>
            </w:r>
          </w:p>
        </w:tc>
        <w:tc>
          <w:tcPr>
            <w:tcW w:w="112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54.92</w:t>
            </w:r>
          </w:p>
        </w:tc>
        <w:tc>
          <w:tcPr>
            <w:tcW w:w="840"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1.0</w:t>
            </w:r>
          </w:p>
        </w:tc>
        <w:tc>
          <w:tcPr>
            <w:tcW w:w="897"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51.83</w:t>
            </w:r>
          </w:p>
        </w:tc>
        <w:tc>
          <w:tcPr>
            <w:tcW w:w="708"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12</w:t>
            </w:r>
          </w:p>
        </w:tc>
        <w:tc>
          <w:tcPr>
            <w:tcW w:w="101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-204.58</w:t>
            </w:r>
          </w:p>
        </w:tc>
        <w:tc>
          <w:tcPr>
            <w:tcW w:w="114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54.92</w:t>
            </w:r>
          </w:p>
        </w:tc>
        <w:tc>
          <w:tcPr>
            <w:tcW w:w="88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4.0</w:t>
            </w:r>
          </w:p>
        </w:tc>
        <w:tc>
          <w:tcPr>
            <w:tcW w:w="893"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53.73</w:t>
            </w:r>
          </w:p>
        </w:tc>
      </w:tr>
      <w:tr w:rsidR="00BA7E97">
        <w:trPr>
          <w:trHeight w:val="255"/>
          <w:jc w:val="center"/>
        </w:trPr>
        <w:tc>
          <w:tcPr>
            <w:tcW w:w="713"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13</w:t>
            </w:r>
          </w:p>
        </w:tc>
        <w:tc>
          <w:tcPr>
            <w:tcW w:w="106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-204.58</w:t>
            </w:r>
          </w:p>
        </w:tc>
        <w:tc>
          <w:tcPr>
            <w:tcW w:w="112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54.92</w:t>
            </w:r>
          </w:p>
        </w:tc>
        <w:tc>
          <w:tcPr>
            <w:tcW w:w="840"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7.0</w:t>
            </w:r>
          </w:p>
        </w:tc>
        <w:tc>
          <w:tcPr>
            <w:tcW w:w="897"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54.94</w:t>
            </w:r>
          </w:p>
        </w:tc>
        <w:tc>
          <w:tcPr>
            <w:tcW w:w="708"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14</w:t>
            </w:r>
          </w:p>
        </w:tc>
        <w:tc>
          <w:tcPr>
            <w:tcW w:w="101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-204.58</w:t>
            </w:r>
          </w:p>
        </w:tc>
        <w:tc>
          <w:tcPr>
            <w:tcW w:w="114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54.92</w:t>
            </w:r>
          </w:p>
        </w:tc>
        <w:tc>
          <w:tcPr>
            <w:tcW w:w="88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10.0</w:t>
            </w:r>
          </w:p>
        </w:tc>
        <w:tc>
          <w:tcPr>
            <w:tcW w:w="893"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55.32</w:t>
            </w:r>
          </w:p>
        </w:tc>
      </w:tr>
      <w:tr w:rsidR="00BA7E97">
        <w:trPr>
          <w:trHeight w:val="255"/>
          <w:jc w:val="center"/>
        </w:trPr>
        <w:tc>
          <w:tcPr>
            <w:tcW w:w="713"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15</w:t>
            </w:r>
          </w:p>
        </w:tc>
        <w:tc>
          <w:tcPr>
            <w:tcW w:w="106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-73.64</w:t>
            </w:r>
          </w:p>
        </w:tc>
        <w:tc>
          <w:tcPr>
            <w:tcW w:w="112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57.21</w:t>
            </w:r>
          </w:p>
        </w:tc>
        <w:tc>
          <w:tcPr>
            <w:tcW w:w="840"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1.0</w:t>
            </w:r>
          </w:p>
        </w:tc>
        <w:tc>
          <w:tcPr>
            <w:tcW w:w="897"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28.40</w:t>
            </w:r>
          </w:p>
        </w:tc>
        <w:tc>
          <w:tcPr>
            <w:tcW w:w="708"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16</w:t>
            </w:r>
          </w:p>
        </w:tc>
        <w:tc>
          <w:tcPr>
            <w:tcW w:w="101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-73.64</w:t>
            </w:r>
          </w:p>
        </w:tc>
        <w:tc>
          <w:tcPr>
            <w:tcW w:w="114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57.21</w:t>
            </w:r>
          </w:p>
        </w:tc>
        <w:tc>
          <w:tcPr>
            <w:tcW w:w="88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4.0</w:t>
            </w:r>
          </w:p>
        </w:tc>
        <w:tc>
          <w:tcPr>
            <w:tcW w:w="893"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29.02</w:t>
            </w:r>
          </w:p>
        </w:tc>
      </w:tr>
      <w:tr w:rsidR="00BA7E97">
        <w:trPr>
          <w:trHeight w:val="255"/>
          <w:jc w:val="center"/>
        </w:trPr>
        <w:tc>
          <w:tcPr>
            <w:tcW w:w="713"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17</w:t>
            </w:r>
          </w:p>
        </w:tc>
        <w:tc>
          <w:tcPr>
            <w:tcW w:w="106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-73.64</w:t>
            </w:r>
          </w:p>
        </w:tc>
        <w:tc>
          <w:tcPr>
            <w:tcW w:w="112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57.21</w:t>
            </w:r>
          </w:p>
        </w:tc>
        <w:tc>
          <w:tcPr>
            <w:tcW w:w="840"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7.0</w:t>
            </w:r>
          </w:p>
        </w:tc>
        <w:tc>
          <w:tcPr>
            <w:tcW w:w="897"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29.75</w:t>
            </w:r>
          </w:p>
        </w:tc>
        <w:tc>
          <w:tcPr>
            <w:tcW w:w="708"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18</w:t>
            </w:r>
          </w:p>
        </w:tc>
        <w:tc>
          <w:tcPr>
            <w:tcW w:w="101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-73.64</w:t>
            </w:r>
          </w:p>
        </w:tc>
        <w:tc>
          <w:tcPr>
            <w:tcW w:w="114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57.21</w:t>
            </w:r>
          </w:p>
        </w:tc>
        <w:tc>
          <w:tcPr>
            <w:tcW w:w="88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10.0</w:t>
            </w:r>
          </w:p>
        </w:tc>
        <w:tc>
          <w:tcPr>
            <w:tcW w:w="893"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30.61</w:t>
            </w:r>
          </w:p>
        </w:tc>
      </w:tr>
      <w:tr w:rsidR="00BA7E97">
        <w:trPr>
          <w:trHeight w:val="90"/>
          <w:jc w:val="center"/>
        </w:trPr>
        <w:tc>
          <w:tcPr>
            <w:tcW w:w="713"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19</w:t>
            </w:r>
          </w:p>
        </w:tc>
        <w:tc>
          <w:tcPr>
            <w:tcW w:w="106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-181.67</w:t>
            </w:r>
          </w:p>
        </w:tc>
        <w:tc>
          <w:tcPr>
            <w:tcW w:w="112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70.31</w:t>
            </w:r>
          </w:p>
        </w:tc>
        <w:tc>
          <w:tcPr>
            <w:tcW w:w="840"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1.0</w:t>
            </w:r>
          </w:p>
        </w:tc>
        <w:tc>
          <w:tcPr>
            <w:tcW w:w="897"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52.26</w:t>
            </w:r>
          </w:p>
        </w:tc>
        <w:tc>
          <w:tcPr>
            <w:tcW w:w="708"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20</w:t>
            </w:r>
          </w:p>
        </w:tc>
        <w:tc>
          <w:tcPr>
            <w:tcW w:w="101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-181.67</w:t>
            </w:r>
          </w:p>
        </w:tc>
        <w:tc>
          <w:tcPr>
            <w:tcW w:w="114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70.31</w:t>
            </w:r>
          </w:p>
        </w:tc>
        <w:tc>
          <w:tcPr>
            <w:tcW w:w="88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4.0</w:t>
            </w:r>
          </w:p>
        </w:tc>
        <w:tc>
          <w:tcPr>
            <w:tcW w:w="893"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53.79</w:t>
            </w:r>
          </w:p>
        </w:tc>
      </w:tr>
      <w:tr w:rsidR="00BA7E97">
        <w:trPr>
          <w:trHeight w:val="255"/>
          <w:jc w:val="center"/>
        </w:trPr>
        <w:tc>
          <w:tcPr>
            <w:tcW w:w="713"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21</w:t>
            </w:r>
          </w:p>
        </w:tc>
        <w:tc>
          <w:tcPr>
            <w:tcW w:w="106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-181.67</w:t>
            </w:r>
          </w:p>
        </w:tc>
        <w:tc>
          <w:tcPr>
            <w:tcW w:w="112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70.31</w:t>
            </w:r>
          </w:p>
        </w:tc>
        <w:tc>
          <w:tcPr>
            <w:tcW w:w="840"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7.0</w:t>
            </w:r>
          </w:p>
        </w:tc>
        <w:tc>
          <w:tcPr>
            <w:tcW w:w="897"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55.22</w:t>
            </w:r>
          </w:p>
        </w:tc>
        <w:tc>
          <w:tcPr>
            <w:tcW w:w="708"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22</w:t>
            </w:r>
          </w:p>
        </w:tc>
        <w:tc>
          <w:tcPr>
            <w:tcW w:w="101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-181.67</w:t>
            </w:r>
          </w:p>
        </w:tc>
        <w:tc>
          <w:tcPr>
            <w:tcW w:w="114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70.31</w:t>
            </w:r>
          </w:p>
        </w:tc>
        <w:tc>
          <w:tcPr>
            <w:tcW w:w="88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10.0</w:t>
            </w:r>
          </w:p>
        </w:tc>
        <w:tc>
          <w:tcPr>
            <w:tcW w:w="893"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55.87</w:t>
            </w:r>
          </w:p>
        </w:tc>
      </w:tr>
      <w:tr w:rsidR="00BA7E97">
        <w:trPr>
          <w:trHeight w:val="255"/>
          <w:jc w:val="center"/>
        </w:trPr>
        <w:tc>
          <w:tcPr>
            <w:tcW w:w="713"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23</w:t>
            </w:r>
          </w:p>
        </w:tc>
        <w:tc>
          <w:tcPr>
            <w:tcW w:w="106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-160.52</w:t>
            </w:r>
          </w:p>
        </w:tc>
        <w:tc>
          <w:tcPr>
            <w:tcW w:w="112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90.80</w:t>
            </w:r>
          </w:p>
        </w:tc>
        <w:tc>
          <w:tcPr>
            <w:tcW w:w="840"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1.0</w:t>
            </w:r>
          </w:p>
        </w:tc>
        <w:tc>
          <w:tcPr>
            <w:tcW w:w="897"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52.01</w:t>
            </w:r>
          </w:p>
        </w:tc>
        <w:tc>
          <w:tcPr>
            <w:tcW w:w="708"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24</w:t>
            </w:r>
          </w:p>
        </w:tc>
        <w:tc>
          <w:tcPr>
            <w:tcW w:w="101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-160.52</w:t>
            </w:r>
          </w:p>
        </w:tc>
        <w:tc>
          <w:tcPr>
            <w:tcW w:w="114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90.80</w:t>
            </w:r>
          </w:p>
        </w:tc>
        <w:tc>
          <w:tcPr>
            <w:tcW w:w="88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4.0</w:t>
            </w:r>
          </w:p>
        </w:tc>
        <w:tc>
          <w:tcPr>
            <w:tcW w:w="893"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53.46</w:t>
            </w:r>
          </w:p>
        </w:tc>
      </w:tr>
      <w:tr w:rsidR="00BA7E97">
        <w:trPr>
          <w:trHeight w:val="255"/>
          <w:jc w:val="center"/>
        </w:trPr>
        <w:tc>
          <w:tcPr>
            <w:tcW w:w="713"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25</w:t>
            </w:r>
          </w:p>
        </w:tc>
        <w:tc>
          <w:tcPr>
            <w:tcW w:w="106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-160.52</w:t>
            </w:r>
          </w:p>
        </w:tc>
        <w:tc>
          <w:tcPr>
            <w:tcW w:w="112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90.80</w:t>
            </w:r>
          </w:p>
        </w:tc>
        <w:tc>
          <w:tcPr>
            <w:tcW w:w="840"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7.0</w:t>
            </w:r>
          </w:p>
        </w:tc>
        <w:tc>
          <w:tcPr>
            <w:tcW w:w="897"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54.88</w:t>
            </w:r>
          </w:p>
        </w:tc>
        <w:tc>
          <w:tcPr>
            <w:tcW w:w="708"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26</w:t>
            </w:r>
          </w:p>
        </w:tc>
        <w:tc>
          <w:tcPr>
            <w:tcW w:w="101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-160.52</w:t>
            </w:r>
          </w:p>
        </w:tc>
        <w:tc>
          <w:tcPr>
            <w:tcW w:w="114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90.80</w:t>
            </w:r>
          </w:p>
        </w:tc>
        <w:tc>
          <w:tcPr>
            <w:tcW w:w="885"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10.0</w:t>
            </w:r>
          </w:p>
        </w:tc>
        <w:tc>
          <w:tcPr>
            <w:tcW w:w="893" w:type="dxa"/>
            <w:vAlign w:val="center"/>
          </w:tcPr>
          <w:p w:rsidR="00BA7E97" w:rsidRDefault="00B65F6F">
            <w:pPr>
              <w:widowControl/>
              <w:wordWrap/>
              <w:spacing w:line="240" w:lineRule="auto"/>
              <w:ind w:firstLineChars="0" w:firstLine="0"/>
              <w:jc w:val="center"/>
              <w:rPr>
                <w:kern w:val="0"/>
                <w:sz w:val="22"/>
                <w:szCs w:val="21"/>
              </w:rPr>
            </w:pPr>
            <w:r>
              <w:rPr>
                <w:kern w:val="0"/>
                <w:sz w:val="22"/>
                <w:szCs w:val="21"/>
              </w:rPr>
              <w:t>55.62</w:t>
            </w:r>
          </w:p>
        </w:tc>
      </w:tr>
    </w:tbl>
    <w:p w:rsidR="00BA7E97" w:rsidRDefault="00BA7E97">
      <w:pPr>
        <w:widowControl/>
        <w:wordWrap/>
        <w:ind w:firstLineChars="0" w:firstLine="0"/>
        <w:jc w:val="center"/>
      </w:pPr>
    </w:p>
    <w:p w:rsidR="00BA7E97" w:rsidRDefault="00B65F6F">
      <w:pPr>
        <w:widowControl/>
        <w:wordWrap/>
        <w:ind w:firstLineChars="0" w:firstLine="0"/>
        <w:jc w:val="center"/>
        <w:rPr>
          <w:kern w:val="0"/>
        </w:rPr>
      </w:pPr>
      <w:r>
        <w:rPr>
          <w:noProof/>
        </w:rPr>
        <w:drawing>
          <wp:anchor distT="0" distB="0" distL="114300" distR="114300" simplePos="0" relativeHeight="251602944" behindDoc="0" locked="0" layoutInCell="1" allowOverlap="1">
            <wp:simplePos x="0" y="0"/>
            <wp:positionH relativeFrom="column">
              <wp:posOffset>163195</wp:posOffset>
            </wp:positionH>
            <wp:positionV relativeFrom="paragraph">
              <wp:posOffset>27940</wp:posOffset>
            </wp:positionV>
            <wp:extent cx="678180" cy="686435"/>
            <wp:effectExtent l="19050" t="0" r="7620" b="0"/>
            <wp:wrapNone/>
            <wp:docPr id="263" name="图片 554" descr="QQ截图20160413115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554" descr="QQ截图20160413115248"/>
                    <pic:cNvPicPr>
                      <a:picLocks noChangeAspect="1" noChangeArrowheads="1"/>
                    </pic:cNvPicPr>
                  </pic:nvPicPr>
                  <pic:blipFill>
                    <a:blip r:embed="rId21" cstate="print"/>
                    <a:srcRect/>
                    <a:stretch>
                      <a:fillRect/>
                    </a:stretch>
                  </pic:blipFill>
                  <pic:spPr>
                    <a:xfrm>
                      <a:off x="0" y="0"/>
                      <a:ext cx="678180" cy="686435"/>
                    </a:xfrm>
                    <a:prstGeom prst="rect">
                      <a:avLst/>
                    </a:prstGeom>
                    <a:noFill/>
                    <a:ln w="9525">
                      <a:noFill/>
                      <a:miter lim="800000"/>
                      <a:headEnd/>
                      <a:tailEnd/>
                    </a:ln>
                    <a:effectLst/>
                  </pic:spPr>
                </pic:pic>
              </a:graphicData>
            </a:graphic>
          </wp:anchor>
        </w:drawing>
      </w:r>
      <w:r>
        <w:rPr>
          <w:noProof/>
        </w:rPr>
        <w:drawing>
          <wp:inline distT="0" distB="0" distL="0" distR="0">
            <wp:extent cx="5537200" cy="3999865"/>
            <wp:effectExtent l="0" t="0" r="10160" b="8255"/>
            <wp:docPr id="96"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110"/>
                    <pic:cNvPicPr>
                      <a:picLocks noChangeAspect="1" noChangeArrowheads="1"/>
                    </pic:cNvPicPr>
                  </pic:nvPicPr>
                  <pic:blipFill>
                    <a:blip r:embed="rId189" cstate="print"/>
                    <a:srcRect/>
                    <a:stretch>
                      <a:fillRect/>
                    </a:stretch>
                  </pic:blipFill>
                  <pic:spPr>
                    <a:xfrm>
                      <a:off x="0" y="0"/>
                      <a:ext cx="5537200" cy="3999865"/>
                    </a:xfrm>
                    <a:prstGeom prst="rect">
                      <a:avLst/>
                    </a:prstGeom>
                    <a:noFill/>
                    <a:ln w="9525">
                      <a:noFill/>
                      <a:miter lim="800000"/>
                      <a:headEnd/>
                      <a:tailEnd/>
                    </a:ln>
                    <a:effectLst/>
                  </pic:spPr>
                </pic:pic>
              </a:graphicData>
            </a:graphic>
          </wp:inline>
        </w:drawing>
      </w:r>
      <w:r w:rsidR="00DF769F" w:rsidRPr="00DF769F">
        <w:pict>
          <v:shape id="文本框 551" o:spid="_x0000_s1059" type="#_x0000_t202" style="position:absolute;left:0;text-align:left;margin-left:107.5pt;margin-top:96.65pt;width:83.95pt;height:44.15pt;rotation:-42;z-index:251664384;mso-position-horizontal-relative:text;mso-position-vertical-relative:text" o:gfxdata="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" filled="f" stroked="f" strokeweight="1.25pt">
            <v:textbox>
              <w:txbxContent>
                <w:p w:rsidR="00345011" w:rsidRDefault="00345011">
                  <w:pPr>
                    <w:ind w:firstLineChars="0" w:firstLine="0"/>
                    <w:rPr>
                      <w:b/>
                      <w:bCs/>
                      <w:sz w:val="18"/>
                      <w:szCs w:val="18"/>
                    </w:rPr>
                  </w:pPr>
                  <w:r>
                    <w:rPr>
                      <w:rFonts w:hint="eastAsia"/>
                      <w:b/>
                      <w:bCs/>
                      <w:sz w:val="18"/>
                      <w:szCs w:val="18"/>
                    </w:rPr>
                    <w:t>宪</w:t>
                  </w:r>
                  <w:proofErr w:type="gramStart"/>
                  <w:r>
                    <w:rPr>
                      <w:rFonts w:hint="eastAsia"/>
                      <w:b/>
                      <w:bCs/>
                      <w:sz w:val="18"/>
                      <w:szCs w:val="18"/>
                    </w:rPr>
                    <w:t>梓</w:t>
                  </w:r>
                  <w:proofErr w:type="gramEnd"/>
                  <w:r>
                    <w:rPr>
                      <w:rFonts w:hint="eastAsia"/>
                      <w:b/>
                      <w:bCs/>
                      <w:sz w:val="18"/>
                      <w:szCs w:val="18"/>
                    </w:rPr>
                    <w:t>中路</w:t>
                  </w:r>
                </w:p>
              </w:txbxContent>
            </v:textbox>
          </v:shape>
        </w:pict>
      </w:r>
      <w:r w:rsidR="00DF769F" w:rsidRPr="00DF769F">
        <w:pict>
          <v:shape id="文本框 550" o:spid="_x0000_s1058" type="#_x0000_t202" style="position:absolute;left:0;text-align:left;margin-left:168.25pt;margin-top:95.15pt;width:83.95pt;height:44.15pt;z-index:251663360;mso-position-horizontal-relative:text;mso-position-vertical-relative:text" o:gfxdata="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" filled="f" stroked="f" strokeweight="1.25pt">
            <v:textbox>
              <w:txbxContent>
                <w:p w:rsidR="00345011" w:rsidRDefault="00345011">
                  <w:pPr>
                    <w:ind w:firstLineChars="0" w:firstLine="0"/>
                    <w:rPr>
                      <w:b/>
                      <w:bCs/>
                      <w:color w:val="FF0000"/>
                      <w:sz w:val="18"/>
                      <w:szCs w:val="18"/>
                    </w:rPr>
                  </w:pPr>
                  <w:proofErr w:type="gramStart"/>
                  <w:r>
                    <w:rPr>
                      <w:rFonts w:hint="eastAsia"/>
                      <w:b/>
                      <w:bCs/>
                      <w:color w:val="FF0000"/>
                      <w:sz w:val="18"/>
                      <w:szCs w:val="18"/>
                    </w:rPr>
                    <w:t>恒发东园</w:t>
                  </w:r>
                  <w:proofErr w:type="gramEnd"/>
                </w:p>
              </w:txbxContent>
            </v:textbox>
          </v:shape>
        </w:pict>
      </w:r>
      <w:r w:rsidR="00DF769F" w:rsidRPr="00DF769F">
        <w:pict>
          <v:shape id="文本框 549" o:spid="_x0000_s1057" type="#_x0000_t202" style="position:absolute;left:0;text-align:left;margin-left:109.75pt;margin-top:156.65pt;width:62.2pt;height:26.9pt;z-index:251662336;mso-position-horizontal-relative:text;mso-position-vertical-relative:text" o:gfxdata="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Av&#10;HkzW3gAAAAsBAAAPAAAAAAAAAAEAIAAAACIAAABkcnMvZG93bnJldi54bWxQSwECFAAUAAAACACH&#10;TuJApLGBmKwBAAApAwAADgAAAAAAAAABACAAAAAtAQAAZHJzL2Uyb0RvYy54bWxQSwUGAAAAAAYA&#10;BgBZAQAASwUAAAAA&#10;" filled="f" stroked="f" strokeweight="1.25pt">
            <v:textbox>
              <w:txbxContent>
                <w:p w:rsidR="00345011" w:rsidRDefault="00345011">
                  <w:pPr>
                    <w:ind w:firstLineChars="0" w:firstLine="0"/>
                    <w:rPr>
                      <w:b/>
                      <w:bCs/>
                      <w:color w:val="FF0000"/>
                      <w:sz w:val="18"/>
                      <w:szCs w:val="18"/>
                    </w:rPr>
                  </w:pPr>
                  <w:r>
                    <w:rPr>
                      <w:rFonts w:hint="eastAsia"/>
                      <w:b/>
                      <w:bCs/>
                      <w:color w:val="FF0000"/>
                      <w:sz w:val="18"/>
                      <w:szCs w:val="18"/>
                    </w:rPr>
                    <w:t>永居楼</w:t>
                  </w:r>
                </w:p>
              </w:txbxContent>
            </v:textbox>
          </v:shape>
        </w:pict>
      </w:r>
    </w:p>
    <w:p w:rsidR="00BA7E97" w:rsidRDefault="00B65F6F">
      <w:pPr>
        <w:widowControl/>
        <w:wordWrap/>
        <w:spacing w:line="240" w:lineRule="auto"/>
        <w:ind w:firstLine="482"/>
        <w:jc w:val="center"/>
        <w:rPr>
          <w:b/>
          <w:kern w:val="0"/>
          <w:szCs w:val="21"/>
        </w:rPr>
      </w:pPr>
      <w:r>
        <w:rPr>
          <w:b/>
          <w:kern w:val="0"/>
          <w:szCs w:val="21"/>
        </w:rPr>
        <w:t>图</w:t>
      </w:r>
      <w:r>
        <w:rPr>
          <w:rFonts w:hint="eastAsia"/>
          <w:b/>
          <w:kern w:val="0"/>
          <w:szCs w:val="21"/>
        </w:rPr>
        <w:t>6</w:t>
      </w:r>
      <w:r>
        <w:rPr>
          <w:b/>
          <w:kern w:val="0"/>
          <w:szCs w:val="21"/>
        </w:rPr>
        <w:t>.2-</w:t>
      </w:r>
      <w:r>
        <w:rPr>
          <w:rFonts w:hint="eastAsia"/>
          <w:b/>
          <w:kern w:val="0"/>
          <w:szCs w:val="21"/>
        </w:rPr>
        <w:t>6</w:t>
      </w:r>
      <w:r>
        <w:rPr>
          <w:b/>
          <w:kern w:val="0"/>
          <w:szCs w:val="21"/>
        </w:rPr>
        <w:t xml:space="preserve"> </w:t>
      </w:r>
      <w:r>
        <w:rPr>
          <w:b/>
          <w:kern w:val="0"/>
          <w:szCs w:val="21"/>
        </w:rPr>
        <w:t>声环境影响等声级图</w:t>
      </w:r>
    </w:p>
    <w:p w:rsidR="00BA7E97" w:rsidRPr="00584602" w:rsidRDefault="00584602" w:rsidP="00584602">
      <w:pPr>
        <w:widowControl/>
        <w:wordWrap/>
        <w:ind w:firstLineChars="0" w:firstLine="480"/>
        <w:rPr>
          <w:b/>
          <w:kern w:val="0"/>
        </w:rPr>
      </w:pPr>
      <w:r>
        <w:rPr>
          <w:rFonts w:hint="eastAsia"/>
          <w:b/>
          <w:kern w:val="0"/>
        </w:rPr>
        <w:t>（</w:t>
      </w:r>
      <w:r>
        <w:rPr>
          <w:rFonts w:hint="eastAsia"/>
          <w:b/>
          <w:kern w:val="0"/>
        </w:rPr>
        <w:t>2</w:t>
      </w:r>
      <w:r>
        <w:rPr>
          <w:rFonts w:hint="eastAsia"/>
          <w:b/>
          <w:kern w:val="0"/>
        </w:rPr>
        <w:t>）</w:t>
      </w:r>
      <w:r w:rsidR="00B65F6F" w:rsidRPr="00584602">
        <w:rPr>
          <w:b/>
          <w:kern w:val="0"/>
        </w:rPr>
        <w:t>敏感点</w:t>
      </w:r>
    </w:p>
    <w:p w:rsidR="00BA7E97" w:rsidRDefault="00B65F6F">
      <w:pPr>
        <w:widowControl/>
        <w:wordWrap/>
        <w:ind w:firstLine="480"/>
        <w:jc w:val="both"/>
        <w:rPr>
          <w:szCs w:val="20"/>
          <w:lang w:val="zh-CN"/>
        </w:rPr>
      </w:pPr>
      <w:r>
        <w:rPr>
          <w:rFonts w:hint="eastAsia"/>
          <w:kern w:val="0"/>
        </w:rPr>
        <w:t>根据预测，</w:t>
      </w:r>
      <w:proofErr w:type="gramStart"/>
      <w:r>
        <w:rPr>
          <w:rFonts w:hint="eastAsia"/>
          <w:kern w:val="0"/>
        </w:rPr>
        <w:t>本改扩建</w:t>
      </w:r>
      <w:proofErr w:type="gramEnd"/>
      <w:r>
        <w:rPr>
          <w:rFonts w:hint="eastAsia"/>
          <w:kern w:val="0"/>
        </w:rPr>
        <w:t>工程</w:t>
      </w:r>
      <w:r>
        <w:rPr>
          <w:kern w:val="0"/>
        </w:rPr>
        <w:t>对永居楼居民区的贡献值为</w:t>
      </w:r>
      <w:r>
        <w:rPr>
          <w:kern w:val="0"/>
        </w:rPr>
        <w:t>5</w:t>
      </w:r>
      <w:r>
        <w:rPr>
          <w:rFonts w:hint="eastAsia"/>
          <w:kern w:val="0"/>
        </w:rPr>
        <w:t>2</w:t>
      </w:r>
      <w:r>
        <w:rPr>
          <w:kern w:val="0"/>
        </w:rPr>
        <w:t>.32dB</w:t>
      </w:r>
      <w:r>
        <w:rPr>
          <w:kern w:val="0"/>
        </w:rPr>
        <w:t>，对</w:t>
      </w:r>
      <w:proofErr w:type="gramStart"/>
      <w:r>
        <w:rPr>
          <w:kern w:val="0"/>
        </w:rPr>
        <w:t>恒发东园</w:t>
      </w:r>
      <w:proofErr w:type="gramEnd"/>
      <w:r>
        <w:rPr>
          <w:kern w:val="0"/>
        </w:rPr>
        <w:t>的贡献值为</w:t>
      </w:r>
      <w:r>
        <w:rPr>
          <w:kern w:val="0"/>
        </w:rPr>
        <w:t>52.46dB</w:t>
      </w:r>
      <w:r>
        <w:rPr>
          <w:kern w:val="0"/>
        </w:rPr>
        <w:t>。根据现状噪声情况的监测结果，永</w:t>
      </w:r>
      <w:proofErr w:type="gramStart"/>
      <w:r>
        <w:rPr>
          <w:kern w:val="0"/>
        </w:rPr>
        <w:t>居楼声环境</w:t>
      </w:r>
      <w:proofErr w:type="gramEnd"/>
      <w:r>
        <w:rPr>
          <w:kern w:val="0"/>
        </w:rPr>
        <w:t>的背景值</w:t>
      </w:r>
      <w:r>
        <w:rPr>
          <w:rFonts w:hint="eastAsia"/>
          <w:kern w:val="0"/>
        </w:rPr>
        <w:t>最高值</w:t>
      </w:r>
      <w:r>
        <w:rPr>
          <w:kern w:val="0"/>
        </w:rPr>
        <w:t>为昼间</w:t>
      </w:r>
      <w:r>
        <w:rPr>
          <w:rFonts w:hint="eastAsia"/>
          <w:kern w:val="0"/>
        </w:rPr>
        <w:t>55.7</w:t>
      </w:r>
      <w:r>
        <w:rPr>
          <w:kern w:val="0"/>
        </w:rPr>
        <w:t>dB</w:t>
      </w:r>
      <w:r>
        <w:rPr>
          <w:kern w:val="0"/>
        </w:rPr>
        <w:t>（</w:t>
      </w:r>
      <w:r>
        <w:rPr>
          <w:kern w:val="0"/>
        </w:rPr>
        <w:t>A</w:t>
      </w:r>
      <w:r>
        <w:rPr>
          <w:kern w:val="0"/>
        </w:rPr>
        <w:t>）；在</w:t>
      </w:r>
      <w:proofErr w:type="gramStart"/>
      <w:r>
        <w:rPr>
          <w:kern w:val="0"/>
        </w:rPr>
        <w:t>恒发东园</w:t>
      </w:r>
      <w:proofErr w:type="gramEnd"/>
      <w:r>
        <w:rPr>
          <w:kern w:val="0"/>
        </w:rPr>
        <w:t>的声环境的背景值为昼间</w:t>
      </w:r>
      <w:r>
        <w:rPr>
          <w:rFonts w:hint="eastAsia"/>
          <w:kern w:val="0"/>
        </w:rPr>
        <w:t>56.2</w:t>
      </w:r>
      <w:r>
        <w:rPr>
          <w:kern w:val="0"/>
        </w:rPr>
        <w:t>dB</w:t>
      </w:r>
      <w:r>
        <w:rPr>
          <w:kern w:val="0"/>
        </w:rPr>
        <w:t>（</w:t>
      </w:r>
      <w:r>
        <w:rPr>
          <w:kern w:val="0"/>
        </w:rPr>
        <w:t>A</w:t>
      </w:r>
      <w:r>
        <w:rPr>
          <w:kern w:val="0"/>
        </w:rPr>
        <w:t>）</w:t>
      </w:r>
      <w:r>
        <w:rPr>
          <w:rFonts w:hint="eastAsia"/>
          <w:kern w:val="0"/>
        </w:rPr>
        <w:t>，进行叠加后，</w:t>
      </w:r>
      <w:proofErr w:type="gramStart"/>
      <w:r>
        <w:rPr>
          <w:rFonts w:hint="eastAsia"/>
          <w:kern w:val="0"/>
        </w:rPr>
        <w:t>则本改扩建</w:t>
      </w:r>
      <w:proofErr w:type="gramEnd"/>
      <w:r>
        <w:rPr>
          <w:rFonts w:hint="eastAsia"/>
          <w:kern w:val="0"/>
        </w:rPr>
        <w:t>工程</w:t>
      </w:r>
      <w:proofErr w:type="gramStart"/>
      <w:r>
        <w:rPr>
          <w:kern w:val="0"/>
        </w:rPr>
        <w:t>运营后永居</w:t>
      </w:r>
      <w:proofErr w:type="gramEnd"/>
      <w:r>
        <w:rPr>
          <w:kern w:val="0"/>
        </w:rPr>
        <w:t>楼昼间噪声预测值为</w:t>
      </w:r>
      <w:r>
        <w:rPr>
          <w:rFonts w:hint="eastAsia"/>
          <w:kern w:val="0"/>
        </w:rPr>
        <w:t>57.34</w:t>
      </w:r>
      <w:r>
        <w:rPr>
          <w:kern w:val="0"/>
        </w:rPr>
        <w:t>dB</w:t>
      </w:r>
      <w:r>
        <w:rPr>
          <w:kern w:val="0"/>
        </w:rPr>
        <w:t>（</w:t>
      </w:r>
      <w:r>
        <w:rPr>
          <w:kern w:val="0"/>
        </w:rPr>
        <w:t>A</w:t>
      </w:r>
      <w:r>
        <w:rPr>
          <w:kern w:val="0"/>
        </w:rPr>
        <w:t>），</w:t>
      </w:r>
      <w:proofErr w:type="gramStart"/>
      <w:r>
        <w:rPr>
          <w:rFonts w:hint="eastAsia"/>
          <w:kern w:val="0"/>
        </w:rPr>
        <w:t>恒发东园</w:t>
      </w:r>
      <w:proofErr w:type="gramEnd"/>
      <w:r>
        <w:rPr>
          <w:kern w:val="0"/>
        </w:rPr>
        <w:t>的昼间噪声预测值为</w:t>
      </w:r>
      <w:r>
        <w:rPr>
          <w:rFonts w:hint="eastAsia"/>
          <w:kern w:val="0"/>
        </w:rPr>
        <w:t>57.73</w:t>
      </w:r>
      <w:r>
        <w:rPr>
          <w:kern w:val="0"/>
        </w:rPr>
        <w:t>dB</w:t>
      </w:r>
      <w:r>
        <w:rPr>
          <w:kern w:val="0"/>
        </w:rPr>
        <w:t>（</w:t>
      </w:r>
      <w:r>
        <w:rPr>
          <w:kern w:val="0"/>
        </w:rPr>
        <w:t>A</w:t>
      </w:r>
      <w:r>
        <w:rPr>
          <w:kern w:val="0"/>
        </w:rPr>
        <w:t>）。</w:t>
      </w:r>
      <w:proofErr w:type="gramStart"/>
      <w:r>
        <w:rPr>
          <w:rFonts w:hint="eastAsia"/>
          <w:kern w:val="0"/>
        </w:rPr>
        <w:t>本改扩建</w:t>
      </w:r>
      <w:proofErr w:type="gramEnd"/>
      <w:r>
        <w:rPr>
          <w:rFonts w:hint="eastAsia"/>
          <w:kern w:val="0"/>
        </w:rPr>
        <w:t>工程</w:t>
      </w:r>
      <w:r>
        <w:rPr>
          <w:kern w:val="0"/>
        </w:rPr>
        <w:t>夜间产生的噪声仅为少量车辆产生的噪声，对周围</w:t>
      </w:r>
      <w:r>
        <w:rPr>
          <w:kern w:val="0"/>
        </w:rPr>
        <w:lastRenderedPageBreak/>
        <w:t>敏感点不会产生明显影响。</w:t>
      </w:r>
      <w:proofErr w:type="gramStart"/>
      <w:r>
        <w:rPr>
          <w:kern w:val="0"/>
        </w:rPr>
        <w:t>所以</w:t>
      </w:r>
      <w:r>
        <w:rPr>
          <w:rFonts w:hint="eastAsia"/>
          <w:kern w:val="0"/>
        </w:rPr>
        <w:t>本改扩建</w:t>
      </w:r>
      <w:proofErr w:type="gramEnd"/>
      <w:r>
        <w:rPr>
          <w:rFonts w:hint="eastAsia"/>
          <w:kern w:val="0"/>
        </w:rPr>
        <w:t>工程</w:t>
      </w:r>
      <w:proofErr w:type="gramStart"/>
      <w:r>
        <w:rPr>
          <w:kern w:val="0"/>
        </w:rPr>
        <w:t>运营后永居</w:t>
      </w:r>
      <w:proofErr w:type="gramEnd"/>
      <w:r>
        <w:rPr>
          <w:kern w:val="0"/>
        </w:rPr>
        <w:t>楼及</w:t>
      </w:r>
      <w:proofErr w:type="gramStart"/>
      <w:r>
        <w:rPr>
          <w:kern w:val="0"/>
        </w:rPr>
        <w:t>恒发东园</w:t>
      </w:r>
      <w:proofErr w:type="gramEnd"/>
      <w:r>
        <w:rPr>
          <w:kern w:val="0"/>
        </w:rPr>
        <w:t>的声环境能够达到</w:t>
      </w:r>
      <w:r>
        <w:rPr>
          <w:szCs w:val="20"/>
          <w:lang w:val="zh-CN"/>
        </w:rPr>
        <w:t>《声环境质量标准》（</w:t>
      </w:r>
      <w:r>
        <w:rPr>
          <w:szCs w:val="20"/>
          <w:lang w:val="zh-CN"/>
        </w:rPr>
        <w:t>GB3096-2008</w:t>
      </w:r>
      <w:r>
        <w:rPr>
          <w:szCs w:val="20"/>
          <w:lang w:val="zh-CN"/>
        </w:rPr>
        <w:t>）中的</w:t>
      </w:r>
      <w:r>
        <w:rPr>
          <w:szCs w:val="20"/>
        </w:rPr>
        <w:t>2</w:t>
      </w:r>
      <w:r>
        <w:rPr>
          <w:szCs w:val="20"/>
          <w:lang w:val="zh-CN"/>
        </w:rPr>
        <w:t>类标准的要求。</w:t>
      </w:r>
    </w:p>
    <w:p w:rsidR="00BA7E97" w:rsidRDefault="00B65F6F">
      <w:pPr>
        <w:widowControl/>
        <w:wordWrap/>
        <w:spacing w:line="240" w:lineRule="auto"/>
        <w:ind w:firstLine="482"/>
        <w:jc w:val="center"/>
        <w:rPr>
          <w:b/>
          <w:szCs w:val="21"/>
          <w:lang w:val="zh-CN"/>
        </w:rPr>
      </w:pPr>
      <w:r>
        <w:rPr>
          <w:b/>
          <w:szCs w:val="21"/>
          <w:lang w:val="zh-CN"/>
        </w:rPr>
        <w:t>表</w:t>
      </w:r>
      <w:r>
        <w:rPr>
          <w:b/>
          <w:szCs w:val="21"/>
        </w:rPr>
        <w:t>6</w:t>
      </w:r>
      <w:r>
        <w:rPr>
          <w:b/>
          <w:szCs w:val="21"/>
          <w:lang w:val="zh-CN"/>
        </w:rPr>
        <w:t xml:space="preserve">.2-12 </w:t>
      </w:r>
      <w:proofErr w:type="gramStart"/>
      <w:r>
        <w:rPr>
          <w:rFonts w:hint="eastAsia"/>
          <w:b/>
          <w:szCs w:val="21"/>
          <w:lang w:val="zh-CN"/>
        </w:rPr>
        <w:t>本改扩建</w:t>
      </w:r>
      <w:proofErr w:type="gramEnd"/>
      <w:r>
        <w:rPr>
          <w:rFonts w:hint="eastAsia"/>
          <w:b/>
          <w:szCs w:val="21"/>
          <w:lang w:val="zh-CN"/>
        </w:rPr>
        <w:t>工程</w:t>
      </w:r>
      <w:proofErr w:type="gramStart"/>
      <w:r>
        <w:rPr>
          <w:b/>
          <w:szCs w:val="21"/>
          <w:lang w:val="zh-CN"/>
        </w:rPr>
        <w:t>昼间对</w:t>
      </w:r>
      <w:proofErr w:type="gramEnd"/>
      <w:r>
        <w:rPr>
          <w:b/>
          <w:szCs w:val="21"/>
          <w:lang w:val="zh-CN"/>
        </w:rPr>
        <w:t>周围敏感点的影响</w:t>
      </w:r>
      <w:r>
        <w:rPr>
          <w:rFonts w:hint="eastAsia"/>
          <w:b/>
          <w:szCs w:val="21"/>
        </w:rPr>
        <w:t xml:space="preserve">  </w:t>
      </w:r>
      <w:r>
        <w:rPr>
          <w:b/>
          <w:sz w:val="21"/>
          <w:szCs w:val="21"/>
        </w:rPr>
        <w:t>单位：</w:t>
      </w:r>
      <w:r>
        <w:rPr>
          <w:b/>
          <w:sz w:val="21"/>
          <w:szCs w:val="21"/>
        </w:rPr>
        <w:t>dB</w:t>
      </w:r>
      <w:r>
        <w:rPr>
          <w:b/>
          <w:sz w:val="21"/>
          <w:szCs w:val="21"/>
        </w:rPr>
        <w:t>（</w:t>
      </w:r>
      <w:r>
        <w:rPr>
          <w:b/>
          <w:sz w:val="21"/>
          <w:szCs w:val="21"/>
        </w:rPr>
        <w:t>A</w:t>
      </w:r>
      <w:r>
        <w:rPr>
          <w:b/>
          <w:sz w:val="21"/>
          <w:szCs w:val="21"/>
        </w:rPr>
        <w:t>）</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17"/>
        <w:gridCol w:w="1517"/>
        <w:gridCol w:w="1517"/>
        <w:gridCol w:w="1517"/>
        <w:gridCol w:w="1517"/>
        <w:gridCol w:w="1475"/>
      </w:tblGrid>
      <w:tr w:rsidR="00BA7E97">
        <w:trPr>
          <w:trHeight w:val="340"/>
          <w:jc w:val="center"/>
        </w:trPr>
        <w:tc>
          <w:tcPr>
            <w:tcW w:w="1517" w:type="dxa"/>
            <w:vAlign w:val="center"/>
          </w:tcPr>
          <w:p w:rsidR="00BA7E97" w:rsidRDefault="00B65F6F">
            <w:pPr>
              <w:widowControl/>
              <w:wordWrap/>
              <w:spacing w:line="240" w:lineRule="auto"/>
              <w:ind w:firstLineChars="0" w:firstLine="0"/>
              <w:jc w:val="center"/>
              <w:rPr>
                <w:sz w:val="22"/>
                <w:szCs w:val="21"/>
                <w:lang w:val="zh-CN"/>
              </w:rPr>
            </w:pPr>
            <w:r>
              <w:rPr>
                <w:sz w:val="22"/>
                <w:szCs w:val="21"/>
                <w:lang w:val="zh-CN"/>
              </w:rPr>
              <w:t>序号</w:t>
            </w:r>
          </w:p>
        </w:tc>
        <w:tc>
          <w:tcPr>
            <w:tcW w:w="1517" w:type="dxa"/>
            <w:vAlign w:val="center"/>
          </w:tcPr>
          <w:p w:rsidR="00BA7E97" w:rsidRDefault="00B65F6F">
            <w:pPr>
              <w:widowControl/>
              <w:wordWrap/>
              <w:spacing w:line="240" w:lineRule="auto"/>
              <w:ind w:firstLineChars="0" w:firstLine="0"/>
              <w:jc w:val="center"/>
              <w:rPr>
                <w:sz w:val="22"/>
                <w:szCs w:val="21"/>
                <w:lang w:val="zh-CN"/>
              </w:rPr>
            </w:pPr>
            <w:r>
              <w:rPr>
                <w:sz w:val="22"/>
                <w:szCs w:val="21"/>
                <w:lang w:val="zh-CN"/>
              </w:rPr>
              <w:t>名称</w:t>
            </w:r>
          </w:p>
        </w:tc>
        <w:tc>
          <w:tcPr>
            <w:tcW w:w="1517" w:type="dxa"/>
            <w:vAlign w:val="center"/>
          </w:tcPr>
          <w:p w:rsidR="00BA7E97" w:rsidRDefault="00B65F6F">
            <w:pPr>
              <w:widowControl/>
              <w:wordWrap/>
              <w:spacing w:line="240" w:lineRule="auto"/>
              <w:ind w:firstLineChars="0" w:firstLine="0"/>
              <w:jc w:val="center"/>
              <w:rPr>
                <w:sz w:val="22"/>
                <w:szCs w:val="21"/>
                <w:lang w:val="zh-CN"/>
              </w:rPr>
            </w:pPr>
            <w:r>
              <w:rPr>
                <w:sz w:val="22"/>
                <w:szCs w:val="21"/>
                <w:lang w:val="zh-CN"/>
              </w:rPr>
              <w:t>贡献值</w:t>
            </w:r>
          </w:p>
        </w:tc>
        <w:tc>
          <w:tcPr>
            <w:tcW w:w="1517" w:type="dxa"/>
            <w:vAlign w:val="center"/>
          </w:tcPr>
          <w:p w:rsidR="00BA7E97" w:rsidRDefault="00B65F6F">
            <w:pPr>
              <w:widowControl/>
              <w:wordWrap/>
              <w:spacing w:line="240" w:lineRule="auto"/>
              <w:ind w:firstLineChars="0" w:firstLine="0"/>
              <w:jc w:val="center"/>
              <w:rPr>
                <w:sz w:val="22"/>
                <w:szCs w:val="21"/>
                <w:lang w:val="zh-CN"/>
              </w:rPr>
            </w:pPr>
            <w:r>
              <w:rPr>
                <w:sz w:val="22"/>
                <w:szCs w:val="21"/>
                <w:lang w:val="zh-CN"/>
              </w:rPr>
              <w:t>背景值</w:t>
            </w:r>
          </w:p>
        </w:tc>
        <w:tc>
          <w:tcPr>
            <w:tcW w:w="1517" w:type="dxa"/>
            <w:vAlign w:val="center"/>
          </w:tcPr>
          <w:p w:rsidR="00BA7E97" w:rsidRDefault="00B65F6F">
            <w:pPr>
              <w:widowControl/>
              <w:wordWrap/>
              <w:spacing w:line="240" w:lineRule="auto"/>
              <w:ind w:firstLineChars="0" w:firstLine="0"/>
              <w:jc w:val="center"/>
              <w:rPr>
                <w:sz w:val="22"/>
                <w:szCs w:val="21"/>
                <w:lang w:val="zh-CN"/>
              </w:rPr>
            </w:pPr>
            <w:r>
              <w:rPr>
                <w:sz w:val="22"/>
                <w:szCs w:val="21"/>
                <w:lang w:val="zh-CN"/>
              </w:rPr>
              <w:t>预测值</w:t>
            </w:r>
          </w:p>
        </w:tc>
        <w:tc>
          <w:tcPr>
            <w:tcW w:w="1475" w:type="dxa"/>
            <w:vAlign w:val="center"/>
          </w:tcPr>
          <w:p w:rsidR="00BA7E97" w:rsidRDefault="00B65F6F">
            <w:pPr>
              <w:widowControl/>
              <w:wordWrap/>
              <w:spacing w:line="240" w:lineRule="auto"/>
              <w:ind w:firstLineChars="0" w:firstLine="0"/>
              <w:jc w:val="center"/>
              <w:rPr>
                <w:sz w:val="22"/>
                <w:szCs w:val="21"/>
                <w:lang w:val="zh-CN"/>
              </w:rPr>
            </w:pPr>
            <w:r>
              <w:rPr>
                <w:sz w:val="22"/>
                <w:szCs w:val="21"/>
                <w:lang w:val="zh-CN"/>
              </w:rPr>
              <w:t>达标情况</w:t>
            </w:r>
          </w:p>
        </w:tc>
      </w:tr>
      <w:tr w:rsidR="00BA7E97">
        <w:trPr>
          <w:trHeight w:val="340"/>
          <w:jc w:val="center"/>
        </w:trPr>
        <w:tc>
          <w:tcPr>
            <w:tcW w:w="1517" w:type="dxa"/>
            <w:vAlign w:val="center"/>
          </w:tcPr>
          <w:p w:rsidR="00BA7E97" w:rsidRDefault="00B65F6F">
            <w:pPr>
              <w:widowControl/>
              <w:wordWrap/>
              <w:spacing w:line="240" w:lineRule="auto"/>
              <w:ind w:firstLineChars="0" w:firstLine="0"/>
              <w:jc w:val="center"/>
              <w:rPr>
                <w:sz w:val="22"/>
                <w:szCs w:val="21"/>
                <w:lang w:val="zh-CN"/>
              </w:rPr>
            </w:pPr>
            <w:r>
              <w:rPr>
                <w:sz w:val="22"/>
                <w:szCs w:val="21"/>
                <w:lang w:val="zh-CN"/>
              </w:rPr>
              <w:t>1</w:t>
            </w:r>
          </w:p>
        </w:tc>
        <w:tc>
          <w:tcPr>
            <w:tcW w:w="1517" w:type="dxa"/>
            <w:vAlign w:val="center"/>
          </w:tcPr>
          <w:p w:rsidR="00BA7E97" w:rsidRDefault="00B65F6F">
            <w:pPr>
              <w:widowControl/>
              <w:wordWrap/>
              <w:spacing w:line="240" w:lineRule="auto"/>
              <w:ind w:firstLineChars="0" w:firstLine="0"/>
              <w:jc w:val="center"/>
              <w:rPr>
                <w:sz w:val="22"/>
                <w:szCs w:val="21"/>
                <w:lang w:val="zh-CN"/>
              </w:rPr>
            </w:pPr>
            <w:r>
              <w:rPr>
                <w:sz w:val="22"/>
                <w:szCs w:val="21"/>
                <w:lang w:val="zh-CN"/>
              </w:rPr>
              <w:t>永居楼</w:t>
            </w:r>
          </w:p>
        </w:tc>
        <w:tc>
          <w:tcPr>
            <w:tcW w:w="1517" w:type="dxa"/>
            <w:vAlign w:val="center"/>
          </w:tcPr>
          <w:p w:rsidR="00BA7E97" w:rsidRDefault="00B65F6F">
            <w:pPr>
              <w:widowControl/>
              <w:wordWrap/>
              <w:spacing w:line="240" w:lineRule="auto"/>
              <w:ind w:firstLineChars="0" w:firstLine="0"/>
              <w:jc w:val="center"/>
              <w:rPr>
                <w:sz w:val="22"/>
                <w:szCs w:val="21"/>
                <w:lang w:val="zh-CN"/>
              </w:rPr>
            </w:pPr>
            <w:r>
              <w:rPr>
                <w:sz w:val="22"/>
                <w:szCs w:val="21"/>
              </w:rPr>
              <w:t>52.32</w:t>
            </w:r>
          </w:p>
        </w:tc>
        <w:tc>
          <w:tcPr>
            <w:tcW w:w="1517" w:type="dxa"/>
            <w:vAlign w:val="center"/>
          </w:tcPr>
          <w:p w:rsidR="00BA7E97" w:rsidRDefault="00B65F6F">
            <w:pPr>
              <w:widowControl/>
              <w:wordWrap/>
              <w:spacing w:line="240" w:lineRule="auto"/>
              <w:ind w:firstLineChars="0" w:firstLine="0"/>
              <w:jc w:val="center"/>
              <w:rPr>
                <w:sz w:val="22"/>
                <w:szCs w:val="21"/>
                <w:lang w:val="zh-CN"/>
              </w:rPr>
            </w:pPr>
            <w:r>
              <w:rPr>
                <w:rFonts w:hint="eastAsia"/>
                <w:sz w:val="22"/>
                <w:szCs w:val="21"/>
              </w:rPr>
              <w:t>55.7</w:t>
            </w:r>
          </w:p>
        </w:tc>
        <w:tc>
          <w:tcPr>
            <w:tcW w:w="1517" w:type="dxa"/>
            <w:vAlign w:val="center"/>
          </w:tcPr>
          <w:p w:rsidR="00BA7E97" w:rsidRDefault="00B65F6F">
            <w:pPr>
              <w:widowControl/>
              <w:wordWrap/>
              <w:spacing w:line="240" w:lineRule="auto"/>
              <w:ind w:firstLineChars="0" w:firstLine="0"/>
              <w:jc w:val="center"/>
              <w:rPr>
                <w:sz w:val="22"/>
                <w:szCs w:val="21"/>
                <w:lang w:val="zh-CN"/>
              </w:rPr>
            </w:pPr>
            <w:r>
              <w:rPr>
                <w:rFonts w:hint="eastAsia"/>
                <w:sz w:val="22"/>
                <w:szCs w:val="21"/>
              </w:rPr>
              <w:t>57.34</w:t>
            </w:r>
          </w:p>
        </w:tc>
        <w:tc>
          <w:tcPr>
            <w:tcW w:w="1475" w:type="dxa"/>
            <w:vAlign w:val="center"/>
          </w:tcPr>
          <w:p w:rsidR="00BA7E97" w:rsidRDefault="00B65F6F">
            <w:pPr>
              <w:widowControl/>
              <w:wordWrap/>
              <w:spacing w:line="240" w:lineRule="auto"/>
              <w:ind w:firstLineChars="0" w:firstLine="0"/>
              <w:jc w:val="center"/>
              <w:rPr>
                <w:sz w:val="22"/>
                <w:szCs w:val="21"/>
                <w:lang w:val="zh-CN"/>
              </w:rPr>
            </w:pPr>
            <w:r>
              <w:rPr>
                <w:sz w:val="22"/>
                <w:szCs w:val="21"/>
                <w:lang w:val="zh-CN"/>
              </w:rPr>
              <w:t>达标</w:t>
            </w:r>
          </w:p>
        </w:tc>
      </w:tr>
      <w:tr w:rsidR="00BA7E97">
        <w:trPr>
          <w:trHeight w:val="340"/>
          <w:jc w:val="center"/>
        </w:trPr>
        <w:tc>
          <w:tcPr>
            <w:tcW w:w="1517" w:type="dxa"/>
            <w:vAlign w:val="center"/>
          </w:tcPr>
          <w:p w:rsidR="00BA7E97" w:rsidRDefault="00B65F6F">
            <w:pPr>
              <w:widowControl/>
              <w:wordWrap/>
              <w:spacing w:line="240" w:lineRule="auto"/>
              <w:ind w:firstLineChars="0" w:firstLine="0"/>
              <w:jc w:val="center"/>
              <w:rPr>
                <w:sz w:val="22"/>
                <w:szCs w:val="21"/>
                <w:lang w:val="zh-CN"/>
              </w:rPr>
            </w:pPr>
            <w:r>
              <w:rPr>
                <w:sz w:val="22"/>
                <w:szCs w:val="21"/>
                <w:lang w:val="zh-CN"/>
              </w:rPr>
              <w:t>2</w:t>
            </w:r>
          </w:p>
        </w:tc>
        <w:tc>
          <w:tcPr>
            <w:tcW w:w="1517" w:type="dxa"/>
            <w:vAlign w:val="center"/>
          </w:tcPr>
          <w:p w:rsidR="00BA7E97" w:rsidRDefault="00B65F6F">
            <w:pPr>
              <w:widowControl/>
              <w:wordWrap/>
              <w:spacing w:line="240" w:lineRule="auto"/>
              <w:ind w:firstLineChars="0" w:firstLine="0"/>
              <w:jc w:val="center"/>
              <w:rPr>
                <w:sz w:val="22"/>
                <w:szCs w:val="21"/>
                <w:lang w:val="zh-CN"/>
              </w:rPr>
            </w:pPr>
            <w:proofErr w:type="gramStart"/>
            <w:r>
              <w:rPr>
                <w:sz w:val="22"/>
                <w:szCs w:val="21"/>
                <w:lang w:val="zh-CN"/>
              </w:rPr>
              <w:t>恒发东园</w:t>
            </w:r>
            <w:proofErr w:type="gramEnd"/>
          </w:p>
        </w:tc>
        <w:tc>
          <w:tcPr>
            <w:tcW w:w="1517" w:type="dxa"/>
            <w:vAlign w:val="center"/>
          </w:tcPr>
          <w:p w:rsidR="00BA7E97" w:rsidRDefault="00B65F6F">
            <w:pPr>
              <w:widowControl/>
              <w:wordWrap/>
              <w:spacing w:line="240" w:lineRule="auto"/>
              <w:ind w:firstLineChars="0" w:firstLine="0"/>
              <w:jc w:val="center"/>
              <w:rPr>
                <w:sz w:val="22"/>
                <w:szCs w:val="21"/>
                <w:lang w:val="zh-CN"/>
              </w:rPr>
            </w:pPr>
            <w:r>
              <w:rPr>
                <w:sz w:val="22"/>
                <w:szCs w:val="21"/>
              </w:rPr>
              <w:t>52.46</w:t>
            </w:r>
          </w:p>
        </w:tc>
        <w:tc>
          <w:tcPr>
            <w:tcW w:w="1517" w:type="dxa"/>
            <w:vAlign w:val="center"/>
          </w:tcPr>
          <w:p w:rsidR="00BA7E97" w:rsidRDefault="00B65F6F">
            <w:pPr>
              <w:widowControl/>
              <w:wordWrap/>
              <w:spacing w:line="240" w:lineRule="auto"/>
              <w:ind w:firstLineChars="0" w:firstLine="0"/>
              <w:jc w:val="center"/>
              <w:rPr>
                <w:sz w:val="22"/>
                <w:szCs w:val="21"/>
                <w:lang w:val="zh-CN"/>
              </w:rPr>
            </w:pPr>
            <w:r>
              <w:rPr>
                <w:rFonts w:hint="eastAsia"/>
                <w:sz w:val="22"/>
                <w:szCs w:val="21"/>
              </w:rPr>
              <w:t>56.2</w:t>
            </w:r>
          </w:p>
        </w:tc>
        <w:tc>
          <w:tcPr>
            <w:tcW w:w="1517" w:type="dxa"/>
            <w:vAlign w:val="center"/>
          </w:tcPr>
          <w:p w:rsidR="00BA7E97" w:rsidRDefault="00B65F6F">
            <w:pPr>
              <w:widowControl/>
              <w:wordWrap/>
              <w:spacing w:line="240" w:lineRule="auto"/>
              <w:ind w:firstLineChars="0" w:firstLine="0"/>
              <w:jc w:val="center"/>
              <w:rPr>
                <w:sz w:val="22"/>
                <w:szCs w:val="21"/>
                <w:lang w:val="zh-CN"/>
              </w:rPr>
            </w:pPr>
            <w:r>
              <w:rPr>
                <w:rFonts w:hint="eastAsia"/>
                <w:sz w:val="22"/>
                <w:szCs w:val="21"/>
              </w:rPr>
              <w:t>57.73</w:t>
            </w:r>
          </w:p>
        </w:tc>
        <w:tc>
          <w:tcPr>
            <w:tcW w:w="1475" w:type="dxa"/>
            <w:vAlign w:val="center"/>
          </w:tcPr>
          <w:p w:rsidR="00BA7E97" w:rsidRDefault="00B65F6F">
            <w:pPr>
              <w:widowControl/>
              <w:wordWrap/>
              <w:spacing w:line="240" w:lineRule="auto"/>
              <w:ind w:firstLineChars="0" w:firstLine="0"/>
              <w:jc w:val="center"/>
              <w:rPr>
                <w:sz w:val="22"/>
                <w:szCs w:val="21"/>
                <w:lang w:val="zh-CN"/>
              </w:rPr>
            </w:pPr>
            <w:r>
              <w:rPr>
                <w:sz w:val="22"/>
                <w:szCs w:val="21"/>
                <w:lang w:val="zh-CN"/>
              </w:rPr>
              <w:t>达标</w:t>
            </w:r>
          </w:p>
        </w:tc>
      </w:tr>
    </w:tbl>
    <w:p w:rsidR="00BA7E97" w:rsidRDefault="00B65F6F">
      <w:pPr>
        <w:pStyle w:val="3"/>
        <w:wordWrap/>
        <w:spacing w:before="120" w:after="48"/>
      </w:pPr>
      <w:bookmarkStart w:id="938" w:name="_Toc240947985"/>
      <w:r>
        <w:t xml:space="preserve">6.2.4 </w:t>
      </w:r>
      <w:r>
        <w:t>固体废弃物影响</w:t>
      </w:r>
      <w:bookmarkEnd w:id="938"/>
      <w:r>
        <w:t>分析</w:t>
      </w:r>
    </w:p>
    <w:p w:rsidR="00BA7E97" w:rsidRDefault="00B65F6F">
      <w:pPr>
        <w:tabs>
          <w:tab w:val="left" w:pos="480"/>
        </w:tabs>
        <w:wordWrap/>
        <w:ind w:firstLine="480"/>
        <w:rPr>
          <w:kern w:val="0"/>
        </w:rPr>
      </w:pPr>
      <w:proofErr w:type="gramStart"/>
      <w:r>
        <w:rPr>
          <w:rFonts w:hint="eastAsia"/>
          <w:kern w:val="0"/>
        </w:rPr>
        <w:t>本改扩建</w:t>
      </w:r>
      <w:proofErr w:type="gramEnd"/>
      <w:r>
        <w:rPr>
          <w:rFonts w:hint="eastAsia"/>
          <w:kern w:val="0"/>
        </w:rPr>
        <w:t>工程</w:t>
      </w:r>
      <w:r>
        <w:rPr>
          <w:kern w:val="0"/>
        </w:rPr>
        <w:t>营运期间固体废物主要为生活垃圾、医疗废物、餐厨垃圾及废油脂和污水处理站污</w:t>
      </w:r>
      <w:r>
        <w:rPr>
          <w:spacing w:val="1"/>
          <w:kern w:val="0"/>
        </w:rPr>
        <w:t>泥</w:t>
      </w:r>
      <w:r>
        <w:rPr>
          <w:kern w:val="0"/>
        </w:rPr>
        <w:t>。</w:t>
      </w:r>
    </w:p>
    <w:p w:rsidR="00BA7E97" w:rsidRPr="00851091" w:rsidRDefault="00B65F6F" w:rsidP="00B722B1">
      <w:pPr>
        <w:pStyle w:val="afffffffffff0"/>
        <w:numPr>
          <w:ilvl w:val="0"/>
          <w:numId w:val="26"/>
        </w:numPr>
        <w:tabs>
          <w:tab w:val="left" w:pos="480"/>
        </w:tabs>
        <w:wordWrap/>
        <w:autoSpaceDE w:val="0"/>
        <w:autoSpaceDN w:val="0"/>
        <w:adjustRightInd w:val="0"/>
        <w:ind w:firstLineChars="0"/>
        <w:rPr>
          <w:b/>
        </w:rPr>
      </w:pPr>
      <w:r w:rsidRPr="00851091">
        <w:rPr>
          <w:b/>
        </w:rPr>
        <w:t>危险废物</w:t>
      </w:r>
      <w:r w:rsidRPr="00851091">
        <w:rPr>
          <w:b/>
          <w:kern w:val="0"/>
        </w:rPr>
        <w:t>环境影响</w:t>
      </w:r>
      <w:r w:rsidRPr="00851091">
        <w:rPr>
          <w:b/>
        </w:rPr>
        <w:t>分析</w:t>
      </w:r>
    </w:p>
    <w:p w:rsidR="00BA7E97" w:rsidRPr="00851091" w:rsidRDefault="00851091" w:rsidP="00851091">
      <w:pPr>
        <w:tabs>
          <w:tab w:val="left" w:pos="480"/>
        </w:tabs>
        <w:wordWrap/>
        <w:autoSpaceDE w:val="0"/>
        <w:autoSpaceDN w:val="0"/>
        <w:adjustRightInd w:val="0"/>
        <w:ind w:left="482" w:firstLineChars="0" w:firstLine="0"/>
        <w:rPr>
          <w:kern w:val="0"/>
        </w:rPr>
      </w:pPr>
      <w:r w:rsidRPr="00851091">
        <w:rPr>
          <w:rFonts w:hint="eastAsia"/>
          <w:spacing w:val="2"/>
          <w:kern w:val="0"/>
        </w:rPr>
        <w:t>（</w:t>
      </w:r>
      <w:r w:rsidRPr="00851091">
        <w:rPr>
          <w:rFonts w:hint="eastAsia"/>
          <w:spacing w:val="2"/>
          <w:kern w:val="0"/>
        </w:rPr>
        <w:t>1</w:t>
      </w:r>
      <w:r w:rsidRPr="00851091">
        <w:rPr>
          <w:rFonts w:hint="eastAsia"/>
          <w:spacing w:val="2"/>
          <w:kern w:val="0"/>
        </w:rPr>
        <w:t>）</w:t>
      </w:r>
      <w:r w:rsidR="00B65F6F" w:rsidRPr="00851091">
        <w:rPr>
          <w:spacing w:val="2"/>
          <w:kern w:val="0"/>
        </w:rPr>
        <w:t>医</w:t>
      </w:r>
      <w:r w:rsidR="00B65F6F" w:rsidRPr="00851091">
        <w:rPr>
          <w:kern w:val="0"/>
        </w:rPr>
        <w:t>疗废</w:t>
      </w:r>
      <w:r w:rsidR="00B65F6F" w:rsidRPr="00851091">
        <w:rPr>
          <w:spacing w:val="2"/>
          <w:kern w:val="0"/>
        </w:rPr>
        <w:t>物</w:t>
      </w:r>
      <w:r w:rsidR="00B65F6F" w:rsidRPr="00851091">
        <w:rPr>
          <w:kern w:val="0"/>
        </w:rPr>
        <w:t>环</w:t>
      </w:r>
      <w:r w:rsidR="00B65F6F" w:rsidRPr="00851091">
        <w:rPr>
          <w:spacing w:val="2"/>
          <w:kern w:val="0"/>
        </w:rPr>
        <w:t>境</w:t>
      </w:r>
      <w:r w:rsidR="00B65F6F" w:rsidRPr="00851091">
        <w:rPr>
          <w:kern w:val="0"/>
        </w:rPr>
        <w:t>影</w:t>
      </w:r>
      <w:r w:rsidR="00B65F6F" w:rsidRPr="00851091">
        <w:rPr>
          <w:spacing w:val="2"/>
          <w:kern w:val="0"/>
        </w:rPr>
        <w:t>响</w:t>
      </w:r>
      <w:r w:rsidR="00B65F6F" w:rsidRPr="00851091">
        <w:rPr>
          <w:kern w:val="0"/>
        </w:rPr>
        <w:t>分析</w:t>
      </w:r>
    </w:p>
    <w:p w:rsidR="00BA7E97" w:rsidRDefault="00B65F6F">
      <w:pPr>
        <w:tabs>
          <w:tab w:val="left" w:pos="480"/>
        </w:tabs>
        <w:wordWrap/>
        <w:autoSpaceDE w:val="0"/>
        <w:autoSpaceDN w:val="0"/>
        <w:adjustRightInd w:val="0"/>
        <w:ind w:firstLine="480"/>
        <w:rPr>
          <w:kern w:val="0"/>
        </w:rPr>
      </w:pPr>
      <w:r>
        <w:rPr>
          <w:kern w:val="0"/>
        </w:rPr>
        <w:t>根据污染源强分析，医院运营</w:t>
      </w:r>
      <w:proofErr w:type="gramStart"/>
      <w:r>
        <w:rPr>
          <w:kern w:val="0"/>
        </w:rPr>
        <w:t>期医疗</w:t>
      </w:r>
      <w:proofErr w:type="gramEnd"/>
      <w:r>
        <w:rPr>
          <w:kern w:val="0"/>
        </w:rPr>
        <w:t>废物产生量为</w:t>
      </w:r>
      <w:r>
        <w:rPr>
          <w:kern w:val="0"/>
        </w:rPr>
        <w:t>100.18t/a</w:t>
      </w:r>
      <w:r>
        <w:rPr>
          <w:kern w:val="0"/>
        </w:rPr>
        <w:t>。由医院排出的医疗废弃物受多种病菌和病毒的污染，对环境危害较大，其中的有机物会滋生蚊蝇，造成疾病的传播，并且在腐败分解时生成多种有害物质，污染大气和危害人体健康，同时也是造成医院内交叉感染和空气污染的主要原因。处理不当的医疗废弃物中的利器（如针尖、</w:t>
      </w:r>
      <w:proofErr w:type="gramStart"/>
      <w:r>
        <w:rPr>
          <w:kern w:val="0"/>
        </w:rPr>
        <w:t>针筒等碎玻璃</w:t>
      </w:r>
      <w:proofErr w:type="gramEnd"/>
      <w:r>
        <w:rPr>
          <w:kern w:val="0"/>
        </w:rPr>
        <w:t>），很容易造成割伤，资料表明医疗废弃物意外事故大部分是由利器割伤导致，因此必须对医疗废物进行妥善处理。</w:t>
      </w:r>
    </w:p>
    <w:p w:rsidR="00BA7E97" w:rsidRDefault="00B65F6F">
      <w:pPr>
        <w:tabs>
          <w:tab w:val="left" w:pos="480"/>
        </w:tabs>
        <w:wordWrap/>
        <w:autoSpaceDE w:val="0"/>
        <w:autoSpaceDN w:val="0"/>
        <w:adjustRightInd w:val="0"/>
        <w:ind w:firstLine="480"/>
        <w:rPr>
          <w:kern w:val="0"/>
        </w:rPr>
      </w:pPr>
      <w:proofErr w:type="gramStart"/>
      <w:r>
        <w:rPr>
          <w:kern w:val="0"/>
        </w:rPr>
        <w:t>根据本改扩建</w:t>
      </w:r>
      <w:proofErr w:type="gramEnd"/>
      <w:r>
        <w:rPr>
          <w:kern w:val="0"/>
        </w:rPr>
        <w:t>工程的实际特点，在运营过程中产生的医疗废物主要有以下几种类型：</w:t>
      </w:r>
    </w:p>
    <w:p w:rsidR="00BA7E97" w:rsidRDefault="00851091">
      <w:pPr>
        <w:tabs>
          <w:tab w:val="left" w:pos="480"/>
        </w:tabs>
        <w:wordWrap/>
        <w:autoSpaceDE w:val="0"/>
        <w:autoSpaceDN w:val="0"/>
        <w:adjustRightInd w:val="0"/>
        <w:ind w:firstLine="480"/>
        <w:rPr>
          <w:kern w:val="0"/>
        </w:rPr>
      </w:pPr>
      <w:r>
        <w:rPr>
          <w:rFonts w:hint="eastAsia"/>
          <w:kern w:val="0"/>
        </w:rPr>
        <w:t>①</w:t>
      </w:r>
      <w:r w:rsidR="00B65F6F">
        <w:rPr>
          <w:kern w:val="0"/>
        </w:rPr>
        <w:t>感染性医疗废物（被病人血液、体液、排泄物污染的物品，包括：棉球、棉签、引流棉条、纱布及其他各种敷料；一次性使用卫生用品、一次性使用医疗用品及一次性医疗器械；废弃的被服等）；</w:t>
      </w:r>
    </w:p>
    <w:p w:rsidR="00BA7E97" w:rsidRDefault="00851091">
      <w:pPr>
        <w:tabs>
          <w:tab w:val="left" w:pos="480"/>
        </w:tabs>
        <w:wordWrap/>
        <w:autoSpaceDE w:val="0"/>
        <w:autoSpaceDN w:val="0"/>
        <w:adjustRightInd w:val="0"/>
        <w:ind w:firstLine="480"/>
        <w:rPr>
          <w:kern w:val="0"/>
        </w:rPr>
      </w:pPr>
      <w:r>
        <w:rPr>
          <w:rFonts w:hint="eastAsia"/>
          <w:kern w:val="0"/>
        </w:rPr>
        <w:t>②</w:t>
      </w:r>
      <w:r w:rsidR="00B65F6F">
        <w:rPr>
          <w:kern w:val="0"/>
        </w:rPr>
        <w:t>病理性医疗废物（手术及其他诊疗过程中产生的废弃的人体组织、器官等）；</w:t>
      </w:r>
    </w:p>
    <w:p w:rsidR="00BA7E97" w:rsidRDefault="00851091">
      <w:pPr>
        <w:tabs>
          <w:tab w:val="left" w:pos="480"/>
        </w:tabs>
        <w:wordWrap/>
        <w:autoSpaceDE w:val="0"/>
        <w:autoSpaceDN w:val="0"/>
        <w:adjustRightInd w:val="0"/>
        <w:ind w:firstLine="480"/>
        <w:rPr>
          <w:kern w:val="0"/>
        </w:rPr>
      </w:pPr>
      <w:r>
        <w:rPr>
          <w:rFonts w:hint="eastAsia"/>
          <w:kern w:val="0"/>
        </w:rPr>
        <w:t>③</w:t>
      </w:r>
      <w:r w:rsidR="00B65F6F">
        <w:rPr>
          <w:kern w:val="0"/>
        </w:rPr>
        <w:t>损伤性废物（各类医用锐器，医用针头、缝合针，化验器皿等）；</w:t>
      </w:r>
    </w:p>
    <w:p w:rsidR="00BA7E97" w:rsidRDefault="00851091">
      <w:pPr>
        <w:tabs>
          <w:tab w:val="left" w:pos="480"/>
        </w:tabs>
        <w:wordWrap/>
        <w:autoSpaceDE w:val="0"/>
        <w:autoSpaceDN w:val="0"/>
        <w:adjustRightInd w:val="0"/>
        <w:ind w:firstLine="480"/>
        <w:rPr>
          <w:kern w:val="0"/>
        </w:rPr>
      </w:pPr>
      <w:r>
        <w:rPr>
          <w:rFonts w:hint="eastAsia"/>
          <w:kern w:val="0"/>
        </w:rPr>
        <w:t>④</w:t>
      </w:r>
      <w:r w:rsidR="00B65F6F">
        <w:rPr>
          <w:kern w:val="0"/>
        </w:rPr>
        <w:t>药物性废物（废弃的一般性药品、血液制品等）；</w:t>
      </w:r>
    </w:p>
    <w:p w:rsidR="00BA7E97" w:rsidRDefault="00851091">
      <w:pPr>
        <w:tabs>
          <w:tab w:val="left" w:pos="480"/>
        </w:tabs>
        <w:wordWrap/>
        <w:autoSpaceDE w:val="0"/>
        <w:autoSpaceDN w:val="0"/>
        <w:adjustRightInd w:val="0"/>
        <w:ind w:firstLine="480"/>
        <w:rPr>
          <w:kern w:val="0"/>
        </w:rPr>
      </w:pPr>
      <w:r>
        <w:rPr>
          <w:rFonts w:hint="eastAsia"/>
          <w:kern w:val="0"/>
        </w:rPr>
        <w:t>⑤</w:t>
      </w:r>
      <w:r w:rsidR="00B65F6F">
        <w:rPr>
          <w:kern w:val="0"/>
        </w:rPr>
        <w:t>化学性废物（化验室废弃的化学试剂等）；</w:t>
      </w:r>
    </w:p>
    <w:p w:rsidR="00BA7E97" w:rsidRDefault="00B65F6F">
      <w:pPr>
        <w:tabs>
          <w:tab w:val="left" w:pos="480"/>
        </w:tabs>
        <w:wordWrap/>
        <w:autoSpaceDE w:val="0"/>
        <w:autoSpaceDN w:val="0"/>
        <w:adjustRightInd w:val="0"/>
        <w:ind w:firstLine="480"/>
        <w:rPr>
          <w:kern w:val="0"/>
        </w:rPr>
      </w:pPr>
      <w:r>
        <w:rPr>
          <w:kern w:val="0"/>
        </w:rPr>
        <w:t>项目医疗废物以感染性废物、损伤性废物和药物性废物为主，病理性废物和化学性废物较少。对于项目运营过程中产生的各类医疗废物应严格按照《医疗废物管理条例》和《医疗废物集中处置技术规范》等有要求进行处理，应对医疗废物严格进行分类收集，将有传染危害的废物和普通垃圾分开收集。</w:t>
      </w:r>
      <w:proofErr w:type="gramStart"/>
      <w:r>
        <w:rPr>
          <w:kern w:val="0"/>
        </w:rPr>
        <w:t>本改扩建</w:t>
      </w:r>
      <w:proofErr w:type="gramEnd"/>
      <w:r>
        <w:rPr>
          <w:kern w:val="0"/>
        </w:rPr>
        <w:t>工程产生的医疗废物均交由有</w:t>
      </w:r>
      <w:proofErr w:type="gramStart"/>
      <w:r>
        <w:rPr>
          <w:kern w:val="0"/>
        </w:rPr>
        <w:t>危废处理</w:t>
      </w:r>
      <w:proofErr w:type="gramEnd"/>
      <w:r>
        <w:rPr>
          <w:kern w:val="0"/>
        </w:rPr>
        <w:t>资质单位拉运处理。项目需落实做好日常管理和分类放置并对临时储存场所进行防</w:t>
      </w:r>
      <w:r>
        <w:rPr>
          <w:kern w:val="0"/>
        </w:rPr>
        <w:lastRenderedPageBreak/>
        <w:t>渗处理，则项目医疗废物对周围环境影响不大。</w:t>
      </w:r>
    </w:p>
    <w:p w:rsidR="00BA7E97" w:rsidRPr="00BE0352" w:rsidRDefault="00BE0352" w:rsidP="00BE0352">
      <w:pPr>
        <w:tabs>
          <w:tab w:val="left" w:pos="480"/>
        </w:tabs>
        <w:wordWrap/>
        <w:autoSpaceDE w:val="0"/>
        <w:autoSpaceDN w:val="0"/>
        <w:adjustRightInd w:val="0"/>
        <w:ind w:firstLineChars="0" w:firstLine="488"/>
        <w:rPr>
          <w:kern w:val="0"/>
        </w:rPr>
      </w:pPr>
      <w:r w:rsidRPr="00BE0352">
        <w:rPr>
          <w:rFonts w:hint="eastAsia"/>
          <w:spacing w:val="2"/>
          <w:kern w:val="0"/>
        </w:rPr>
        <w:t>（</w:t>
      </w:r>
      <w:r w:rsidRPr="00BE0352">
        <w:rPr>
          <w:rFonts w:hint="eastAsia"/>
          <w:spacing w:val="2"/>
          <w:kern w:val="0"/>
        </w:rPr>
        <w:t>2</w:t>
      </w:r>
      <w:r w:rsidRPr="00BE0352">
        <w:rPr>
          <w:rFonts w:hint="eastAsia"/>
          <w:spacing w:val="2"/>
          <w:kern w:val="0"/>
        </w:rPr>
        <w:t>）</w:t>
      </w:r>
      <w:r w:rsidR="00B65F6F" w:rsidRPr="00BE0352">
        <w:rPr>
          <w:spacing w:val="2"/>
          <w:kern w:val="0"/>
        </w:rPr>
        <w:t>废</w:t>
      </w:r>
      <w:r w:rsidR="00B65F6F" w:rsidRPr="00BE0352">
        <w:rPr>
          <w:kern w:val="0"/>
        </w:rPr>
        <w:t>水处</w:t>
      </w:r>
      <w:r w:rsidR="00B65F6F" w:rsidRPr="00BE0352">
        <w:rPr>
          <w:spacing w:val="2"/>
          <w:kern w:val="0"/>
        </w:rPr>
        <w:t>理</w:t>
      </w:r>
      <w:r w:rsidR="00B65F6F" w:rsidRPr="00BE0352">
        <w:rPr>
          <w:kern w:val="0"/>
        </w:rPr>
        <w:t>站</w:t>
      </w:r>
      <w:r w:rsidR="00B65F6F" w:rsidRPr="00BE0352">
        <w:rPr>
          <w:spacing w:val="2"/>
          <w:kern w:val="0"/>
        </w:rPr>
        <w:t>污</w:t>
      </w:r>
      <w:r w:rsidR="00B65F6F" w:rsidRPr="00BE0352">
        <w:rPr>
          <w:kern w:val="0"/>
        </w:rPr>
        <w:t>泥</w:t>
      </w:r>
      <w:proofErr w:type="gramStart"/>
      <w:r w:rsidR="00B65F6F" w:rsidRPr="00BE0352">
        <w:rPr>
          <w:kern w:val="0"/>
        </w:rPr>
        <w:t>及栅渣</w:t>
      </w:r>
      <w:r w:rsidR="00B65F6F" w:rsidRPr="00BE0352">
        <w:rPr>
          <w:spacing w:val="2"/>
          <w:kern w:val="0"/>
        </w:rPr>
        <w:t>环</w:t>
      </w:r>
      <w:r w:rsidR="00B65F6F" w:rsidRPr="00BE0352">
        <w:rPr>
          <w:kern w:val="0"/>
        </w:rPr>
        <w:t>境</w:t>
      </w:r>
      <w:r w:rsidR="00B65F6F" w:rsidRPr="00BE0352">
        <w:rPr>
          <w:spacing w:val="2"/>
          <w:kern w:val="0"/>
        </w:rPr>
        <w:t>影</w:t>
      </w:r>
      <w:r w:rsidR="00B65F6F" w:rsidRPr="00BE0352">
        <w:rPr>
          <w:kern w:val="0"/>
        </w:rPr>
        <w:t>响</w:t>
      </w:r>
      <w:proofErr w:type="gramEnd"/>
      <w:r w:rsidR="00B65F6F" w:rsidRPr="00BE0352">
        <w:rPr>
          <w:kern w:val="0"/>
        </w:rPr>
        <w:t>分析</w:t>
      </w:r>
    </w:p>
    <w:p w:rsidR="00BA7E97" w:rsidRDefault="00B65F6F">
      <w:pPr>
        <w:tabs>
          <w:tab w:val="left" w:pos="480"/>
        </w:tabs>
        <w:wordWrap/>
        <w:ind w:firstLine="480"/>
      </w:pPr>
      <w:r>
        <w:t>污水处理站污泥</w:t>
      </w:r>
      <w:proofErr w:type="gramStart"/>
      <w:r>
        <w:t>及栅渣含有</w:t>
      </w:r>
      <w:proofErr w:type="gramEnd"/>
      <w:r>
        <w:t>大量病原微生物和寄生虫卵，具有致病性、传染性，因此，污水处理站污泥</w:t>
      </w:r>
      <w:proofErr w:type="gramStart"/>
      <w:r>
        <w:t>与栅渣应</w:t>
      </w:r>
      <w:proofErr w:type="gramEnd"/>
      <w:r>
        <w:t>定期清运，清运前需经过无害化处理，常用的污泥无害化措施是将医院污泥浓缩脱水后，加入石灰、漂白粉或其他消毒剂进行灭菌消毒后，作为危险废物交由有资质单位进行处置。</w:t>
      </w:r>
    </w:p>
    <w:p w:rsidR="00BA7E97" w:rsidRDefault="00B65F6F" w:rsidP="00B722B1">
      <w:pPr>
        <w:pStyle w:val="afffffffffff0"/>
        <w:numPr>
          <w:ilvl w:val="0"/>
          <w:numId w:val="26"/>
        </w:numPr>
        <w:tabs>
          <w:tab w:val="left" w:pos="480"/>
        </w:tabs>
        <w:wordWrap/>
        <w:autoSpaceDE w:val="0"/>
        <w:autoSpaceDN w:val="0"/>
        <w:adjustRightInd w:val="0"/>
        <w:ind w:firstLineChars="0"/>
        <w:rPr>
          <w:b/>
        </w:rPr>
      </w:pPr>
      <w:r>
        <w:rPr>
          <w:b/>
          <w:spacing w:val="2"/>
          <w:kern w:val="0"/>
        </w:rPr>
        <w:t>危</w:t>
      </w:r>
      <w:r>
        <w:rPr>
          <w:b/>
          <w:kern w:val="0"/>
        </w:rPr>
        <w:t>险废</w:t>
      </w:r>
      <w:r>
        <w:rPr>
          <w:b/>
          <w:spacing w:val="2"/>
          <w:kern w:val="0"/>
        </w:rPr>
        <w:t>物</w:t>
      </w:r>
      <w:r>
        <w:rPr>
          <w:b/>
          <w:kern w:val="0"/>
        </w:rPr>
        <w:t>临</w:t>
      </w:r>
      <w:r>
        <w:rPr>
          <w:b/>
          <w:spacing w:val="3"/>
          <w:kern w:val="0"/>
        </w:rPr>
        <w:t>时</w:t>
      </w:r>
      <w:r>
        <w:rPr>
          <w:b/>
          <w:spacing w:val="2"/>
          <w:kern w:val="0"/>
        </w:rPr>
        <w:t>储存</w:t>
      </w:r>
      <w:r>
        <w:rPr>
          <w:b/>
          <w:kern w:val="0"/>
        </w:rPr>
        <w:t>场</w:t>
      </w:r>
      <w:r>
        <w:rPr>
          <w:b/>
          <w:spacing w:val="2"/>
          <w:kern w:val="0"/>
        </w:rPr>
        <w:t>所</w:t>
      </w:r>
      <w:r>
        <w:rPr>
          <w:b/>
          <w:kern w:val="0"/>
        </w:rPr>
        <w:t>要求</w:t>
      </w:r>
      <w:r>
        <w:rPr>
          <w:b/>
          <w:spacing w:val="2"/>
          <w:kern w:val="0"/>
        </w:rPr>
        <w:t>及</w:t>
      </w:r>
      <w:r>
        <w:rPr>
          <w:b/>
          <w:kern w:val="0"/>
        </w:rPr>
        <w:t>其</w:t>
      </w:r>
      <w:r>
        <w:rPr>
          <w:b/>
          <w:spacing w:val="2"/>
          <w:kern w:val="0"/>
        </w:rPr>
        <w:t>管</w:t>
      </w:r>
      <w:r>
        <w:rPr>
          <w:b/>
          <w:kern w:val="0"/>
        </w:rPr>
        <w:t>理要求</w:t>
      </w:r>
    </w:p>
    <w:p w:rsidR="00BA7E97" w:rsidRDefault="00B65F6F">
      <w:pPr>
        <w:tabs>
          <w:tab w:val="left" w:pos="480"/>
        </w:tabs>
        <w:wordWrap/>
        <w:ind w:firstLine="480"/>
      </w:pPr>
      <w:r>
        <w:rPr>
          <w:rFonts w:hint="eastAsia"/>
          <w:kern w:val="0"/>
        </w:rPr>
        <w:t>（</w:t>
      </w:r>
      <w:r>
        <w:rPr>
          <w:rFonts w:hint="eastAsia"/>
          <w:kern w:val="0"/>
        </w:rPr>
        <w:t>1</w:t>
      </w:r>
      <w:r>
        <w:rPr>
          <w:rFonts w:hint="eastAsia"/>
          <w:kern w:val="0"/>
        </w:rPr>
        <w:t>）</w:t>
      </w:r>
      <w:r>
        <w:rPr>
          <w:kern w:val="0"/>
        </w:rPr>
        <w:t>危险废物临时储存场所</w:t>
      </w:r>
    </w:p>
    <w:p w:rsidR="00BA7E97" w:rsidRDefault="00B65F6F">
      <w:pPr>
        <w:tabs>
          <w:tab w:val="left" w:pos="480"/>
        </w:tabs>
        <w:wordWrap/>
        <w:ind w:firstLine="480"/>
      </w:pPr>
      <w:r>
        <w:rPr>
          <w:kern w:val="0"/>
        </w:rPr>
        <w:t>项目危险废物临时储存场所应符合《危险废物贮存污染控制标准》（</w:t>
      </w:r>
      <w:r>
        <w:rPr>
          <w:kern w:val="0"/>
        </w:rPr>
        <w:t>GBl8597-2001</w:t>
      </w:r>
      <w:r>
        <w:rPr>
          <w:kern w:val="0"/>
        </w:rPr>
        <w:t>及</w:t>
      </w:r>
      <w:r>
        <w:rPr>
          <w:kern w:val="0"/>
        </w:rPr>
        <w:t>2013</w:t>
      </w:r>
      <w:r>
        <w:rPr>
          <w:kern w:val="0"/>
        </w:rPr>
        <w:t>年修改单）的相关要求，应做好防火、防渗等措施，对于危险废物贮存容器相关要求为：</w:t>
      </w:r>
      <w:r>
        <w:rPr>
          <w:kern w:val="0"/>
        </w:rPr>
        <w:t>a.</w:t>
      </w:r>
      <w:r>
        <w:rPr>
          <w:kern w:val="0"/>
        </w:rPr>
        <w:t>应当使用符合标准的容器盛装危险废物，</w:t>
      </w:r>
      <w:r>
        <w:rPr>
          <w:kern w:val="0"/>
        </w:rPr>
        <w:t>b.</w:t>
      </w:r>
      <w:r>
        <w:rPr>
          <w:kern w:val="0"/>
        </w:rPr>
        <w:t>装载危险废物的容器及材质要满足相应的强度要求，</w:t>
      </w:r>
      <w:r>
        <w:rPr>
          <w:kern w:val="0"/>
        </w:rPr>
        <w:t>c.</w:t>
      </w:r>
      <w:r>
        <w:rPr>
          <w:kern w:val="0"/>
        </w:rPr>
        <w:t>装载危险废物的容器必须完好无损，</w:t>
      </w:r>
      <w:r>
        <w:rPr>
          <w:kern w:val="0"/>
        </w:rPr>
        <w:t>d.</w:t>
      </w:r>
      <w:r>
        <w:rPr>
          <w:kern w:val="0"/>
        </w:rPr>
        <w:t>盛装危险废物的容器材质和衬里要与危险废物相容（不相互反应），</w:t>
      </w:r>
      <w:r>
        <w:rPr>
          <w:kern w:val="0"/>
        </w:rPr>
        <w:t>e.</w:t>
      </w:r>
      <w:r>
        <w:rPr>
          <w:kern w:val="0"/>
        </w:rPr>
        <w:t>液体危险废物可注入开孔直径不超过</w:t>
      </w:r>
      <w:r>
        <w:rPr>
          <w:kern w:val="0"/>
        </w:rPr>
        <w:t xml:space="preserve"> 70 </w:t>
      </w:r>
      <w:r>
        <w:rPr>
          <w:kern w:val="0"/>
        </w:rPr>
        <w:t>毫米并有放气孔的桶中。对于防渗措施具体要求为：</w:t>
      </w:r>
      <w:r>
        <w:rPr>
          <w:kern w:val="0"/>
        </w:rPr>
        <w:t>“</w:t>
      </w:r>
      <w:r>
        <w:rPr>
          <w:kern w:val="0"/>
        </w:rPr>
        <w:t>防渗层采用至少</w:t>
      </w:r>
      <w:r>
        <w:rPr>
          <w:kern w:val="0"/>
        </w:rPr>
        <w:t>1m</w:t>
      </w:r>
      <w:r>
        <w:rPr>
          <w:kern w:val="0"/>
        </w:rPr>
        <w:t>厚粘土层（渗透系数</w:t>
      </w:r>
      <w:r>
        <w:rPr>
          <w:kern w:val="0"/>
        </w:rPr>
        <w:t>≤10</w:t>
      </w:r>
      <w:r>
        <w:rPr>
          <w:kern w:val="0"/>
          <w:vertAlign w:val="superscript"/>
        </w:rPr>
        <w:t>-7</w:t>
      </w:r>
      <w:r>
        <w:rPr>
          <w:kern w:val="0"/>
        </w:rPr>
        <w:t>cm/s</w:t>
      </w:r>
      <w:r>
        <w:rPr>
          <w:kern w:val="0"/>
        </w:rPr>
        <w:t>），或</w:t>
      </w:r>
      <w:r>
        <w:rPr>
          <w:kern w:val="0"/>
        </w:rPr>
        <w:t>2mm</w:t>
      </w:r>
      <w:r>
        <w:rPr>
          <w:kern w:val="0"/>
        </w:rPr>
        <w:t>厚高密度聚乙烯，或至少</w:t>
      </w:r>
      <w:r>
        <w:rPr>
          <w:kern w:val="0"/>
        </w:rPr>
        <w:t>2mm</w:t>
      </w:r>
      <w:r>
        <w:rPr>
          <w:kern w:val="0"/>
        </w:rPr>
        <w:t>厚的其它人工材料，渗透系数</w:t>
      </w:r>
      <w:r>
        <w:rPr>
          <w:kern w:val="0"/>
        </w:rPr>
        <w:t>≤10</w:t>
      </w:r>
      <w:r>
        <w:rPr>
          <w:kern w:val="0"/>
          <w:vertAlign w:val="superscript"/>
        </w:rPr>
        <w:t>-10</w:t>
      </w:r>
      <w:r>
        <w:rPr>
          <w:kern w:val="0"/>
        </w:rPr>
        <w:t>cm/s</w:t>
      </w:r>
      <w:r>
        <w:rPr>
          <w:kern w:val="0"/>
        </w:rPr>
        <w:t>，并进行地面硬化</w:t>
      </w:r>
      <w:r>
        <w:rPr>
          <w:kern w:val="0"/>
        </w:rPr>
        <w:t>”</w:t>
      </w:r>
      <w:r>
        <w:rPr>
          <w:kern w:val="0"/>
        </w:rPr>
        <w:t>。</w:t>
      </w:r>
    </w:p>
    <w:p w:rsidR="00BA7E97" w:rsidRDefault="00B65F6F">
      <w:pPr>
        <w:wordWrap/>
        <w:autoSpaceDE w:val="0"/>
        <w:autoSpaceDN w:val="0"/>
        <w:adjustRightInd w:val="0"/>
        <w:ind w:firstLine="488"/>
        <w:rPr>
          <w:spacing w:val="2"/>
          <w:kern w:val="0"/>
        </w:rPr>
      </w:pPr>
      <w:r>
        <w:rPr>
          <w:rFonts w:hint="eastAsia"/>
          <w:spacing w:val="2"/>
          <w:kern w:val="0"/>
        </w:rPr>
        <w:t>（</w:t>
      </w:r>
      <w:r>
        <w:rPr>
          <w:rFonts w:hint="eastAsia"/>
          <w:spacing w:val="2"/>
          <w:kern w:val="0"/>
        </w:rPr>
        <w:t>2</w:t>
      </w:r>
      <w:r>
        <w:rPr>
          <w:rFonts w:hint="eastAsia"/>
          <w:spacing w:val="2"/>
          <w:kern w:val="0"/>
        </w:rPr>
        <w:t>）</w:t>
      </w:r>
      <w:r>
        <w:rPr>
          <w:spacing w:val="2"/>
          <w:kern w:val="0"/>
        </w:rPr>
        <w:t>处置管理要求</w:t>
      </w:r>
    </w:p>
    <w:p w:rsidR="00BA7E97" w:rsidRDefault="00B65F6F">
      <w:pPr>
        <w:tabs>
          <w:tab w:val="left" w:pos="480"/>
        </w:tabs>
        <w:wordWrap/>
        <w:ind w:firstLine="480"/>
        <w:rPr>
          <w:kern w:val="0"/>
        </w:rPr>
      </w:pPr>
      <w:r>
        <w:rPr>
          <w:kern w:val="0"/>
        </w:rPr>
        <w:t>污水处理站污泥的预处理措施需按照《医院污水处理技术指南》（国家环境保护总局，环发</w:t>
      </w:r>
      <w:r>
        <w:rPr>
          <w:kern w:val="0"/>
        </w:rPr>
        <w:t>[2003]197</w:t>
      </w:r>
      <w:r>
        <w:rPr>
          <w:kern w:val="0"/>
        </w:rPr>
        <w:t>号）的相关要求进行。常用的污泥无害化措施是将医院污泥浓缩脱水后，加入石灰、漂白粉或其他消毒剂进行灭菌消毒后，作为危险废物交由有资质单位进行处置。</w:t>
      </w:r>
    </w:p>
    <w:p w:rsidR="00BA7E97" w:rsidRDefault="00B65F6F">
      <w:pPr>
        <w:tabs>
          <w:tab w:val="left" w:pos="480"/>
        </w:tabs>
        <w:wordWrap/>
        <w:ind w:firstLine="480"/>
        <w:rPr>
          <w:kern w:val="0"/>
        </w:rPr>
      </w:pPr>
      <w:r>
        <w:rPr>
          <w:kern w:val="0"/>
        </w:rPr>
        <w:t>医疗废物的暂时储存、交接、运送等，应按照《医疗废物集中处置技术规范（试行）》（环发</w:t>
      </w:r>
      <w:r>
        <w:rPr>
          <w:kern w:val="0"/>
        </w:rPr>
        <w:t xml:space="preserve">[2003]206 </w:t>
      </w:r>
      <w:r>
        <w:rPr>
          <w:kern w:val="0"/>
        </w:rPr>
        <w:t>号）中的相关要求进行。医疗废物应分类放置于防渗漏、防锐器穿透的专用包装物或者密闭容器内，须有明显的警示标识和警示说明；使用过的一次性医疗用品如一次性注射器、输液器和输血器等物品必须就地进行消毒毁形，放入专用收集</w:t>
      </w:r>
      <w:proofErr w:type="gramStart"/>
      <w:r>
        <w:rPr>
          <w:kern w:val="0"/>
        </w:rPr>
        <w:t>袋进行</w:t>
      </w:r>
      <w:proofErr w:type="gramEnd"/>
      <w:r>
        <w:rPr>
          <w:kern w:val="0"/>
        </w:rPr>
        <w:t>集中收集。</w:t>
      </w:r>
    </w:p>
    <w:p w:rsidR="00BA7E97" w:rsidRDefault="00B65F6F">
      <w:pPr>
        <w:tabs>
          <w:tab w:val="left" w:pos="480"/>
        </w:tabs>
        <w:wordWrap/>
        <w:ind w:firstLine="480"/>
        <w:rPr>
          <w:kern w:val="0"/>
        </w:rPr>
      </w:pPr>
      <w:r>
        <w:rPr>
          <w:kern w:val="0"/>
        </w:rPr>
        <w:t>根据《医疗废物集中处置技术规范（试行）》（环发</w:t>
      </w:r>
      <w:r>
        <w:rPr>
          <w:kern w:val="0"/>
        </w:rPr>
        <w:t>[2003]206</w:t>
      </w:r>
      <w:r>
        <w:rPr>
          <w:kern w:val="0"/>
        </w:rPr>
        <w:t>号）要求，医疗废物在常温下贮存期不得超过</w:t>
      </w:r>
      <w:r>
        <w:rPr>
          <w:kern w:val="0"/>
        </w:rPr>
        <w:t>48h</w:t>
      </w:r>
      <w:r>
        <w:rPr>
          <w:kern w:val="0"/>
        </w:rPr>
        <w:t>；在摄氏</w:t>
      </w:r>
      <w:r>
        <w:rPr>
          <w:kern w:val="0"/>
        </w:rPr>
        <w:t>5</w:t>
      </w:r>
      <w:r>
        <w:rPr>
          <w:kern w:val="0"/>
        </w:rPr>
        <w:t>度以下冷藏的，不得超过</w:t>
      </w:r>
      <w:r>
        <w:rPr>
          <w:kern w:val="0"/>
        </w:rPr>
        <w:t>7</w:t>
      </w:r>
      <w:r>
        <w:rPr>
          <w:kern w:val="0"/>
        </w:rPr>
        <w:t>天。医疗废物临时存放场所应设置明显的警示标识和防渗漏、防鼠、防蚊蝇、防蟑螂、防盗以及预防儿童接触等安全措施，并对医疗废物临时储存设施定期进行消毒和清洁。严禁将医疗废物</w:t>
      </w:r>
      <w:r>
        <w:rPr>
          <w:kern w:val="0"/>
        </w:rPr>
        <w:lastRenderedPageBreak/>
        <w:t>混入其他废物和生活垃圾。</w:t>
      </w:r>
    </w:p>
    <w:p w:rsidR="00BA7E97" w:rsidRPr="00BE0352" w:rsidRDefault="00B65F6F" w:rsidP="00B722B1">
      <w:pPr>
        <w:pStyle w:val="afffffffffff0"/>
        <w:numPr>
          <w:ilvl w:val="0"/>
          <w:numId w:val="26"/>
        </w:numPr>
        <w:tabs>
          <w:tab w:val="left" w:pos="480"/>
        </w:tabs>
        <w:wordWrap/>
        <w:autoSpaceDE w:val="0"/>
        <w:autoSpaceDN w:val="0"/>
        <w:adjustRightInd w:val="0"/>
        <w:ind w:firstLineChars="0"/>
        <w:rPr>
          <w:b/>
        </w:rPr>
      </w:pPr>
      <w:bookmarkStart w:id="939" w:name="_Toc287285575"/>
      <w:bookmarkStart w:id="940" w:name="_Toc287285367"/>
      <w:r w:rsidRPr="00BE0352">
        <w:rPr>
          <w:b/>
        </w:rPr>
        <w:t>一般固体废物环境影响分析</w:t>
      </w:r>
      <w:bookmarkEnd w:id="939"/>
      <w:bookmarkEnd w:id="940"/>
    </w:p>
    <w:p w:rsidR="00BA7E97" w:rsidRDefault="00B65F6F">
      <w:pPr>
        <w:wordWrap/>
        <w:autoSpaceDE w:val="0"/>
        <w:autoSpaceDN w:val="0"/>
        <w:adjustRightInd w:val="0"/>
        <w:ind w:firstLine="488"/>
        <w:rPr>
          <w:spacing w:val="2"/>
          <w:kern w:val="0"/>
        </w:rPr>
      </w:pPr>
      <w:r>
        <w:rPr>
          <w:spacing w:val="2"/>
          <w:kern w:val="0"/>
        </w:rPr>
        <w:t>项目产生的一般固体废物主要为医院各</w:t>
      </w:r>
      <w:r>
        <w:rPr>
          <w:rFonts w:hint="eastAsia"/>
          <w:spacing w:val="2"/>
          <w:kern w:val="0"/>
        </w:rPr>
        <w:t>处产生的</w:t>
      </w:r>
      <w:r>
        <w:rPr>
          <w:spacing w:val="2"/>
          <w:kern w:val="0"/>
        </w:rPr>
        <w:t>生活垃圾</w:t>
      </w:r>
      <w:r>
        <w:rPr>
          <w:rFonts w:hint="eastAsia"/>
          <w:spacing w:val="2"/>
          <w:kern w:val="0"/>
        </w:rPr>
        <w:t>及食堂产生的</w:t>
      </w:r>
      <w:proofErr w:type="gramStart"/>
      <w:r>
        <w:rPr>
          <w:rFonts w:hint="eastAsia"/>
          <w:spacing w:val="2"/>
          <w:kern w:val="0"/>
        </w:rPr>
        <w:t>厨余垃圾</w:t>
      </w:r>
      <w:proofErr w:type="gramEnd"/>
      <w:r>
        <w:rPr>
          <w:rFonts w:hint="eastAsia"/>
          <w:spacing w:val="2"/>
          <w:kern w:val="0"/>
        </w:rPr>
        <w:t>及废油脂</w:t>
      </w:r>
      <w:r>
        <w:rPr>
          <w:spacing w:val="2"/>
          <w:kern w:val="0"/>
        </w:rPr>
        <w:t>。</w:t>
      </w:r>
    </w:p>
    <w:p w:rsidR="00BA7E97" w:rsidRDefault="00B65F6F">
      <w:pPr>
        <w:tabs>
          <w:tab w:val="left" w:pos="480"/>
        </w:tabs>
        <w:wordWrap/>
        <w:ind w:firstLine="480"/>
        <w:rPr>
          <w:szCs w:val="21"/>
        </w:rPr>
      </w:pPr>
      <w:r>
        <w:rPr>
          <w:szCs w:val="21"/>
        </w:rPr>
        <w:t>项目生活垃圾每日收集后交由环卫部门运输处理。项目垃圾箱应定期消毒、灭蝇、灭鼠，以免散发恶臭、滋生蚊蝇，以免影响附近居民的正常生活。</w:t>
      </w:r>
      <w:r>
        <w:rPr>
          <w:rFonts w:hint="eastAsia"/>
        </w:rPr>
        <w:t>项目产生的</w:t>
      </w:r>
      <w:proofErr w:type="gramStart"/>
      <w:r>
        <w:rPr>
          <w:rFonts w:hint="eastAsia"/>
        </w:rPr>
        <w:t>厨余垃圾</w:t>
      </w:r>
      <w:proofErr w:type="gramEnd"/>
      <w:r>
        <w:rPr>
          <w:rFonts w:hint="eastAsia"/>
        </w:rPr>
        <w:t>及废油脂按城管部门的要求进行处置。</w:t>
      </w:r>
    </w:p>
    <w:p w:rsidR="00BA7E97" w:rsidRDefault="00BA7E97">
      <w:pPr>
        <w:wordWrap/>
        <w:ind w:firstLineChars="0" w:firstLine="0"/>
        <w:jc w:val="center"/>
      </w:pPr>
    </w:p>
    <w:p w:rsidR="00BA7E97" w:rsidRDefault="00B65F6F">
      <w:pPr>
        <w:pStyle w:val="1"/>
        <w:wordWrap/>
        <w:rPr>
          <w:rFonts w:ascii="黑体" w:hAnsi="黑体"/>
          <w:b w:val="0"/>
        </w:rPr>
      </w:pPr>
      <w:r>
        <w:br w:type="page"/>
      </w:r>
      <w:bookmarkStart w:id="941" w:name="_Toc28188"/>
      <w:bookmarkStart w:id="942" w:name="_Toc24041"/>
      <w:bookmarkStart w:id="943" w:name="_Toc18686"/>
      <w:bookmarkStart w:id="944" w:name="_Toc23587"/>
      <w:bookmarkStart w:id="945" w:name="_Toc1901"/>
      <w:bookmarkStart w:id="946" w:name="_Toc4930"/>
      <w:bookmarkStart w:id="947" w:name="_Toc24752"/>
      <w:bookmarkStart w:id="948" w:name="_Toc9368"/>
      <w:bookmarkStart w:id="949" w:name="_Toc508269962"/>
      <w:r>
        <w:rPr>
          <w:rStyle w:val="1Char"/>
          <w:rFonts w:ascii="黑体" w:hAnsi="黑体"/>
          <w:b/>
        </w:rPr>
        <w:lastRenderedPageBreak/>
        <w:t xml:space="preserve">第7章  </w:t>
      </w:r>
      <w:r>
        <w:rPr>
          <w:rStyle w:val="1Char"/>
          <w:rFonts w:ascii="黑体" w:hAnsi="黑体" w:hint="eastAsia"/>
          <w:b/>
        </w:rPr>
        <w:t>内</w:t>
      </w:r>
      <w:r>
        <w:rPr>
          <w:rStyle w:val="1Char"/>
          <w:rFonts w:ascii="黑体" w:hAnsi="黑体"/>
          <w:b/>
        </w:rPr>
        <w:t>外环境影响分析</w:t>
      </w:r>
      <w:bookmarkEnd w:id="941"/>
      <w:bookmarkEnd w:id="942"/>
      <w:bookmarkEnd w:id="943"/>
      <w:bookmarkEnd w:id="944"/>
      <w:bookmarkEnd w:id="945"/>
      <w:bookmarkEnd w:id="946"/>
      <w:bookmarkEnd w:id="947"/>
      <w:bookmarkEnd w:id="948"/>
      <w:bookmarkEnd w:id="949"/>
    </w:p>
    <w:p w:rsidR="00BA7E97" w:rsidRDefault="00B65F6F">
      <w:pPr>
        <w:wordWrap/>
        <w:ind w:firstLine="480"/>
        <w:jc w:val="both"/>
      </w:pPr>
      <w:proofErr w:type="gramStart"/>
      <w:r>
        <w:rPr>
          <w:rFonts w:hint="eastAsia"/>
        </w:rPr>
        <w:t>本改扩建</w:t>
      </w:r>
      <w:proofErr w:type="gramEnd"/>
      <w:r>
        <w:rPr>
          <w:rFonts w:hint="eastAsia"/>
        </w:rPr>
        <w:t>工程</w:t>
      </w:r>
      <w:r>
        <w:t>在原梅州市梅县区中医医院</w:t>
      </w:r>
      <w:proofErr w:type="gramStart"/>
      <w:r>
        <w:t>院</w:t>
      </w:r>
      <w:proofErr w:type="gramEnd"/>
      <w:r>
        <w:t>区内进行建设，不扩大占地面积，项目场址</w:t>
      </w:r>
      <w:r>
        <w:rPr>
          <w:bCs/>
          <w:shd w:val="clear" w:color="auto" w:fill="FFFFFF"/>
        </w:rPr>
        <w:t>东</w:t>
      </w:r>
      <w:r>
        <w:rPr>
          <w:rFonts w:hint="eastAsia"/>
          <w:bCs/>
          <w:shd w:val="clear" w:color="auto" w:fill="FFFFFF"/>
        </w:rPr>
        <w:t>南</w:t>
      </w:r>
      <w:r>
        <w:rPr>
          <w:bCs/>
          <w:shd w:val="clear" w:color="auto" w:fill="FFFFFF"/>
        </w:rPr>
        <w:t>面</w:t>
      </w:r>
      <w:r>
        <w:rPr>
          <w:rFonts w:hint="eastAsia"/>
          <w:bCs/>
          <w:shd w:val="clear" w:color="auto" w:fill="FFFFFF"/>
        </w:rPr>
        <w:t>20</w:t>
      </w:r>
      <w:r>
        <w:rPr>
          <w:bCs/>
          <w:shd w:val="clear" w:color="auto" w:fill="FFFFFF"/>
        </w:rPr>
        <w:t>米处为</w:t>
      </w:r>
      <w:r>
        <w:rPr>
          <w:rFonts w:hint="eastAsia"/>
          <w:bCs/>
          <w:shd w:val="clear" w:color="auto" w:fill="FFFFFF"/>
        </w:rPr>
        <w:t>吉祥花园居民区</w:t>
      </w:r>
      <w:r>
        <w:rPr>
          <w:bCs/>
          <w:shd w:val="clear" w:color="auto" w:fill="FFFFFF"/>
        </w:rPr>
        <w:t>，</w:t>
      </w:r>
      <w:r>
        <w:rPr>
          <w:rFonts w:hint="eastAsia"/>
          <w:bCs/>
          <w:shd w:val="clear" w:color="auto" w:fill="FFFFFF"/>
        </w:rPr>
        <w:t>西</w:t>
      </w:r>
      <w:r>
        <w:rPr>
          <w:bCs/>
          <w:shd w:val="clear" w:color="auto" w:fill="FFFFFF"/>
        </w:rPr>
        <w:t>南面</w:t>
      </w:r>
      <w:r>
        <w:rPr>
          <w:bCs/>
          <w:shd w:val="clear" w:color="auto" w:fill="FFFFFF"/>
        </w:rPr>
        <w:t>4</w:t>
      </w:r>
      <w:r>
        <w:rPr>
          <w:bCs/>
          <w:shd w:val="clear" w:color="auto" w:fill="FFFFFF"/>
        </w:rPr>
        <w:t>米处为永居楼居民区及商铺，西</w:t>
      </w:r>
      <w:r>
        <w:rPr>
          <w:rFonts w:hint="eastAsia"/>
          <w:bCs/>
          <w:shd w:val="clear" w:color="auto" w:fill="FFFFFF"/>
        </w:rPr>
        <w:t>北</w:t>
      </w:r>
      <w:r>
        <w:rPr>
          <w:bCs/>
          <w:shd w:val="clear" w:color="auto" w:fill="FFFFFF"/>
        </w:rPr>
        <w:t>面紧邻宪</w:t>
      </w:r>
      <w:proofErr w:type="gramStart"/>
      <w:r>
        <w:rPr>
          <w:bCs/>
          <w:shd w:val="clear" w:color="auto" w:fill="FFFFFF"/>
        </w:rPr>
        <w:t>梓</w:t>
      </w:r>
      <w:proofErr w:type="gramEnd"/>
      <w:r>
        <w:rPr>
          <w:bCs/>
          <w:shd w:val="clear" w:color="auto" w:fill="FFFFFF"/>
        </w:rPr>
        <w:t>中路，</w:t>
      </w:r>
      <w:r>
        <w:rPr>
          <w:rFonts w:hint="eastAsia"/>
          <w:bCs/>
          <w:shd w:val="clear" w:color="auto" w:fill="FFFFFF"/>
        </w:rPr>
        <w:t>东</w:t>
      </w:r>
      <w:r>
        <w:rPr>
          <w:bCs/>
          <w:shd w:val="clear" w:color="auto" w:fill="FFFFFF"/>
        </w:rPr>
        <w:t>北面</w:t>
      </w:r>
      <w:r>
        <w:rPr>
          <w:bCs/>
          <w:shd w:val="clear" w:color="auto" w:fill="FFFFFF"/>
        </w:rPr>
        <w:t>4</w:t>
      </w:r>
      <w:r>
        <w:rPr>
          <w:bCs/>
          <w:shd w:val="clear" w:color="auto" w:fill="FFFFFF"/>
        </w:rPr>
        <w:t>米处为</w:t>
      </w:r>
      <w:proofErr w:type="gramStart"/>
      <w:r>
        <w:rPr>
          <w:bCs/>
          <w:shd w:val="clear" w:color="auto" w:fill="FFFFFF"/>
        </w:rPr>
        <w:t>恒发东园</w:t>
      </w:r>
      <w:proofErr w:type="gramEnd"/>
      <w:r>
        <w:rPr>
          <w:bCs/>
          <w:shd w:val="clear" w:color="auto" w:fill="FFFFFF"/>
        </w:rPr>
        <w:t>居民区及商铺</w:t>
      </w:r>
      <w:r>
        <w:t>，分布着众多的住宅小区和配套的商业铺面等等。本次调查项目周边并无工业污染源。</w:t>
      </w:r>
    </w:p>
    <w:p w:rsidR="00BA7E97" w:rsidRDefault="00B65F6F">
      <w:pPr>
        <w:wordWrap/>
        <w:ind w:firstLine="504"/>
        <w:jc w:val="both"/>
        <w:rPr>
          <w:spacing w:val="6"/>
          <w:kern w:val="0"/>
          <w:szCs w:val="20"/>
        </w:rPr>
      </w:pPr>
      <w:r>
        <w:rPr>
          <w:spacing w:val="6"/>
          <w:kern w:val="0"/>
          <w:szCs w:val="20"/>
        </w:rPr>
        <w:t>项目场址周围污染源主要是附近住宅小区居民、</w:t>
      </w:r>
      <w:proofErr w:type="gramStart"/>
      <w:r>
        <w:rPr>
          <w:spacing w:val="6"/>
          <w:kern w:val="0"/>
          <w:szCs w:val="20"/>
        </w:rPr>
        <w:t>邻路的</w:t>
      </w:r>
      <w:proofErr w:type="gramEnd"/>
      <w:r>
        <w:rPr>
          <w:spacing w:val="6"/>
          <w:kern w:val="0"/>
          <w:szCs w:val="20"/>
        </w:rPr>
        <w:t>商铺和临时摊贩的社会噪声及宪</w:t>
      </w:r>
      <w:proofErr w:type="gramStart"/>
      <w:r>
        <w:rPr>
          <w:spacing w:val="6"/>
          <w:kern w:val="0"/>
          <w:szCs w:val="20"/>
        </w:rPr>
        <w:t>梓</w:t>
      </w:r>
      <w:proofErr w:type="gramEnd"/>
      <w:r>
        <w:rPr>
          <w:spacing w:val="6"/>
          <w:kern w:val="0"/>
          <w:szCs w:val="20"/>
        </w:rPr>
        <w:t>中路的交通噪声、扬尘及汽车尾气。生活污染源主要来自场址周围各住宅小区居民日常生活的燃料液化气消耗、厨房油烟废气、生活污水、生活垃圾等污染物排放。</w:t>
      </w:r>
    </w:p>
    <w:p w:rsidR="00BA7E97" w:rsidRDefault="00B65F6F">
      <w:pPr>
        <w:pStyle w:val="2"/>
        <w:wordWrap/>
        <w:spacing w:before="120"/>
      </w:pPr>
      <w:bookmarkStart w:id="950" w:name="_Toc6729"/>
      <w:bookmarkStart w:id="951" w:name="_Toc29913"/>
      <w:bookmarkStart w:id="952" w:name="_Toc323167920"/>
      <w:bookmarkStart w:id="953" w:name="_Toc28088"/>
      <w:bookmarkStart w:id="954" w:name="_Toc311471700"/>
      <w:bookmarkStart w:id="955" w:name="_Toc4507"/>
      <w:bookmarkStart w:id="956" w:name="_Toc8436"/>
      <w:bookmarkStart w:id="957" w:name="_Toc32213"/>
      <w:bookmarkStart w:id="958" w:name="_Toc28992"/>
      <w:bookmarkStart w:id="959" w:name="_Toc3004"/>
      <w:bookmarkStart w:id="960" w:name="_Toc8184"/>
      <w:bookmarkStart w:id="961" w:name="_Toc323047151"/>
      <w:bookmarkStart w:id="962" w:name="_Toc20834"/>
      <w:bookmarkStart w:id="963" w:name="_Toc323167580"/>
      <w:bookmarkStart w:id="964" w:name="_Toc10946"/>
      <w:bookmarkStart w:id="965" w:name="_Toc323047344"/>
      <w:bookmarkStart w:id="966" w:name="_Toc1390"/>
      <w:bookmarkStart w:id="967" w:name="_Toc17238"/>
      <w:bookmarkStart w:id="968" w:name="_Toc18707"/>
      <w:bookmarkStart w:id="969" w:name="_Toc11724"/>
      <w:bookmarkStart w:id="970" w:name="_Toc25606"/>
      <w:bookmarkStart w:id="971" w:name="_Toc311472028"/>
      <w:bookmarkStart w:id="972" w:name="_Toc328833369"/>
      <w:bookmarkStart w:id="973" w:name="_Toc30757"/>
      <w:bookmarkStart w:id="974" w:name="_Toc32617"/>
      <w:bookmarkStart w:id="975" w:name="_Toc28317"/>
      <w:bookmarkStart w:id="976" w:name="_Toc3158"/>
      <w:bookmarkStart w:id="977" w:name="_Toc350324410"/>
      <w:bookmarkStart w:id="978" w:name="_Toc311471512"/>
      <w:bookmarkStart w:id="979" w:name="_Toc7064"/>
      <w:bookmarkStart w:id="980" w:name="_Toc323168803"/>
      <w:bookmarkStart w:id="981" w:name="_Toc508269963"/>
      <w:r>
        <w:t xml:space="preserve">7.1 </w:t>
      </w:r>
      <w:r>
        <w:t>周边废气对项目影响分析</w:t>
      </w:r>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p>
    <w:p w:rsidR="00BA7E97" w:rsidRDefault="00B65F6F">
      <w:pPr>
        <w:pStyle w:val="3"/>
        <w:wordWrap/>
        <w:spacing w:before="120" w:after="48"/>
      </w:pPr>
      <w:bookmarkStart w:id="982" w:name="_Toc328833370"/>
      <w:bookmarkStart w:id="983" w:name="_Toc323167581"/>
      <w:bookmarkStart w:id="984" w:name="_Toc323167921"/>
      <w:bookmarkStart w:id="985" w:name="_Toc323168804"/>
      <w:r>
        <w:t xml:space="preserve">7.1.1 </w:t>
      </w:r>
      <w:r>
        <w:t>汽车尾气对项目的影响</w:t>
      </w:r>
      <w:bookmarkEnd w:id="982"/>
      <w:bookmarkEnd w:id="983"/>
      <w:bookmarkEnd w:id="984"/>
      <w:bookmarkEnd w:id="985"/>
    </w:p>
    <w:p w:rsidR="00BA7E97" w:rsidRDefault="00B65F6F">
      <w:pPr>
        <w:wordWrap/>
        <w:ind w:firstLine="480"/>
        <w:jc w:val="both"/>
      </w:pPr>
      <w:r>
        <w:t>汽车尾气污染主要是一氧化碳、二氧化氮和碳氢化合物的污染。各污染物对人体健康的影响如下：</w:t>
      </w:r>
    </w:p>
    <w:p w:rsidR="00BA7E97" w:rsidRDefault="00B65F6F" w:rsidP="00B722B1">
      <w:pPr>
        <w:pStyle w:val="afffffffffff0"/>
        <w:numPr>
          <w:ilvl w:val="0"/>
          <w:numId w:val="27"/>
        </w:numPr>
        <w:wordWrap/>
        <w:ind w:firstLineChars="0"/>
        <w:jc w:val="both"/>
        <w:rPr>
          <w:b/>
        </w:rPr>
      </w:pPr>
      <w:r>
        <w:rPr>
          <w:b/>
        </w:rPr>
        <w:t>一氧化碳（</w:t>
      </w:r>
      <w:r>
        <w:rPr>
          <w:b/>
        </w:rPr>
        <w:t>CO</w:t>
      </w:r>
      <w:r>
        <w:rPr>
          <w:b/>
        </w:rPr>
        <w:t>）</w:t>
      </w:r>
    </w:p>
    <w:p w:rsidR="00BA7E97" w:rsidRDefault="00B65F6F">
      <w:pPr>
        <w:wordWrap/>
        <w:ind w:firstLine="480"/>
        <w:jc w:val="both"/>
      </w:pPr>
      <w:r>
        <w:t>一氧化碳是排放量最大的大气污染物之一，它主要是碳氢化合物在空气中燃烧不完全时的产物。一氧化碳是无色、无味、无臭的窒息性毒气，人们不易察觉其存在，其潜在的危险性较大。一氧化碳对人类和动物的毒性作用是由于它与血液中的血红蛋白的结合力要比氧气与血红蛋白的结合力大</w:t>
      </w:r>
      <w:r>
        <w:t>200</w:t>
      </w:r>
      <w:r>
        <w:t>～</w:t>
      </w:r>
      <w:r>
        <w:t>300</w:t>
      </w:r>
      <w:r>
        <w:t>倍。当大气中存在一定浓度</w:t>
      </w:r>
      <w:r>
        <w:t xml:space="preserve"> </w:t>
      </w:r>
      <w:r>
        <w:t>的一氧化碳时，一氧化碳抢先与血红蛋白结合成碳氧血红蛋白，这些血红蛋白就不能再与氧结合，因而降低血红蛋白输送氧气的能力，减少对体内细胞的氧气供应，从而造成体内缺氧。另外，一氧化碳还会减慢氧和血红蛋白的解离过程，所以血液中即使载有几倍于身体所需的氧气，因不能释放出来而发生缺氧症。一氧化碳对支配肌肉运动的神经末稍会起麻痹的作用，因此中毒初期，会产生手足不听使唤、不能自主行动或采取自救措施（如开门窗、逃离现场）的情况。由此可见，一氧化碳潜在危险性较大。</w:t>
      </w:r>
    </w:p>
    <w:p w:rsidR="00BA7E97" w:rsidRDefault="00B65F6F" w:rsidP="00B722B1">
      <w:pPr>
        <w:pStyle w:val="afffffffffff0"/>
        <w:numPr>
          <w:ilvl w:val="0"/>
          <w:numId w:val="27"/>
        </w:numPr>
        <w:wordWrap/>
        <w:ind w:firstLineChars="0"/>
        <w:jc w:val="both"/>
        <w:rPr>
          <w:b/>
        </w:rPr>
      </w:pPr>
      <w:r>
        <w:rPr>
          <w:b/>
        </w:rPr>
        <w:t>氮氧化物（</w:t>
      </w:r>
      <w:r>
        <w:rPr>
          <w:b/>
        </w:rPr>
        <w:t>NO</w:t>
      </w:r>
      <w:r>
        <w:rPr>
          <w:b/>
          <w:vertAlign w:val="subscript"/>
        </w:rPr>
        <w:t>X</w:t>
      </w:r>
      <w:r>
        <w:rPr>
          <w:b/>
        </w:rPr>
        <w:t>）</w:t>
      </w:r>
    </w:p>
    <w:p w:rsidR="00BA7E97" w:rsidRDefault="00B65F6F">
      <w:pPr>
        <w:wordWrap/>
        <w:ind w:firstLine="480"/>
      </w:pPr>
      <w:r>
        <w:t>造成大气污染的氮氧化物主要是一氧化氮和二氧化氮。这些氮氧化物主要是燃料在空气中燃烧时产生的高温，使空气中的氮气与氧气发生反应，其次是制造硝酸、氮肥等工厂排出的氮氧化物。一氧化氮为无色无臭气体，它在大气中出现的浓度对人体不会产</w:t>
      </w:r>
      <w:r>
        <w:lastRenderedPageBreak/>
        <w:t>生有害影响，但当它转变成二氧化氮时，就具有腐蚀性和生理刺激作用，因而有害。当其含量在</w:t>
      </w:r>
      <w:r>
        <w:t>100ppm</w:t>
      </w:r>
      <w:r>
        <w:t>以上时，几分钟就能致人和动物死命，吸入浓度为</w:t>
      </w:r>
      <w:r>
        <w:t>5ppm</w:t>
      </w:r>
      <w:r>
        <w:t>的二氧化氮，几分钟就能危害呼吸系统。氮氧化物由于参与光化学烟雾和酸雨的形成而危害性更大。</w:t>
      </w:r>
    </w:p>
    <w:p w:rsidR="00BA7E97" w:rsidRDefault="00B65F6F" w:rsidP="00B722B1">
      <w:pPr>
        <w:pStyle w:val="afffffffffff0"/>
        <w:numPr>
          <w:ilvl w:val="0"/>
          <w:numId w:val="27"/>
        </w:numPr>
        <w:wordWrap/>
        <w:ind w:firstLineChars="0"/>
        <w:jc w:val="both"/>
      </w:pPr>
      <w:r>
        <w:rPr>
          <w:b/>
        </w:rPr>
        <w:t>碳氢化合物（</w:t>
      </w:r>
      <w:r>
        <w:rPr>
          <w:b/>
        </w:rPr>
        <w:t>HC</w:t>
      </w:r>
      <w:r>
        <w:rPr>
          <w:b/>
        </w:rPr>
        <w:t>）</w:t>
      </w:r>
    </w:p>
    <w:p w:rsidR="00BA7E97" w:rsidRDefault="00B65F6F">
      <w:pPr>
        <w:wordWrap/>
        <w:ind w:firstLine="480"/>
      </w:pPr>
      <w:r>
        <w:t>碳氢化合物是指只含碳和</w:t>
      </w:r>
      <w:proofErr w:type="gramStart"/>
      <w:r>
        <w:t>氢的</w:t>
      </w:r>
      <w:proofErr w:type="gramEnd"/>
      <w:r>
        <w:t>化合物。大气中的碳氢化合物一部分来自有机物的腐烂。污染大气的碳氢化合物主要是由于广泛应用石油、天然气作为燃料和工业原料而造成的。在城市里，有一半以上的碳氢化物是由车辆排出的，其次是石油化工生产和以石油作溶剂的油漆、涂料、油墨等，在制造和使用过程中碳氢化合物蒸发逸出。</w:t>
      </w:r>
      <w:r>
        <w:t xml:space="preserve"> </w:t>
      </w:r>
    </w:p>
    <w:p w:rsidR="00BA7E97" w:rsidRDefault="00B65F6F">
      <w:pPr>
        <w:wordWrap/>
        <w:ind w:firstLine="480"/>
      </w:pPr>
      <w:r>
        <w:t>HC</w:t>
      </w:r>
      <w:r>
        <w:t>和</w:t>
      </w:r>
      <w:r>
        <w:t>NOx</w:t>
      </w:r>
      <w:r>
        <w:t>在大气环境中受强烈太阳光紫外线照射后，产生一系列复杂的光化学反应，生成一种新的污染物</w:t>
      </w:r>
      <w:r>
        <w:t>/</w:t>
      </w:r>
      <w:r>
        <w:t>光化学烟雾，使大气能见度降低，并对人体有很强的刺激和毒害作用，引起眼痛、头痛，严重时使人死亡。</w:t>
      </w:r>
    </w:p>
    <w:p w:rsidR="00BA7E97" w:rsidRDefault="00B65F6F">
      <w:pPr>
        <w:wordWrap/>
        <w:ind w:firstLine="480"/>
      </w:pPr>
      <w:r>
        <w:t>综上所述，宪</w:t>
      </w:r>
      <w:proofErr w:type="gramStart"/>
      <w:r>
        <w:t>梓</w:t>
      </w:r>
      <w:proofErr w:type="gramEnd"/>
      <w:r>
        <w:t>中路的车流量较大，汽车尾气</w:t>
      </w:r>
      <w:proofErr w:type="gramStart"/>
      <w:r>
        <w:t>对</w:t>
      </w:r>
      <w:r>
        <w:rPr>
          <w:rFonts w:hint="eastAsia"/>
        </w:rPr>
        <w:t>本改扩建</w:t>
      </w:r>
      <w:proofErr w:type="gramEnd"/>
      <w:r>
        <w:rPr>
          <w:rFonts w:hint="eastAsia"/>
        </w:rPr>
        <w:t>工程</w:t>
      </w:r>
      <w:r>
        <w:t>将产生一定的影响。建设方已采取针对性的防治措施，在项目西侧设置环状绿化隔离带，并种植对汽车尾气有较强的吸收能力的植物，如光叶石楠、南海桐等，沿路实施立体种植绿化隔离带以达到净化空气、消减噪声和美化环境的效果。</w:t>
      </w:r>
    </w:p>
    <w:p w:rsidR="00BA7E97" w:rsidRDefault="00B65F6F">
      <w:pPr>
        <w:pStyle w:val="3"/>
        <w:wordWrap/>
        <w:spacing w:before="120" w:after="48"/>
      </w:pPr>
      <w:bookmarkStart w:id="986" w:name="_Toc323167922"/>
      <w:bookmarkStart w:id="987" w:name="_Toc328833371"/>
      <w:bookmarkStart w:id="988" w:name="_Toc323168805"/>
      <w:bookmarkStart w:id="989" w:name="_Toc323167582"/>
      <w:r>
        <w:t xml:space="preserve">7.1.2 </w:t>
      </w:r>
      <w:r>
        <w:t>道路扬尘对项目的影响</w:t>
      </w:r>
      <w:bookmarkEnd w:id="986"/>
      <w:bookmarkEnd w:id="987"/>
      <w:bookmarkEnd w:id="988"/>
      <w:bookmarkEnd w:id="989"/>
    </w:p>
    <w:p w:rsidR="00BA7E97" w:rsidRDefault="00B65F6F">
      <w:pPr>
        <w:wordWrap/>
        <w:ind w:firstLine="480"/>
      </w:pPr>
      <w:r>
        <w:t>项目所在区域交通量大，由此产生的道路扬尘对项目会产生一定影响。</w:t>
      </w:r>
      <w:proofErr w:type="gramStart"/>
      <w:r>
        <w:rPr>
          <w:rFonts w:hint="eastAsia"/>
        </w:rPr>
        <w:t>本改扩建</w:t>
      </w:r>
      <w:proofErr w:type="gramEnd"/>
      <w:r>
        <w:rPr>
          <w:rFonts w:hint="eastAsia"/>
        </w:rPr>
        <w:t>工程</w:t>
      </w:r>
      <w:r>
        <w:t>建设投运后，将进一步增加该区域交通量，机动车的增加将导致交通扬尘的污染增加，从而对其产生不利影响。应加强项目西侧边界的绿化建设，尽量减少道路扬尘对项目的影响。</w:t>
      </w:r>
    </w:p>
    <w:p w:rsidR="00BA7E97" w:rsidRDefault="00B65F6F">
      <w:pPr>
        <w:pStyle w:val="2"/>
        <w:wordWrap/>
        <w:spacing w:before="120"/>
      </w:pPr>
      <w:bookmarkStart w:id="990" w:name="_Toc25478"/>
      <w:bookmarkStart w:id="991" w:name="_Toc19899"/>
      <w:bookmarkStart w:id="992" w:name="_Toc16082"/>
      <w:bookmarkStart w:id="993" w:name="_Toc313"/>
      <w:bookmarkStart w:id="994" w:name="_Toc10583"/>
      <w:bookmarkStart w:id="995" w:name="_Toc15735"/>
      <w:bookmarkStart w:id="996" w:name="_Toc32111"/>
      <w:bookmarkStart w:id="997" w:name="_Toc311471701"/>
      <w:bookmarkStart w:id="998" w:name="_Toc323167923"/>
      <w:bookmarkStart w:id="999" w:name="_Toc323047152"/>
      <w:bookmarkStart w:id="1000" w:name="_Toc323047345"/>
      <w:bookmarkStart w:id="1001" w:name="_Toc20724"/>
      <w:bookmarkStart w:id="1002" w:name="_Toc328833372"/>
      <w:bookmarkStart w:id="1003" w:name="_Toc323167583"/>
      <w:bookmarkStart w:id="1004" w:name="_Toc1689"/>
      <w:bookmarkStart w:id="1005" w:name="_Toc1318"/>
      <w:bookmarkStart w:id="1006" w:name="_Toc16838"/>
      <w:bookmarkStart w:id="1007" w:name="_Toc10292"/>
      <w:bookmarkStart w:id="1008" w:name="_Toc25390"/>
      <w:bookmarkStart w:id="1009" w:name="_Toc19221"/>
      <w:bookmarkStart w:id="1010" w:name="_Toc3270"/>
      <w:bookmarkStart w:id="1011" w:name="_Toc311471513"/>
      <w:bookmarkStart w:id="1012" w:name="_Toc311472029"/>
      <w:bookmarkStart w:id="1013" w:name="_Toc323168806"/>
      <w:bookmarkStart w:id="1014" w:name="_Toc12305"/>
      <w:bookmarkStart w:id="1015" w:name="_Toc350324411"/>
      <w:bookmarkStart w:id="1016" w:name="_Toc17422"/>
      <w:bookmarkStart w:id="1017" w:name="_Toc14725"/>
      <w:bookmarkStart w:id="1018" w:name="_Toc32766"/>
      <w:bookmarkStart w:id="1019" w:name="_Toc16140"/>
      <w:bookmarkStart w:id="1020" w:name="_Toc10793"/>
      <w:bookmarkStart w:id="1021" w:name="_Toc508269964"/>
      <w:r>
        <w:t xml:space="preserve">7.2 </w:t>
      </w:r>
      <w:r>
        <w:t>周边噪声对项目的影响分析</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rsidR="00BA7E97" w:rsidRDefault="00B65F6F">
      <w:pPr>
        <w:pStyle w:val="3"/>
        <w:wordWrap/>
        <w:spacing w:before="120" w:after="48"/>
      </w:pPr>
      <w:bookmarkStart w:id="1022" w:name="_Toc323167924"/>
      <w:bookmarkStart w:id="1023" w:name="_Toc323167584"/>
      <w:bookmarkStart w:id="1024" w:name="_Toc328833373"/>
      <w:bookmarkStart w:id="1025" w:name="_Toc323168807"/>
      <w:r>
        <w:t xml:space="preserve">7.2.1 </w:t>
      </w:r>
      <w:r>
        <w:t>周边交通噪声对项目的影响</w:t>
      </w:r>
      <w:bookmarkEnd w:id="1022"/>
      <w:bookmarkEnd w:id="1023"/>
      <w:bookmarkEnd w:id="1024"/>
      <w:bookmarkEnd w:id="1025"/>
    </w:p>
    <w:p w:rsidR="00BA7E97" w:rsidRDefault="00B65F6F">
      <w:pPr>
        <w:wordWrap/>
        <w:ind w:firstLine="480"/>
        <w:rPr>
          <w:lang w:val="zh-CN"/>
        </w:rPr>
      </w:pPr>
      <w:proofErr w:type="gramStart"/>
      <w:r>
        <w:rPr>
          <w:rFonts w:hint="eastAsia"/>
          <w:lang w:val="zh-CN"/>
        </w:rPr>
        <w:t>本改扩建</w:t>
      </w:r>
      <w:proofErr w:type="gramEnd"/>
      <w:r>
        <w:rPr>
          <w:rFonts w:hint="eastAsia"/>
          <w:lang w:val="zh-CN"/>
        </w:rPr>
        <w:t>工程</w:t>
      </w:r>
      <w:r>
        <w:rPr>
          <w:lang w:val="zh-CN"/>
        </w:rPr>
        <w:t>主出入口位于西侧的宪</w:t>
      </w:r>
      <w:proofErr w:type="gramStart"/>
      <w:r>
        <w:rPr>
          <w:lang w:val="zh-CN"/>
        </w:rPr>
        <w:t>梓</w:t>
      </w:r>
      <w:proofErr w:type="gramEnd"/>
      <w:r>
        <w:rPr>
          <w:lang w:val="zh-CN"/>
        </w:rPr>
        <w:t>中路，未实行人车分流，且长平路路目前为当地重要的支路，车流量较大，人群较为拥挤，项目出入车流与人流对现有长平路的交通造成更大的压力，由此形成的交通拥堵同时又会导致院址南侧临路边界噪声影响增大。</w:t>
      </w:r>
    </w:p>
    <w:p w:rsidR="00BA7E97" w:rsidRDefault="00BA7E97">
      <w:pPr>
        <w:wordWrap/>
        <w:ind w:firstLine="480"/>
        <w:rPr>
          <w:lang w:val="zh-CN"/>
        </w:rPr>
      </w:pPr>
    </w:p>
    <w:p w:rsidR="00BA7E97" w:rsidRDefault="00BA7E97">
      <w:pPr>
        <w:wordWrap/>
        <w:ind w:firstLine="480"/>
        <w:rPr>
          <w:lang w:val="zh-CN"/>
        </w:rPr>
      </w:pPr>
    </w:p>
    <w:p w:rsidR="00BA7E97" w:rsidRDefault="00BA7E97">
      <w:pPr>
        <w:wordWrap/>
        <w:ind w:firstLine="480"/>
        <w:rPr>
          <w:lang w:val="zh-CN"/>
        </w:rPr>
      </w:pPr>
    </w:p>
    <w:p w:rsidR="00BA7E97" w:rsidRDefault="00B65F6F">
      <w:pPr>
        <w:pStyle w:val="affff1"/>
        <w:wordWrap/>
        <w:spacing w:line="240" w:lineRule="auto"/>
        <w:rPr>
          <w:snapToGrid w:val="0"/>
        </w:rPr>
      </w:pPr>
      <w:r>
        <w:rPr>
          <w:snapToGrid w:val="0"/>
        </w:rPr>
        <w:lastRenderedPageBreak/>
        <w:t>表</w:t>
      </w:r>
      <w:r>
        <w:rPr>
          <w:snapToGrid w:val="0"/>
        </w:rPr>
        <w:t xml:space="preserve">7.2-1  </w:t>
      </w:r>
      <w:r>
        <w:rPr>
          <w:snapToGrid w:val="0"/>
        </w:rPr>
        <w:t>宪</w:t>
      </w:r>
      <w:proofErr w:type="gramStart"/>
      <w:r>
        <w:rPr>
          <w:snapToGrid w:val="0"/>
        </w:rPr>
        <w:t>梓</w:t>
      </w:r>
      <w:proofErr w:type="gramEnd"/>
      <w:r>
        <w:rPr>
          <w:snapToGrid w:val="0"/>
        </w:rPr>
        <w:t>中路交通噪声</w:t>
      </w:r>
      <w:r>
        <w:rPr>
          <w:rFonts w:hint="eastAsia"/>
          <w:snapToGrid w:val="0"/>
        </w:rPr>
        <w:t>监测结果</w:t>
      </w:r>
    </w:p>
    <w:tbl>
      <w:tblPr>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23"/>
        <w:gridCol w:w="1799"/>
        <w:gridCol w:w="1782"/>
        <w:gridCol w:w="1784"/>
        <w:gridCol w:w="1788"/>
        <w:gridCol w:w="10"/>
      </w:tblGrid>
      <w:tr w:rsidR="00BA7E97">
        <w:trPr>
          <w:cantSplit/>
          <w:trHeight w:val="203"/>
          <w:jc w:val="center"/>
        </w:trPr>
        <w:tc>
          <w:tcPr>
            <w:tcW w:w="2123" w:type="dxa"/>
            <w:vMerge w:val="restart"/>
            <w:vAlign w:val="center"/>
          </w:tcPr>
          <w:p w:rsidR="00BA7E97" w:rsidRDefault="00B65F6F">
            <w:pPr>
              <w:pStyle w:val="afffffffff3"/>
              <w:wordWrap/>
              <w:rPr>
                <w:sz w:val="22"/>
              </w:rPr>
            </w:pPr>
            <w:r>
              <w:rPr>
                <w:sz w:val="22"/>
              </w:rPr>
              <w:t>声级监测点</w:t>
            </w:r>
          </w:p>
        </w:tc>
        <w:tc>
          <w:tcPr>
            <w:tcW w:w="7163" w:type="dxa"/>
            <w:gridSpan w:val="5"/>
            <w:vAlign w:val="center"/>
          </w:tcPr>
          <w:p w:rsidR="00BA7E97" w:rsidRDefault="00B65F6F">
            <w:pPr>
              <w:pStyle w:val="afffffffff3"/>
              <w:wordWrap/>
              <w:rPr>
                <w:sz w:val="22"/>
              </w:rPr>
            </w:pPr>
            <w:r>
              <w:rPr>
                <w:sz w:val="22"/>
              </w:rPr>
              <w:t>噪声强度</w:t>
            </w:r>
            <w:r>
              <w:rPr>
                <w:sz w:val="22"/>
              </w:rPr>
              <w:t>Leq dB</w:t>
            </w:r>
            <w:r>
              <w:rPr>
                <w:sz w:val="22"/>
              </w:rPr>
              <w:t>（</w:t>
            </w:r>
            <w:r>
              <w:rPr>
                <w:sz w:val="22"/>
              </w:rPr>
              <w:t>A</w:t>
            </w:r>
            <w:r>
              <w:rPr>
                <w:sz w:val="22"/>
              </w:rPr>
              <w:t>）</w:t>
            </w:r>
          </w:p>
        </w:tc>
      </w:tr>
      <w:tr w:rsidR="00BA7E97">
        <w:trPr>
          <w:cantSplit/>
          <w:trHeight w:val="203"/>
          <w:jc w:val="center"/>
        </w:trPr>
        <w:tc>
          <w:tcPr>
            <w:tcW w:w="2123" w:type="dxa"/>
            <w:vMerge/>
            <w:vAlign w:val="center"/>
          </w:tcPr>
          <w:p w:rsidR="00BA7E97" w:rsidRDefault="00BA7E97">
            <w:pPr>
              <w:pStyle w:val="afffffffff3"/>
              <w:wordWrap/>
              <w:rPr>
                <w:sz w:val="22"/>
              </w:rPr>
            </w:pPr>
          </w:p>
        </w:tc>
        <w:tc>
          <w:tcPr>
            <w:tcW w:w="3581" w:type="dxa"/>
            <w:gridSpan w:val="2"/>
            <w:vAlign w:val="center"/>
          </w:tcPr>
          <w:p w:rsidR="00BA7E97" w:rsidRDefault="00B65F6F">
            <w:pPr>
              <w:pStyle w:val="afffffffff3"/>
              <w:wordWrap/>
              <w:rPr>
                <w:sz w:val="22"/>
              </w:rPr>
            </w:pPr>
            <w:r>
              <w:rPr>
                <w:sz w:val="22"/>
              </w:rPr>
              <w:t>06</w:t>
            </w:r>
            <w:r>
              <w:rPr>
                <w:sz w:val="22"/>
              </w:rPr>
              <w:t>月</w:t>
            </w:r>
            <w:r>
              <w:rPr>
                <w:sz w:val="22"/>
              </w:rPr>
              <w:t>20</w:t>
            </w:r>
            <w:r>
              <w:rPr>
                <w:sz w:val="22"/>
              </w:rPr>
              <w:t>日</w:t>
            </w:r>
          </w:p>
        </w:tc>
        <w:tc>
          <w:tcPr>
            <w:tcW w:w="3582" w:type="dxa"/>
            <w:gridSpan w:val="3"/>
            <w:vAlign w:val="center"/>
          </w:tcPr>
          <w:p w:rsidR="00BA7E97" w:rsidRDefault="00B65F6F">
            <w:pPr>
              <w:pStyle w:val="afffffffff3"/>
              <w:wordWrap/>
              <w:rPr>
                <w:sz w:val="22"/>
              </w:rPr>
            </w:pPr>
            <w:r>
              <w:rPr>
                <w:sz w:val="22"/>
              </w:rPr>
              <w:t>06</w:t>
            </w:r>
            <w:r>
              <w:rPr>
                <w:sz w:val="22"/>
              </w:rPr>
              <w:t>月</w:t>
            </w:r>
            <w:r>
              <w:rPr>
                <w:sz w:val="22"/>
              </w:rPr>
              <w:t>21</w:t>
            </w:r>
            <w:r>
              <w:rPr>
                <w:sz w:val="22"/>
              </w:rPr>
              <w:t>日</w:t>
            </w:r>
          </w:p>
        </w:tc>
      </w:tr>
      <w:tr w:rsidR="00BA7E97">
        <w:trPr>
          <w:gridAfter w:val="1"/>
          <w:wAfter w:w="10" w:type="dxa"/>
          <w:cantSplit/>
          <w:trHeight w:val="306"/>
          <w:jc w:val="center"/>
        </w:trPr>
        <w:tc>
          <w:tcPr>
            <w:tcW w:w="2123" w:type="dxa"/>
            <w:vMerge/>
            <w:vAlign w:val="center"/>
          </w:tcPr>
          <w:p w:rsidR="00BA7E97" w:rsidRDefault="00BA7E97">
            <w:pPr>
              <w:pStyle w:val="afffffffff3"/>
              <w:wordWrap/>
              <w:rPr>
                <w:sz w:val="22"/>
              </w:rPr>
            </w:pPr>
          </w:p>
        </w:tc>
        <w:tc>
          <w:tcPr>
            <w:tcW w:w="1799" w:type="dxa"/>
            <w:vAlign w:val="center"/>
          </w:tcPr>
          <w:p w:rsidR="00BA7E97" w:rsidRDefault="00B65F6F">
            <w:pPr>
              <w:pStyle w:val="afffffffff3"/>
              <w:wordWrap/>
              <w:rPr>
                <w:sz w:val="22"/>
              </w:rPr>
            </w:pPr>
            <w:r>
              <w:rPr>
                <w:sz w:val="22"/>
              </w:rPr>
              <w:t>昼间</w:t>
            </w:r>
          </w:p>
        </w:tc>
        <w:tc>
          <w:tcPr>
            <w:tcW w:w="1782" w:type="dxa"/>
            <w:vAlign w:val="center"/>
          </w:tcPr>
          <w:p w:rsidR="00BA7E97" w:rsidRDefault="00B65F6F">
            <w:pPr>
              <w:pStyle w:val="afffffffff3"/>
              <w:wordWrap/>
              <w:rPr>
                <w:sz w:val="22"/>
              </w:rPr>
            </w:pPr>
            <w:r>
              <w:rPr>
                <w:sz w:val="22"/>
              </w:rPr>
              <w:t>夜间</w:t>
            </w:r>
          </w:p>
        </w:tc>
        <w:tc>
          <w:tcPr>
            <w:tcW w:w="1784" w:type="dxa"/>
            <w:vAlign w:val="center"/>
          </w:tcPr>
          <w:p w:rsidR="00BA7E97" w:rsidRDefault="00B65F6F">
            <w:pPr>
              <w:pStyle w:val="afffffffff3"/>
              <w:wordWrap/>
              <w:rPr>
                <w:sz w:val="22"/>
              </w:rPr>
            </w:pPr>
            <w:r>
              <w:rPr>
                <w:sz w:val="22"/>
              </w:rPr>
              <w:t>昼间</w:t>
            </w:r>
          </w:p>
        </w:tc>
        <w:tc>
          <w:tcPr>
            <w:tcW w:w="1788" w:type="dxa"/>
            <w:vAlign w:val="center"/>
          </w:tcPr>
          <w:p w:rsidR="00BA7E97" w:rsidRDefault="00B65F6F">
            <w:pPr>
              <w:pStyle w:val="afffffffff3"/>
              <w:wordWrap/>
              <w:rPr>
                <w:sz w:val="22"/>
              </w:rPr>
            </w:pPr>
            <w:r>
              <w:rPr>
                <w:sz w:val="22"/>
              </w:rPr>
              <w:t>夜间</w:t>
            </w:r>
          </w:p>
        </w:tc>
      </w:tr>
      <w:tr w:rsidR="00BA7E97">
        <w:trPr>
          <w:gridAfter w:val="1"/>
          <w:wAfter w:w="10" w:type="dxa"/>
          <w:cantSplit/>
          <w:jc w:val="center"/>
        </w:trPr>
        <w:tc>
          <w:tcPr>
            <w:tcW w:w="2123" w:type="dxa"/>
            <w:vAlign w:val="center"/>
          </w:tcPr>
          <w:p w:rsidR="00BA7E97" w:rsidRDefault="00B65F6F">
            <w:pPr>
              <w:pStyle w:val="afffd"/>
              <w:wordWrap/>
              <w:rPr>
                <w:sz w:val="22"/>
              </w:rPr>
            </w:pPr>
            <w:r>
              <w:rPr>
                <w:sz w:val="22"/>
              </w:rPr>
              <w:t>场址南侧</w:t>
            </w:r>
          </w:p>
        </w:tc>
        <w:tc>
          <w:tcPr>
            <w:tcW w:w="1799" w:type="dxa"/>
            <w:vAlign w:val="center"/>
          </w:tcPr>
          <w:p w:rsidR="00BA7E97" w:rsidRDefault="00B65F6F">
            <w:pPr>
              <w:wordWrap/>
              <w:spacing w:line="240" w:lineRule="auto"/>
              <w:ind w:firstLineChars="0" w:firstLine="0"/>
              <w:jc w:val="center"/>
              <w:rPr>
                <w:bCs/>
                <w:sz w:val="22"/>
                <w:szCs w:val="21"/>
              </w:rPr>
            </w:pPr>
            <w:r>
              <w:rPr>
                <w:sz w:val="22"/>
                <w:szCs w:val="21"/>
              </w:rPr>
              <w:t>62.8</w:t>
            </w:r>
          </w:p>
        </w:tc>
        <w:tc>
          <w:tcPr>
            <w:tcW w:w="1782" w:type="dxa"/>
            <w:vAlign w:val="center"/>
          </w:tcPr>
          <w:p w:rsidR="00BA7E97" w:rsidRDefault="00B65F6F">
            <w:pPr>
              <w:wordWrap/>
              <w:spacing w:line="240" w:lineRule="auto"/>
              <w:ind w:firstLineChars="0" w:firstLine="0"/>
              <w:jc w:val="center"/>
              <w:rPr>
                <w:sz w:val="22"/>
                <w:szCs w:val="21"/>
              </w:rPr>
            </w:pPr>
            <w:r>
              <w:rPr>
                <w:sz w:val="22"/>
                <w:szCs w:val="21"/>
              </w:rPr>
              <w:t>52.3</w:t>
            </w:r>
          </w:p>
        </w:tc>
        <w:tc>
          <w:tcPr>
            <w:tcW w:w="1784" w:type="dxa"/>
            <w:vAlign w:val="center"/>
          </w:tcPr>
          <w:p w:rsidR="00BA7E97" w:rsidRDefault="00B65F6F">
            <w:pPr>
              <w:wordWrap/>
              <w:spacing w:line="240" w:lineRule="auto"/>
              <w:ind w:firstLineChars="0" w:firstLine="0"/>
              <w:jc w:val="center"/>
              <w:rPr>
                <w:bCs/>
                <w:sz w:val="22"/>
                <w:szCs w:val="21"/>
              </w:rPr>
            </w:pPr>
            <w:r>
              <w:rPr>
                <w:sz w:val="22"/>
                <w:szCs w:val="21"/>
              </w:rPr>
              <w:t>63.4</w:t>
            </w:r>
          </w:p>
        </w:tc>
        <w:tc>
          <w:tcPr>
            <w:tcW w:w="1788" w:type="dxa"/>
            <w:vAlign w:val="center"/>
          </w:tcPr>
          <w:p w:rsidR="00BA7E97" w:rsidRDefault="00B65F6F">
            <w:pPr>
              <w:wordWrap/>
              <w:spacing w:line="240" w:lineRule="auto"/>
              <w:ind w:firstLineChars="0" w:firstLine="0"/>
              <w:jc w:val="center"/>
              <w:rPr>
                <w:bCs/>
                <w:sz w:val="22"/>
                <w:szCs w:val="21"/>
              </w:rPr>
            </w:pPr>
            <w:r>
              <w:rPr>
                <w:sz w:val="22"/>
                <w:szCs w:val="21"/>
              </w:rPr>
              <w:t>51.4</w:t>
            </w:r>
          </w:p>
        </w:tc>
      </w:tr>
    </w:tbl>
    <w:p w:rsidR="00BA7E97" w:rsidRDefault="00B65F6F" w:rsidP="009671B5">
      <w:pPr>
        <w:wordWrap/>
        <w:spacing w:beforeLines="50"/>
        <w:ind w:firstLine="480"/>
      </w:pPr>
      <w:bookmarkStart w:id="1026" w:name="_Toc323167585"/>
      <w:bookmarkStart w:id="1027" w:name="_Toc323168808"/>
      <w:bookmarkStart w:id="1028" w:name="_Toc323167925"/>
      <w:bookmarkStart w:id="1029" w:name="_Toc328833374"/>
      <w:r>
        <w:t>由表</w:t>
      </w:r>
      <w:r>
        <w:t>7.2-1</w:t>
      </w:r>
      <w:r>
        <w:t>可知，受到临路交通影响，场址南侧噪声昼间</w:t>
      </w:r>
      <w:r>
        <w:t>L</w:t>
      </w:r>
      <w:r>
        <w:rPr>
          <w:vertAlign w:val="subscript"/>
        </w:rPr>
        <w:t>eq</w:t>
      </w:r>
      <w:r>
        <w:t>值为</w:t>
      </w:r>
      <w:r>
        <w:rPr>
          <w:bCs/>
        </w:rPr>
        <w:t>62.8~63.4</w:t>
      </w:r>
      <w:r>
        <w:t>dB</w:t>
      </w:r>
      <w:r>
        <w:t>（</w:t>
      </w:r>
      <w:r>
        <w:t>A</w:t>
      </w:r>
      <w:r>
        <w:t>），夜间</w:t>
      </w:r>
      <w:r>
        <w:t>L</w:t>
      </w:r>
      <w:r>
        <w:rPr>
          <w:vertAlign w:val="subscript"/>
        </w:rPr>
        <w:t>eq</w:t>
      </w:r>
      <w:r>
        <w:t>值分别为</w:t>
      </w:r>
      <w:r>
        <w:t>51.4~52.3dB</w:t>
      </w:r>
      <w:r>
        <w:t>（</w:t>
      </w:r>
      <w:r>
        <w:t>A</w:t>
      </w:r>
      <w:r>
        <w:t>），均符合《声环境质量标准》（</w:t>
      </w:r>
      <w:r>
        <w:t>GB3096-2008</w:t>
      </w:r>
      <w:r>
        <w:t>）中的</w:t>
      </w:r>
      <w:r>
        <w:t>4a</w:t>
      </w:r>
      <w:r>
        <w:t>类标准的要求。可见，附近</w:t>
      </w:r>
      <w:r>
        <w:rPr>
          <w:kern w:val="10"/>
        </w:rPr>
        <w:t>交通噪声</w:t>
      </w:r>
      <w:proofErr w:type="gramStart"/>
      <w:r>
        <w:rPr>
          <w:kern w:val="10"/>
        </w:rPr>
        <w:t>对</w:t>
      </w:r>
      <w:r>
        <w:rPr>
          <w:rFonts w:hint="eastAsia"/>
          <w:kern w:val="10"/>
        </w:rPr>
        <w:t>本改扩建</w:t>
      </w:r>
      <w:proofErr w:type="gramEnd"/>
      <w:r>
        <w:rPr>
          <w:rFonts w:hint="eastAsia"/>
          <w:kern w:val="10"/>
        </w:rPr>
        <w:t>工程</w:t>
      </w:r>
      <w:r>
        <w:rPr>
          <w:kern w:val="10"/>
        </w:rPr>
        <w:t>临路有一定的影响，但影响不明显。但为保障医院有一个安静的诊疗环境，减轻城市发展带来的交通噪声的影响，建议建设单位采取噪声控制措施，</w:t>
      </w:r>
      <w:r>
        <w:rPr>
          <w:rFonts w:hint="eastAsia"/>
          <w:kern w:val="10"/>
        </w:rPr>
        <w:t>靠近</w:t>
      </w:r>
      <w:r>
        <w:rPr>
          <w:kern w:val="10"/>
        </w:rPr>
        <w:t>宪</w:t>
      </w:r>
      <w:proofErr w:type="gramStart"/>
      <w:r>
        <w:rPr>
          <w:kern w:val="10"/>
        </w:rPr>
        <w:t>梓</w:t>
      </w:r>
      <w:proofErr w:type="gramEnd"/>
      <w:r>
        <w:rPr>
          <w:kern w:val="10"/>
        </w:rPr>
        <w:t>中路一侧的</w:t>
      </w:r>
      <w:r>
        <w:rPr>
          <w:rFonts w:hint="eastAsia"/>
          <w:kern w:val="10"/>
        </w:rPr>
        <w:t>梅冰中医</w:t>
      </w:r>
      <w:proofErr w:type="gramStart"/>
      <w:r>
        <w:rPr>
          <w:rFonts w:hint="eastAsia"/>
          <w:kern w:val="10"/>
        </w:rPr>
        <w:t>大楼及裕华</w:t>
      </w:r>
      <w:proofErr w:type="gramEnd"/>
      <w:r>
        <w:rPr>
          <w:rFonts w:hint="eastAsia"/>
          <w:kern w:val="10"/>
        </w:rPr>
        <w:t>门诊大楼</w:t>
      </w:r>
      <w:r>
        <w:rPr>
          <w:kern w:val="10"/>
        </w:rPr>
        <w:t>临路门窗加</w:t>
      </w:r>
      <w:r>
        <w:t>装隔声门窗；加强医院边界绿化，最大限度降低交通噪声对医院环境的影响。</w:t>
      </w:r>
    </w:p>
    <w:p w:rsidR="00BA7E97" w:rsidRDefault="00B65F6F">
      <w:pPr>
        <w:pStyle w:val="3"/>
        <w:wordWrap/>
        <w:spacing w:before="120" w:after="48"/>
      </w:pPr>
      <w:r>
        <w:t xml:space="preserve">7.2.2 </w:t>
      </w:r>
      <w:r>
        <w:t>周边社会生活噪声对项目的影响</w:t>
      </w:r>
      <w:bookmarkEnd w:id="1026"/>
      <w:bookmarkEnd w:id="1027"/>
      <w:bookmarkEnd w:id="1028"/>
      <w:bookmarkEnd w:id="1029"/>
    </w:p>
    <w:p w:rsidR="00BA7E97" w:rsidRDefault="00B65F6F">
      <w:pPr>
        <w:wordWrap/>
        <w:ind w:firstLine="480"/>
        <w:jc w:val="both"/>
        <w:rPr>
          <w:bCs/>
        </w:rPr>
      </w:pPr>
      <w:proofErr w:type="gramStart"/>
      <w:r>
        <w:rPr>
          <w:rFonts w:hint="eastAsia"/>
          <w:bCs/>
          <w:shd w:val="clear" w:color="auto" w:fill="FFFFFF"/>
        </w:rPr>
        <w:t>本改扩建</w:t>
      </w:r>
      <w:proofErr w:type="gramEnd"/>
      <w:r>
        <w:rPr>
          <w:rFonts w:hint="eastAsia"/>
          <w:bCs/>
          <w:shd w:val="clear" w:color="auto" w:fill="FFFFFF"/>
        </w:rPr>
        <w:t>工程</w:t>
      </w:r>
      <w:r>
        <w:rPr>
          <w:bCs/>
          <w:shd w:val="clear" w:color="auto" w:fill="FFFFFF"/>
        </w:rPr>
        <w:t>位于</w:t>
      </w:r>
      <w:r>
        <w:rPr>
          <w:bCs/>
        </w:rPr>
        <w:t>梅州市梅县区宪梓中路</w:t>
      </w:r>
      <w:r>
        <w:rPr>
          <w:bCs/>
        </w:rPr>
        <w:t>52</w:t>
      </w:r>
      <w:r>
        <w:rPr>
          <w:bCs/>
        </w:rPr>
        <w:t>号</w:t>
      </w:r>
      <w:r>
        <w:t>，</w:t>
      </w:r>
      <w:r>
        <w:rPr>
          <w:bCs/>
          <w:shd w:val="clear" w:color="auto" w:fill="FFFFFF"/>
        </w:rPr>
        <w:t>东</w:t>
      </w:r>
      <w:r>
        <w:rPr>
          <w:rFonts w:hint="eastAsia"/>
          <w:bCs/>
          <w:shd w:val="clear" w:color="auto" w:fill="FFFFFF"/>
        </w:rPr>
        <w:t>南</w:t>
      </w:r>
      <w:r>
        <w:rPr>
          <w:bCs/>
          <w:shd w:val="clear" w:color="auto" w:fill="FFFFFF"/>
        </w:rPr>
        <w:t>面</w:t>
      </w:r>
      <w:r>
        <w:rPr>
          <w:rFonts w:hint="eastAsia"/>
          <w:bCs/>
          <w:shd w:val="clear" w:color="auto" w:fill="FFFFFF"/>
        </w:rPr>
        <w:t>20</w:t>
      </w:r>
      <w:r>
        <w:rPr>
          <w:bCs/>
          <w:shd w:val="clear" w:color="auto" w:fill="FFFFFF"/>
        </w:rPr>
        <w:t>米处为</w:t>
      </w:r>
      <w:r>
        <w:rPr>
          <w:rFonts w:hint="eastAsia"/>
          <w:bCs/>
          <w:shd w:val="clear" w:color="auto" w:fill="FFFFFF"/>
        </w:rPr>
        <w:t>吉祥花园居民区</w:t>
      </w:r>
      <w:r>
        <w:rPr>
          <w:bCs/>
          <w:shd w:val="clear" w:color="auto" w:fill="FFFFFF"/>
        </w:rPr>
        <w:t>，</w:t>
      </w:r>
      <w:r>
        <w:rPr>
          <w:rFonts w:hint="eastAsia"/>
          <w:bCs/>
          <w:shd w:val="clear" w:color="auto" w:fill="FFFFFF"/>
        </w:rPr>
        <w:t>西</w:t>
      </w:r>
      <w:r>
        <w:rPr>
          <w:bCs/>
          <w:shd w:val="clear" w:color="auto" w:fill="FFFFFF"/>
        </w:rPr>
        <w:t>南面</w:t>
      </w:r>
      <w:r>
        <w:rPr>
          <w:bCs/>
          <w:shd w:val="clear" w:color="auto" w:fill="FFFFFF"/>
        </w:rPr>
        <w:t>4</w:t>
      </w:r>
      <w:r>
        <w:rPr>
          <w:bCs/>
          <w:shd w:val="clear" w:color="auto" w:fill="FFFFFF"/>
        </w:rPr>
        <w:t>米处为永居楼居民区及商铺，西</w:t>
      </w:r>
      <w:r>
        <w:rPr>
          <w:rFonts w:hint="eastAsia"/>
          <w:bCs/>
          <w:shd w:val="clear" w:color="auto" w:fill="FFFFFF"/>
        </w:rPr>
        <w:t>北</w:t>
      </w:r>
      <w:r>
        <w:rPr>
          <w:bCs/>
          <w:shd w:val="clear" w:color="auto" w:fill="FFFFFF"/>
        </w:rPr>
        <w:t>面紧邻宪</w:t>
      </w:r>
      <w:proofErr w:type="gramStart"/>
      <w:r>
        <w:rPr>
          <w:bCs/>
          <w:shd w:val="clear" w:color="auto" w:fill="FFFFFF"/>
        </w:rPr>
        <w:t>梓</w:t>
      </w:r>
      <w:proofErr w:type="gramEnd"/>
      <w:r>
        <w:rPr>
          <w:bCs/>
          <w:shd w:val="clear" w:color="auto" w:fill="FFFFFF"/>
        </w:rPr>
        <w:t>中路，</w:t>
      </w:r>
      <w:r>
        <w:rPr>
          <w:rFonts w:hint="eastAsia"/>
          <w:bCs/>
          <w:shd w:val="clear" w:color="auto" w:fill="FFFFFF"/>
        </w:rPr>
        <w:t>东</w:t>
      </w:r>
      <w:r>
        <w:rPr>
          <w:bCs/>
          <w:shd w:val="clear" w:color="auto" w:fill="FFFFFF"/>
        </w:rPr>
        <w:t>北面</w:t>
      </w:r>
      <w:r>
        <w:rPr>
          <w:bCs/>
          <w:shd w:val="clear" w:color="auto" w:fill="FFFFFF"/>
        </w:rPr>
        <w:t>4</w:t>
      </w:r>
      <w:r>
        <w:rPr>
          <w:bCs/>
          <w:shd w:val="clear" w:color="auto" w:fill="FFFFFF"/>
        </w:rPr>
        <w:t>米处为</w:t>
      </w:r>
      <w:proofErr w:type="gramStart"/>
      <w:r>
        <w:rPr>
          <w:bCs/>
          <w:shd w:val="clear" w:color="auto" w:fill="FFFFFF"/>
        </w:rPr>
        <w:t>恒发东园</w:t>
      </w:r>
      <w:proofErr w:type="gramEnd"/>
      <w:r>
        <w:rPr>
          <w:bCs/>
          <w:shd w:val="clear" w:color="auto" w:fill="FFFFFF"/>
        </w:rPr>
        <w:t>居民区及商铺</w:t>
      </w:r>
      <w:r>
        <w:rPr>
          <w:rFonts w:hint="eastAsia"/>
          <w:bCs/>
          <w:shd w:val="clear" w:color="auto" w:fill="FFFFFF"/>
        </w:rPr>
        <w:t>。宪</w:t>
      </w:r>
      <w:proofErr w:type="gramStart"/>
      <w:r>
        <w:rPr>
          <w:rFonts w:hint="eastAsia"/>
          <w:bCs/>
          <w:shd w:val="clear" w:color="auto" w:fill="FFFFFF"/>
        </w:rPr>
        <w:t>梓</w:t>
      </w:r>
      <w:proofErr w:type="gramEnd"/>
      <w:r>
        <w:rPr>
          <w:rFonts w:hint="eastAsia"/>
          <w:bCs/>
          <w:shd w:val="clear" w:color="auto" w:fill="FFFFFF"/>
        </w:rPr>
        <w:t>中路</w:t>
      </w:r>
      <w:r>
        <w:t>路边时有临时商贩设摊，人流量以及因居民出行带来的车流量在</w:t>
      </w:r>
      <w:r>
        <w:t>8:00</w:t>
      </w:r>
      <w:r>
        <w:t>～</w:t>
      </w:r>
      <w:r>
        <w:t>19:00</w:t>
      </w:r>
      <w:r>
        <w:t>的时段内相对密集。</w:t>
      </w:r>
      <w:r>
        <w:rPr>
          <w:bCs/>
        </w:rPr>
        <w:t>临街商铺及临时摊贩的商业活动，会导致特定的时间段内来往人流量相对比一般住宅区大，其影响更为突出，很容易造成交通堵塞和纠纷，对出入医院的车辆及就诊的病人会造成不利影响。</w:t>
      </w:r>
      <w:r>
        <w:rPr>
          <w:b/>
        </w:rPr>
        <w:t>加上附近活动、工作人员，日常生活形成的社会噪声对</w:t>
      </w:r>
      <w:proofErr w:type="gramStart"/>
      <w:r>
        <w:rPr>
          <w:rFonts w:hint="eastAsia"/>
          <w:b/>
        </w:rPr>
        <w:t>本改扩建工程</w:t>
      </w:r>
      <w:r>
        <w:rPr>
          <w:b/>
        </w:rPr>
        <w:t>声</w:t>
      </w:r>
      <w:proofErr w:type="gramEnd"/>
      <w:r>
        <w:rPr>
          <w:b/>
        </w:rPr>
        <w:t>环境会有一定影响。</w:t>
      </w:r>
    </w:p>
    <w:p w:rsidR="00BA7E97" w:rsidRDefault="00B65F6F">
      <w:pPr>
        <w:pStyle w:val="2"/>
        <w:wordWrap/>
        <w:spacing w:before="120"/>
      </w:pPr>
      <w:bookmarkStart w:id="1030" w:name="_Toc32484"/>
      <w:bookmarkStart w:id="1031" w:name="_Toc328833375"/>
      <w:bookmarkStart w:id="1032" w:name="_Toc6512"/>
      <w:bookmarkStart w:id="1033" w:name="_Toc6092"/>
      <w:bookmarkStart w:id="1034" w:name="_Toc23242"/>
      <w:bookmarkStart w:id="1035" w:name="_Toc19097"/>
      <w:bookmarkStart w:id="1036" w:name="_Toc323047153"/>
      <w:bookmarkStart w:id="1037" w:name="_Toc11135"/>
      <w:bookmarkStart w:id="1038" w:name="_Toc24050"/>
      <w:bookmarkStart w:id="1039" w:name="_Toc31373"/>
      <w:bookmarkStart w:id="1040" w:name="_Toc13830"/>
      <w:bookmarkStart w:id="1041" w:name="_Toc16499"/>
      <w:bookmarkStart w:id="1042" w:name="_Toc323167926"/>
      <w:bookmarkStart w:id="1043" w:name="_Toc32701"/>
      <w:bookmarkStart w:id="1044" w:name="_Toc323168809"/>
      <w:bookmarkStart w:id="1045" w:name="_Toc323167586"/>
      <w:bookmarkStart w:id="1046" w:name="_Toc5687"/>
      <w:bookmarkStart w:id="1047" w:name="_Toc323047346"/>
      <w:bookmarkStart w:id="1048" w:name="_Toc19060"/>
      <w:bookmarkStart w:id="1049" w:name="_Toc4175"/>
      <w:bookmarkStart w:id="1050" w:name="_Toc2952"/>
      <w:bookmarkStart w:id="1051" w:name="_Toc31587"/>
      <w:bookmarkStart w:id="1052" w:name="_Toc17739"/>
      <w:bookmarkStart w:id="1053" w:name="_Toc31934"/>
      <w:bookmarkStart w:id="1054" w:name="_Toc28160"/>
      <w:bookmarkStart w:id="1055" w:name="_Toc4053"/>
      <w:bookmarkStart w:id="1056" w:name="_Toc350324412"/>
      <w:bookmarkStart w:id="1057" w:name="_Toc30057"/>
      <w:bookmarkStart w:id="1058" w:name="_Toc508269965"/>
      <w:r>
        <w:t xml:space="preserve">7.3 </w:t>
      </w:r>
      <w:r>
        <w:t>生活</w:t>
      </w:r>
      <w:proofErr w:type="gramStart"/>
      <w:r>
        <w:t>源影响</w:t>
      </w:r>
      <w:proofErr w:type="gramEnd"/>
      <w:r>
        <w:t>分析</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rsidR="00BA7E97" w:rsidRDefault="00B65F6F">
      <w:pPr>
        <w:wordWrap/>
        <w:ind w:firstLine="480"/>
      </w:pPr>
      <w:r>
        <w:t>生活污染源主要</w:t>
      </w:r>
      <w:proofErr w:type="gramStart"/>
      <w:r>
        <w:t>来自</w:t>
      </w:r>
      <w:r>
        <w:rPr>
          <w:rFonts w:hint="eastAsia"/>
        </w:rPr>
        <w:t>本改扩建</w:t>
      </w:r>
      <w:proofErr w:type="gramEnd"/>
      <w:r>
        <w:rPr>
          <w:rFonts w:hint="eastAsia"/>
        </w:rPr>
        <w:t>工程</w:t>
      </w:r>
      <w:r>
        <w:t>周围各住宅小区居民日常生活的燃料液化气、天然气消耗、生活污水、生活垃圾等污染物排放。</w:t>
      </w:r>
    </w:p>
    <w:p w:rsidR="00BA7E97" w:rsidRDefault="00B65F6F">
      <w:pPr>
        <w:wordWrap/>
        <w:ind w:firstLine="480"/>
      </w:pPr>
      <w:r>
        <w:t>目前附近居民生活普遍使用液化石油气或天然气，液化气及天然气均属于清洁能源，其燃烧废气的排放</w:t>
      </w:r>
      <w:proofErr w:type="gramStart"/>
      <w:r>
        <w:t>对</w:t>
      </w:r>
      <w:r>
        <w:rPr>
          <w:rFonts w:hint="eastAsia"/>
        </w:rPr>
        <w:t>本改扩建</w:t>
      </w:r>
      <w:proofErr w:type="gramEnd"/>
      <w:r>
        <w:rPr>
          <w:rFonts w:hint="eastAsia"/>
        </w:rPr>
        <w:t>工程</w:t>
      </w:r>
      <w:r>
        <w:t>影响较小。</w:t>
      </w:r>
    </w:p>
    <w:p w:rsidR="00BA7E97" w:rsidRDefault="00B65F6F">
      <w:pPr>
        <w:wordWrap/>
        <w:ind w:firstLine="480"/>
      </w:pPr>
      <w:r>
        <w:t>区域生活污水已纳入市政管网，经收集后汇入梅县新城水质净化厂统一处理，杜绝了污水随意外排污染环境的可能。附近小区的生活垃圾日产日清，经环卫部门统一收集后运往垃圾填埋场填埋。但项目</w:t>
      </w:r>
      <w:proofErr w:type="gramStart"/>
      <w:r>
        <w:t>附近商</w:t>
      </w:r>
      <w:proofErr w:type="gramEnd"/>
      <w:r>
        <w:t>铺的规范经营、流动摊贩临街设摊经营等活动会产生一定量的污水和垃圾，如随意排放、堆置，会导致环境污染，</w:t>
      </w:r>
      <w:proofErr w:type="gramStart"/>
      <w:r>
        <w:t>对</w:t>
      </w:r>
      <w:r>
        <w:rPr>
          <w:rFonts w:hint="eastAsia"/>
        </w:rPr>
        <w:t>本改扩建</w:t>
      </w:r>
      <w:proofErr w:type="gramEnd"/>
      <w:r>
        <w:rPr>
          <w:rFonts w:hint="eastAsia"/>
        </w:rPr>
        <w:t>工程</w:t>
      </w:r>
      <w:r>
        <w:t>也产生不利影响。因此，项目投入使用后，应与附近物业管理部门达成共识，共同维护该片区环境保护及卫生状况，通过加强管理、宣传，提高居民的环保意思，杜绝废水乱排、</w:t>
      </w:r>
      <w:r>
        <w:lastRenderedPageBreak/>
        <w:t>垃圾堆</w:t>
      </w:r>
      <w:proofErr w:type="gramStart"/>
      <w:r>
        <w:t>置污染</w:t>
      </w:r>
      <w:proofErr w:type="gramEnd"/>
      <w:r>
        <w:t>环境的情况出现。</w:t>
      </w:r>
    </w:p>
    <w:p w:rsidR="00BA7E97" w:rsidRDefault="00B65F6F">
      <w:pPr>
        <w:wordWrap/>
        <w:ind w:firstLine="480"/>
      </w:pPr>
      <w:r>
        <w:t>除此之外，附近临街商铺分布着零散的餐饮业，其实际营运过程中备餐过程会产生一定的油烟废气污染，但在配套相关油烟净化设施的基础上，上述小区临街铺面与项目住院楼的距离均超过</w:t>
      </w:r>
      <w:r>
        <w:t>20</w:t>
      </w:r>
      <w:r>
        <w:t>米，实际油烟排放对项目的影响也是有限的。</w:t>
      </w:r>
    </w:p>
    <w:p w:rsidR="00BA7E97" w:rsidRDefault="00B65F6F">
      <w:pPr>
        <w:pStyle w:val="2"/>
        <w:wordWrap/>
        <w:spacing w:before="120"/>
        <w:rPr>
          <w:color w:val="0000FF"/>
        </w:rPr>
      </w:pPr>
      <w:bookmarkStart w:id="1059" w:name="_Toc508269966"/>
      <w:r>
        <w:rPr>
          <w:color w:val="0000FF"/>
        </w:rPr>
        <w:t>7.</w:t>
      </w:r>
      <w:r>
        <w:rPr>
          <w:rFonts w:hint="eastAsia"/>
          <w:color w:val="0000FF"/>
        </w:rPr>
        <w:t>4</w:t>
      </w:r>
      <w:r>
        <w:rPr>
          <w:color w:val="0000FF"/>
        </w:rPr>
        <w:t xml:space="preserve"> </w:t>
      </w:r>
      <w:r>
        <w:rPr>
          <w:rFonts w:hint="eastAsia"/>
          <w:color w:val="0000FF"/>
        </w:rPr>
        <w:t>施工期内环境</w:t>
      </w:r>
      <w:r>
        <w:rPr>
          <w:color w:val="0000FF"/>
        </w:rPr>
        <w:t>影响分析</w:t>
      </w:r>
      <w:bookmarkEnd w:id="1059"/>
    </w:p>
    <w:p w:rsidR="00BA7E97" w:rsidRDefault="00B65F6F">
      <w:pPr>
        <w:ind w:firstLine="480"/>
        <w:rPr>
          <w:color w:val="0000FF"/>
        </w:rPr>
      </w:pPr>
      <w:r>
        <w:rPr>
          <w:rFonts w:hint="eastAsia"/>
          <w:color w:val="0000FF"/>
        </w:rPr>
        <w:t>本项目施工期间产生的污染物主要为</w:t>
      </w:r>
      <w:r>
        <w:rPr>
          <w:color w:val="0000FF"/>
        </w:rPr>
        <w:t>施工扬尘、汽车尾气</w:t>
      </w:r>
      <w:r>
        <w:rPr>
          <w:rFonts w:hint="eastAsia"/>
          <w:color w:val="0000FF"/>
        </w:rPr>
        <w:t>、</w:t>
      </w:r>
      <w:r>
        <w:rPr>
          <w:color w:val="0000FF"/>
        </w:rPr>
        <w:t>装修废气；施工废水</w:t>
      </w:r>
      <w:r>
        <w:rPr>
          <w:rFonts w:hint="eastAsia"/>
          <w:color w:val="0000FF"/>
        </w:rPr>
        <w:t>、</w:t>
      </w:r>
      <w:r>
        <w:rPr>
          <w:color w:val="0000FF"/>
        </w:rPr>
        <w:t>施工人员产生的生活污水</w:t>
      </w:r>
      <w:r>
        <w:rPr>
          <w:rFonts w:hint="eastAsia"/>
          <w:color w:val="0000FF"/>
        </w:rPr>
        <w:t>、施工</w:t>
      </w:r>
      <w:r>
        <w:rPr>
          <w:color w:val="0000FF"/>
        </w:rPr>
        <w:t>噪声</w:t>
      </w:r>
      <w:r>
        <w:rPr>
          <w:rFonts w:hint="eastAsia"/>
          <w:color w:val="0000FF"/>
        </w:rPr>
        <w:t>、</w:t>
      </w:r>
      <w:r>
        <w:rPr>
          <w:color w:val="0000FF"/>
        </w:rPr>
        <w:t>建筑垃圾、生活垃圾和弃土</w:t>
      </w:r>
      <w:r>
        <w:rPr>
          <w:rFonts w:hint="eastAsia"/>
          <w:color w:val="0000FF"/>
        </w:rPr>
        <w:t>。医院自身也属于敏感点，除废水外，其余污染因素的影响范围均集中在项目及周边区域，会对内部就医环境造成影响，因此施工期应做好相应的防范措施，降低对内部环境的影响。</w:t>
      </w:r>
    </w:p>
    <w:p w:rsidR="00BA7E97" w:rsidRDefault="00B65F6F" w:rsidP="00B722B1">
      <w:pPr>
        <w:pStyle w:val="afffffffffff0"/>
        <w:numPr>
          <w:ilvl w:val="0"/>
          <w:numId w:val="28"/>
        </w:numPr>
        <w:ind w:firstLineChars="0"/>
        <w:rPr>
          <w:b/>
          <w:bCs/>
          <w:color w:val="0000FF"/>
        </w:rPr>
      </w:pPr>
      <w:r>
        <w:rPr>
          <w:rFonts w:hint="eastAsia"/>
          <w:b/>
          <w:bCs/>
          <w:color w:val="0000FF"/>
        </w:rPr>
        <w:t>废气的影响</w:t>
      </w:r>
    </w:p>
    <w:p w:rsidR="00BA7E97" w:rsidRDefault="00B65F6F">
      <w:pPr>
        <w:ind w:firstLine="480"/>
        <w:rPr>
          <w:color w:val="0000FF"/>
        </w:rPr>
      </w:pPr>
      <w:r>
        <w:rPr>
          <w:rFonts w:hint="eastAsia"/>
          <w:color w:val="0000FF"/>
        </w:rPr>
        <w:t>（</w:t>
      </w:r>
      <w:r>
        <w:rPr>
          <w:rFonts w:hint="eastAsia"/>
          <w:color w:val="0000FF"/>
        </w:rPr>
        <w:t>1</w:t>
      </w:r>
      <w:r>
        <w:rPr>
          <w:rFonts w:hint="eastAsia"/>
          <w:color w:val="0000FF"/>
        </w:rPr>
        <w:t>）施工扬尘</w:t>
      </w:r>
    </w:p>
    <w:p w:rsidR="00BA7E97" w:rsidRDefault="00B65F6F">
      <w:pPr>
        <w:ind w:firstLine="480"/>
        <w:rPr>
          <w:color w:val="0000FF"/>
        </w:rPr>
      </w:pPr>
      <w:r>
        <w:rPr>
          <w:rFonts w:hint="eastAsia"/>
          <w:color w:val="0000FF"/>
        </w:rPr>
        <w:t>本项目施工过程中会产生施工扬尘，</w:t>
      </w:r>
      <w:r>
        <w:rPr>
          <w:color w:val="0000FF"/>
        </w:rPr>
        <w:t>主要集中在土建施工阶段</w:t>
      </w:r>
      <w:r>
        <w:rPr>
          <w:rFonts w:hint="eastAsia"/>
          <w:color w:val="0000FF"/>
        </w:rPr>
        <w:t>及拆除现有建筑梅冰住院大楼，</w:t>
      </w:r>
      <w:r>
        <w:rPr>
          <w:color w:val="0000FF"/>
        </w:rPr>
        <w:t>主要来源于建筑材料的运输、装卸过程中大量的粉尘</w:t>
      </w:r>
      <w:r>
        <w:rPr>
          <w:rFonts w:hint="eastAsia"/>
          <w:color w:val="0000FF"/>
        </w:rPr>
        <w:t>、建筑的拆除</w:t>
      </w:r>
      <w:r>
        <w:rPr>
          <w:color w:val="0000FF"/>
        </w:rPr>
        <w:t>以及堆放的建筑材料在大风天气产生的扬尘，扬尘主要产生区为施工场地、运输车辆行驶路线</w:t>
      </w:r>
      <w:r>
        <w:rPr>
          <w:rFonts w:hint="eastAsia"/>
          <w:color w:val="0000FF"/>
        </w:rPr>
        <w:t>。</w:t>
      </w:r>
    </w:p>
    <w:p w:rsidR="00BA7E97" w:rsidRDefault="00B65F6F">
      <w:pPr>
        <w:ind w:firstLine="480"/>
        <w:rPr>
          <w:color w:val="0000FF"/>
        </w:rPr>
      </w:pPr>
      <w:r>
        <w:rPr>
          <w:rFonts w:hint="eastAsia"/>
          <w:color w:val="0000FF"/>
        </w:rPr>
        <w:t>施工单位及时清运施工中产生的建筑垃圾、渣土等，并对施工中</w:t>
      </w:r>
      <w:r>
        <w:rPr>
          <w:color w:val="0000FF"/>
        </w:rPr>
        <w:t>产生的物料</w:t>
      </w:r>
      <w:proofErr w:type="gramStart"/>
      <w:r>
        <w:rPr>
          <w:color w:val="0000FF"/>
        </w:rPr>
        <w:t>堆采取</w:t>
      </w:r>
      <w:proofErr w:type="gramEnd"/>
      <w:r>
        <w:rPr>
          <w:color w:val="0000FF"/>
        </w:rPr>
        <w:t>遮盖、洒水、喷洒覆盖剂等扬尘防治措施</w:t>
      </w:r>
      <w:r>
        <w:rPr>
          <w:rFonts w:hint="eastAsia"/>
          <w:color w:val="0000FF"/>
        </w:rPr>
        <w:t>；施工期注意避开大风时段，并加强施工管理，施工的围</w:t>
      </w:r>
      <w:proofErr w:type="gramStart"/>
      <w:r>
        <w:rPr>
          <w:rFonts w:hint="eastAsia"/>
          <w:color w:val="0000FF"/>
        </w:rPr>
        <w:t>蔽设施</w:t>
      </w:r>
      <w:proofErr w:type="gramEnd"/>
      <w:r>
        <w:rPr>
          <w:rFonts w:hint="eastAsia"/>
          <w:color w:val="0000FF"/>
        </w:rPr>
        <w:t>按照梅州市文明施工和城市管理相关要求建设，则可以尽可能地减少施工扬尘对周围环境的影响。</w:t>
      </w:r>
    </w:p>
    <w:p w:rsidR="00BA7E97" w:rsidRDefault="00B65F6F">
      <w:pPr>
        <w:ind w:firstLine="480"/>
        <w:rPr>
          <w:color w:val="0000FF"/>
        </w:rPr>
      </w:pPr>
      <w:r>
        <w:rPr>
          <w:rFonts w:hint="eastAsia"/>
          <w:color w:val="0000FF"/>
        </w:rPr>
        <w:t>（</w:t>
      </w:r>
      <w:r>
        <w:rPr>
          <w:rFonts w:hint="eastAsia"/>
          <w:color w:val="0000FF"/>
        </w:rPr>
        <w:t>2</w:t>
      </w:r>
      <w:r>
        <w:rPr>
          <w:rFonts w:hint="eastAsia"/>
          <w:color w:val="0000FF"/>
        </w:rPr>
        <w:t>）燃油废气</w:t>
      </w:r>
    </w:p>
    <w:p w:rsidR="00BA7E97" w:rsidRDefault="00B65F6F">
      <w:pPr>
        <w:ind w:firstLine="480"/>
        <w:rPr>
          <w:color w:val="0000FF"/>
        </w:rPr>
      </w:pPr>
      <w:r>
        <w:rPr>
          <w:rFonts w:hint="eastAsia"/>
          <w:color w:val="0000FF"/>
        </w:rPr>
        <w:t>本项目施工期施工机械及运输车辆主要以柴油为燃料，会产生一定量的燃油尾气，主要污染物为</w:t>
      </w:r>
      <w:r>
        <w:rPr>
          <w:rFonts w:hint="eastAsia"/>
          <w:color w:val="0000FF"/>
        </w:rPr>
        <w:t>CO</w:t>
      </w:r>
      <w:r>
        <w:rPr>
          <w:rFonts w:hint="eastAsia"/>
          <w:color w:val="0000FF"/>
        </w:rPr>
        <w:t>、</w:t>
      </w:r>
      <w:r>
        <w:rPr>
          <w:rFonts w:hint="eastAsia"/>
          <w:color w:val="0000FF"/>
        </w:rPr>
        <w:t>NO</w:t>
      </w:r>
      <w:r>
        <w:rPr>
          <w:rFonts w:hint="eastAsia"/>
          <w:color w:val="0000FF"/>
          <w:vertAlign w:val="subscript"/>
        </w:rPr>
        <w:t>X</w:t>
      </w:r>
      <w:r>
        <w:rPr>
          <w:rFonts w:hint="eastAsia"/>
          <w:color w:val="0000FF"/>
        </w:rPr>
        <w:t>、</w:t>
      </w:r>
      <w:r>
        <w:rPr>
          <w:rFonts w:hint="eastAsia"/>
          <w:color w:val="0000FF"/>
        </w:rPr>
        <w:t>THC</w:t>
      </w:r>
      <w:r>
        <w:rPr>
          <w:rFonts w:hint="eastAsia"/>
          <w:color w:val="0000FF"/>
        </w:rPr>
        <w:t>等。建设单位</w:t>
      </w:r>
      <w:r>
        <w:rPr>
          <w:color w:val="0000FF"/>
        </w:rPr>
        <w:t>加强施工机械、车辆的维护保养，使车辆处于良好的工作状态</w:t>
      </w:r>
      <w:r>
        <w:rPr>
          <w:rFonts w:hint="eastAsia"/>
          <w:color w:val="0000FF"/>
        </w:rPr>
        <w:t>，且空气流动畅通，污染物扩散迅速，因此不会对本项目内环境造成不良影响。</w:t>
      </w:r>
      <w:r>
        <w:rPr>
          <w:color w:val="0000FF"/>
        </w:rPr>
        <w:t>但施工单位在施工过程中还是应该尽量使用低污染排放的设备，日常注意设备的检修和维护，保证设备在正常工况条件下运转。</w:t>
      </w:r>
    </w:p>
    <w:p w:rsidR="00BA7E97" w:rsidRDefault="00B65F6F">
      <w:pPr>
        <w:ind w:firstLine="480"/>
        <w:rPr>
          <w:color w:val="0000FF"/>
        </w:rPr>
      </w:pPr>
      <w:r>
        <w:rPr>
          <w:rFonts w:hint="eastAsia"/>
          <w:color w:val="0000FF"/>
        </w:rPr>
        <w:t>（</w:t>
      </w:r>
      <w:r>
        <w:rPr>
          <w:rFonts w:hint="eastAsia"/>
          <w:color w:val="0000FF"/>
        </w:rPr>
        <w:t>3</w:t>
      </w:r>
      <w:r>
        <w:rPr>
          <w:rFonts w:hint="eastAsia"/>
          <w:color w:val="0000FF"/>
        </w:rPr>
        <w:t>）装修废气</w:t>
      </w:r>
    </w:p>
    <w:p w:rsidR="00BA7E97" w:rsidRDefault="00B65F6F">
      <w:pPr>
        <w:ind w:firstLine="480"/>
        <w:rPr>
          <w:color w:val="0000FF"/>
        </w:rPr>
      </w:pPr>
      <w:r>
        <w:rPr>
          <w:color w:val="0000FF"/>
        </w:rPr>
        <w:t>项目装修阶段会产生少量的有机废气，但产生的量非常小，且经大气稀释后浓度很小，</w:t>
      </w:r>
      <w:r>
        <w:rPr>
          <w:rFonts w:hint="eastAsia"/>
          <w:color w:val="0000FF"/>
        </w:rPr>
        <w:t>经大气扩散，医院内绿色植物吸收，</w:t>
      </w:r>
      <w:r>
        <w:rPr>
          <w:color w:val="0000FF"/>
        </w:rPr>
        <w:t>不会对</w:t>
      </w:r>
      <w:r>
        <w:rPr>
          <w:rFonts w:hint="eastAsia"/>
          <w:color w:val="0000FF"/>
        </w:rPr>
        <w:t>医院内部</w:t>
      </w:r>
      <w:r>
        <w:rPr>
          <w:color w:val="0000FF"/>
        </w:rPr>
        <w:t>环境造成</w:t>
      </w:r>
      <w:r>
        <w:rPr>
          <w:rFonts w:hint="eastAsia"/>
          <w:color w:val="0000FF"/>
        </w:rPr>
        <w:t>重大</w:t>
      </w:r>
      <w:r>
        <w:rPr>
          <w:color w:val="0000FF"/>
        </w:rPr>
        <w:t>影响。</w:t>
      </w:r>
    </w:p>
    <w:p w:rsidR="00BA7E97" w:rsidRDefault="00B65F6F" w:rsidP="00B722B1">
      <w:pPr>
        <w:pStyle w:val="afffffffffff0"/>
        <w:numPr>
          <w:ilvl w:val="0"/>
          <w:numId w:val="28"/>
        </w:numPr>
        <w:ind w:firstLineChars="0"/>
        <w:rPr>
          <w:b/>
          <w:bCs/>
          <w:color w:val="0000FF"/>
        </w:rPr>
      </w:pPr>
      <w:r>
        <w:rPr>
          <w:rFonts w:hint="eastAsia"/>
          <w:b/>
          <w:bCs/>
          <w:color w:val="0000FF"/>
        </w:rPr>
        <w:t>废水的影响</w:t>
      </w:r>
    </w:p>
    <w:p w:rsidR="00BA7E97" w:rsidRDefault="00B65F6F">
      <w:pPr>
        <w:ind w:firstLine="480"/>
        <w:rPr>
          <w:color w:val="0000FF"/>
        </w:rPr>
      </w:pPr>
      <w:r>
        <w:rPr>
          <w:rFonts w:hint="eastAsia"/>
          <w:color w:val="0000FF"/>
        </w:rPr>
        <w:t>本项目</w:t>
      </w:r>
      <w:r>
        <w:rPr>
          <w:color w:val="0000FF"/>
        </w:rPr>
        <w:t>不设施工营地，施工人员主要来自周边村镇，不在项目所在地住宿。施工期产生的生活污水依托</w:t>
      </w:r>
      <w:r>
        <w:rPr>
          <w:rFonts w:hint="eastAsia"/>
          <w:color w:val="0000FF"/>
        </w:rPr>
        <w:t>医院</w:t>
      </w:r>
      <w:proofErr w:type="gramStart"/>
      <w:r>
        <w:rPr>
          <w:rFonts w:hint="eastAsia"/>
          <w:color w:val="0000FF"/>
        </w:rPr>
        <w:t>污</w:t>
      </w:r>
      <w:proofErr w:type="gramEnd"/>
      <w:r>
        <w:rPr>
          <w:rFonts w:hint="eastAsia"/>
          <w:color w:val="0000FF"/>
        </w:rPr>
        <w:t>废水</w:t>
      </w:r>
      <w:r>
        <w:rPr>
          <w:color w:val="0000FF"/>
        </w:rPr>
        <w:t>处理设施处理后</w:t>
      </w:r>
      <w:r>
        <w:rPr>
          <w:rFonts w:hint="eastAsia"/>
          <w:color w:val="0000FF"/>
        </w:rPr>
        <w:t>排入市政管网，施工废水经隔油池、沉</w:t>
      </w:r>
      <w:r>
        <w:rPr>
          <w:rFonts w:hint="eastAsia"/>
          <w:color w:val="0000FF"/>
        </w:rPr>
        <w:lastRenderedPageBreak/>
        <w:t>淀池处理后</w:t>
      </w:r>
      <w:r>
        <w:rPr>
          <w:color w:val="0000FF"/>
        </w:rPr>
        <w:t>回用于设备冲洗和场地、道路抑尘，基本不外排</w:t>
      </w:r>
      <w:r>
        <w:rPr>
          <w:rFonts w:hint="eastAsia"/>
          <w:color w:val="0000FF"/>
        </w:rPr>
        <w:t>。因此建设单位要做好废水排放的管理，同时加强对施工单位施工期间的管理工作，则项目废水不会对医院就诊范围内产生明显的影响。</w:t>
      </w:r>
    </w:p>
    <w:p w:rsidR="00BA7E97" w:rsidRDefault="00B65F6F" w:rsidP="00B722B1">
      <w:pPr>
        <w:pStyle w:val="afffffffffff0"/>
        <w:numPr>
          <w:ilvl w:val="0"/>
          <w:numId w:val="28"/>
        </w:numPr>
        <w:ind w:firstLineChars="0"/>
        <w:rPr>
          <w:b/>
          <w:bCs/>
          <w:color w:val="0000FF"/>
        </w:rPr>
      </w:pPr>
      <w:r>
        <w:rPr>
          <w:b/>
          <w:bCs/>
          <w:color w:val="0000FF"/>
        </w:rPr>
        <w:t>噪声</w:t>
      </w:r>
      <w:r>
        <w:rPr>
          <w:rFonts w:hint="eastAsia"/>
          <w:b/>
          <w:bCs/>
          <w:color w:val="0000FF"/>
        </w:rPr>
        <w:t>的影响</w:t>
      </w:r>
    </w:p>
    <w:p w:rsidR="00BA7E97" w:rsidRDefault="00B65F6F">
      <w:pPr>
        <w:ind w:firstLine="480"/>
        <w:rPr>
          <w:color w:val="0000FF"/>
        </w:rPr>
      </w:pPr>
      <w:r>
        <w:rPr>
          <w:color w:val="0000FF"/>
        </w:rPr>
        <w:t>本项目建筑施工噪声源主要为施工机械噪声，如挖土机械、打桩机械、混凝土搅拌机、升降机等，施工作业噪声主要指一些零星的敲打声、装卸车辆的撞击声、拆装模板的撞击声等，施工车辆的噪声属于交通噪声。这些施工噪声中对声环境影响最大是机械噪声</w:t>
      </w:r>
    </w:p>
    <w:p w:rsidR="00BA7E97" w:rsidRDefault="00B65F6F">
      <w:pPr>
        <w:ind w:firstLine="480"/>
        <w:rPr>
          <w:color w:val="0000FF"/>
        </w:rPr>
      </w:pPr>
      <w:r>
        <w:rPr>
          <w:rFonts w:hint="eastAsia"/>
          <w:color w:val="0000FF"/>
        </w:rPr>
        <w:t>在</w:t>
      </w:r>
      <w:r>
        <w:rPr>
          <w:color w:val="0000FF"/>
        </w:rPr>
        <w:t>实际施工过程中，项目院内正常的医务活动必然会受到施工噪声的影响。特别是噪声工段集中的养生</w:t>
      </w:r>
      <w:r>
        <w:rPr>
          <w:rFonts w:hint="eastAsia"/>
          <w:color w:val="0000FF"/>
        </w:rPr>
        <w:t>大楼</w:t>
      </w:r>
      <w:r>
        <w:rPr>
          <w:color w:val="0000FF"/>
        </w:rPr>
        <w:t>的主体施工及室内装修，建设过程中会带来一定的噪声污染，且施工器械带来的墙体震动也会较为明显地影响到</w:t>
      </w:r>
      <w:r>
        <w:rPr>
          <w:rFonts w:hint="eastAsia"/>
          <w:color w:val="0000FF"/>
        </w:rPr>
        <w:t>住院</w:t>
      </w:r>
      <w:r>
        <w:rPr>
          <w:color w:val="0000FF"/>
        </w:rPr>
        <w:t>楼</w:t>
      </w:r>
      <w:r>
        <w:rPr>
          <w:rFonts w:hint="eastAsia"/>
          <w:color w:val="0000FF"/>
        </w:rPr>
        <w:t>、医技楼等</w:t>
      </w:r>
      <w:r>
        <w:rPr>
          <w:color w:val="0000FF"/>
        </w:rPr>
        <w:t>的运营。</w:t>
      </w:r>
      <w:r>
        <w:rPr>
          <w:rFonts w:hint="eastAsia"/>
          <w:color w:val="0000FF"/>
        </w:rPr>
        <w:t>因此，建设单位应</w:t>
      </w:r>
      <w:r>
        <w:rPr>
          <w:color w:val="0000FF"/>
        </w:rPr>
        <w:t>合理安排施工时序，将高噪声级的工序集中在工作日等就诊人数较低的时段进行，并尽可能加快施工进度，避免长期高分贝噪声扰乱院内的医诊环境。</w:t>
      </w:r>
      <w:r>
        <w:rPr>
          <w:rFonts w:hint="eastAsia"/>
          <w:color w:val="0000FF"/>
        </w:rPr>
        <w:t>此外，禁止夜间施工，以降低施工期噪声对医院内部的影响。</w:t>
      </w:r>
    </w:p>
    <w:p w:rsidR="00BA7E97" w:rsidRDefault="00B65F6F" w:rsidP="00B722B1">
      <w:pPr>
        <w:pStyle w:val="afffffffffff0"/>
        <w:numPr>
          <w:ilvl w:val="0"/>
          <w:numId w:val="28"/>
        </w:numPr>
        <w:ind w:firstLineChars="0"/>
        <w:rPr>
          <w:b/>
          <w:bCs/>
          <w:color w:val="0000FF"/>
        </w:rPr>
      </w:pPr>
      <w:r>
        <w:rPr>
          <w:rFonts w:hint="eastAsia"/>
          <w:b/>
          <w:bCs/>
          <w:color w:val="0000FF"/>
        </w:rPr>
        <w:t>固体废物的影响</w:t>
      </w:r>
    </w:p>
    <w:p w:rsidR="00BA7E97" w:rsidRDefault="00B65F6F">
      <w:pPr>
        <w:ind w:firstLine="480"/>
        <w:rPr>
          <w:color w:val="0000FF"/>
        </w:rPr>
      </w:pPr>
      <w:r>
        <w:rPr>
          <w:color w:val="0000FF"/>
        </w:rPr>
        <w:t>施工期的固体废物主要来是施工过程中所产生的建筑垃圾、施工人员产生的生活垃圾以及施工弃土。</w:t>
      </w:r>
    </w:p>
    <w:p w:rsidR="00BA7E97" w:rsidRDefault="00B65F6F">
      <w:pPr>
        <w:ind w:firstLine="480"/>
        <w:rPr>
          <w:color w:val="0000FF"/>
        </w:rPr>
      </w:pPr>
      <w:r>
        <w:rPr>
          <w:rFonts w:hint="eastAsia"/>
          <w:color w:val="0000FF"/>
        </w:rPr>
        <w:t>本项目</w:t>
      </w:r>
      <w:r>
        <w:rPr>
          <w:color w:val="0000FF"/>
        </w:rPr>
        <w:t>施工人员产生的生活垃圾经</w:t>
      </w:r>
      <w:r>
        <w:rPr>
          <w:rFonts w:hint="eastAsia"/>
          <w:color w:val="0000FF"/>
        </w:rPr>
        <w:t>院内的生活垃圾收集点</w:t>
      </w:r>
      <w:r>
        <w:rPr>
          <w:color w:val="0000FF"/>
        </w:rPr>
        <w:t>收集后统一交由环卫部门处理</w:t>
      </w:r>
      <w:r>
        <w:rPr>
          <w:rFonts w:hint="eastAsia"/>
          <w:color w:val="0000FF"/>
        </w:rPr>
        <w:t>；建筑垃圾</w:t>
      </w:r>
      <w:r>
        <w:rPr>
          <w:color w:val="0000FF"/>
        </w:rPr>
        <w:t>及时清运至梅州市指定的建筑垃圾堆放场所处置</w:t>
      </w:r>
      <w:r>
        <w:rPr>
          <w:rFonts w:hint="eastAsia"/>
          <w:color w:val="0000FF"/>
        </w:rPr>
        <w:t>；</w:t>
      </w:r>
      <w:r>
        <w:rPr>
          <w:color w:val="0000FF"/>
        </w:rPr>
        <w:t>产生的弃土大部分用作基础回填，剩余弃土清运至梅州市政部门指定的建筑渣土受纳场</w:t>
      </w:r>
      <w:r>
        <w:rPr>
          <w:rFonts w:hint="eastAsia"/>
          <w:color w:val="0000FF"/>
        </w:rPr>
        <w:t>，并做好相关扬尘的防范措施，</w:t>
      </w:r>
      <w:r>
        <w:rPr>
          <w:bCs/>
          <w:color w:val="0000FF"/>
        </w:rPr>
        <w:t>如此，本项目产生的固体废物不会对项目内部环境产生明显不良影响。</w:t>
      </w:r>
    </w:p>
    <w:p w:rsidR="00BA7E97" w:rsidRDefault="00B65F6F">
      <w:pPr>
        <w:pStyle w:val="2"/>
        <w:wordWrap/>
        <w:spacing w:before="120"/>
      </w:pPr>
      <w:bookmarkStart w:id="1060" w:name="_Toc508269967"/>
      <w:r>
        <w:t>7.</w:t>
      </w:r>
      <w:r>
        <w:rPr>
          <w:rFonts w:hint="eastAsia"/>
        </w:rPr>
        <w:t>5</w:t>
      </w:r>
      <w:r>
        <w:t xml:space="preserve"> </w:t>
      </w:r>
      <w:r>
        <w:rPr>
          <w:rFonts w:hint="eastAsia"/>
        </w:rPr>
        <w:t>营运期内环境</w:t>
      </w:r>
      <w:r>
        <w:t>影响分析</w:t>
      </w:r>
      <w:bookmarkEnd w:id="1060"/>
    </w:p>
    <w:p w:rsidR="00BA7E97" w:rsidRDefault="00B65F6F">
      <w:pPr>
        <w:pStyle w:val="3"/>
        <w:wordWrap/>
        <w:spacing w:before="120" w:after="48"/>
      </w:pPr>
      <w:bookmarkStart w:id="1061" w:name="_Toc357522843"/>
      <w:r>
        <w:rPr>
          <w:rFonts w:hint="eastAsia"/>
        </w:rPr>
        <w:t>7.5.1</w:t>
      </w:r>
      <w:r>
        <w:rPr>
          <w:rFonts w:hint="eastAsia"/>
        </w:rPr>
        <w:t>内环境污染源</w:t>
      </w:r>
      <w:bookmarkEnd w:id="1061"/>
    </w:p>
    <w:p w:rsidR="00BA7E97" w:rsidRDefault="00B65F6F">
      <w:pPr>
        <w:wordWrap/>
        <w:ind w:firstLine="480"/>
        <w:rPr>
          <w:b/>
        </w:rPr>
      </w:pPr>
      <w:r>
        <w:rPr>
          <w:rFonts w:hint="eastAsia"/>
          <w:color w:val="000000"/>
        </w:rPr>
        <w:t>本项目运营期间产生的污染物主要为生活污水、饭堂含油污水、医疗废水，机动车尾气、备用发电机燃油尾气、饭堂油烟废气、污水处理站臭气，设备噪声、机动车噪声，医疗废物、生活垃圾、餐厨垃圾、废油脂、污水处理站污泥等。除污水外，其余污染因素的影响范围均集中在项目及其周边区域，如处理不当，首先将影响项目内部就医环境，其次才会影响外部环境。因此，项目在日常运营过程中产生的上述污染对其自身的影响亦不可忽视。</w:t>
      </w:r>
    </w:p>
    <w:p w:rsidR="00BA7E97" w:rsidRDefault="00B65F6F">
      <w:pPr>
        <w:pStyle w:val="3"/>
        <w:wordWrap/>
        <w:spacing w:before="120" w:after="48"/>
      </w:pPr>
      <w:bookmarkStart w:id="1062" w:name="_Toc357522844"/>
      <w:r>
        <w:rPr>
          <w:rFonts w:hint="eastAsia"/>
        </w:rPr>
        <w:lastRenderedPageBreak/>
        <w:t>7.5.2</w:t>
      </w:r>
      <w:r>
        <w:rPr>
          <w:rFonts w:hint="eastAsia"/>
        </w:rPr>
        <w:t>内环境污染源对本项目影响分析</w:t>
      </w:r>
      <w:bookmarkEnd w:id="1062"/>
    </w:p>
    <w:p w:rsidR="00BA7E97" w:rsidRDefault="00B65F6F" w:rsidP="00B722B1">
      <w:pPr>
        <w:pStyle w:val="afffffffffff0"/>
        <w:numPr>
          <w:ilvl w:val="0"/>
          <w:numId w:val="29"/>
        </w:numPr>
        <w:wordWrap/>
        <w:ind w:firstLineChars="0"/>
        <w:rPr>
          <w:b/>
        </w:rPr>
      </w:pPr>
      <w:r>
        <w:rPr>
          <w:rFonts w:hint="eastAsia"/>
          <w:b/>
        </w:rPr>
        <w:t>废水影响</w:t>
      </w:r>
    </w:p>
    <w:p w:rsidR="00BA7E97" w:rsidRDefault="00B65F6F">
      <w:pPr>
        <w:wordWrap/>
        <w:ind w:firstLine="480"/>
      </w:pPr>
      <w:r>
        <w:rPr>
          <w:rFonts w:hint="eastAsia"/>
        </w:rPr>
        <w:t>本项目投入经营后产生的废水主要有医疗废水、食堂含油废水、垃圾暂存间及地下停车库清洗废水，项目产生的废水将通过自建污水处理设施预处理达标后排入市政管网，排入</w:t>
      </w:r>
      <w:proofErr w:type="gramStart"/>
      <w:r>
        <w:rPr>
          <w:rFonts w:hint="eastAsia"/>
        </w:rPr>
        <w:t>沥滘</w:t>
      </w:r>
      <w:proofErr w:type="gramEnd"/>
      <w:r>
        <w:rPr>
          <w:rFonts w:hint="eastAsia"/>
        </w:rPr>
        <w:t>污水处理厂集中处理。</w:t>
      </w:r>
    </w:p>
    <w:p w:rsidR="00BA7E97" w:rsidRDefault="00B65F6F">
      <w:pPr>
        <w:wordWrap/>
        <w:ind w:firstLine="480"/>
      </w:pPr>
      <w:r>
        <w:rPr>
          <w:rFonts w:hint="eastAsia"/>
        </w:rPr>
        <w:t>建设单位要做好废水排放的管理，定期对管道进行检查，杜绝跑、冒、滴、漏等现象，加强经营期间的管理工作，定期清理各废水处理池内的沉渣污泥，维持废水处理设备的正常运行。则项目废水不会对医院就诊范围内产生明显的影响。</w:t>
      </w:r>
    </w:p>
    <w:p w:rsidR="00BA7E97" w:rsidRDefault="00B65F6F" w:rsidP="00B722B1">
      <w:pPr>
        <w:pStyle w:val="afffffffffff0"/>
        <w:numPr>
          <w:ilvl w:val="0"/>
          <w:numId w:val="29"/>
        </w:numPr>
        <w:wordWrap/>
        <w:ind w:firstLineChars="0"/>
        <w:rPr>
          <w:b/>
        </w:rPr>
      </w:pPr>
      <w:r>
        <w:rPr>
          <w:rFonts w:hint="eastAsia"/>
          <w:b/>
        </w:rPr>
        <w:t>废气的影响</w:t>
      </w:r>
    </w:p>
    <w:p w:rsidR="00BA7E97" w:rsidRDefault="00B65F6F">
      <w:pPr>
        <w:wordWrap/>
        <w:ind w:firstLine="480"/>
        <w:rPr>
          <w:color w:val="000000"/>
        </w:rPr>
      </w:pPr>
      <w:r>
        <w:rPr>
          <w:rFonts w:cs="宋体" w:hint="eastAsia"/>
          <w:color w:val="000000"/>
        </w:rPr>
        <w:t>（</w:t>
      </w:r>
      <w:r>
        <w:rPr>
          <w:rFonts w:cs="宋体" w:hint="eastAsia"/>
          <w:color w:val="000000"/>
        </w:rPr>
        <w:t>1</w:t>
      </w:r>
      <w:r>
        <w:rPr>
          <w:rFonts w:cs="宋体" w:hint="eastAsia"/>
          <w:color w:val="000000"/>
        </w:rPr>
        <w:t>）机动车尾气</w:t>
      </w:r>
    </w:p>
    <w:p w:rsidR="00BA7E97" w:rsidRDefault="00B65F6F">
      <w:pPr>
        <w:wordWrap/>
        <w:ind w:firstLine="480"/>
        <w:rPr>
          <w:color w:val="000000"/>
        </w:rPr>
      </w:pPr>
      <w:r>
        <w:rPr>
          <w:rFonts w:hint="eastAsia"/>
          <w:color w:val="000000"/>
        </w:rPr>
        <w:t>地下车库机动车尾气通过机械排气系统收集后经公共排风道引至地面</w:t>
      </w:r>
      <w:r>
        <w:rPr>
          <w:color w:val="000000"/>
        </w:rPr>
        <w:t>2.5m</w:t>
      </w:r>
      <w:r>
        <w:rPr>
          <w:rFonts w:hint="eastAsia"/>
          <w:color w:val="000000"/>
        </w:rPr>
        <w:t>排放，避免在地下室内聚集。排风井口避开人群通道或集中活动区，朝向绿化带，有较大的扩散空间。经树木吸附、隔离及空间稀释扩散后，机动车所排放的尾气污染物不会对本项目内环境造成不良影响。</w:t>
      </w:r>
    </w:p>
    <w:p w:rsidR="00BA7E97" w:rsidRDefault="00B65F6F">
      <w:pPr>
        <w:wordWrap/>
        <w:ind w:firstLine="480"/>
        <w:rPr>
          <w:color w:val="000000"/>
        </w:rPr>
      </w:pPr>
      <w:r>
        <w:rPr>
          <w:rFonts w:hint="eastAsia"/>
          <w:color w:val="000000"/>
        </w:rPr>
        <w:t>对于分布在院区内各处的固定停车位，由于位于室外，空气流动畅通，污染物扩散迅速，不会对本项目内环境造成不良影响。</w:t>
      </w:r>
    </w:p>
    <w:p w:rsidR="00BA7E97" w:rsidRDefault="00B65F6F">
      <w:pPr>
        <w:wordWrap/>
        <w:ind w:firstLine="480"/>
      </w:pPr>
      <w:r>
        <w:rPr>
          <w:rFonts w:hint="eastAsia"/>
        </w:rPr>
        <w:t>（</w:t>
      </w:r>
      <w:r>
        <w:rPr>
          <w:rFonts w:hint="eastAsia"/>
        </w:rPr>
        <w:t>2</w:t>
      </w:r>
      <w:r>
        <w:rPr>
          <w:rFonts w:hint="eastAsia"/>
        </w:rPr>
        <w:t>）污水站臭气</w:t>
      </w:r>
    </w:p>
    <w:p w:rsidR="00BA7E97" w:rsidRDefault="00B65F6F">
      <w:pPr>
        <w:wordWrap/>
        <w:ind w:firstLine="480"/>
      </w:pPr>
      <w:r>
        <w:rPr>
          <w:rFonts w:hint="eastAsia"/>
        </w:rPr>
        <w:t>本项目设置的污水处理池为地埋全封闭式，正常运行过程中不会有臭气产生，仅在开盖清理时会有臭气溢出，要求建设单位在进行开盖清理作业前，先向废水处理池内加入杀菌消毒剂或向池内喷洒除臭剂除臭，然后再进行作业。</w:t>
      </w:r>
    </w:p>
    <w:p w:rsidR="00BA7E97" w:rsidRDefault="00B65F6F">
      <w:pPr>
        <w:wordWrap/>
        <w:ind w:firstLine="480"/>
      </w:pPr>
      <w:r>
        <w:rPr>
          <w:rFonts w:hint="eastAsia"/>
        </w:rPr>
        <w:t>本项目污水处理站为地埋式，拟采用</w:t>
      </w:r>
      <w:r>
        <w:t>“</w:t>
      </w:r>
      <w:r>
        <w:rPr>
          <w:rFonts w:hint="eastAsia"/>
        </w:rPr>
        <w:t>MBR</w:t>
      </w:r>
      <w:r>
        <w:rPr>
          <w:rFonts w:hint="eastAsia"/>
        </w:rPr>
        <w:t>一体化</w:t>
      </w:r>
      <w:r>
        <w:rPr>
          <w:rFonts w:hint="eastAsia"/>
        </w:rPr>
        <w:t>+</w:t>
      </w:r>
      <w:r>
        <w:rPr>
          <w:rFonts w:hint="eastAsia"/>
        </w:rPr>
        <w:t>臭氧紫外消毒</w:t>
      </w:r>
      <w:r>
        <w:t>”</w:t>
      </w:r>
      <w:r>
        <w:rPr>
          <w:rFonts w:hint="eastAsia"/>
        </w:rPr>
        <w:t>工艺，污水处理构筑物均设置盖板密封，盖板上</w:t>
      </w:r>
      <w:proofErr w:type="gramStart"/>
      <w:r>
        <w:rPr>
          <w:rFonts w:hint="eastAsia"/>
        </w:rPr>
        <w:t>预留预留</w:t>
      </w:r>
      <w:proofErr w:type="gramEnd"/>
      <w:r>
        <w:rPr>
          <w:rFonts w:hint="eastAsia"/>
        </w:rPr>
        <w:t>排气口，确保整个水池的水面以上空间产生负压状态，确保水池内所有气体只能通过排气管道排出。恶臭气体</w:t>
      </w:r>
      <w:r>
        <w:rPr>
          <w:rFonts w:hAnsi="宋体" w:hint="eastAsia"/>
          <w:szCs w:val="20"/>
        </w:rPr>
        <w:t>经集中收集后经</w:t>
      </w:r>
      <w:r>
        <w:rPr>
          <w:bCs/>
          <w:kern w:val="0"/>
          <w:szCs w:val="20"/>
        </w:rPr>
        <w:t>由</w:t>
      </w:r>
      <w:r>
        <w:rPr>
          <w:rFonts w:hint="eastAsia"/>
          <w:bCs/>
          <w:kern w:val="0"/>
          <w:szCs w:val="20"/>
        </w:rPr>
        <w:t>污水站设备房</w:t>
      </w:r>
      <w:r>
        <w:rPr>
          <w:bCs/>
          <w:kern w:val="0"/>
          <w:szCs w:val="20"/>
        </w:rPr>
        <w:t>排气</w:t>
      </w:r>
      <w:r>
        <w:rPr>
          <w:rFonts w:hint="eastAsia"/>
          <w:bCs/>
          <w:kern w:val="0"/>
          <w:szCs w:val="20"/>
        </w:rPr>
        <w:t>管</w:t>
      </w:r>
      <w:r>
        <w:rPr>
          <w:bCs/>
          <w:kern w:val="0"/>
          <w:szCs w:val="20"/>
        </w:rPr>
        <w:t>道引向</w:t>
      </w:r>
      <w:r>
        <w:rPr>
          <w:rFonts w:hint="eastAsia"/>
          <w:bCs/>
          <w:kern w:val="0"/>
          <w:szCs w:val="20"/>
        </w:rPr>
        <w:t>地面</w:t>
      </w:r>
      <w:r>
        <w:rPr>
          <w:rFonts w:hint="eastAsia"/>
          <w:bCs/>
          <w:kern w:val="0"/>
          <w:szCs w:val="20"/>
        </w:rPr>
        <w:t>15m</w:t>
      </w:r>
      <w:r>
        <w:rPr>
          <w:rFonts w:hint="eastAsia"/>
          <w:bCs/>
          <w:kern w:val="0"/>
          <w:szCs w:val="20"/>
        </w:rPr>
        <w:t>高空排放，</w:t>
      </w:r>
      <w:r>
        <w:rPr>
          <w:rFonts w:hint="eastAsia"/>
        </w:rPr>
        <w:t>可满足《恶臭污染物排放标准》（</w:t>
      </w:r>
      <w:r>
        <w:rPr>
          <w:rFonts w:hint="eastAsia"/>
        </w:rPr>
        <w:t>GB14554-93</w:t>
      </w:r>
      <w:r>
        <w:rPr>
          <w:rFonts w:hint="eastAsia"/>
        </w:rPr>
        <w:t>）排放标准限值要求；同时满足《医疗机构水污染物排放标准》（</w:t>
      </w:r>
      <w:r>
        <w:t>GB18466-2005</w:t>
      </w:r>
      <w:r>
        <w:rPr>
          <w:rFonts w:hint="eastAsia"/>
        </w:rPr>
        <w:t>）中污水处理站周边大气污染物最高允许浓度要求，对周围环境影响不大。</w:t>
      </w:r>
    </w:p>
    <w:p w:rsidR="00BA7E97" w:rsidRDefault="00B65F6F">
      <w:pPr>
        <w:wordWrap/>
        <w:ind w:firstLine="480"/>
      </w:pPr>
      <w:r>
        <w:rPr>
          <w:rFonts w:hint="eastAsia"/>
        </w:rPr>
        <w:t>（</w:t>
      </w:r>
      <w:r>
        <w:rPr>
          <w:rFonts w:hint="eastAsia"/>
        </w:rPr>
        <w:t>3</w:t>
      </w:r>
      <w:r>
        <w:rPr>
          <w:rFonts w:hint="eastAsia"/>
        </w:rPr>
        <w:t>）食堂厨房油烟</w:t>
      </w:r>
    </w:p>
    <w:p w:rsidR="00BA7E97" w:rsidRDefault="00B65F6F">
      <w:pPr>
        <w:wordWrap/>
        <w:ind w:firstLine="480"/>
      </w:pPr>
      <w:r>
        <w:rPr>
          <w:rFonts w:hint="eastAsia"/>
        </w:rPr>
        <w:t>厨房</w:t>
      </w:r>
      <w:proofErr w:type="gramStart"/>
      <w:r>
        <w:rPr>
          <w:rFonts w:hint="eastAsia"/>
        </w:rPr>
        <w:t>油烟经运烟罩</w:t>
      </w:r>
      <w:proofErr w:type="gramEnd"/>
      <w:r>
        <w:rPr>
          <w:rFonts w:hint="eastAsia"/>
        </w:rPr>
        <w:t>收集、静电除油烟装置除油装置处理后，由专用烟道引至项目梅冰中医大楼</w:t>
      </w:r>
      <w:proofErr w:type="gramStart"/>
      <w:r>
        <w:rPr>
          <w:rFonts w:hint="eastAsia"/>
        </w:rPr>
        <w:t>楼顶天</w:t>
      </w:r>
      <w:proofErr w:type="gramEnd"/>
      <w:r>
        <w:rPr>
          <w:rFonts w:hint="eastAsia"/>
        </w:rPr>
        <w:t>面排放。从工艺而言，油烟经静电除油处理后，油烟排放浓度≤</w:t>
      </w:r>
      <w:r>
        <w:rPr>
          <w:rFonts w:hint="eastAsia"/>
        </w:rPr>
        <w:t>2mg/m</w:t>
      </w:r>
      <w:r>
        <w:rPr>
          <w:vertAlign w:val="superscript"/>
        </w:rPr>
        <w:t>3</w:t>
      </w:r>
      <w:r>
        <w:rPr>
          <w:rFonts w:hint="eastAsia"/>
        </w:rPr>
        <w:t>，可满足《饮食业油烟排放标准（试行）》（</w:t>
      </w:r>
      <w:r>
        <w:rPr>
          <w:rFonts w:hint="eastAsia"/>
        </w:rPr>
        <w:t>GB18483-2001</w:t>
      </w:r>
      <w:r>
        <w:rPr>
          <w:rFonts w:hint="eastAsia"/>
        </w:rPr>
        <w:t>）的要求。油烟排</w:t>
      </w:r>
      <w:r>
        <w:rPr>
          <w:rFonts w:hint="eastAsia"/>
        </w:rPr>
        <w:lastRenderedPageBreak/>
        <w:t>放口设在梅冰中医大楼楼顶，排放口周围自然通风条件良好，处理达标后的油烟废气</w:t>
      </w:r>
      <w:proofErr w:type="gramStart"/>
      <w:r>
        <w:rPr>
          <w:rFonts w:hint="eastAsia"/>
        </w:rPr>
        <w:t>经此外</w:t>
      </w:r>
      <w:proofErr w:type="gramEnd"/>
      <w:r>
        <w:rPr>
          <w:rFonts w:hint="eastAsia"/>
        </w:rPr>
        <w:t>排后，能得到有效的稀释扩散，对项目周围环境带来的浓度增值较小。</w:t>
      </w:r>
    </w:p>
    <w:p w:rsidR="00BA7E97" w:rsidRDefault="00B65F6F">
      <w:pPr>
        <w:wordWrap/>
        <w:ind w:firstLine="480"/>
      </w:pPr>
      <w:r>
        <w:rPr>
          <w:rFonts w:hint="eastAsia"/>
        </w:rPr>
        <w:t>（</w:t>
      </w:r>
      <w:r>
        <w:rPr>
          <w:rFonts w:hint="eastAsia"/>
        </w:rPr>
        <w:t>4</w:t>
      </w:r>
      <w:r>
        <w:rPr>
          <w:rFonts w:hint="eastAsia"/>
        </w:rPr>
        <w:t>）备用发电机</w:t>
      </w:r>
    </w:p>
    <w:p w:rsidR="00BA7E97" w:rsidRDefault="00B65F6F">
      <w:pPr>
        <w:wordWrap/>
        <w:snapToGrid w:val="0"/>
        <w:ind w:firstLine="480"/>
        <w:rPr>
          <w:color w:val="000000"/>
        </w:rPr>
      </w:pPr>
      <w:r>
        <w:rPr>
          <w:rFonts w:hint="eastAsia"/>
        </w:rPr>
        <w:t>本项目现有一台</w:t>
      </w:r>
      <w:r>
        <w:rPr>
          <w:rFonts w:hint="eastAsia"/>
        </w:rPr>
        <w:t>100W</w:t>
      </w:r>
      <w:r>
        <w:rPr>
          <w:rFonts w:hint="eastAsia"/>
        </w:rPr>
        <w:t>的柴油备用发电机</w:t>
      </w:r>
      <w:r>
        <w:rPr>
          <w:color w:val="000000"/>
        </w:rPr>
        <w:t>作为备用电源，仅在市政停电紧急情况下使用，根据发电机保养规程要求的空载运行时间和</w:t>
      </w:r>
      <w:r>
        <w:rPr>
          <w:rFonts w:hint="eastAsia"/>
          <w:color w:val="000000"/>
        </w:rPr>
        <w:t>该地区</w:t>
      </w:r>
      <w:r>
        <w:rPr>
          <w:color w:val="000000"/>
        </w:rPr>
        <w:t>的保证率，</w:t>
      </w:r>
      <w:r>
        <w:rPr>
          <w:rFonts w:hint="eastAsia"/>
          <w:color w:val="000000"/>
        </w:rPr>
        <w:t>以及建设单位提供的资料，</w:t>
      </w:r>
      <w:r>
        <w:rPr>
          <w:color w:val="000000"/>
        </w:rPr>
        <w:t>发电机全年运行时间</w:t>
      </w:r>
      <w:r>
        <w:rPr>
          <w:rFonts w:hint="eastAsia"/>
          <w:color w:val="000000"/>
        </w:rPr>
        <w:t>约</w:t>
      </w:r>
      <w:r>
        <w:rPr>
          <w:rFonts w:hint="eastAsia"/>
          <w:color w:val="000000"/>
        </w:rPr>
        <w:t>12</w:t>
      </w:r>
      <w:r>
        <w:rPr>
          <w:color w:val="000000"/>
        </w:rPr>
        <w:t>小时，可见备用发电机不属于长期连续排污的废气源，其一年下来所排放的污染物非常少，不足以对环境构成长期影响。</w:t>
      </w:r>
    </w:p>
    <w:p w:rsidR="00BA7E97" w:rsidRDefault="00B65F6F">
      <w:pPr>
        <w:wordWrap/>
        <w:ind w:firstLine="480"/>
      </w:pPr>
      <w:r>
        <w:t>建设单位采取适当的治理措施后，项目内环境中产生废气等污染物因素不会给项目自身带来不良影响。</w:t>
      </w:r>
    </w:p>
    <w:p w:rsidR="00BA7E97" w:rsidRDefault="00B65F6F" w:rsidP="00B722B1">
      <w:pPr>
        <w:pStyle w:val="afffffffffff0"/>
        <w:numPr>
          <w:ilvl w:val="0"/>
          <w:numId w:val="29"/>
        </w:numPr>
        <w:wordWrap/>
        <w:ind w:firstLineChars="0"/>
        <w:rPr>
          <w:b/>
          <w:bCs/>
        </w:rPr>
      </w:pPr>
      <w:r>
        <w:rPr>
          <w:b/>
          <w:bCs/>
        </w:rPr>
        <w:t>噪声污染源</w:t>
      </w:r>
    </w:p>
    <w:p w:rsidR="00BA7E97" w:rsidRDefault="00B65F6F">
      <w:pPr>
        <w:wordWrap/>
        <w:ind w:firstLine="480"/>
        <w:rPr>
          <w:bCs/>
        </w:rPr>
      </w:pPr>
      <w:r>
        <w:rPr>
          <w:bCs/>
        </w:rPr>
        <w:t>项目风机、水泵、备用发电机等均为室内噪声设备，建设单位对其用房进行隔声、吸声、消声处理，同时还对各类机电设备进行基础减振处理，防止振动向外传递，则其各机房外</w:t>
      </w:r>
      <w:r>
        <w:rPr>
          <w:bCs/>
        </w:rPr>
        <w:t>1</w:t>
      </w:r>
      <w:r>
        <w:rPr>
          <w:bCs/>
        </w:rPr>
        <w:t>米的声级可削减至</w:t>
      </w:r>
      <w:r>
        <w:rPr>
          <w:bCs/>
        </w:rPr>
        <w:t>55dB</w:t>
      </w:r>
      <w:r>
        <w:rPr>
          <w:bCs/>
        </w:rPr>
        <w:t>（</w:t>
      </w:r>
      <w:r>
        <w:rPr>
          <w:bCs/>
        </w:rPr>
        <w:t>A</w:t>
      </w:r>
      <w:r>
        <w:rPr>
          <w:bCs/>
        </w:rPr>
        <w:t>）以下，对本项目</w:t>
      </w:r>
      <w:proofErr w:type="gramStart"/>
      <w:r>
        <w:rPr>
          <w:bCs/>
        </w:rPr>
        <w:t>内部声</w:t>
      </w:r>
      <w:proofErr w:type="gramEnd"/>
      <w:r>
        <w:rPr>
          <w:bCs/>
        </w:rPr>
        <w:t>环境带来的影响不明显。</w:t>
      </w:r>
    </w:p>
    <w:p w:rsidR="00BA7E97" w:rsidRDefault="00B65F6F" w:rsidP="00B722B1">
      <w:pPr>
        <w:pStyle w:val="afffffffffff0"/>
        <w:numPr>
          <w:ilvl w:val="0"/>
          <w:numId w:val="29"/>
        </w:numPr>
        <w:wordWrap/>
        <w:ind w:firstLineChars="0"/>
        <w:rPr>
          <w:b/>
          <w:bCs/>
        </w:rPr>
      </w:pPr>
      <w:r>
        <w:rPr>
          <w:b/>
          <w:bCs/>
        </w:rPr>
        <w:t>固体废物</w:t>
      </w:r>
    </w:p>
    <w:p w:rsidR="00BA7E97" w:rsidRDefault="00B65F6F">
      <w:pPr>
        <w:wordWrap/>
        <w:ind w:firstLine="480"/>
        <w:rPr>
          <w:bCs/>
        </w:rPr>
      </w:pPr>
      <w:r>
        <w:rPr>
          <w:bCs/>
        </w:rPr>
        <w:t>本项目生活垃圾和医疗废物分开收集，一般生活垃圾妥善收集后交当地环卫部门统一处理；医疗废物分类收集，收集容器符合《医疗废物专用包装袋、容器和警示标志标准》（</w:t>
      </w:r>
      <w:r>
        <w:rPr>
          <w:bCs/>
        </w:rPr>
        <w:t>HJ 421-2008</w:t>
      </w:r>
      <w:r>
        <w:rPr>
          <w:bCs/>
        </w:rPr>
        <w:t>）要求。本项目产生的医疗废物临时贮存在医疗废物贮存间里，贮存间应有严密的封闭措施，设专（兼）职人员管理，有防鼠、防蚊蝇、防蟑螂等安全措施及防渗防雨措施，医疗垃圾一日一清，不会撒漏、遗失、非法转移，因此不会对项目内部环境产生不良影响。此外，食堂隔油池产生的废油脂应按城管部门要求进行处置；污水处理</w:t>
      </w:r>
      <w:proofErr w:type="gramStart"/>
      <w:r>
        <w:rPr>
          <w:bCs/>
        </w:rPr>
        <w:t>站池产生</w:t>
      </w:r>
      <w:proofErr w:type="gramEnd"/>
      <w:r>
        <w:rPr>
          <w:bCs/>
        </w:rPr>
        <w:t>的污泥交由相关单位进行无害化处置。如此，本项目产生的固体废物不会对项目内部环境产生明显不良影响。</w:t>
      </w:r>
    </w:p>
    <w:p w:rsidR="00BA7E97" w:rsidRDefault="00B65F6F">
      <w:pPr>
        <w:ind w:firstLineChars="0" w:firstLine="0"/>
        <w:jc w:val="center"/>
        <w:rPr>
          <w:rStyle w:val="1Char"/>
        </w:rPr>
      </w:pPr>
      <w:bookmarkStart w:id="1063" w:name="_Toc240948019"/>
      <w:bookmarkStart w:id="1064" w:name="_Toc359666238"/>
      <w:bookmarkStart w:id="1065" w:name="_Toc432960710"/>
      <w:r>
        <w:br w:type="page"/>
      </w:r>
      <w:bookmarkStart w:id="1066" w:name="_Toc17163"/>
      <w:bookmarkStart w:id="1067" w:name="_Toc29004"/>
      <w:bookmarkStart w:id="1068" w:name="_Toc1835"/>
      <w:bookmarkStart w:id="1069" w:name="_Toc22884"/>
      <w:bookmarkStart w:id="1070" w:name="_Toc31430"/>
      <w:bookmarkStart w:id="1071" w:name="_Toc14096"/>
      <w:bookmarkStart w:id="1072" w:name="_Toc27628"/>
      <w:bookmarkStart w:id="1073" w:name="_Toc159"/>
      <w:bookmarkStart w:id="1074" w:name="_Toc22966"/>
      <w:bookmarkStart w:id="1075" w:name="_Toc16278"/>
      <w:bookmarkStart w:id="1076" w:name="_Toc23247"/>
      <w:bookmarkStart w:id="1077" w:name="_Toc4207"/>
      <w:bookmarkStart w:id="1078" w:name="_Toc16263"/>
      <w:bookmarkStart w:id="1079" w:name="_Toc27757"/>
      <w:bookmarkStart w:id="1080" w:name="_Toc29206"/>
      <w:bookmarkStart w:id="1081" w:name="_Toc19032"/>
      <w:bookmarkStart w:id="1082" w:name="_Toc20156"/>
      <w:bookmarkStart w:id="1083" w:name="_Toc1029"/>
      <w:bookmarkStart w:id="1084" w:name="_Toc21637"/>
      <w:bookmarkStart w:id="1085" w:name="_Toc10010"/>
      <w:bookmarkStart w:id="1086" w:name="_Toc2758"/>
      <w:bookmarkStart w:id="1087" w:name="_Toc508269968"/>
      <w:r>
        <w:rPr>
          <w:rStyle w:val="1Char"/>
        </w:rPr>
        <w:lastRenderedPageBreak/>
        <w:t>第</w:t>
      </w:r>
      <w:r>
        <w:rPr>
          <w:rStyle w:val="1Char"/>
        </w:rPr>
        <w:t>8</w:t>
      </w:r>
      <w:r>
        <w:rPr>
          <w:rStyle w:val="1Char"/>
        </w:rPr>
        <w:t>章</w:t>
      </w:r>
      <w:r>
        <w:rPr>
          <w:rStyle w:val="1Char"/>
        </w:rPr>
        <w:t xml:space="preserve"> </w:t>
      </w:r>
      <w:r>
        <w:rPr>
          <w:rStyle w:val="1Char"/>
        </w:rPr>
        <w:t>环保措施及可行性分析</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rsidR="00BA7E97" w:rsidRDefault="00B65F6F">
      <w:pPr>
        <w:pStyle w:val="2"/>
        <w:wordWrap/>
        <w:spacing w:before="120"/>
      </w:pPr>
      <w:bookmarkStart w:id="1088" w:name="_Toc8880"/>
      <w:bookmarkStart w:id="1089" w:name="_Toc9390"/>
      <w:bookmarkStart w:id="1090" w:name="_Toc14964"/>
      <w:bookmarkStart w:id="1091" w:name="_Toc18548"/>
      <w:bookmarkStart w:id="1092" w:name="_Toc16155"/>
      <w:bookmarkStart w:id="1093" w:name="_Toc25577"/>
      <w:bookmarkStart w:id="1094" w:name="_Toc25328"/>
      <w:bookmarkStart w:id="1095" w:name="_Toc25779"/>
      <w:bookmarkStart w:id="1096" w:name="_Toc23023"/>
      <w:bookmarkStart w:id="1097" w:name="_Toc45"/>
      <w:bookmarkStart w:id="1098" w:name="_Toc3005"/>
      <w:bookmarkStart w:id="1099" w:name="_Toc19201"/>
      <w:bookmarkStart w:id="1100" w:name="_Toc19931"/>
      <w:bookmarkStart w:id="1101" w:name="_Toc9353"/>
      <w:bookmarkStart w:id="1102" w:name="_Toc13220"/>
      <w:bookmarkStart w:id="1103" w:name="_Toc20284"/>
      <w:bookmarkStart w:id="1104" w:name="_Toc1250"/>
      <w:bookmarkStart w:id="1105" w:name="_Toc32084"/>
      <w:bookmarkStart w:id="1106" w:name="_Toc11308"/>
      <w:bookmarkStart w:id="1107" w:name="_Toc32727"/>
      <w:bookmarkStart w:id="1108" w:name="_Toc2221"/>
      <w:bookmarkStart w:id="1109" w:name="_Toc508269969"/>
      <w:r>
        <w:t xml:space="preserve">8.1 </w:t>
      </w:r>
      <w:r>
        <w:t>施工期环境保护措施</w:t>
      </w:r>
      <w:bookmarkEnd w:id="1063"/>
      <w:r>
        <w:t>及可行性分析</w:t>
      </w:r>
      <w:bookmarkEnd w:id="1064"/>
      <w:bookmarkEnd w:id="1065"/>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rsidR="00BA7E97" w:rsidRDefault="00B65F6F">
      <w:pPr>
        <w:pStyle w:val="3"/>
        <w:wordWrap/>
        <w:spacing w:before="120" w:after="48"/>
      </w:pPr>
      <w:bookmarkStart w:id="1110" w:name="_Toc240948020"/>
      <w:r>
        <w:t xml:space="preserve">8.1.1 </w:t>
      </w:r>
      <w:r>
        <w:t>施工期水污染防治措施</w:t>
      </w:r>
      <w:bookmarkEnd w:id="1110"/>
    </w:p>
    <w:p w:rsidR="00BA7E97" w:rsidRDefault="00B65F6F">
      <w:pPr>
        <w:wordWrap/>
        <w:ind w:firstLine="480"/>
        <w:jc w:val="both"/>
        <w:rPr>
          <w:color w:val="000000"/>
        </w:rPr>
      </w:pPr>
      <w:r>
        <w:rPr>
          <w:color w:val="000000"/>
        </w:rPr>
        <w:t>通过对施工期排水的合理组织设计、文明施工、加强工地管理、并采取有效的处理措施，可降低施工期废水对环境的影响。主要措施有：</w:t>
      </w:r>
    </w:p>
    <w:p w:rsidR="00BA7E97" w:rsidRDefault="00B65F6F">
      <w:pPr>
        <w:wordWrap/>
        <w:ind w:firstLine="480"/>
        <w:jc w:val="both"/>
        <w:rPr>
          <w:color w:val="000000"/>
        </w:rPr>
      </w:pPr>
      <w:r>
        <w:rPr>
          <w:color w:val="000000"/>
        </w:rPr>
        <w:t>（</w:t>
      </w:r>
      <w:r>
        <w:rPr>
          <w:color w:val="000000"/>
        </w:rPr>
        <w:t>1</w:t>
      </w:r>
      <w:r>
        <w:rPr>
          <w:color w:val="000000"/>
        </w:rPr>
        <w:t>）施工期间，施工单位应严格执行《建设工程施工场地文明施工及环境管理暂行规定》，施工产生的泥浆水不得随意排放，场地内设置沉砂池，对建筑施工废水进行简易沉淀处理，并在排水口设置土工布，拦截大的块状物以及泥沙，防止泥沙直接排入城市下水道，造成下水道堵塞、河道淤积和水体污染。施工废水经简易隔油沉淀处理后，回用于施工或洒水降尘，不外排。</w:t>
      </w:r>
    </w:p>
    <w:p w:rsidR="00BA7E97" w:rsidRDefault="00B65F6F">
      <w:pPr>
        <w:wordWrap/>
        <w:ind w:firstLine="480"/>
        <w:jc w:val="both"/>
        <w:rPr>
          <w:color w:val="000000"/>
        </w:rPr>
      </w:pPr>
      <w:r>
        <w:rPr>
          <w:color w:val="000000"/>
        </w:rPr>
        <w:t>（</w:t>
      </w:r>
      <w:r>
        <w:rPr>
          <w:color w:val="000000"/>
        </w:rPr>
        <w:t>2</w:t>
      </w:r>
      <w:r>
        <w:rPr>
          <w:color w:val="000000"/>
        </w:rPr>
        <w:t>）使用性能良好的汽车和施工机械，及时保养和维修，防止漏油；加强工地化学品管理，不得随便丢弃涂料等化学品容器，避免含油污水和化学品流入城市下水道造成污染。</w:t>
      </w:r>
    </w:p>
    <w:p w:rsidR="00BA7E97" w:rsidRDefault="00B65F6F">
      <w:pPr>
        <w:wordWrap/>
        <w:ind w:firstLine="480"/>
        <w:jc w:val="both"/>
        <w:rPr>
          <w:color w:val="000000"/>
        </w:rPr>
      </w:pPr>
      <w:r>
        <w:rPr>
          <w:color w:val="000000"/>
        </w:rPr>
        <w:t>（</w:t>
      </w:r>
      <w:r>
        <w:rPr>
          <w:color w:val="000000"/>
        </w:rPr>
        <w:t>3</w:t>
      </w:r>
      <w:r>
        <w:rPr>
          <w:color w:val="000000"/>
        </w:rPr>
        <w:t>）施工期生活污水包括施工人员的冲洗水和厕所冲刷水，根据项目建设规模，在建设期间施工人员平均约有</w:t>
      </w:r>
      <w:r>
        <w:rPr>
          <w:color w:val="000000"/>
        </w:rPr>
        <w:t>50</w:t>
      </w:r>
      <w:r>
        <w:rPr>
          <w:color w:val="000000"/>
        </w:rPr>
        <w:t>人，生活污水的产生量为</w:t>
      </w:r>
      <w:r>
        <w:rPr>
          <w:color w:val="000000"/>
        </w:rPr>
        <w:t>6.8m</w:t>
      </w:r>
      <w:r>
        <w:rPr>
          <w:color w:val="000000"/>
          <w:vertAlign w:val="superscript"/>
        </w:rPr>
        <w:t>3</w:t>
      </w:r>
      <w:r>
        <w:rPr>
          <w:color w:val="000000"/>
        </w:rPr>
        <w:t>/d</w:t>
      </w:r>
      <w:r>
        <w:rPr>
          <w:color w:val="000000"/>
        </w:rPr>
        <w:t>，其主要污染物为</w:t>
      </w:r>
      <w:r>
        <w:rPr>
          <w:color w:val="000000"/>
        </w:rPr>
        <w:t>COD</w:t>
      </w:r>
      <w:r>
        <w:rPr>
          <w:color w:val="000000"/>
        </w:rPr>
        <w:t>、</w:t>
      </w:r>
      <w:r>
        <w:rPr>
          <w:color w:val="000000"/>
        </w:rPr>
        <w:t>BOD</w:t>
      </w:r>
      <w:r>
        <w:rPr>
          <w:color w:val="000000"/>
          <w:vertAlign w:val="subscript"/>
        </w:rPr>
        <w:t>5</w:t>
      </w:r>
      <w:r>
        <w:rPr>
          <w:color w:val="000000"/>
        </w:rPr>
        <w:t>、</w:t>
      </w:r>
      <w:r>
        <w:rPr>
          <w:color w:val="000000"/>
        </w:rPr>
        <w:t>SS</w:t>
      </w:r>
      <w:r>
        <w:rPr>
          <w:color w:val="000000"/>
        </w:rPr>
        <w:t>、</w:t>
      </w:r>
      <w:r>
        <w:rPr>
          <w:color w:val="000000"/>
        </w:rPr>
        <w:t>NH</w:t>
      </w:r>
      <w:r>
        <w:rPr>
          <w:color w:val="000000"/>
          <w:vertAlign w:val="subscript"/>
        </w:rPr>
        <w:t>3</w:t>
      </w:r>
      <w:r>
        <w:rPr>
          <w:color w:val="000000"/>
        </w:rPr>
        <w:t>-N</w:t>
      </w:r>
      <w:r>
        <w:rPr>
          <w:color w:val="000000"/>
        </w:rPr>
        <w:t>和动植物油。生活污水经化粪池预处理，排入市政污水管网，经梅县新城水质净化厂处理后达标排放。</w:t>
      </w:r>
    </w:p>
    <w:p w:rsidR="00BA7E97" w:rsidRDefault="00B65F6F">
      <w:pPr>
        <w:wordWrap/>
        <w:ind w:firstLine="480"/>
        <w:jc w:val="both"/>
        <w:rPr>
          <w:color w:val="000000"/>
        </w:rPr>
      </w:pPr>
      <w:r>
        <w:rPr>
          <w:color w:val="000000"/>
        </w:rPr>
        <w:t>综上所述，</w:t>
      </w:r>
      <w:proofErr w:type="gramStart"/>
      <w:r>
        <w:rPr>
          <w:rFonts w:hint="eastAsia"/>
          <w:color w:val="000000"/>
        </w:rPr>
        <w:t>本改扩建</w:t>
      </w:r>
      <w:proofErr w:type="gramEnd"/>
      <w:r>
        <w:rPr>
          <w:rFonts w:hint="eastAsia"/>
          <w:color w:val="000000"/>
        </w:rPr>
        <w:t>工程</w:t>
      </w:r>
      <w:r>
        <w:rPr>
          <w:color w:val="000000"/>
        </w:rPr>
        <w:t>施工期废水防治措施可行。</w:t>
      </w:r>
    </w:p>
    <w:p w:rsidR="00BA7E97" w:rsidRDefault="00B65F6F">
      <w:pPr>
        <w:pStyle w:val="3"/>
        <w:wordWrap/>
        <w:spacing w:before="120" w:after="48"/>
      </w:pPr>
      <w:r>
        <w:t xml:space="preserve">8.1.2 </w:t>
      </w:r>
      <w:r>
        <w:t>施工期废气污染防治措施</w:t>
      </w:r>
    </w:p>
    <w:p w:rsidR="00BA7E97" w:rsidRPr="006D163C" w:rsidRDefault="00B65F6F" w:rsidP="00B722B1">
      <w:pPr>
        <w:pStyle w:val="afffffffffff0"/>
        <w:numPr>
          <w:ilvl w:val="0"/>
          <w:numId w:val="44"/>
        </w:numPr>
        <w:wordWrap/>
        <w:ind w:firstLineChars="0"/>
        <w:rPr>
          <w:b/>
          <w:color w:val="0000FF"/>
        </w:rPr>
      </w:pPr>
      <w:r w:rsidRPr="006D163C">
        <w:rPr>
          <w:b/>
          <w:color w:val="0000FF"/>
        </w:rPr>
        <w:t>施工期扬尘污染防治措施</w:t>
      </w:r>
      <w:r w:rsidRPr="006D163C">
        <w:rPr>
          <w:b/>
          <w:color w:val="0000FF"/>
        </w:rPr>
        <w:t xml:space="preserve"> </w:t>
      </w:r>
    </w:p>
    <w:p w:rsidR="00BA7E97" w:rsidRDefault="00B65F6F">
      <w:pPr>
        <w:wordWrap/>
        <w:ind w:firstLine="480"/>
        <w:rPr>
          <w:color w:val="0000FF"/>
        </w:rPr>
      </w:pPr>
      <w:r>
        <w:rPr>
          <w:color w:val="0000FF"/>
        </w:rPr>
        <w:t>施工期扬尘主要来源于建筑材料的运输、装卸过程中大量的粉尘</w:t>
      </w:r>
      <w:r>
        <w:rPr>
          <w:rFonts w:hint="eastAsia"/>
          <w:color w:val="0000FF"/>
        </w:rPr>
        <w:t>、建筑的拆除</w:t>
      </w:r>
      <w:r>
        <w:rPr>
          <w:color w:val="0000FF"/>
        </w:rPr>
        <w:t>以及堆放的建筑材料在大风天气产生的扬尘，扬尘主要产生区为施工场地、运输车辆行驶路线。</w:t>
      </w:r>
    </w:p>
    <w:p w:rsidR="00BA7E97" w:rsidRDefault="00B65F6F">
      <w:pPr>
        <w:wordWrap/>
        <w:ind w:firstLine="480"/>
        <w:rPr>
          <w:color w:val="0000FF"/>
        </w:rPr>
      </w:pPr>
      <w:r>
        <w:rPr>
          <w:color w:val="0000FF"/>
        </w:rPr>
        <w:t>为了减少施工扬尘对周边敏感点的居民的影响，项目施工期扬尘的防治可采取如下措施：</w:t>
      </w:r>
    </w:p>
    <w:p w:rsidR="00BA7E97" w:rsidRDefault="00B65F6F">
      <w:pPr>
        <w:wordWrap/>
        <w:ind w:firstLine="480"/>
        <w:rPr>
          <w:color w:val="0000FF"/>
        </w:rPr>
      </w:pPr>
      <w:r>
        <w:rPr>
          <w:color w:val="0000FF"/>
        </w:rPr>
        <w:t>（</w:t>
      </w:r>
      <w:r>
        <w:rPr>
          <w:color w:val="0000FF"/>
        </w:rPr>
        <w:t>1</w:t>
      </w:r>
      <w:r>
        <w:rPr>
          <w:color w:val="0000FF"/>
        </w:rPr>
        <w:t>）工程施工应严格遵守《梅州城区城市垃圾管理办法》（</w:t>
      </w:r>
      <w:r>
        <w:rPr>
          <w:color w:val="0000FF"/>
        </w:rPr>
        <w:t>2009</w:t>
      </w:r>
      <w:r>
        <w:rPr>
          <w:color w:val="0000FF"/>
        </w:rPr>
        <w:t>年</w:t>
      </w:r>
      <w:r>
        <w:rPr>
          <w:color w:val="0000FF"/>
        </w:rPr>
        <w:t>8</w:t>
      </w:r>
      <w:r>
        <w:rPr>
          <w:color w:val="0000FF"/>
        </w:rPr>
        <w:t>月</w:t>
      </w:r>
      <w:r>
        <w:rPr>
          <w:color w:val="0000FF"/>
        </w:rPr>
        <w:t>3</w:t>
      </w:r>
      <w:r>
        <w:rPr>
          <w:color w:val="0000FF"/>
        </w:rPr>
        <w:t>日），同时做好如下具体措施：</w:t>
      </w:r>
    </w:p>
    <w:p w:rsidR="00BA7E97" w:rsidRDefault="00B65F6F">
      <w:pPr>
        <w:wordWrap/>
        <w:ind w:firstLine="480"/>
        <w:rPr>
          <w:color w:val="0000FF"/>
        </w:rPr>
      </w:pPr>
      <w:r>
        <w:rPr>
          <w:color w:val="0000FF"/>
        </w:rPr>
        <w:t xml:space="preserve">① </w:t>
      </w:r>
      <w:r>
        <w:rPr>
          <w:color w:val="0000FF"/>
        </w:rPr>
        <w:t>按规定使用商品混凝土。</w:t>
      </w:r>
    </w:p>
    <w:p w:rsidR="00BA7E97" w:rsidRDefault="00B65F6F">
      <w:pPr>
        <w:wordWrap/>
        <w:ind w:firstLine="480"/>
        <w:rPr>
          <w:color w:val="0000FF"/>
        </w:rPr>
      </w:pPr>
      <w:r>
        <w:rPr>
          <w:color w:val="0000FF"/>
        </w:rPr>
        <w:lastRenderedPageBreak/>
        <w:t xml:space="preserve">② </w:t>
      </w:r>
      <w:r>
        <w:rPr>
          <w:color w:val="0000FF"/>
        </w:rPr>
        <w:t>在工地内设置相应的车辆冲洗设施和排水、泥浆沉淀措施，运输车辆冲洗干净后出场，并保持出入通道整洁和控制车辆在施工便道、出入口的行使时速。</w:t>
      </w:r>
    </w:p>
    <w:p w:rsidR="00BA7E97" w:rsidRDefault="00B65F6F">
      <w:pPr>
        <w:wordWrap/>
        <w:ind w:firstLine="480"/>
        <w:rPr>
          <w:color w:val="0000FF"/>
        </w:rPr>
      </w:pPr>
      <w:r>
        <w:rPr>
          <w:color w:val="0000FF"/>
        </w:rPr>
        <w:t xml:space="preserve">③ </w:t>
      </w:r>
      <w:r>
        <w:rPr>
          <w:color w:val="0000FF"/>
        </w:rPr>
        <w:t>施工中产生的物料</w:t>
      </w:r>
      <w:proofErr w:type="gramStart"/>
      <w:r>
        <w:rPr>
          <w:color w:val="0000FF"/>
        </w:rPr>
        <w:t>堆采取</w:t>
      </w:r>
      <w:proofErr w:type="gramEnd"/>
      <w:r>
        <w:rPr>
          <w:color w:val="0000FF"/>
        </w:rPr>
        <w:t>遮盖、洒水、喷洒覆盖剂等扬尘防治措施。</w:t>
      </w:r>
    </w:p>
    <w:p w:rsidR="00BA7E97" w:rsidRDefault="00B65F6F">
      <w:pPr>
        <w:wordWrap/>
        <w:ind w:firstLine="480"/>
        <w:rPr>
          <w:color w:val="0000FF"/>
        </w:rPr>
      </w:pPr>
      <w:r>
        <w:rPr>
          <w:color w:val="0000FF"/>
        </w:rPr>
        <w:t xml:space="preserve">④ </w:t>
      </w:r>
      <w:r>
        <w:rPr>
          <w:color w:val="0000FF"/>
        </w:rPr>
        <w:t>及时清运施工中产生的建筑垃圾、渣土等，不能及时清运的，应在工地内设置临时性密闭堆放设施存放或采取其它有效防尘措施。</w:t>
      </w:r>
    </w:p>
    <w:p w:rsidR="00BA7E97" w:rsidRDefault="00B65F6F">
      <w:pPr>
        <w:wordWrap/>
        <w:ind w:firstLine="480"/>
        <w:rPr>
          <w:color w:val="0000FF"/>
        </w:rPr>
      </w:pPr>
      <w:r>
        <w:rPr>
          <w:color w:val="0000FF"/>
        </w:rPr>
        <w:t xml:space="preserve">⑤ </w:t>
      </w:r>
      <w:r>
        <w:rPr>
          <w:color w:val="0000FF"/>
        </w:rPr>
        <w:t>工程高处的物料、建筑垃圾、渣土等应用容器垂直清运，禁止凌空抛掷，施工后期清扫出的建筑垃圾、渣土应当装袋扎口清运或用密闭容器清运，外架拆除时应当采取洒水等防尘措施。</w:t>
      </w:r>
    </w:p>
    <w:p w:rsidR="00BA7E97" w:rsidRDefault="00B65F6F">
      <w:pPr>
        <w:wordWrap/>
        <w:ind w:firstLine="480"/>
        <w:rPr>
          <w:color w:val="0000FF"/>
        </w:rPr>
      </w:pPr>
      <w:r>
        <w:rPr>
          <w:color w:val="0000FF"/>
        </w:rPr>
        <w:t xml:space="preserve">⑥ </w:t>
      </w:r>
      <w:r>
        <w:rPr>
          <w:color w:val="0000FF"/>
        </w:rPr>
        <w:t>禁止在施工现场从事消化石灰、搅拌石灰和其它有严重粉尘污染的施工作业。</w:t>
      </w:r>
    </w:p>
    <w:p w:rsidR="00BA7E97" w:rsidRDefault="00B65F6F">
      <w:pPr>
        <w:wordWrap/>
        <w:ind w:firstLine="480"/>
        <w:rPr>
          <w:color w:val="0000FF"/>
        </w:rPr>
      </w:pPr>
      <w:r>
        <w:rPr>
          <w:color w:val="0000FF"/>
        </w:rPr>
        <w:t xml:space="preserve">⑦ </w:t>
      </w:r>
      <w:r>
        <w:rPr>
          <w:color w:val="0000FF"/>
        </w:rPr>
        <w:t>施工过程中进行场地开挖、清运建筑垃圾和渣土时产生扬尘较大的作业时，采取边施工边洒水等防止扬尘的作业方式。</w:t>
      </w:r>
    </w:p>
    <w:p w:rsidR="00BA7E97" w:rsidRDefault="00B65F6F">
      <w:pPr>
        <w:wordWrap/>
        <w:ind w:firstLine="480"/>
        <w:rPr>
          <w:color w:val="0000FF"/>
        </w:rPr>
      </w:pPr>
      <w:r>
        <w:rPr>
          <w:color w:val="0000FF"/>
        </w:rPr>
        <w:t xml:space="preserve">⑧ </w:t>
      </w:r>
      <w:r>
        <w:rPr>
          <w:color w:val="0000FF"/>
        </w:rPr>
        <w:t>在施工现场设置防尘密目网，洒水降尘，防止和减少施工中物料、建筑垃圾和渣土等外逸，避免粉尘、废弃物和杂物飘散；垃圾、渣土等易产生扬尘的物料采取密闭化运输，避免沿路泄漏、遗撒。</w:t>
      </w:r>
    </w:p>
    <w:p w:rsidR="00BA7E97" w:rsidRDefault="00B65F6F">
      <w:pPr>
        <w:wordWrap/>
        <w:ind w:firstLine="480"/>
        <w:rPr>
          <w:color w:val="0000FF"/>
        </w:rPr>
      </w:pPr>
      <w:r>
        <w:rPr>
          <w:color w:val="0000FF"/>
        </w:rPr>
        <w:t>（</w:t>
      </w:r>
      <w:r>
        <w:rPr>
          <w:color w:val="0000FF"/>
        </w:rPr>
        <w:t>2</w:t>
      </w:r>
      <w:r>
        <w:rPr>
          <w:color w:val="0000FF"/>
        </w:rPr>
        <w:t>）加强回填土方堆放场的管理，采取压实、覆盖等措施。</w:t>
      </w:r>
    </w:p>
    <w:p w:rsidR="00BA7E97" w:rsidRDefault="00B65F6F">
      <w:pPr>
        <w:wordWrap/>
        <w:ind w:firstLine="480"/>
        <w:rPr>
          <w:color w:val="000000"/>
        </w:rPr>
      </w:pPr>
      <w:r>
        <w:rPr>
          <w:color w:val="0000FF"/>
        </w:rPr>
        <w:t>（</w:t>
      </w:r>
      <w:r>
        <w:rPr>
          <w:color w:val="0000FF"/>
        </w:rPr>
        <w:t>3</w:t>
      </w:r>
      <w:r>
        <w:rPr>
          <w:color w:val="0000FF"/>
        </w:rPr>
        <w:t>）合理安排施工计划，根据平面布局，可以对项目局部提前进行绿化，改善生态景观的同时，也可以减轻扬尘、噪声对环境的影响。</w:t>
      </w:r>
    </w:p>
    <w:p w:rsidR="00BA7E97" w:rsidRPr="006D163C" w:rsidRDefault="00B65F6F" w:rsidP="00B722B1">
      <w:pPr>
        <w:pStyle w:val="afffffffffff0"/>
        <w:numPr>
          <w:ilvl w:val="0"/>
          <w:numId w:val="44"/>
        </w:numPr>
        <w:wordWrap/>
        <w:ind w:firstLineChars="0"/>
        <w:rPr>
          <w:b/>
        </w:rPr>
      </w:pPr>
      <w:r w:rsidRPr="006D163C">
        <w:rPr>
          <w:b/>
        </w:rPr>
        <w:t>施工期</w:t>
      </w:r>
      <w:r w:rsidRPr="006D163C">
        <w:rPr>
          <w:rFonts w:hint="eastAsia"/>
          <w:b/>
        </w:rPr>
        <w:t>燃油废气</w:t>
      </w:r>
      <w:r w:rsidRPr="006D163C">
        <w:rPr>
          <w:b/>
        </w:rPr>
        <w:t>污染防治措施</w:t>
      </w:r>
      <w:r w:rsidRPr="006D163C">
        <w:rPr>
          <w:b/>
        </w:rPr>
        <w:t xml:space="preserve"> </w:t>
      </w:r>
    </w:p>
    <w:p w:rsidR="00BA7E97" w:rsidRDefault="00B65F6F">
      <w:pPr>
        <w:wordWrap/>
        <w:ind w:firstLine="480"/>
        <w:rPr>
          <w:color w:val="000000"/>
        </w:rPr>
      </w:pPr>
      <w:r>
        <w:rPr>
          <w:color w:val="000000"/>
        </w:rPr>
        <w:t>（</w:t>
      </w:r>
      <w:r>
        <w:rPr>
          <w:color w:val="000000"/>
        </w:rPr>
        <w:t>1</w:t>
      </w:r>
      <w:r>
        <w:rPr>
          <w:color w:val="000000"/>
        </w:rPr>
        <w:t>）必须使用污染物排放符合国家标准的施工机械、运输车辆，加强施工机械、车辆的维护保养，使车辆处于良好的工作状态。</w:t>
      </w:r>
    </w:p>
    <w:p w:rsidR="00BA7E97" w:rsidRDefault="00B65F6F">
      <w:pPr>
        <w:wordWrap/>
        <w:ind w:firstLine="480"/>
        <w:rPr>
          <w:color w:val="000000"/>
        </w:rPr>
      </w:pPr>
      <w:r>
        <w:rPr>
          <w:color w:val="000000"/>
        </w:rPr>
        <w:t>（</w:t>
      </w:r>
      <w:r>
        <w:rPr>
          <w:color w:val="000000"/>
        </w:rPr>
        <w:t>2</w:t>
      </w:r>
      <w:r>
        <w:rPr>
          <w:color w:val="000000"/>
        </w:rPr>
        <w:t>）施工过程中，应禁止燃烧废弃的建筑材料。</w:t>
      </w:r>
    </w:p>
    <w:p w:rsidR="00BA7E97" w:rsidRPr="006D163C" w:rsidRDefault="00B65F6F" w:rsidP="00B722B1">
      <w:pPr>
        <w:pStyle w:val="afffffffffff0"/>
        <w:numPr>
          <w:ilvl w:val="0"/>
          <w:numId w:val="44"/>
        </w:numPr>
        <w:wordWrap/>
        <w:ind w:firstLineChars="0"/>
        <w:rPr>
          <w:b/>
        </w:rPr>
      </w:pPr>
      <w:bookmarkStart w:id="1111" w:name="_Toc240948022"/>
      <w:r w:rsidRPr="006D163C">
        <w:rPr>
          <w:b/>
        </w:rPr>
        <w:t>室内装修改造废气污染防治措施</w:t>
      </w:r>
      <w:bookmarkEnd w:id="1111"/>
    </w:p>
    <w:p w:rsidR="00BA7E97" w:rsidRDefault="00B65F6F">
      <w:pPr>
        <w:wordWrap/>
        <w:ind w:firstLine="480"/>
      </w:pPr>
      <w:r>
        <w:t>建材和装修造成的室内空气污染主要防治措施如下：</w:t>
      </w:r>
    </w:p>
    <w:p w:rsidR="00BA7E97" w:rsidRDefault="00B65F6F">
      <w:pPr>
        <w:wordWrap/>
        <w:ind w:firstLine="480"/>
      </w:pPr>
      <w:r>
        <w:t>（</w:t>
      </w:r>
      <w:r>
        <w:t>1</w:t>
      </w:r>
      <w:r>
        <w:t>）国家质量监督检验检疫总局于</w:t>
      </w:r>
      <w:r>
        <w:t>2002</w:t>
      </w:r>
      <w:r>
        <w:t>年</w:t>
      </w:r>
      <w:r>
        <w:t>1</w:t>
      </w:r>
      <w:r>
        <w:t>月</w:t>
      </w:r>
      <w:r>
        <w:t>1</w:t>
      </w:r>
      <w:r>
        <w:t>日颁布了</w:t>
      </w:r>
      <w:r>
        <w:t>“</w:t>
      </w:r>
      <w:r>
        <w:t>室内装饰装修材料有害物质限量</w:t>
      </w:r>
      <w:r>
        <w:t>”10</w:t>
      </w:r>
      <w:r>
        <w:t>项强制性国家标准，因此</w:t>
      </w:r>
      <w:proofErr w:type="gramStart"/>
      <w:r>
        <w:t>要求</w:t>
      </w:r>
      <w:r>
        <w:rPr>
          <w:rFonts w:hint="eastAsia"/>
        </w:rPr>
        <w:t>本改扩建</w:t>
      </w:r>
      <w:proofErr w:type="gramEnd"/>
      <w:r>
        <w:rPr>
          <w:rFonts w:hint="eastAsia"/>
        </w:rPr>
        <w:t>工程</w:t>
      </w:r>
      <w:r>
        <w:t>应使用符合这</w:t>
      </w:r>
      <w:r>
        <w:t>10</w:t>
      </w:r>
      <w:r>
        <w:t>项标准的建材和室内装饰材料；在室内装修过程中尽量不要使用含有汞类、醛类、卤化物溶剂或者芳香族化合物等一些对人体影响很大、会造成人体健康损害的污染物，不使用铅、铬、镉等金属及其化合物的颜料和添加剂。装修材料的选择必须满足国家有关标准。</w:t>
      </w:r>
    </w:p>
    <w:p w:rsidR="00BA7E97" w:rsidRDefault="00B65F6F">
      <w:pPr>
        <w:wordWrap/>
        <w:ind w:firstLine="480"/>
      </w:pPr>
      <w:r>
        <w:t>（</w:t>
      </w:r>
      <w:r>
        <w:t>2</w:t>
      </w:r>
      <w:r>
        <w:t>）装修完成后，加强室内通风换气，用新鲜空气稀释室内空气污染物，使浓度降低，改善室内空气质量。</w:t>
      </w:r>
    </w:p>
    <w:p w:rsidR="00BA7E97" w:rsidRDefault="00B65F6F">
      <w:pPr>
        <w:wordWrap/>
        <w:ind w:firstLine="480"/>
      </w:pPr>
      <w:r>
        <w:lastRenderedPageBreak/>
        <w:t>（</w:t>
      </w:r>
      <w:r>
        <w:t>3</w:t>
      </w:r>
      <w:r>
        <w:t>）应定期清除空调滤网、管道、风口和风机排管中的积尘、污垢及其它杂物，空调系统的制冷机组要定期检查、清洗和消毒。</w:t>
      </w:r>
    </w:p>
    <w:p w:rsidR="00BA7E97" w:rsidRDefault="00B65F6F">
      <w:pPr>
        <w:wordWrap/>
        <w:ind w:firstLine="480"/>
      </w:pPr>
      <w:r>
        <w:t>（</w:t>
      </w:r>
      <w:r>
        <w:t>4</w:t>
      </w:r>
      <w:r>
        <w:t>）选用一些室内空气处理设备配合空调使用，</w:t>
      </w:r>
      <w:proofErr w:type="gramStart"/>
      <w:r>
        <w:t>使能够</w:t>
      </w:r>
      <w:proofErr w:type="gramEnd"/>
      <w:r>
        <w:t>有效过滤室内的</w:t>
      </w:r>
      <w:r>
        <w:t>CO</w:t>
      </w:r>
      <w:r>
        <w:rPr>
          <w:vertAlign w:val="subscript"/>
        </w:rPr>
        <w:t>2</w:t>
      </w:r>
      <w:r>
        <w:t>、</w:t>
      </w:r>
      <w:r>
        <w:t>CO</w:t>
      </w:r>
      <w:r>
        <w:t>、</w:t>
      </w:r>
      <w:r>
        <w:t>VOC</w:t>
      </w:r>
      <w:r>
        <w:t>、颗粒物等污染物。</w:t>
      </w:r>
    </w:p>
    <w:p w:rsidR="00BA7E97" w:rsidRDefault="00B65F6F">
      <w:pPr>
        <w:wordWrap/>
        <w:ind w:firstLine="480"/>
      </w:pPr>
      <w:r>
        <w:t>（</w:t>
      </w:r>
      <w:r>
        <w:t>5</w:t>
      </w:r>
      <w:r>
        <w:t>）执行《民用建筑工程室内环境污染控制规范》（</w:t>
      </w:r>
      <w:r>
        <w:t>GB50325-2001</w:t>
      </w:r>
      <w:r>
        <w:t>），工程竣工验收时，建设单位必须委托经考核认可的检测机构对建筑工程室内甲醛、苯、氨、总挥发性有机物（</w:t>
      </w:r>
      <w:r>
        <w:t>TVOC</w:t>
      </w:r>
      <w:r>
        <w:t>）的含量指标进行检测。</w:t>
      </w:r>
    </w:p>
    <w:p w:rsidR="00BA7E97" w:rsidRDefault="00B65F6F">
      <w:pPr>
        <w:pStyle w:val="3"/>
        <w:wordWrap/>
        <w:spacing w:before="120" w:after="48"/>
      </w:pPr>
      <w:bookmarkStart w:id="1112" w:name="_Toc240948023"/>
      <w:r>
        <w:t xml:space="preserve">8.1.3 </w:t>
      </w:r>
      <w:r>
        <w:t>施工期噪声污染防治措施</w:t>
      </w:r>
      <w:bookmarkEnd w:id="1112"/>
    </w:p>
    <w:p w:rsidR="00BA7E97" w:rsidRDefault="00B65F6F">
      <w:pPr>
        <w:wordWrap/>
        <w:ind w:firstLine="480"/>
      </w:pPr>
      <w:r>
        <w:t>虽然施工作业噪声不可避免，但可通过采取相应措施减少噪声对周围环境、特别是对周围敏感点的影响。建议建设单位采取以下措施降低施工噪声的影响：</w:t>
      </w:r>
    </w:p>
    <w:p w:rsidR="00BA7E97" w:rsidRDefault="00B65F6F">
      <w:pPr>
        <w:wordWrap/>
        <w:ind w:firstLine="480"/>
      </w:pPr>
      <w:r>
        <w:t>（</w:t>
      </w:r>
      <w:r>
        <w:t>1</w:t>
      </w:r>
      <w:r>
        <w:t>）建筑施工单位使用破碎机、切割机、风镐、移动式空压机、各种型号的电锯、电刨以及可能产生环境噪声污染的设备，根据相关规定，建筑施工过程中使用机械设备可能产生环境噪声污染的，施工单位必须在工程开工</w:t>
      </w:r>
      <w:r>
        <w:t>15</w:t>
      </w:r>
      <w:r>
        <w:t>日前向环境保护行政主管部门申报该工程的项目名称、施工场所和期限、可能产生的环境噪声值以及所采取的环境噪声污染防治措施的情况，办理建筑施工噪声排放许可证。</w:t>
      </w:r>
    </w:p>
    <w:p w:rsidR="00BA7E97" w:rsidRDefault="00B65F6F">
      <w:pPr>
        <w:wordWrap/>
        <w:ind w:firstLine="480"/>
      </w:pPr>
      <w:r>
        <w:t>（</w:t>
      </w:r>
      <w:r>
        <w:t>2</w:t>
      </w:r>
      <w:r>
        <w:t>）按规定限时段施工，根据相关规定，建筑施工单位不得于午间（</w:t>
      </w:r>
      <w:r>
        <w:t>12:00</w:t>
      </w:r>
      <w:r>
        <w:t>～</w:t>
      </w:r>
      <w:r>
        <w:t>14:30</w:t>
      </w:r>
      <w:r>
        <w:t>）和夜间（</w:t>
      </w:r>
      <w:r>
        <w:t>22:00</w:t>
      </w:r>
      <w:r>
        <w:t>～次日</w:t>
      </w:r>
      <w:r>
        <w:t>6:00</w:t>
      </w:r>
      <w:r>
        <w:t>）在市区居住区、医院、学校周围从事噪声、振动超标的建筑施工活动。</w:t>
      </w:r>
    </w:p>
    <w:p w:rsidR="00BA7E97" w:rsidRDefault="00B65F6F">
      <w:pPr>
        <w:wordWrap/>
        <w:ind w:firstLine="480"/>
      </w:pPr>
      <w:r>
        <w:t>（</w:t>
      </w:r>
      <w:r>
        <w:t>3</w:t>
      </w:r>
      <w:r>
        <w:t>）尽量采用低噪声设备施工，对个别噪声较大的设备应安装消音、减振设备，并对机械设备定期保养、严格按规范操作，尽量降低机械设备噪声源强值。</w:t>
      </w:r>
    </w:p>
    <w:p w:rsidR="00BA7E97" w:rsidRDefault="00B65F6F">
      <w:pPr>
        <w:wordWrap/>
        <w:ind w:firstLine="480"/>
      </w:pPr>
      <w:r>
        <w:t>（</w:t>
      </w:r>
      <w:r>
        <w:t>4</w:t>
      </w:r>
      <w:r>
        <w:t>）为减少项目在施工期间所使用的主要施工机械、运输车辆产生的噪声对近</w:t>
      </w:r>
      <w:proofErr w:type="gramStart"/>
      <w:r>
        <w:t>周边声</w:t>
      </w:r>
      <w:proofErr w:type="gramEnd"/>
      <w:r>
        <w:t>环境产生影响，施工单位应采用先进的低噪声施工机械，禁止露天开锯。必须加强施工机械的维护保养，使机械处于最佳工作状况；对一些固定的、噪声强度较大的施工设备，如电锯、切割机等单独搭建隔音棚，或</w:t>
      </w:r>
      <w:proofErr w:type="gramStart"/>
      <w:r>
        <w:t>建一定</w:t>
      </w:r>
      <w:proofErr w:type="gramEnd"/>
      <w:r>
        <w:t>高度和宽度的空心墙来隔声降噪，设置地点应远离敏感居民点，操作工人配戴好个人劳动防护用具（如耳塞、耳罩等）；对移动噪声源，如挖掘机等应采取安装高效消声器的措施。</w:t>
      </w:r>
    </w:p>
    <w:p w:rsidR="00BA7E97" w:rsidRDefault="00B65F6F">
      <w:pPr>
        <w:wordWrap/>
        <w:ind w:firstLine="480"/>
      </w:pPr>
      <w:r>
        <w:t>（</w:t>
      </w:r>
      <w:r>
        <w:t>5</w:t>
      </w:r>
      <w:r>
        <w:t>）项目在装修阶段使用的电锯、电刨、电钻产生的噪声值较高，故禁止中午或夜间施工。</w:t>
      </w:r>
    </w:p>
    <w:p w:rsidR="00BA7E97" w:rsidRDefault="00B65F6F">
      <w:pPr>
        <w:wordWrap/>
        <w:ind w:firstLine="480"/>
      </w:pPr>
      <w:r>
        <w:t>（</w:t>
      </w:r>
      <w:r>
        <w:t>6</w:t>
      </w:r>
      <w:r>
        <w:t>）施工单位要加强管理和调度，提高工效，尽可能集中产生较大噪声的机械进行突击作业，优化施工时间，以便缩短施工噪声的污染时间，缩小施工噪声的影响范围。</w:t>
      </w:r>
    </w:p>
    <w:p w:rsidR="00BA7E97" w:rsidRDefault="00B65F6F">
      <w:pPr>
        <w:wordWrap/>
        <w:ind w:firstLine="480"/>
      </w:pPr>
      <w:r>
        <w:lastRenderedPageBreak/>
        <w:t>（</w:t>
      </w:r>
      <w:r>
        <w:t>7</w:t>
      </w:r>
      <w:r>
        <w:t>）施工机械尽可能远离周边敏感点居民，合理安排施工时间。</w:t>
      </w:r>
    </w:p>
    <w:p w:rsidR="00BA7E97" w:rsidRDefault="00B65F6F">
      <w:pPr>
        <w:wordWrap/>
        <w:ind w:firstLine="480"/>
      </w:pPr>
      <w:r>
        <w:t>（</w:t>
      </w:r>
      <w:r>
        <w:t>8</w:t>
      </w:r>
      <w:r>
        <w:t>）运输车辆经过居民区时应适当减速，禁止使用高音喇叭。</w:t>
      </w:r>
    </w:p>
    <w:p w:rsidR="00BA7E97" w:rsidRDefault="00B65F6F">
      <w:pPr>
        <w:pStyle w:val="3"/>
        <w:wordWrap/>
        <w:spacing w:before="120" w:after="48"/>
      </w:pPr>
      <w:bookmarkStart w:id="1113" w:name="_Toc240948024"/>
      <w:r>
        <w:t xml:space="preserve">8.1.4 </w:t>
      </w:r>
      <w:r>
        <w:t>施工期固体废物防治措施</w:t>
      </w:r>
      <w:bookmarkEnd w:id="1113"/>
    </w:p>
    <w:p w:rsidR="00BA7E97" w:rsidRDefault="00B65F6F">
      <w:pPr>
        <w:wordWrap/>
        <w:ind w:firstLine="480"/>
        <w:rPr>
          <w:color w:val="000000"/>
        </w:rPr>
      </w:pPr>
      <w:r>
        <w:rPr>
          <w:color w:val="000000"/>
        </w:rPr>
        <w:t>工程建设期间将引起局部水土流失，造成水体混浊，影响水质，所以在施工过程中必须按照水利及相关部门的要求搞好水土保持工作。</w:t>
      </w:r>
    </w:p>
    <w:p w:rsidR="00BA7E97" w:rsidRDefault="00B65F6F">
      <w:pPr>
        <w:wordWrap/>
        <w:ind w:firstLine="480"/>
        <w:rPr>
          <w:color w:val="000000"/>
        </w:rPr>
      </w:pPr>
      <w:r>
        <w:rPr>
          <w:color w:val="000000"/>
        </w:rPr>
        <w:t>（</w:t>
      </w:r>
      <w:r>
        <w:rPr>
          <w:color w:val="000000"/>
        </w:rPr>
        <w:t>1</w:t>
      </w:r>
      <w:r>
        <w:rPr>
          <w:color w:val="000000"/>
        </w:rPr>
        <w:t>）工程弃渣必须及时运往指定的弃渣场按照规定弃渣，不得随意倾倒堆弃。</w:t>
      </w:r>
    </w:p>
    <w:p w:rsidR="00BA7E97" w:rsidRDefault="00B65F6F">
      <w:pPr>
        <w:wordWrap/>
        <w:ind w:firstLine="480"/>
        <w:rPr>
          <w:color w:val="000000"/>
        </w:rPr>
      </w:pPr>
      <w:r>
        <w:rPr>
          <w:color w:val="000000"/>
        </w:rPr>
        <w:t>（</w:t>
      </w:r>
      <w:r>
        <w:rPr>
          <w:color w:val="000000"/>
        </w:rPr>
        <w:t>2</w:t>
      </w:r>
      <w:r>
        <w:rPr>
          <w:color w:val="000000"/>
        </w:rPr>
        <w:t>）科学安排施工工序和施工时间，</w:t>
      </w:r>
      <w:proofErr w:type="gramStart"/>
      <w:r>
        <w:rPr>
          <w:color w:val="000000"/>
        </w:rPr>
        <w:t>使</w:t>
      </w:r>
      <w:r>
        <w:rPr>
          <w:rFonts w:hint="eastAsia"/>
          <w:color w:val="000000"/>
        </w:rPr>
        <w:t>本改扩建</w:t>
      </w:r>
      <w:proofErr w:type="gramEnd"/>
      <w:r>
        <w:rPr>
          <w:rFonts w:hint="eastAsia"/>
          <w:color w:val="000000"/>
        </w:rPr>
        <w:t>工程</w:t>
      </w:r>
      <w:r>
        <w:rPr>
          <w:color w:val="000000"/>
        </w:rPr>
        <w:t>在建设过程中造成的水土流失减少到最低限度。</w:t>
      </w:r>
    </w:p>
    <w:p w:rsidR="00BA7E97" w:rsidRDefault="00B65F6F">
      <w:pPr>
        <w:wordWrap/>
        <w:ind w:firstLine="480"/>
        <w:rPr>
          <w:color w:val="000000"/>
        </w:rPr>
      </w:pPr>
      <w:r>
        <w:rPr>
          <w:color w:val="000000"/>
        </w:rPr>
        <w:t>（</w:t>
      </w:r>
      <w:r>
        <w:rPr>
          <w:color w:val="000000"/>
        </w:rPr>
        <w:t>3</w:t>
      </w:r>
      <w:r>
        <w:rPr>
          <w:color w:val="000000"/>
        </w:rPr>
        <w:t>）施工结束后，严格按照设计及相关要求，对裸露区域进行植被恢复、护坡，搞好项目的绿化工作。</w:t>
      </w:r>
    </w:p>
    <w:p w:rsidR="00BA7E97" w:rsidRDefault="00B65F6F">
      <w:pPr>
        <w:pStyle w:val="2"/>
        <w:wordWrap/>
        <w:spacing w:before="120"/>
      </w:pPr>
      <w:bookmarkStart w:id="1114" w:name="_Toc29062"/>
      <w:bookmarkStart w:id="1115" w:name="_Toc31089"/>
      <w:bookmarkStart w:id="1116" w:name="_Toc12691"/>
      <w:bookmarkStart w:id="1117" w:name="_Toc738"/>
      <w:bookmarkStart w:id="1118" w:name="_Toc19668"/>
      <w:bookmarkStart w:id="1119" w:name="_Toc2539"/>
      <w:bookmarkStart w:id="1120" w:name="_Toc2018"/>
      <w:bookmarkStart w:id="1121" w:name="_Toc19939"/>
      <w:bookmarkStart w:id="1122" w:name="_Toc19858"/>
      <w:bookmarkStart w:id="1123" w:name="_Toc359666239"/>
      <w:bookmarkStart w:id="1124" w:name="_Toc32571"/>
      <w:bookmarkStart w:id="1125" w:name="_Toc14062"/>
      <w:bookmarkStart w:id="1126" w:name="_Toc29848"/>
      <w:bookmarkStart w:id="1127" w:name="_Toc25656"/>
      <w:bookmarkStart w:id="1128" w:name="_Toc25588"/>
      <w:bookmarkStart w:id="1129" w:name="_Toc2520"/>
      <w:bookmarkStart w:id="1130" w:name="_Toc5298"/>
      <w:bookmarkStart w:id="1131" w:name="_Toc11006"/>
      <w:bookmarkStart w:id="1132" w:name="_Toc31205"/>
      <w:bookmarkStart w:id="1133" w:name="_Toc11131"/>
      <w:bookmarkStart w:id="1134" w:name="_Toc3082"/>
      <w:bookmarkStart w:id="1135" w:name="_Toc16577"/>
      <w:bookmarkStart w:id="1136" w:name="_Toc432960711"/>
      <w:bookmarkStart w:id="1137" w:name="_Toc508269970"/>
      <w:r>
        <w:t xml:space="preserve">8.2 </w:t>
      </w:r>
      <w:r>
        <w:t>运营期环境保护措施及可行性分析</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rsidR="00BA7E97" w:rsidRDefault="00B65F6F">
      <w:pPr>
        <w:pStyle w:val="3"/>
        <w:wordWrap/>
        <w:spacing w:before="120" w:after="48"/>
        <w:rPr>
          <w:szCs w:val="24"/>
        </w:rPr>
      </w:pPr>
      <w:r>
        <w:t xml:space="preserve">8.2.1 </w:t>
      </w:r>
      <w:r>
        <w:t>水环境保护措施</w:t>
      </w:r>
      <w:bookmarkStart w:id="1138" w:name="_Toc151259400"/>
      <w:bookmarkStart w:id="1139" w:name="_Toc186257056"/>
      <w:bookmarkStart w:id="1140" w:name="_Toc181508513"/>
      <w:bookmarkStart w:id="1141" w:name="_Toc187041095"/>
      <w:bookmarkStart w:id="1142" w:name="_Toc240948004"/>
    </w:p>
    <w:p w:rsidR="00BA7E97" w:rsidRPr="006D163C" w:rsidRDefault="00B65F6F" w:rsidP="00B722B1">
      <w:pPr>
        <w:pStyle w:val="afffffffffff0"/>
        <w:numPr>
          <w:ilvl w:val="0"/>
          <w:numId w:val="45"/>
        </w:numPr>
        <w:wordWrap/>
        <w:ind w:firstLineChars="0"/>
        <w:rPr>
          <w:b/>
        </w:rPr>
      </w:pPr>
      <w:r w:rsidRPr="006D163C">
        <w:rPr>
          <w:b/>
        </w:rPr>
        <w:t>医院污水处理的原则</w:t>
      </w:r>
    </w:p>
    <w:p w:rsidR="00BA7E97" w:rsidRDefault="00B65F6F">
      <w:pPr>
        <w:widowControl/>
        <w:wordWrap/>
        <w:adjustRightInd w:val="0"/>
        <w:snapToGrid w:val="0"/>
        <w:ind w:firstLine="480"/>
        <w:rPr>
          <w:kern w:val="0"/>
          <w:szCs w:val="20"/>
        </w:rPr>
      </w:pPr>
      <w:r>
        <w:rPr>
          <w:kern w:val="0"/>
          <w:szCs w:val="20"/>
        </w:rPr>
        <w:t>按照《医院污水处理技术指南》（环发</w:t>
      </w:r>
      <w:r>
        <w:rPr>
          <w:kern w:val="0"/>
          <w:szCs w:val="20"/>
        </w:rPr>
        <w:t>[2003]197</w:t>
      </w:r>
      <w:r>
        <w:rPr>
          <w:kern w:val="0"/>
          <w:szCs w:val="20"/>
        </w:rPr>
        <w:t>号）要求，医院污水处理的原则为：</w:t>
      </w:r>
    </w:p>
    <w:p w:rsidR="00BA7E97" w:rsidRDefault="00B6618B">
      <w:pPr>
        <w:widowControl/>
        <w:wordWrap/>
        <w:adjustRightInd w:val="0"/>
        <w:snapToGrid w:val="0"/>
        <w:ind w:firstLine="480"/>
        <w:rPr>
          <w:kern w:val="0"/>
          <w:szCs w:val="20"/>
        </w:rPr>
      </w:pPr>
      <w:r>
        <w:rPr>
          <w:rFonts w:hint="eastAsia"/>
          <w:kern w:val="0"/>
          <w:szCs w:val="20"/>
        </w:rPr>
        <w:t>（</w:t>
      </w:r>
      <w:r>
        <w:rPr>
          <w:rFonts w:hint="eastAsia"/>
          <w:kern w:val="0"/>
          <w:szCs w:val="20"/>
        </w:rPr>
        <w:t>1</w:t>
      </w:r>
      <w:r>
        <w:rPr>
          <w:rFonts w:hint="eastAsia"/>
          <w:kern w:val="0"/>
          <w:szCs w:val="20"/>
        </w:rPr>
        <w:t>）</w:t>
      </w:r>
      <w:r w:rsidR="00B65F6F">
        <w:rPr>
          <w:kern w:val="0"/>
          <w:szCs w:val="20"/>
        </w:rPr>
        <w:t>全过程控制原则。对医院污水产生、处理、排放的全过程进行控制。</w:t>
      </w:r>
    </w:p>
    <w:p w:rsidR="00BA7E97" w:rsidRDefault="00B6618B">
      <w:pPr>
        <w:widowControl/>
        <w:wordWrap/>
        <w:adjustRightInd w:val="0"/>
        <w:snapToGrid w:val="0"/>
        <w:ind w:firstLine="480"/>
        <w:rPr>
          <w:kern w:val="0"/>
          <w:szCs w:val="20"/>
        </w:rPr>
      </w:pPr>
      <w:r>
        <w:rPr>
          <w:rFonts w:hint="eastAsia"/>
          <w:kern w:val="0"/>
          <w:szCs w:val="20"/>
        </w:rPr>
        <w:t>（</w:t>
      </w:r>
      <w:r>
        <w:rPr>
          <w:rFonts w:hint="eastAsia"/>
          <w:kern w:val="0"/>
          <w:szCs w:val="20"/>
        </w:rPr>
        <w:t>2</w:t>
      </w:r>
      <w:r>
        <w:rPr>
          <w:rFonts w:hint="eastAsia"/>
          <w:kern w:val="0"/>
          <w:szCs w:val="20"/>
        </w:rPr>
        <w:t>）</w:t>
      </w:r>
      <w:r w:rsidR="00B65F6F">
        <w:rPr>
          <w:kern w:val="0"/>
          <w:szCs w:val="20"/>
        </w:rPr>
        <w:t>减量化原则。严格医院内部卫生安全管理体系，在污水和污物发生源处进行严格控制和分离，医院内生活污水与病区污水分别收集，即源头控制、清污分流。严禁将医院的污水和污物随意弃置排入下水道。</w:t>
      </w:r>
    </w:p>
    <w:p w:rsidR="00BA7E97" w:rsidRDefault="00B6618B">
      <w:pPr>
        <w:widowControl/>
        <w:wordWrap/>
        <w:adjustRightInd w:val="0"/>
        <w:snapToGrid w:val="0"/>
        <w:ind w:firstLine="480"/>
        <w:rPr>
          <w:kern w:val="0"/>
          <w:szCs w:val="20"/>
        </w:rPr>
      </w:pPr>
      <w:r>
        <w:rPr>
          <w:rFonts w:hint="eastAsia"/>
          <w:kern w:val="0"/>
          <w:szCs w:val="20"/>
        </w:rPr>
        <w:t>（</w:t>
      </w:r>
      <w:r>
        <w:rPr>
          <w:rFonts w:hint="eastAsia"/>
          <w:kern w:val="0"/>
          <w:szCs w:val="20"/>
        </w:rPr>
        <w:t>3</w:t>
      </w:r>
      <w:r>
        <w:rPr>
          <w:rFonts w:hint="eastAsia"/>
          <w:kern w:val="0"/>
          <w:szCs w:val="20"/>
        </w:rPr>
        <w:t>）</w:t>
      </w:r>
      <w:r w:rsidR="00B65F6F">
        <w:rPr>
          <w:kern w:val="0"/>
          <w:szCs w:val="20"/>
        </w:rPr>
        <w:t>就地处理原则。为防止医院污水输送过程中的污染与危害，在医院必须就地处理。</w:t>
      </w:r>
    </w:p>
    <w:p w:rsidR="00BA7E97" w:rsidRDefault="00B6618B">
      <w:pPr>
        <w:widowControl/>
        <w:wordWrap/>
        <w:adjustRightInd w:val="0"/>
        <w:snapToGrid w:val="0"/>
        <w:ind w:firstLine="480"/>
        <w:rPr>
          <w:kern w:val="0"/>
          <w:szCs w:val="20"/>
        </w:rPr>
      </w:pPr>
      <w:r>
        <w:rPr>
          <w:rFonts w:hint="eastAsia"/>
          <w:kern w:val="0"/>
          <w:szCs w:val="20"/>
        </w:rPr>
        <w:t>（</w:t>
      </w:r>
      <w:r>
        <w:rPr>
          <w:rFonts w:hint="eastAsia"/>
          <w:kern w:val="0"/>
          <w:szCs w:val="20"/>
        </w:rPr>
        <w:t>4</w:t>
      </w:r>
      <w:r>
        <w:rPr>
          <w:rFonts w:hint="eastAsia"/>
          <w:kern w:val="0"/>
          <w:szCs w:val="20"/>
        </w:rPr>
        <w:t>）</w:t>
      </w:r>
      <w:r w:rsidR="00B65F6F">
        <w:rPr>
          <w:kern w:val="0"/>
          <w:szCs w:val="20"/>
        </w:rPr>
        <w:t>分类指导原则。根据医院性质、规模、污水排放去向和地区差异对医院污水处理进行分类指导。</w:t>
      </w:r>
    </w:p>
    <w:p w:rsidR="00BA7E97" w:rsidRDefault="00B6618B">
      <w:pPr>
        <w:widowControl/>
        <w:wordWrap/>
        <w:adjustRightInd w:val="0"/>
        <w:snapToGrid w:val="0"/>
        <w:ind w:firstLine="480"/>
        <w:rPr>
          <w:kern w:val="0"/>
          <w:szCs w:val="20"/>
        </w:rPr>
      </w:pPr>
      <w:r>
        <w:rPr>
          <w:rFonts w:hint="eastAsia"/>
          <w:kern w:val="0"/>
          <w:szCs w:val="20"/>
        </w:rPr>
        <w:t>（</w:t>
      </w:r>
      <w:r>
        <w:rPr>
          <w:rFonts w:hint="eastAsia"/>
          <w:kern w:val="0"/>
          <w:szCs w:val="20"/>
        </w:rPr>
        <w:t>5</w:t>
      </w:r>
      <w:r>
        <w:rPr>
          <w:rFonts w:hint="eastAsia"/>
          <w:kern w:val="0"/>
          <w:szCs w:val="20"/>
        </w:rPr>
        <w:t>）</w:t>
      </w:r>
      <w:r w:rsidR="00B65F6F">
        <w:rPr>
          <w:kern w:val="0"/>
          <w:szCs w:val="20"/>
        </w:rPr>
        <w:t>达标与风险控制相结合原则。全面考虑综合性医院和传染病医院污水达标排放的基本要求，同时加强风险控制意识，从工艺技术、工程建设和监督管理等方面提高应对突发性事件的能力。</w:t>
      </w:r>
    </w:p>
    <w:p w:rsidR="00BA7E97" w:rsidRDefault="00B6618B">
      <w:pPr>
        <w:widowControl/>
        <w:wordWrap/>
        <w:adjustRightInd w:val="0"/>
        <w:snapToGrid w:val="0"/>
        <w:ind w:firstLine="480"/>
        <w:rPr>
          <w:kern w:val="0"/>
          <w:szCs w:val="20"/>
        </w:rPr>
      </w:pPr>
      <w:r>
        <w:rPr>
          <w:rFonts w:hint="eastAsia"/>
          <w:kern w:val="0"/>
          <w:szCs w:val="20"/>
        </w:rPr>
        <w:t>（</w:t>
      </w:r>
      <w:r>
        <w:rPr>
          <w:rFonts w:hint="eastAsia"/>
          <w:kern w:val="0"/>
          <w:szCs w:val="20"/>
        </w:rPr>
        <w:t>6</w:t>
      </w:r>
      <w:r>
        <w:rPr>
          <w:rFonts w:hint="eastAsia"/>
          <w:kern w:val="0"/>
          <w:szCs w:val="20"/>
        </w:rPr>
        <w:t>）</w:t>
      </w:r>
      <w:r w:rsidR="00B65F6F">
        <w:rPr>
          <w:kern w:val="0"/>
          <w:szCs w:val="20"/>
        </w:rPr>
        <w:t>生态安全原则。有效去除污水中有毒有害物质，减少处理过程中消毒副产物产生和控制出水中过高余氯，保护生态环境安全。</w:t>
      </w:r>
    </w:p>
    <w:p w:rsidR="00BA7E97" w:rsidRPr="006D163C" w:rsidRDefault="00B65F6F" w:rsidP="00B722B1">
      <w:pPr>
        <w:pStyle w:val="afffffffffff0"/>
        <w:numPr>
          <w:ilvl w:val="0"/>
          <w:numId w:val="45"/>
        </w:numPr>
        <w:wordWrap/>
        <w:ind w:firstLineChars="0"/>
        <w:rPr>
          <w:b/>
        </w:rPr>
      </w:pPr>
      <w:r w:rsidRPr="006D163C">
        <w:rPr>
          <w:b/>
        </w:rPr>
        <w:t>医院污水处理工艺选择原则</w:t>
      </w:r>
    </w:p>
    <w:p w:rsidR="00BA7E97" w:rsidRDefault="00B65F6F">
      <w:pPr>
        <w:widowControl/>
        <w:wordWrap/>
        <w:adjustRightInd w:val="0"/>
        <w:snapToGrid w:val="0"/>
        <w:ind w:firstLine="480"/>
        <w:rPr>
          <w:kern w:val="0"/>
          <w:szCs w:val="20"/>
        </w:rPr>
      </w:pPr>
      <w:r>
        <w:rPr>
          <w:kern w:val="0"/>
          <w:szCs w:val="20"/>
        </w:rPr>
        <w:lastRenderedPageBreak/>
        <w:t>按照《医院污水处理技术指南》（环发</w:t>
      </w:r>
      <w:r>
        <w:rPr>
          <w:kern w:val="0"/>
          <w:szCs w:val="20"/>
        </w:rPr>
        <w:t>[2003]197</w:t>
      </w:r>
      <w:r>
        <w:rPr>
          <w:kern w:val="0"/>
          <w:szCs w:val="20"/>
        </w:rPr>
        <w:t>号）的要求，工艺选择原则为：</w:t>
      </w:r>
    </w:p>
    <w:p w:rsidR="00BA7E97" w:rsidRDefault="00B6618B">
      <w:pPr>
        <w:widowControl/>
        <w:wordWrap/>
        <w:adjustRightInd w:val="0"/>
        <w:snapToGrid w:val="0"/>
        <w:ind w:firstLine="480"/>
        <w:rPr>
          <w:kern w:val="0"/>
          <w:szCs w:val="20"/>
        </w:rPr>
      </w:pPr>
      <w:r>
        <w:rPr>
          <w:rFonts w:hint="eastAsia"/>
          <w:kern w:val="0"/>
          <w:szCs w:val="20"/>
        </w:rPr>
        <w:t>（</w:t>
      </w:r>
      <w:r>
        <w:rPr>
          <w:rFonts w:hint="eastAsia"/>
          <w:kern w:val="0"/>
          <w:szCs w:val="20"/>
        </w:rPr>
        <w:t>1</w:t>
      </w:r>
      <w:r>
        <w:rPr>
          <w:rFonts w:hint="eastAsia"/>
          <w:kern w:val="0"/>
          <w:szCs w:val="20"/>
        </w:rPr>
        <w:t>）</w:t>
      </w:r>
      <w:r w:rsidR="00B65F6F">
        <w:rPr>
          <w:kern w:val="0"/>
          <w:szCs w:val="20"/>
        </w:rPr>
        <w:t>处理出水排入城市下水道（下游设有二级污水处理厂）的综合医院推荐采用二级处理，对采用一级处理工艺的必须加强处理效果。</w:t>
      </w:r>
    </w:p>
    <w:p w:rsidR="00BA7E97" w:rsidRDefault="00B6618B">
      <w:pPr>
        <w:widowControl/>
        <w:wordWrap/>
        <w:adjustRightInd w:val="0"/>
        <w:snapToGrid w:val="0"/>
        <w:ind w:firstLine="480"/>
        <w:rPr>
          <w:kern w:val="0"/>
          <w:szCs w:val="20"/>
        </w:rPr>
      </w:pPr>
      <w:r>
        <w:rPr>
          <w:rFonts w:hint="eastAsia"/>
          <w:kern w:val="0"/>
          <w:szCs w:val="20"/>
        </w:rPr>
        <w:t>（</w:t>
      </w:r>
      <w:r>
        <w:rPr>
          <w:rFonts w:hint="eastAsia"/>
          <w:kern w:val="0"/>
          <w:szCs w:val="20"/>
        </w:rPr>
        <w:t>2</w:t>
      </w:r>
      <w:r>
        <w:rPr>
          <w:rFonts w:hint="eastAsia"/>
          <w:kern w:val="0"/>
          <w:szCs w:val="20"/>
        </w:rPr>
        <w:t>）</w:t>
      </w:r>
      <w:r w:rsidR="00B65F6F">
        <w:rPr>
          <w:kern w:val="0"/>
          <w:szCs w:val="20"/>
        </w:rPr>
        <w:t>对于经济不发达地区的小型综合医院，条件不具备时可采用简易生化处理作为过渡处理措施，之后逐步实现二级处理或加强处理效果的一级处理。</w:t>
      </w:r>
    </w:p>
    <w:p w:rsidR="00BA7E97" w:rsidRPr="006D163C" w:rsidRDefault="00B65F6F" w:rsidP="00B722B1">
      <w:pPr>
        <w:pStyle w:val="afffffffffff0"/>
        <w:numPr>
          <w:ilvl w:val="0"/>
          <w:numId w:val="45"/>
        </w:numPr>
        <w:wordWrap/>
        <w:ind w:firstLineChars="0"/>
        <w:rPr>
          <w:b/>
        </w:rPr>
      </w:pPr>
      <w:r w:rsidRPr="006D163C">
        <w:rPr>
          <w:b/>
        </w:rPr>
        <w:t>医院污水处理工艺选择原则</w:t>
      </w:r>
    </w:p>
    <w:bookmarkEnd w:id="1138"/>
    <w:bookmarkEnd w:id="1139"/>
    <w:bookmarkEnd w:id="1140"/>
    <w:bookmarkEnd w:id="1141"/>
    <w:p w:rsidR="00BA7E97" w:rsidRPr="006D163C" w:rsidRDefault="006D163C" w:rsidP="006D163C">
      <w:pPr>
        <w:wordWrap/>
        <w:adjustRightInd w:val="0"/>
        <w:snapToGrid w:val="0"/>
        <w:ind w:left="426" w:firstLineChars="0" w:firstLine="0"/>
        <w:rPr>
          <w:b/>
          <w:kern w:val="0"/>
          <w:szCs w:val="20"/>
        </w:rPr>
      </w:pPr>
      <w:r>
        <w:rPr>
          <w:rFonts w:hint="eastAsia"/>
          <w:b/>
          <w:kern w:val="0"/>
          <w:szCs w:val="20"/>
        </w:rPr>
        <w:t>（</w:t>
      </w:r>
      <w:r>
        <w:rPr>
          <w:rFonts w:hint="eastAsia"/>
          <w:b/>
          <w:kern w:val="0"/>
          <w:szCs w:val="20"/>
        </w:rPr>
        <w:t>1</w:t>
      </w:r>
      <w:r>
        <w:rPr>
          <w:rFonts w:hint="eastAsia"/>
          <w:b/>
          <w:kern w:val="0"/>
          <w:szCs w:val="20"/>
        </w:rPr>
        <w:t>）</w:t>
      </w:r>
      <w:r w:rsidR="00B65F6F" w:rsidRPr="006D163C">
        <w:rPr>
          <w:b/>
          <w:kern w:val="0"/>
          <w:szCs w:val="20"/>
        </w:rPr>
        <w:t>处理规模</w:t>
      </w:r>
    </w:p>
    <w:p w:rsidR="00BA7E97" w:rsidRDefault="00B65F6F">
      <w:pPr>
        <w:tabs>
          <w:tab w:val="left" w:pos="480"/>
        </w:tabs>
        <w:wordWrap/>
        <w:ind w:firstLine="480"/>
        <w:rPr>
          <w:color w:val="0000FF"/>
        </w:rPr>
      </w:pPr>
      <w:proofErr w:type="gramStart"/>
      <w:r>
        <w:rPr>
          <w:rFonts w:hint="eastAsia"/>
          <w:color w:val="0000FF"/>
          <w:kern w:val="0"/>
          <w:szCs w:val="20"/>
        </w:rPr>
        <w:t>本改扩建</w:t>
      </w:r>
      <w:proofErr w:type="gramEnd"/>
      <w:r>
        <w:rPr>
          <w:rFonts w:hint="eastAsia"/>
          <w:color w:val="0000FF"/>
          <w:kern w:val="0"/>
          <w:szCs w:val="20"/>
        </w:rPr>
        <w:t>工程改造后的</w:t>
      </w:r>
      <w:r>
        <w:rPr>
          <w:color w:val="0000FF"/>
          <w:kern w:val="0"/>
          <w:szCs w:val="20"/>
        </w:rPr>
        <w:t>污水处理站占地</w:t>
      </w:r>
      <w:r>
        <w:rPr>
          <w:color w:val="0000FF"/>
          <w:kern w:val="0"/>
          <w:szCs w:val="20"/>
        </w:rPr>
        <w:t>250m</w:t>
      </w:r>
      <w:r>
        <w:rPr>
          <w:color w:val="0000FF"/>
          <w:kern w:val="0"/>
          <w:szCs w:val="20"/>
          <w:vertAlign w:val="superscript"/>
        </w:rPr>
        <w:t>2</w:t>
      </w:r>
      <w:r>
        <w:rPr>
          <w:color w:val="0000FF"/>
          <w:kern w:val="0"/>
          <w:szCs w:val="20"/>
        </w:rPr>
        <w:t>，设计污水处理量为</w:t>
      </w:r>
      <w:r>
        <w:rPr>
          <w:color w:val="0000FF"/>
          <w:kern w:val="0"/>
          <w:szCs w:val="20"/>
        </w:rPr>
        <w:t>300m</w:t>
      </w:r>
      <w:r>
        <w:rPr>
          <w:color w:val="0000FF"/>
          <w:kern w:val="0"/>
          <w:szCs w:val="20"/>
          <w:vertAlign w:val="superscript"/>
        </w:rPr>
        <w:t>3</w:t>
      </w:r>
      <w:r>
        <w:rPr>
          <w:color w:val="0000FF"/>
          <w:kern w:val="0"/>
          <w:szCs w:val="20"/>
        </w:rPr>
        <w:t>/d</w:t>
      </w:r>
      <w:r>
        <w:rPr>
          <w:rFonts w:hint="eastAsia"/>
          <w:color w:val="0000FF"/>
          <w:kern w:val="0"/>
          <w:szCs w:val="20"/>
        </w:rPr>
        <w:t>，项目建成后全院废水量为</w:t>
      </w:r>
      <w:r>
        <w:rPr>
          <w:rFonts w:hint="eastAsia"/>
          <w:color w:val="0000FF"/>
          <w:kern w:val="0"/>
        </w:rPr>
        <w:t>189.475m</w:t>
      </w:r>
      <w:r>
        <w:rPr>
          <w:rFonts w:hint="eastAsia"/>
          <w:color w:val="0000FF"/>
          <w:kern w:val="0"/>
          <w:vertAlign w:val="superscript"/>
        </w:rPr>
        <w:t>3</w:t>
      </w:r>
      <w:r>
        <w:rPr>
          <w:rFonts w:hint="eastAsia"/>
          <w:color w:val="0000FF"/>
          <w:kern w:val="0"/>
        </w:rPr>
        <w:t>/d</w:t>
      </w:r>
      <w:r>
        <w:rPr>
          <w:rFonts w:hint="eastAsia"/>
          <w:color w:val="0000FF"/>
          <w:kern w:val="0"/>
        </w:rPr>
        <w:t>，可满足要求</w:t>
      </w:r>
      <w:r>
        <w:rPr>
          <w:color w:val="0000FF"/>
          <w:kern w:val="0"/>
          <w:szCs w:val="20"/>
        </w:rPr>
        <w:t>。</w:t>
      </w:r>
    </w:p>
    <w:p w:rsidR="00BA7E97" w:rsidRPr="006D163C" w:rsidRDefault="006D163C" w:rsidP="006D163C">
      <w:pPr>
        <w:wordWrap/>
        <w:adjustRightInd w:val="0"/>
        <w:snapToGrid w:val="0"/>
        <w:ind w:left="426" w:firstLineChars="0" w:firstLine="0"/>
        <w:rPr>
          <w:b/>
          <w:color w:val="3333FF"/>
          <w:kern w:val="0"/>
          <w:szCs w:val="20"/>
        </w:rPr>
      </w:pPr>
      <w:r>
        <w:rPr>
          <w:rFonts w:hint="eastAsia"/>
          <w:b/>
          <w:color w:val="3333FF"/>
          <w:kern w:val="0"/>
          <w:szCs w:val="20"/>
        </w:rPr>
        <w:t>（</w:t>
      </w:r>
      <w:r>
        <w:rPr>
          <w:rFonts w:hint="eastAsia"/>
          <w:b/>
          <w:color w:val="3333FF"/>
          <w:kern w:val="0"/>
          <w:szCs w:val="20"/>
        </w:rPr>
        <w:t>2</w:t>
      </w:r>
      <w:r>
        <w:rPr>
          <w:rFonts w:hint="eastAsia"/>
          <w:b/>
          <w:color w:val="3333FF"/>
          <w:kern w:val="0"/>
          <w:szCs w:val="20"/>
        </w:rPr>
        <w:t>）</w:t>
      </w:r>
      <w:r w:rsidR="00B65F6F" w:rsidRPr="006D163C">
        <w:rPr>
          <w:b/>
          <w:color w:val="3333FF"/>
          <w:kern w:val="0"/>
          <w:szCs w:val="20"/>
        </w:rPr>
        <w:t>进水水质要求</w:t>
      </w:r>
    </w:p>
    <w:p w:rsidR="00BA7E97" w:rsidRDefault="00B65F6F">
      <w:pPr>
        <w:wordWrap/>
        <w:adjustRightInd w:val="0"/>
        <w:snapToGrid w:val="0"/>
        <w:ind w:firstLine="480"/>
        <w:rPr>
          <w:color w:val="0000FF"/>
          <w:kern w:val="0"/>
          <w:szCs w:val="20"/>
        </w:rPr>
      </w:pPr>
      <w:proofErr w:type="gramStart"/>
      <w:r>
        <w:rPr>
          <w:color w:val="0000FF"/>
          <w:kern w:val="0"/>
          <w:szCs w:val="20"/>
        </w:rPr>
        <w:t>根据</w:t>
      </w:r>
      <w:r>
        <w:rPr>
          <w:rFonts w:hint="eastAsia"/>
          <w:color w:val="0000FF"/>
          <w:kern w:val="0"/>
          <w:szCs w:val="20"/>
        </w:rPr>
        <w:t>本改扩建</w:t>
      </w:r>
      <w:proofErr w:type="gramEnd"/>
      <w:r>
        <w:rPr>
          <w:rFonts w:hint="eastAsia"/>
          <w:color w:val="0000FF"/>
          <w:kern w:val="0"/>
          <w:szCs w:val="20"/>
        </w:rPr>
        <w:t>工程</w:t>
      </w:r>
      <w:r>
        <w:rPr>
          <w:color w:val="0000FF"/>
          <w:kern w:val="0"/>
          <w:szCs w:val="20"/>
        </w:rPr>
        <w:t>污水排放的情况并参照同类型医院污水水质情况，确定该工程的进水水质，出水水质要求见表</w:t>
      </w:r>
      <w:r>
        <w:rPr>
          <w:color w:val="0000FF"/>
          <w:kern w:val="0"/>
          <w:szCs w:val="20"/>
        </w:rPr>
        <w:t>8.2-1</w:t>
      </w:r>
      <w:r>
        <w:rPr>
          <w:color w:val="0000FF"/>
          <w:kern w:val="0"/>
          <w:szCs w:val="20"/>
        </w:rPr>
        <w:t>。</w:t>
      </w:r>
    </w:p>
    <w:p w:rsidR="00BA7E97" w:rsidRDefault="00B65F6F">
      <w:pPr>
        <w:wordWrap/>
        <w:adjustRightInd w:val="0"/>
        <w:snapToGrid w:val="0"/>
        <w:spacing w:line="240" w:lineRule="auto"/>
        <w:ind w:firstLine="482"/>
        <w:jc w:val="center"/>
        <w:rPr>
          <w:b/>
          <w:color w:val="0000FF"/>
          <w:kern w:val="0"/>
          <w:szCs w:val="21"/>
        </w:rPr>
      </w:pPr>
      <w:r>
        <w:rPr>
          <w:b/>
          <w:color w:val="0000FF"/>
          <w:kern w:val="0"/>
          <w:szCs w:val="21"/>
        </w:rPr>
        <w:t>表</w:t>
      </w:r>
      <w:r>
        <w:rPr>
          <w:b/>
          <w:color w:val="0000FF"/>
          <w:kern w:val="0"/>
          <w:szCs w:val="21"/>
        </w:rPr>
        <w:t xml:space="preserve">8.2-1 </w:t>
      </w:r>
      <w:r>
        <w:rPr>
          <w:b/>
          <w:color w:val="0000FF"/>
          <w:kern w:val="0"/>
          <w:szCs w:val="21"/>
        </w:rPr>
        <w:t>污水处理站</w:t>
      </w:r>
      <w:r>
        <w:rPr>
          <w:rFonts w:hint="eastAsia"/>
          <w:b/>
          <w:color w:val="0000FF"/>
          <w:kern w:val="0"/>
          <w:szCs w:val="21"/>
        </w:rPr>
        <w:t>出水</w:t>
      </w:r>
      <w:r>
        <w:rPr>
          <w:b/>
          <w:color w:val="0000FF"/>
          <w:kern w:val="0"/>
          <w:szCs w:val="21"/>
        </w:rPr>
        <w:t>水质要求</w:t>
      </w:r>
    </w:p>
    <w:tbl>
      <w:tblPr>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636"/>
        <w:gridCol w:w="916"/>
        <w:gridCol w:w="956"/>
        <w:gridCol w:w="1096"/>
        <w:gridCol w:w="789"/>
        <w:gridCol w:w="2619"/>
        <w:gridCol w:w="1274"/>
      </w:tblGrid>
      <w:tr w:rsidR="00BA7E97">
        <w:trPr>
          <w:trHeight w:val="340"/>
          <w:jc w:val="center"/>
        </w:trPr>
        <w:tc>
          <w:tcPr>
            <w:tcW w:w="1636" w:type="dxa"/>
            <w:vAlign w:val="center"/>
          </w:tcPr>
          <w:p w:rsidR="00BA7E97" w:rsidRDefault="00B65F6F">
            <w:pPr>
              <w:wordWrap/>
              <w:adjustRightInd w:val="0"/>
              <w:snapToGrid w:val="0"/>
              <w:spacing w:line="240" w:lineRule="auto"/>
              <w:ind w:firstLineChars="0" w:firstLine="0"/>
              <w:jc w:val="center"/>
              <w:rPr>
                <w:b/>
                <w:bCs/>
                <w:color w:val="0000FF"/>
                <w:kern w:val="0"/>
                <w:sz w:val="22"/>
                <w:szCs w:val="21"/>
              </w:rPr>
            </w:pPr>
            <w:r>
              <w:rPr>
                <w:b/>
                <w:bCs/>
                <w:color w:val="0000FF"/>
                <w:kern w:val="0"/>
                <w:sz w:val="22"/>
                <w:szCs w:val="21"/>
              </w:rPr>
              <w:t>水质指标</w:t>
            </w:r>
          </w:p>
        </w:tc>
        <w:tc>
          <w:tcPr>
            <w:tcW w:w="916" w:type="dxa"/>
            <w:vAlign w:val="center"/>
          </w:tcPr>
          <w:p w:rsidR="00BA7E97" w:rsidRDefault="00B65F6F">
            <w:pPr>
              <w:wordWrap/>
              <w:adjustRightInd w:val="0"/>
              <w:snapToGrid w:val="0"/>
              <w:spacing w:line="240" w:lineRule="auto"/>
              <w:ind w:firstLineChars="0" w:firstLine="0"/>
              <w:jc w:val="center"/>
              <w:rPr>
                <w:b/>
                <w:bCs/>
                <w:color w:val="0000FF"/>
                <w:kern w:val="0"/>
                <w:sz w:val="22"/>
                <w:szCs w:val="21"/>
              </w:rPr>
            </w:pPr>
            <w:r>
              <w:rPr>
                <w:b/>
                <w:bCs/>
                <w:color w:val="0000FF"/>
                <w:kern w:val="0"/>
                <w:sz w:val="22"/>
                <w:szCs w:val="21"/>
              </w:rPr>
              <w:t>pH</w:t>
            </w:r>
            <w:r>
              <w:rPr>
                <w:b/>
                <w:bCs/>
                <w:color w:val="0000FF"/>
                <w:kern w:val="0"/>
                <w:sz w:val="22"/>
                <w:szCs w:val="21"/>
              </w:rPr>
              <w:t>值</w:t>
            </w:r>
          </w:p>
        </w:tc>
        <w:tc>
          <w:tcPr>
            <w:tcW w:w="956" w:type="dxa"/>
            <w:vAlign w:val="center"/>
          </w:tcPr>
          <w:p w:rsidR="00BA7E97" w:rsidRDefault="00B65F6F">
            <w:pPr>
              <w:wordWrap/>
              <w:adjustRightInd w:val="0"/>
              <w:snapToGrid w:val="0"/>
              <w:spacing w:line="240" w:lineRule="auto"/>
              <w:ind w:firstLineChars="0" w:firstLine="0"/>
              <w:jc w:val="center"/>
              <w:rPr>
                <w:b/>
                <w:bCs/>
                <w:color w:val="0000FF"/>
                <w:kern w:val="0"/>
                <w:sz w:val="22"/>
                <w:szCs w:val="21"/>
              </w:rPr>
            </w:pPr>
            <w:r>
              <w:rPr>
                <w:b/>
                <w:bCs/>
                <w:snapToGrid w:val="0"/>
                <w:color w:val="0000FF"/>
                <w:kern w:val="0"/>
                <w:sz w:val="22"/>
                <w:szCs w:val="21"/>
              </w:rPr>
              <w:t>BOD</w:t>
            </w:r>
            <w:r>
              <w:rPr>
                <w:b/>
                <w:bCs/>
                <w:snapToGrid w:val="0"/>
                <w:color w:val="0000FF"/>
                <w:kern w:val="0"/>
                <w:sz w:val="22"/>
                <w:szCs w:val="21"/>
                <w:vertAlign w:val="subscript"/>
              </w:rPr>
              <w:t>5</w:t>
            </w:r>
          </w:p>
        </w:tc>
        <w:tc>
          <w:tcPr>
            <w:tcW w:w="1096" w:type="dxa"/>
            <w:vAlign w:val="center"/>
          </w:tcPr>
          <w:p w:rsidR="00BA7E97" w:rsidRDefault="00B65F6F">
            <w:pPr>
              <w:wordWrap/>
              <w:adjustRightInd w:val="0"/>
              <w:snapToGrid w:val="0"/>
              <w:spacing w:line="240" w:lineRule="auto"/>
              <w:ind w:firstLineChars="0" w:firstLine="0"/>
              <w:jc w:val="center"/>
              <w:rPr>
                <w:b/>
                <w:bCs/>
                <w:color w:val="0000FF"/>
                <w:kern w:val="0"/>
                <w:sz w:val="22"/>
                <w:szCs w:val="21"/>
              </w:rPr>
            </w:pPr>
            <w:r>
              <w:rPr>
                <w:b/>
                <w:bCs/>
                <w:snapToGrid w:val="0"/>
                <w:color w:val="0000FF"/>
                <w:kern w:val="0"/>
                <w:sz w:val="22"/>
                <w:szCs w:val="21"/>
              </w:rPr>
              <w:t>CODcr</w:t>
            </w:r>
          </w:p>
        </w:tc>
        <w:tc>
          <w:tcPr>
            <w:tcW w:w="789" w:type="dxa"/>
            <w:vAlign w:val="center"/>
          </w:tcPr>
          <w:p w:rsidR="00BA7E97" w:rsidRDefault="00B65F6F">
            <w:pPr>
              <w:wordWrap/>
              <w:adjustRightInd w:val="0"/>
              <w:snapToGrid w:val="0"/>
              <w:spacing w:line="240" w:lineRule="auto"/>
              <w:ind w:firstLineChars="0" w:firstLine="0"/>
              <w:jc w:val="center"/>
              <w:rPr>
                <w:b/>
                <w:bCs/>
                <w:color w:val="0000FF"/>
                <w:kern w:val="0"/>
                <w:sz w:val="22"/>
                <w:szCs w:val="21"/>
              </w:rPr>
            </w:pPr>
            <w:r>
              <w:rPr>
                <w:b/>
                <w:bCs/>
                <w:snapToGrid w:val="0"/>
                <w:color w:val="0000FF"/>
                <w:kern w:val="0"/>
                <w:sz w:val="22"/>
                <w:szCs w:val="21"/>
              </w:rPr>
              <w:t>SS</w:t>
            </w:r>
          </w:p>
        </w:tc>
        <w:tc>
          <w:tcPr>
            <w:tcW w:w="2619" w:type="dxa"/>
            <w:vAlign w:val="center"/>
          </w:tcPr>
          <w:p w:rsidR="00BA7E97" w:rsidRDefault="00B65F6F">
            <w:pPr>
              <w:wordWrap/>
              <w:adjustRightInd w:val="0"/>
              <w:snapToGrid w:val="0"/>
              <w:spacing w:line="240" w:lineRule="auto"/>
              <w:ind w:firstLineChars="0" w:firstLine="0"/>
              <w:jc w:val="center"/>
              <w:rPr>
                <w:b/>
                <w:bCs/>
                <w:color w:val="0000FF"/>
                <w:kern w:val="0"/>
                <w:sz w:val="22"/>
                <w:szCs w:val="21"/>
              </w:rPr>
            </w:pPr>
            <w:r>
              <w:rPr>
                <w:b/>
                <w:bCs/>
                <w:snapToGrid w:val="0"/>
                <w:color w:val="0000FF"/>
                <w:kern w:val="0"/>
                <w:sz w:val="22"/>
                <w:szCs w:val="21"/>
              </w:rPr>
              <w:t>粪大肠杆菌群（</w:t>
            </w:r>
            <w:proofErr w:type="gramStart"/>
            <w:r>
              <w:rPr>
                <w:b/>
                <w:bCs/>
                <w:snapToGrid w:val="0"/>
                <w:color w:val="0000FF"/>
                <w:kern w:val="0"/>
                <w:sz w:val="22"/>
                <w:szCs w:val="21"/>
              </w:rPr>
              <w:t>个</w:t>
            </w:r>
            <w:proofErr w:type="gramEnd"/>
            <w:r>
              <w:rPr>
                <w:b/>
                <w:bCs/>
                <w:snapToGrid w:val="0"/>
                <w:color w:val="0000FF"/>
                <w:kern w:val="0"/>
                <w:sz w:val="22"/>
                <w:szCs w:val="21"/>
              </w:rPr>
              <w:t>/L</w:t>
            </w:r>
            <w:r>
              <w:rPr>
                <w:b/>
                <w:bCs/>
                <w:snapToGrid w:val="0"/>
                <w:color w:val="0000FF"/>
                <w:kern w:val="0"/>
                <w:sz w:val="22"/>
                <w:szCs w:val="21"/>
              </w:rPr>
              <w:t>）</w:t>
            </w:r>
          </w:p>
        </w:tc>
        <w:tc>
          <w:tcPr>
            <w:tcW w:w="1274" w:type="dxa"/>
            <w:vAlign w:val="center"/>
          </w:tcPr>
          <w:p w:rsidR="00BA7E97" w:rsidRDefault="00B65F6F">
            <w:pPr>
              <w:wordWrap/>
              <w:adjustRightInd w:val="0"/>
              <w:snapToGrid w:val="0"/>
              <w:spacing w:line="240" w:lineRule="auto"/>
              <w:ind w:firstLineChars="0" w:firstLine="0"/>
              <w:jc w:val="center"/>
              <w:rPr>
                <w:b/>
                <w:bCs/>
                <w:color w:val="0000FF"/>
                <w:kern w:val="0"/>
                <w:sz w:val="22"/>
                <w:szCs w:val="21"/>
              </w:rPr>
            </w:pPr>
            <w:r>
              <w:rPr>
                <w:rFonts w:hint="eastAsia"/>
                <w:b/>
                <w:bCs/>
                <w:snapToGrid w:val="0"/>
                <w:color w:val="0000FF"/>
                <w:kern w:val="0"/>
                <w:sz w:val="22"/>
                <w:szCs w:val="21"/>
              </w:rPr>
              <w:t>石油类</w:t>
            </w:r>
          </w:p>
        </w:tc>
      </w:tr>
      <w:tr w:rsidR="00BA7E97">
        <w:trPr>
          <w:trHeight w:val="340"/>
          <w:jc w:val="center"/>
        </w:trPr>
        <w:tc>
          <w:tcPr>
            <w:tcW w:w="1636" w:type="dxa"/>
            <w:vAlign w:val="center"/>
          </w:tcPr>
          <w:p w:rsidR="00BA7E97" w:rsidRDefault="00B65F6F">
            <w:pPr>
              <w:wordWrap/>
              <w:adjustRightInd w:val="0"/>
              <w:snapToGrid w:val="0"/>
              <w:spacing w:line="240" w:lineRule="auto"/>
              <w:ind w:firstLineChars="0" w:firstLine="0"/>
              <w:jc w:val="center"/>
              <w:rPr>
                <w:color w:val="0000FF"/>
                <w:kern w:val="0"/>
                <w:sz w:val="22"/>
                <w:szCs w:val="21"/>
              </w:rPr>
            </w:pPr>
            <w:r>
              <w:rPr>
                <w:color w:val="0000FF"/>
                <w:kern w:val="0"/>
                <w:sz w:val="22"/>
                <w:szCs w:val="21"/>
              </w:rPr>
              <w:t>浓度（</w:t>
            </w:r>
            <w:r>
              <w:rPr>
                <w:snapToGrid w:val="0"/>
                <w:color w:val="0000FF"/>
                <w:kern w:val="0"/>
                <w:sz w:val="22"/>
                <w:szCs w:val="21"/>
              </w:rPr>
              <w:t>mg/L</w:t>
            </w:r>
            <w:r>
              <w:rPr>
                <w:color w:val="0000FF"/>
                <w:kern w:val="0"/>
                <w:sz w:val="22"/>
                <w:szCs w:val="21"/>
              </w:rPr>
              <w:t>）</w:t>
            </w:r>
          </w:p>
        </w:tc>
        <w:tc>
          <w:tcPr>
            <w:tcW w:w="916" w:type="dxa"/>
            <w:vAlign w:val="center"/>
          </w:tcPr>
          <w:p w:rsidR="00BA7E97" w:rsidRDefault="00B65F6F">
            <w:pPr>
              <w:wordWrap/>
              <w:adjustRightInd w:val="0"/>
              <w:snapToGrid w:val="0"/>
              <w:spacing w:line="240" w:lineRule="auto"/>
              <w:ind w:firstLineChars="0" w:firstLine="0"/>
              <w:jc w:val="center"/>
              <w:rPr>
                <w:color w:val="0000FF"/>
                <w:kern w:val="0"/>
                <w:sz w:val="22"/>
                <w:szCs w:val="21"/>
              </w:rPr>
            </w:pPr>
            <w:r>
              <w:rPr>
                <w:color w:val="0000FF"/>
                <w:kern w:val="0"/>
                <w:sz w:val="22"/>
                <w:szCs w:val="21"/>
              </w:rPr>
              <w:t>6~9</w:t>
            </w:r>
          </w:p>
        </w:tc>
        <w:tc>
          <w:tcPr>
            <w:tcW w:w="956" w:type="dxa"/>
            <w:vAlign w:val="center"/>
          </w:tcPr>
          <w:p w:rsidR="00BA7E97" w:rsidRDefault="00B65F6F">
            <w:pPr>
              <w:wordWrap/>
              <w:adjustRightInd w:val="0"/>
              <w:snapToGrid w:val="0"/>
              <w:spacing w:line="240" w:lineRule="auto"/>
              <w:ind w:firstLineChars="0" w:firstLine="0"/>
              <w:jc w:val="center"/>
              <w:rPr>
                <w:color w:val="0000FF"/>
                <w:kern w:val="0"/>
                <w:sz w:val="22"/>
                <w:szCs w:val="21"/>
              </w:rPr>
            </w:pPr>
            <w:r>
              <w:rPr>
                <w:rFonts w:hint="eastAsia"/>
                <w:color w:val="0000FF"/>
                <w:kern w:val="0"/>
                <w:sz w:val="22"/>
                <w:szCs w:val="21"/>
              </w:rPr>
              <w:t>100</w:t>
            </w:r>
          </w:p>
        </w:tc>
        <w:tc>
          <w:tcPr>
            <w:tcW w:w="1096" w:type="dxa"/>
            <w:vAlign w:val="center"/>
          </w:tcPr>
          <w:p w:rsidR="00BA7E97" w:rsidRDefault="00B65F6F">
            <w:pPr>
              <w:wordWrap/>
              <w:adjustRightInd w:val="0"/>
              <w:snapToGrid w:val="0"/>
              <w:spacing w:line="240" w:lineRule="auto"/>
              <w:ind w:firstLineChars="0" w:firstLine="0"/>
              <w:jc w:val="center"/>
              <w:rPr>
                <w:color w:val="0000FF"/>
                <w:kern w:val="0"/>
                <w:sz w:val="22"/>
                <w:szCs w:val="21"/>
              </w:rPr>
            </w:pPr>
            <w:r>
              <w:rPr>
                <w:rFonts w:hint="eastAsia"/>
                <w:color w:val="0000FF"/>
                <w:kern w:val="0"/>
                <w:sz w:val="22"/>
                <w:szCs w:val="21"/>
              </w:rPr>
              <w:t>250</w:t>
            </w:r>
          </w:p>
        </w:tc>
        <w:tc>
          <w:tcPr>
            <w:tcW w:w="789" w:type="dxa"/>
            <w:vAlign w:val="center"/>
          </w:tcPr>
          <w:p w:rsidR="00BA7E97" w:rsidRDefault="00B65F6F">
            <w:pPr>
              <w:wordWrap/>
              <w:adjustRightInd w:val="0"/>
              <w:snapToGrid w:val="0"/>
              <w:spacing w:line="240" w:lineRule="auto"/>
              <w:ind w:firstLineChars="0" w:firstLine="0"/>
              <w:jc w:val="center"/>
              <w:rPr>
                <w:color w:val="0000FF"/>
                <w:kern w:val="0"/>
                <w:sz w:val="22"/>
                <w:szCs w:val="21"/>
              </w:rPr>
            </w:pPr>
            <w:r>
              <w:rPr>
                <w:rFonts w:hint="eastAsia"/>
                <w:color w:val="0000FF"/>
                <w:kern w:val="0"/>
                <w:sz w:val="22"/>
                <w:szCs w:val="21"/>
              </w:rPr>
              <w:t>60</w:t>
            </w:r>
          </w:p>
        </w:tc>
        <w:tc>
          <w:tcPr>
            <w:tcW w:w="2619" w:type="dxa"/>
            <w:vAlign w:val="center"/>
          </w:tcPr>
          <w:p w:rsidR="00BA7E97" w:rsidRDefault="00B65F6F">
            <w:pPr>
              <w:wordWrap/>
              <w:adjustRightInd w:val="0"/>
              <w:snapToGrid w:val="0"/>
              <w:spacing w:line="240" w:lineRule="auto"/>
              <w:ind w:firstLineChars="0" w:firstLine="0"/>
              <w:jc w:val="center"/>
              <w:rPr>
                <w:color w:val="0000FF"/>
                <w:kern w:val="0"/>
                <w:sz w:val="22"/>
                <w:szCs w:val="21"/>
              </w:rPr>
            </w:pPr>
            <w:r>
              <w:rPr>
                <w:rFonts w:hint="eastAsia"/>
                <w:color w:val="0000FF"/>
                <w:kern w:val="0"/>
                <w:sz w:val="22"/>
                <w:szCs w:val="21"/>
              </w:rPr>
              <w:t>5000</w:t>
            </w:r>
          </w:p>
        </w:tc>
        <w:tc>
          <w:tcPr>
            <w:tcW w:w="1274" w:type="dxa"/>
            <w:vAlign w:val="center"/>
          </w:tcPr>
          <w:p w:rsidR="00BA7E97" w:rsidRDefault="00B65F6F">
            <w:pPr>
              <w:wordWrap/>
              <w:adjustRightInd w:val="0"/>
              <w:snapToGrid w:val="0"/>
              <w:spacing w:line="240" w:lineRule="auto"/>
              <w:ind w:firstLineChars="0" w:firstLine="0"/>
              <w:jc w:val="center"/>
              <w:rPr>
                <w:color w:val="0000FF"/>
                <w:kern w:val="0"/>
                <w:sz w:val="22"/>
                <w:szCs w:val="21"/>
              </w:rPr>
            </w:pPr>
            <w:r>
              <w:rPr>
                <w:rFonts w:hint="eastAsia"/>
                <w:color w:val="0000FF"/>
                <w:kern w:val="0"/>
                <w:sz w:val="22"/>
                <w:szCs w:val="21"/>
              </w:rPr>
              <w:t>20</w:t>
            </w:r>
          </w:p>
        </w:tc>
      </w:tr>
    </w:tbl>
    <w:p w:rsidR="00BA7E97" w:rsidRPr="006D163C" w:rsidRDefault="006D163C" w:rsidP="006D163C">
      <w:pPr>
        <w:wordWrap/>
        <w:adjustRightInd w:val="0"/>
        <w:snapToGrid w:val="0"/>
        <w:ind w:firstLineChars="0" w:firstLine="480"/>
        <w:rPr>
          <w:b/>
          <w:color w:val="0000FF"/>
          <w:kern w:val="0"/>
          <w:szCs w:val="20"/>
        </w:rPr>
      </w:pPr>
      <w:r>
        <w:rPr>
          <w:rFonts w:hint="eastAsia"/>
          <w:b/>
          <w:color w:val="0000FF"/>
          <w:kern w:val="0"/>
          <w:szCs w:val="20"/>
        </w:rPr>
        <w:t>（</w:t>
      </w:r>
      <w:r>
        <w:rPr>
          <w:rFonts w:hint="eastAsia"/>
          <w:b/>
          <w:color w:val="0000FF"/>
          <w:kern w:val="0"/>
          <w:szCs w:val="20"/>
        </w:rPr>
        <w:t>3</w:t>
      </w:r>
      <w:r>
        <w:rPr>
          <w:rFonts w:hint="eastAsia"/>
          <w:b/>
          <w:color w:val="0000FF"/>
          <w:kern w:val="0"/>
          <w:szCs w:val="20"/>
        </w:rPr>
        <w:t>）</w:t>
      </w:r>
      <w:r w:rsidR="00B65F6F" w:rsidRPr="006D163C">
        <w:rPr>
          <w:b/>
          <w:color w:val="0000FF"/>
          <w:kern w:val="0"/>
          <w:szCs w:val="20"/>
        </w:rPr>
        <w:t>污水处理站处理工艺</w:t>
      </w:r>
      <w:r w:rsidR="00B65F6F" w:rsidRPr="006D163C">
        <w:rPr>
          <w:b/>
          <w:color w:val="0000FF"/>
          <w:kern w:val="0"/>
          <w:szCs w:val="20"/>
        </w:rPr>
        <w:t xml:space="preserve"> </w:t>
      </w:r>
    </w:p>
    <w:p w:rsidR="00BA7E97" w:rsidRDefault="00B65F6F">
      <w:pPr>
        <w:wordWrap/>
        <w:adjustRightInd w:val="0"/>
        <w:snapToGrid w:val="0"/>
        <w:ind w:firstLine="480"/>
        <w:rPr>
          <w:color w:val="0000FF"/>
          <w:kern w:val="0"/>
          <w:szCs w:val="20"/>
        </w:rPr>
      </w:pPr>
      <w:r>
        <w:rPr>
          <w:rFonts w:hint="eastAsia"/>
          <w:color w:val="0000FF"/>
        </w:rPr>
        <w:t>由于本项目预处理后的废水排入市政管网，执行</w:t>
      </w:r>
      <w:r>
        <w:rPr>
          <w:color w:val="0000FF"/>
        </w:rPr>
        <w:t>《医疗机构水污染物排放标准》（</w:t>
      </w:r>
      <w:r>
        <w:rPr>
          <w:color w:val="0000FF"/>
        </w:rPr>
        <w:t>GB18466-2005</w:t>
      </w:r>
      <w:r>
        <w:rPr>
          <w:color w:val="0000FF"/>
        </w:rPr>
        <w:t>）综合医疗机构和其他医疗机构水污染物排放限值的预处理标准和广东省《水污染物排放标准》（</w:t>
      </w:r>
      <w:r>
        <w:rPr>
          <w:color w:val="0000FF"/>
        </w:rPr>
        <w:t>DB44/26-2001</w:t>
      </w:r>
      <w:r>
        <w:rPr>
          <w:color w:val="0000FF"/>
        </w:rPr>
        <w:t>）第二时段三级标准两者</w:t>
      </w:r>
      <w:r>
        <w:rPr>
          <w:rFonts w:hint="eastAsia"/>
          <w:color w:val="0000FF"/>
        </w:rPr>
        <w:t>中</w:t>
      </w:r>
      <w:r>
        <w:rPr>
          <w:color w:val="0000FF"/>
        </w:rPr>
        <w:t>较严格</w:t>
      </w:r>
      <w:r>
        <w:rPr>
          <w:rFonts w:hint="eastAsia"/>
          <w:color w:val="0000FF"/>
        </w:rPr>
        <w:t>者，根据《医院污水处理工程技术规范》（</w:t>
      </w:r>
      <w:r>
        <w:rPr>
          <w:rFonts w:hint="eastAsia"/>
          <w:color w:val="0000FF"/>
        </w:rPr>
        <w:t>HJ2029-2013</w:t>
      </w:r>
      <w:r>
        <w:rPr>
          <w:rFonts w:hint="eastAsia"/>
          <w:color w:val="0000FF"/>
        </w:rPr>
        <w:t>）中的要求，</w:t>
      </w:r>
      <w:proofErr w:type="gramStart"/>
      <w:r>
        <w:rPr>
          <w:rFonts w:hint="eastAsia"/>
          <w:color w:val="0000FF"/>
        </w:rPr>
        <w:t>本环评报告</w:t>
      </w:r>
      <w:proofErr w:type="gramEnd"/>
      <w:r>
        <w:rPr>
          <w:rFonts w:hint="eastAsia"/>
          <w:color w:val="0000FF"/>
        </w:rPr>
        <w:t>推荐本项目的污废水处理工艺为“一级强化</w:t>
      </w:r>
      <w:r>
        <w:rPr>
          <w:rFonts w:hint="eastAsia"/>
          <w:color w:val="0000FF"/>
        </w:rPr>
        <w:t>+</w:t>
      </w:r>
      <w:r>
        <w:rPr>
          <w:rFonts w:hint="eastAsia"/>
          <w:color w:val="0000FF"/>
        </w:rPr>
        <w:t>消毒”，该工艺具有经济有效性，能实现稳定达标排放，但建设单位具有前瞻性，采用“</w:t>
      </w:r>
      <w:r>
        <w:rPr>
          <w:rFonts w:hint="eastAsia"/>
          <w:color w:val="0000FF"/>
        </w:rPr>
        <w:t>MBR</w:t>
      </w:r>
      <w:r>
        <w:rPr>
          <w:rFonts w:hint="eastAsia"/>
          <w:color w:val="0000FF"/>
        </w:rPr>
        <w:t>一体化</w:t>
      </w:r>
      <w:r>
        <w:rPr>
          <w:rFonts w:hint="eastAsia"/>
          <w:color w:val="0000FF"/>
        </w:rPr>
        <w:t>+</w:t>
      </w:r>
      <w:r>
        <w:rPr>
          <w:rFonts w:hint="eastAsia"/>
          <w:color w:val="0000FF"/>
        </w:rPr>
        <w:t>紫外线消毒”一体化设备处理</w:t>
      </w:r>
      <w:proofErr w:type="gramStart"/>
      <w:r>
        <w:rPr>
          <w:rFonts w:hint="eastAsia"/>
          <w:color w:val="0000FF"/>
        </w:rPr>
        <w:t>污</w:t>
      </w:r>
      <w:proofErr w:type="gramEnd"/>
      <w:r>
        <w:rPr>
          <w:rFonts w:hint="eastAsia"/>
          <w:color w:val="0000FF"/>
        </w:rPr>
        <w:t>废水。虽投资运行成本比“一级强化</w:t>
      </w:r>
      <w:r>
        <w:rPr>
          <w:rFonts w:hint="eastAsia"/>
          <w:color w:val="0000FF"/>
        </w:rPr>
        <w:t>+</w:t>
      </w:r>
      <w:r>
        <w:rPr>
          <w:rFonts w:hint="eastAsia"/>
          <w:color w:val="0000FF"/>
        </w:rPr>
        <w:t>消毒”工艺的高，但大大提高医疗废水处理的水质质量。根据业主提供的资料，</w:t>
      </w:r>
      <w:r>
        <w:rPr>
          <w:rFonts w:hint="eastAsia"/>
          <w:color w:val="0000FF"/>
          <w:kern w:val="0"/>
          <w:szCs w:val="20"/>
        </w:rPr>
        <w:t>具体工艺如下：</w:t>
      </w:r>
    </w:p>
    <w:p w:rsidR="00BA7E97" w:rsidRDefault="006D163C">
      <w:pPr>
        <w:wordWrap/>
        <w:ind w:firstLine="480"/>
        <w:rPr>
          <w:color w:val="0000FF"/>
        </w:rPr>
      </w:pPr>
      <w:r>
        <w:rPr>
          <w:rFonts w:hint="eastAsia"/>
          <w:color w:val="0000FF"/>
        </w:rPr>
        <w:t>①</w:t>
      </w:r>
      <w:r w:rsidR="00B65F6F">
        <w:rPr>
          <w:color w:val="0000FF"/>
        </w:rPr>
        <w:t>人工格栅</w:t>
      </w:r>
    </w:p>
    <w:p w:rsidR="00BA7E97" w:rsidRDefault="00B65F6F">
      <w:pPr>
        <w:wordWrap/>
        <w:ind w:firstLine="480"/>
        <w:rPr>
          <w:color w:val="0000FF"/>
        </w:rPr>
      </w:pPr>
      <w:r>
        <w:rPr>
          <w:color w:val="0000FF"/>
        </w:rPr>
        <w:t>污水中含有一定量的大的漂浮物和悬浮物，如：布条、塑料等生活垃圾，若</w:t>
      </w:r>
      <w:proofErr w:type="gramStart"/>
      <w:r>
        <w:rPr>
          <w:color w:val="0000FF"/>
        </w:rPr>
        <w:t>不</w:t>
      </w:r>
      <w:proofErr w:type="gramEnd"/>
      <w:r>
        <w:rPr>
          <w:color w:val="0000FF"/>
        </w:rPr>
        <w:t>去除，容易使水泵等动力设备被缠住，影响污水站的正常运行，因此在调节池进水口设置格栅，通过格栅拦截作用去除大的漂浮物、悬浮物。</w:t>
      </w:r>
    </w:p>
    <w:p w:rsidR="00BA7E97" w:rsidRDefault="006D163C">
      <w:pPr>
        <w:wordWrap/>
        <w:ind w:firstLine="480"/>
        <w:rPr>
          <w:color w:val="0000FF"/>
        </w:rPr>
      </w:pPr>
      <w:r>
        <w:rPr>
          <w:rFonts w:hint="eastAsia"/>
          <w:color w:val="0000FF"/>
        </w:rPr>
        <w:t>②</w:t>
      </w:r>
      <w:r w:rsidR="00B65F6F">
        <w:rPr>
          <w:color w:val="0000FF"/>
        </w:rPr>
        <w:t>调节池</w:t>
      </w:r>
    </w:p>
    <w:p w:rsidR="00BA7E97" w:rsidRDefault="00B65F6F">
      <w:pPr>
        <w:wordWrap/>
        <w:ind w:firstLine="480"/>
        <w:rPr>
          <w:color w:val="0000FF"/>
        </w:rPr>
      </w:pPr>
      <w:r>
        <w:rPr>
          <w:color w:val="0000FF"/>
        </w:rPr>
        <w:t>废水的排放量和水质变化大，必须调节、匀质，以保证后</w:t>
      </w:r>
      <w:proofErr w:type="gramStart"/>
      <w:r>
        <w:rPr>
          <w:color w:val="0000FF"/>
        </w:rPr>
        <w:t>级处理</w:t>
      </w:r>
      <w:proofErr w:type="gramEnd"/>
      <w:r>
        <w:rPr>
          <w:color w:val="0000FF"/>
        </w:rPr>
        <w:t>系统正常进行。</w:t>
      </w:r>
    </w:p>
    <w:p w:rsidR="00BA7E97" w:rsidRDefault="006D163C">
      <w:pPr>
        <w:wordWrap/>
        <w:ind w:firstLine="480"/>
        <w:rPr>
          <w:color w:val="0000FF"/>
        </w:rPr>
      </w:pPr>
      <w:bookmarkStart w:id="1143" w:name="_Toc229986946"/>
      <w:bookmarkStart w:id="1144" w:name="_Toc156789330"/>
      <w:bookmarkStart w:id="1145" w:name="_Toc49074856"/>
      <w:bookmarkStart w:id="1146" w:name="_Toc194048605"/>
      <w:r>
        <w:rPr>
          <w:rFonts w:hint="eastAsia"/>
          <w:color w:val="0000FF"/>
        </w:rPr>
        <w:t>③</w:t>
      </w:r>
      <w:r w:rsidR="00B65F6F">
        <w:rPr>
          <w:color w:val="0000FF"/>
        </w:rPr>
        <w:t>MBR</w:t>
      </w:r>
      <w:r w:rsidR="00B65F6F">
        <w:rPr>
          <w:color w:val="0000FF"/>
        </w:rPr>
        <w:t>一体化装置</w:t>
      </w:r>
    </w:p>
    <w:p w:rsidR="00BA7E97" w:rsidRDefault="00B65F6F">
      <w:pPr>
        <w:wordWrap/>
        <w:ind w:firstLine="480"/>
        <w:rPr>
          <w:color w:val="0000FF"/>
        </w:rPr>
      </w:pPr>
      <w:r>
        <w:rPr>
          <w:color w:val="0000FF"/>
        </w:rPr>
        <w:lastRenderedPageBreak/>
        <w:t>废水由调节池提升进入好氧池。好氧池中，水中有机物被细菌作为食物分解、合成细胞物质，产生二氧化碳和水，污染物（有机物）由此而去除。然后进入</w:t>
      </w:r>
      <w:r>
        <w:rPr>
          <w:color w:val="0000FF"/>
        </w:rPr>
        <w:t>MBR</w:t>
      </w:r>
      <w:r>
        <w:rPr>
          <w:color w:val="0000FF"/>
        </w:rPr>
        <w:t>反应池。</w:t>
      </w:r>
      <w:r>
        <w:rPr>
          <w:color w:val="0000FF"/>
        </w:rPr>
        <w:t>MBR</w:t>
      </w:r>
      <w:r>
        <w:rPr>
          <w:color w:val="0000FF"/>
        </w:rPr>
        <w:t>反应池内装沉浸式膜片，膜单元部分主要用于固液分离，微生物固体可有效地被截留在反应器中，保证了出水水质的稳定。</w:t>
      </w:r>
    </w:p>
    <w:bookmarkEnd w:id="1143"/>
    <w:bookmarkEnd w:id="1144"/>
    <w:bookmarkEnd w:id="1145"/>
    <w:bookmarkEnd w:id="1146"/>
    <w:p w:rsidR="00BA7E97" w:rsidRDefault="006D163C">
      <w:pPr>
        <w:wordWrap/>
        <w:ind w:firstLine="480"/>
        <w:rPr>
          <w:color w:val="0000FF"/>
        </w:rPr>
      </w:pPr>
      <w:r>
        <w:rPr>
          <w:rFonts w:hint="eastAsia"/>
          <w:color w:val="0000FF"/>
        </w:rPr>
        <w:t>④</w:t>
      </w:r>
      <w:r w:rsidR="00B65F6F">
        <w:rPr>
          <w:color w:val="0000FF"/>
        </w:rPr>
        <w:t>消毒池</w:t>
      </w:r>
    </w:p>
    <w:p w:rsidR="00BA7E97" w:rsidRDefault="00B65F6F">
      <w:pPr>
        <w:wordWrap/>
        <w:ind w:firstLine="480"/>
        <w:rPr>
          <w:color w:val="0000FF"/>
        </w:rPr>
      </w:pPr>
      <w:r>
        <w:rPr>
          <w:color w:val="0000FF"/>
        </w:rPr>
        <w:t>医院污水消毒是医院污水处理的重要工艺过程，医院污水消毒的主要目的是杀灭污水的各种致病菌，同时改善水质，达到国家规定的排放标准。医院污水常用的消毒剂有氯化消毒剂，二氧化氯消毒剂和紫外线消毒等等。氯化消毒剂、二氧化氯消毒均易产生二次化学污染，而且操作麻烦，本方案采用臭氧加紫外线消毒。</w:t>
      </w:r>
    </w:p>
    <w:p w:rsidR="00BA7E97" w:rsidRDefault="006D163C">
      <w:pPr>
        <w:wordWrap/>
        <w:ind w:firstLine="480"/>
        <w:rPr>
          <w:color w:val="0000FF"/>
        </w:rPr>
      </w:pPr>
      <w:r>
        <w:rPr>
          <w:rFonts w:hint="eastAsia"/>
          <w:color w:val="0000FF"/>
        </w:rPr>
        <w:t>⑤</w:t>
      </w:r>
      <w:r w:rsidR="00B65F6F">
        <w:rPr>
          <w:color w:val="0000FF"/>
        </w:rPr>
        <w:t>污泥处理与消毒</w:t>
      </w:r>
    </w:p>
    <w:p w:rsidR="00BA7E97" w:rsidRDefault="00B65F6F">
      <w:pPr>
        <w:wordWrap/>
        <w:ind w:firstLine="480"/>
        <w:rPr>
          <w:color w:val="0000FF"/>
        </w:rPr>
      </w:pPr>
      <w:r>
        <w:rPr>
          <w:color w:val="0000FF"/>
        </w:rPr>
        <w:t>在医院污水处理工程中，污水中所含的</w:t>
      </w:r>
      <w:r>
        <w:rPr>
          <w:color w:val="0000FF"/>
        </w:rPr>
        <w:t>80</w:t>
      </w:r>
      <w:r>
        <w:rPr>
          <w:color w:val="0000FF"/>
        </w:rPr>
        <w:t>％以上的病菌和</w:t>
      </w:r>
      <w:r>
        <w:rPr>
          <w:color w:val="0000FF"/>
        </w:rPr>
        <w:t>90</w:t>
      </w:r>
      <w:r>
        <w:rPr>
          <w:color w:val="0000FF"/>
        </w:rPr>
        <w:t>％以上的寄生虫卵被浓集在污泥中，所以必须做好医院污泥的消毒处理，使之达到排放标准的要求方能排放或外运妥善处理。污泥的消毒方法有物理法、化学法和生物法，如低热消毒、堆肥、氯化消毒、石灰消毒以及辐射消毒等。本设计采用</w:t>
      </w:r>
      <w:r>
        <w:rPr>
          <w:rFonts w:hint="eastAsia"/>
          <w:color w:val="0000FF"/>
        </w:rPr>
        <w:t>臭氧加紫外线</w:t>
      </w:r>
      <w:r>
        <w:rPr>
          <w:color w:val="0000FF"/>
        </w:rPr>
        <w:t>进行污泥消毒处理，达到杀死污泥中的致病菌和蠕虫卵的目的。</w:t>
      </w:r>
    </w:p>
    <w:p w:rsidR="00BA7E97" w:rsidRDefault="00B65F6F">
      <w:pPr>
        <w:wordWrap/>
        <w:ind w:firstLine="480"/>
        <w:rPr>
          <w:color w:val="0000FF"/>
        </w:rPr>
      </w:pPr>
      <w:r>
        <w:rPr>
          <w:rFonts w:hint="eastAsia"/>
          <w:color w:val="0000FF"/>
        </w:rPr>
        <w:t>MBR</w:t>
      </w:r>
      <w:r>
        <w:rPr>
          <w:rFonts w:hint="eastAsia"/>
          <w:color w:val="0000FF"/>
        </w:rPr>
        <w:t>反应</w:t>
      </w:r>
      <w:r>
        <w:rPr>
          <w:color w:val="0000FF"/>
        </w:rPr>
        <w:t>池剩余污泥进入污泥池后，投加定量消毒剂经搅拌混合一段时间后，由污泥泵打入污泥脱水机，脱水机采用板框压滤机，</w:t>
      </w:r>
      <w:proofErr w:type="gramStart"/>
      <w:r>
        <w:rPr>
          <w:color w:val="0000FF"/>
        </w:rPr>
        <w:t>脱水后泥饼</w:t>
      </w:r>
      <w:proofErr w:type="gramEnd"/>
      <w:r>
        <w:rPr>
          <w:color w:val="0000FF"/>
        </w:rPr>
        <w:t>外运妥善处置。由脱水机分离出来的污水回流调节</w:t>
      </w:r>
      <w:proofErr w:type="gramStart"/>
      <w:r>
        <w:rPr>
          <w:color w:val="0000FF"/>
        </w:rPr>
        <w:t>池重新</w:t>
      </w:r>
      <w:proofErr w:type="gramEnd"/>
      <w:r>
        <w:rPr>
          <w:color w:val="0000FF"/>
        </w:rPr>
        <w:t>处理。</w:t>
      </w:r>
    </w:p>
    <w:p w:rsidR="00BA7E97" w:rsidRDefault="00B65F6F">
      <w:pPr>
        <w:wordWrap/>
        <w:adjustRightInd w:val="0"/>
        <w:snapToGrid w:val="0"/>
        <w:ind w:firstLine="480"/>
        <w:rPr>
          <w:color w:val="0000FF"/>
          <w:kern w:val="0"/>
          <w:szCs w:val="20"/>
        </w:rPr>
      </w:pPr>
      <w:r>
        <w:rPr>
          <w:color w:val="0000FF"/>
          <w:kern w:val="0"/>
          <w:szCs w:val="20"/>
        </w:rPr>
        <w:t>污水处理站污水处理工艺工艺流程图见图</w:t>
      </w:r>
      <w:r>
        <w:rPr>
          <w:color w:val="0000FF"/>
          <w:kern w:val="0"/>
          <w:szCs w:val="20"/>
        </w:rPr>
        <w:t>8.2-1</w:t>
      </w:r>
      <w:r>
        <w:rPr>
          <w:color w:val="0000FF"/>
          <w:kern w:val="0"/>
          <w:szCs w:val="20"/>
        </w:rPr>
        <w:t>。</w:t>
      </w:r>
    </w:p>
    <w:p w:rsidR="00BA7E97" w:rsidRDefault="00B65F6F">
      <w:pPr>
        <w:wordWrap/>
        <w:adjustRightInd w:val="0"/>
        <w:snapToGrid w:val="0"/>
        <w:ind w:firstLineChars="0" w:firstLine="0"/>
        <w:jc w:val="center"/>
        <w:rPr>
          <w:color w:val="0000FF"/>
          <w:kern w:val="0"/>
          <w:szCs w:val="20"/>
        </w:rPr>
      </w:pPr>
      <w:r>
        <w:rPr>
          <w:noProof/>
          <w:color w:val="0000FF"/>
        </w:rPr>
        <w:drawing>
          <wp:inline distT="0" distB="0" distL="0" distR="0">
            <wp:extent cx="3555365" cy="3338195"/>
            <wp:effectExtent l="0" t="0" r="10795" b="14605"/>
            <wp:docPr id="9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32"/>
                    <pic:cNvPicPr>
                      <a:picLocks noChangeAspect="1" noChangeArrowheads="1"/>
                    </pic:cNvPicPr>
                  </pic:nvPicPr>
                  <pic:blipFill>
                    <a:blip r:embed="rId164" cstate="print"/>
                    <a:srcRect/>
                    <a:stretch>
                      <a:fillRect/>
                    </a:stretch>
                  </pic:blipFill>
                  <pic:spPr>
                    <a:xfrm>
                      <a:off x="0" y="0"/>
                      <a:ext cx="3555365" cy="3338195"/>
                    </a:xfrm>
                    <a:prstGeom prst="rect">
                      <a:avLst/>
                    </a:prstGeom>
                    <a:noFill/>
                    <a:ln w="9525">
                      <a:noFill/>
                      <a:miter lim="800000"/>
                      <a:headEnd/>
                      <a:tailEnd/>
                    </a:ln>
                    <a:effectLst/>
                  </pic:spPr>
                </pic:pic>
              </a:graphicData>
            </a:graphic>
          </wp:inline>
        </w:drawing>
      </w:r>
    </w:p>
    <w:p w:rsidR="00BA7E97" w:rsidRDefault="00B65F6F">
      <w:pPr>
        <w:tabs>
          <w:tab w:val="left" w:pos="480"/>
        </w:tabs>
        <w:wordWrap/>
        <w:ind w:firstLineChars="0" w:firstLine="0"/>
        <w:jc w:val="center"/>
        <w:rPr>
          <w:b/>
          <w:bCs/>
          <w:color w:val="0000FF"/>
        </w:rPr>
      </w:pPr>
      <w:r>
        <w:rPr>
          <w:rFonts w:hint="eastAsia"/>
          <w:b/>
          <w:bCs/>
          <w:color w:val="0000FF"/>
        </w:rPr>
        <w:lastRenderedPageBreak/>
        <w:t>图</w:t>
      </w:r>
      <w:r>
        <w:rPr>
          <w:rFonts w:hint="eastAsia"/>
          <w:b/>
          <w:bCs/>
          <w:color w:val="0000FF"/>
        </w:rPr>
        <w:t xml:space="preserve">8.2-1 </w:t>
      </w:r>
      <w:r>
        <w:rPr>
          <w:rFonts w:hint="eastAsia"/>
          <w:b/>
          <w:bCs/>
          <w:color w:val="0000FF"/>
        </w:rPr>
        <w:t>污水处理站处理工艺流程图</w:t>
      </w:r>
    </w:p>
    <w:p w:rsidR="00BA7E97" w:rsidRPr="006D163C" w:rsidRDefault="00B65F6F" w:rsidP="00B722B1">
      <w:pPr>
        <w:pStyle w:val="afffffffffff0"/>
        <w:numPr>
          <w:ilvl w:val="0"/>
          <w:numId w:val="45"/>
        </w:numPr>
        <w:wordWrap/>
        <w:ind w:firstLineChars="0"/>
        <w:rPr>
          <w:b/>
          <w:color w:val="6666FF"/>
        </w:rPr>
      </w:pPr>
      <w:r w:rsidRPr="006D163C">
        <w:rPr>
          <w:b/>
          <w:color w:val="6666FF"/>
        </w:rPr>
        <w:t>工艺可行性分析</w:t>
      </w:r>
    </w:p>
    <w:p w:rsidR="00BA7E97" w:rsidRDefault="00B65F6F">
      <w:pPr>
        <w:wordWrap/>
        <w:adjustRightInd w:val="0"/>
        <w:snapToGrid w:val="0"/>
        <w:ind w:firstLine="480"/>
        <w:jc w:val="both"/>
        <w:rPr>
          <w:color w:val="0000FF"/>
          <w:kern w:val="0"/>
          <w:szCs w:val="20"/>
        </w:rPr>
      </w:pPr>
      <w:r>
        <w:rPr>
          <w:rFonts w:hint="eastAsia"/>
          <w:color w:val="0000FF"/>
          <w:kern w:val="0"/>
          <w:szCs w:val="20"/>
        </w:rPr>
        <w:t>本次改扩建工程</w:t>
      </w:r>
      <w:r>
        <w:rPr>
          <w:color w:val="0000FF"/>
          <w:kern w:val="0"/>
          <w:szCs w:val="20"/>
        </w:rPr>
        <w:t>污水处理</w:t>
      </w:r>
      <w:r>
        <w:rPr>
          <w:rFonts w:hint="eastAsia"/>
          <w:color w:val="0000FF"/>
          <w:kern w:val="0"/>
          <w:szCs w:val="20"/>
        </w:rPr>
        <w:t>拟采用工艺</w:t>
      </w:r>
      <w:r>
        <w:rPr>
          <w:color w:val="0000FF"/>
          <w:kern w:val="0"/>
          <w:szCs w:val="20"/>
        </w:rPr>
        <w:t>主要包括污水的预处理、物化或生化处理和消毒三部分。医院污水进行预处理的主要目的是去除污水中的固体污物，调节水质水量和合理消纳粪便，利于后续处理。预处理包括预消毒池、格栅和调节池。生物处理一方面是降低水中的污染物浓度，达到排放标准；另一方面可保障消毒效果。生物处理工艺主要有活性污泥法、生物接触氧化法、膜生物反应器、曝气生物滤池和简易生化处理等。</w:t>
      </w:r>
    </w:p>
    <w:p w:rsidR="00BA7E97" w:rsidRPr="006D163C" w:rsidRDefault="006D163C" w:rsidP="006D163C">
      <w:pPr>
        <w:wordWrap/>
        <w:adjustRightInd w:val="0"/>
        <w:snapToGrid w:val="0"/>
        <w:ind w:left="480" w:firstLineChars="0" w:firstLine="0"/>
        <w:jc w:val="both"/>
        <w:rPr>
          <w:b/>
          <w:color w:val="0000FF"/>
        </w:rPr>
      </w:pPr>
      <w:r>
        <w:rPr>
          <w:rFonts w:hint="eastAsia"/>
          <w:b/>
          <w:color w:val="0000FF"/>
          <w:kern w:val="0"/>
          <w:szCs w:val="20"/>
        </w:rPr>
        <w:t>（</w:t>
      </w:r>
      <w:r>
        <w:rPr>
          <w:rFonts w:hint="eastAsia"/>
          <w:b/>
          <w:color w:val="0000FF"/>
          <w:kern w:val="0"/>
          <w:szCs w:val="20"/>
        </w:rPr>
        <w:t>1</w:t>
      </w:r>
      <w:r>
        <w:rPr>
          <w:rFonts w:hint="eastAsia"/>
          <w:b/>
          <w:color w:val="0000FF"/>
          <w:kern w:val="0"/>
          <w:szCs w:val="20"/>
        </w:rPr>
        <w:t>）</w:t>
      </w:r>
      <w:r w:rsidR="00B65F6F" w:rsidRPr="006D163C">
        <w:rPr>
          <w:rFonts w:hint="eastAsia"/>
          <w:b/>
          <w:color w:val="0000FF"/>
          <w:kern w:val="0"/>
          <w:szCs w:val="20"/>
        </w:rPr>
        <w:t>生化工艺</w:t>
      </w:r>
      <w:r w:rsidR="00B65F6F" w:rsidRPr="006D163C">
        <w:rPr>
          <w:rFonts w:hint="eastAsia"/>
          <w:b/>
          <w:color w:val="0000FF"/>
          <w:kern w:val="0"/>
          <w:szCs w:val="20"/>
        </w:rPr>
        <w:t xml:space="preserve"> </w:t>
      </w:r>
    </w:p>
    <w:p w:rsidR="00BA7E97" w:rsidRDefault="00B65F6F">
      <w:pPr>
        <w:wordWrap/>
        <w:ind w:firstLine="480"/>
        <w:jc w:val="both"/>
        <w:rPr>
          <w:bCs/>
          <w:color w:val="0000FF"/>
        </w:rPr>
      </w:pPr>
      <w:r>
        <w:rPr>
          <w:bCs/>
          <w:color w:val="0000FF"/>
        </w:rPr>
        <w:t>膜生物反应器（</w:t>
      </w:r>
      <w:r>
        <w:rPr>
          <w:bCs/>
          <w:color w:val="0000FF"/>
        </w:rPr>
        <w:t>MBR</w:t>
      </w:r>
      <w:r>
        <w:rPr>
          <w:bCs/>
          <w:color w:val="0000FF"/>
        </w:rPr>
        <w:t>）技术是膜分离技术与生物技术有机结合的新型水处理技术，它利用膜分离设备将生化反应池中的活性污泥和大分子有机物截留住，省掉</w:t>
      </w:r>
      <w:proofErr w:type="gramStart"/>
      <w:r>
        <w:rPr>
          <w:bCs/>
          <w:color w:val="0000FF"/>
        </w:rPr>
        <w:t>二沉池</w:t>
      </w:r>
      <w:proofErr w:type="gramEnd"/>
      <w:r>
        <w:rPr>
          <w:bCs/>
          <w:color w:val="0000FF"/>
        </w:rPr>
        <w:t>。膜生物反应器工艺通过膜的分离技术大大强化了生物反应器的功能，使活性污泥浓度大大提高，其水力停留时间（</w:t>
      </w:r>
      <w:r>
        <w:rPr>
          <w:bCs/>
          <w:color w:val="0000FF"/>
        </w:rPr>
        <w:t>HRT</w:t>
      </w:r>
      <w:r>
        <w:rPr>
          <w:bCs/>
          <w:color w:val="0000FF"/>
        </w:rPr>
        <w:t>）和污泥停留时间（</w:t>
      </w:r>
      <w:r>
        <w:rPr>
          <w:bCs/>
          <w:color w:val="0000FF"/>
        </w:rPr>
        <w:t>SRT</w:t>
      </w:r>
      <w:r>
        <w:rPr>
          <w:bCs/>
          <w:color w:val="0000FF"/>
        </w:rPr>
        <w:t>）可以分别控制。</w:t>
      </w:r>
    </w:p>
    <w:p w:rsidR="00BA7E97" w:rsidRDefault="00B65F6F">
      <w:pPr>
        <w:wordWrap/>
        <w:ind w:firstLine="480"/>
        <w:jc w:val="both"/>
        <w:rPr>
          <w:bCs/>
          <w:color w:val="0000FF"/>
        </w:rPr>
      </w:pPr>
      <w:r>
        <w:rPr>
          <w:bCs/>
          <w:color w:val="0000FF"/>
        </w:rPr>
        <w:t>膜生物反应器的特点：</w:t>
      </w:r>
    </w:p>
    <w:p w:rsidR="00BA7E97" w:rsidRDefault="00B65F6F">
      <w:pPr>
        <w:wordWrap/>
        <w:ind w:firstLine="480"/>
        <w:jc w:val="both"/>
        <w:rPr>
          <w:bCs/>
          <w:color w:val="0000FF"/>
        </w:rPr>
      </w:pPr>
      <w:r>
        <w:rPr>
          <w:bCs/>
          <w:color w:val="0000FF"/>
        </w:rPr>
        <w:t>①</w:t>
      </w:r>
      <w:r>
        <w:rPr>
          <w:bCs/>
          <w:color w:val="0000FF"/>
        </w:rPr>
        <w:t>对污染物的去除率高，抗污泥膨胀能力强，出水水质稳定可靠，出水中没有悬浮物；</w:t>
      </w:r>
    </w:p>
    <w:p w:rsidR="00BA7E97" w:rsidRDefault="00B65F6F">
      <w:pPr>
        <w:wordWrap/>
        <w:ind w:firstLine="480"/>
        <w:jc w:val="both"/>
        <w:rPr>
          <w:bCs/>
          <w:color w:val="0000FF"/>
        </w:rPr>
      </w:pPr>
      <w:r>
        <w:rPr>
          <w:bCs/>
          <w:color w:val="0000FF"/>
        </w:rPr>
        <w:t>②</w:t>
      </w:r>
      <w:r>
        <w:rPr>
          <w:bCs/>
          <w:color w:val="0000FF"/>
        </w:rPr>
        <w:t>膜生物反应器实现了反应器污泥</w:t>
      </w:r>
      <w:proofErr w:type="gramStart"/>
      <w:r>
        <w:rPr>
          <w:bCs/>
          <w:color w:val="0000FF"/>
        </w:rPr>
        <w:t>龄</w:t>
      </w:r>
      <w:proofErr w:type="gramEnd"/>
      <w:r>
        <w:rPr>
          <w:bCs/>
          <w:color w:val="0000FF"/>
        </w:rPr>
        <w:t>STR</w:t>
      </w:r>
      <w:r>
        <w:rPr>
          <w:bCs/>
          <w:color w:val="0000FF"/>
        </w:rPr>
        <w:t>和水力停留时间</w:t>
      </w:r>
      <w:r>
        <w:rPr>
          <w:bCs/>
          <w:color w:val="0000FF"/>
        </w:rPr>
        <w:t>HRT</w:t>
      </w:r>
      <w:r>
        <w:rPr>
          <w:bCs/>
          <w:color w:val="0000FF"/>
        </w:rPr>
        <w:t>的分别控制，因而其设计和操作大大简化；</w:t>
      </w:r>
    </w:p>
    <w:p w:rsidR="00BA7E97" w:rsidRDefault="00B65F6F">
      <w:pPr>
        <w:wordWrap/>
        <w:ind w:firstLine="480"/>
        <w:jc w:val="both"/>
        <w:rPr>
          <w:bCs/>
          <w:color w:val="0000FF"/>
        </w:rPr>
      </w:pPr>
      <w:r>
        <w:rPr>
          <w:bCs/>
          <w:color w:val="0000FF"/>
        </w:rPr>
        <w:t>③</w:t>
      </w:r>
      <w:r>
        <w:rPr>
          <w:bCs/>
          <w:color w:val="0000FF"/>
        </w:rPr>
        <w:t>膜的机械截留作用避免了微生物的流失，生物反应器内可保持高的污泥浓度，从而能提高体积负荷，降低污泥负荷，具有极强的抗冲击能力；</w:t>
      </w:r>
    </w:p>
    <w:p w:rsidR="00BA7E97" w:rsidRDefault="00B65F6F">
      <w:pPr>
        <w:wordWrap/>
        <w:ind w:firstLine="480"/>
        <w:jc w:val="both"/>
        <w:rPr>
          <w:bCs/>
          <w:color w:val="0000FF"/>
        </w:rPr>
      </w:pPr>
      <w:r>
        <w:rPr>
          <w:bCs/>
          <w:color w:val="0000FF"/>
        </w:rPr>
        <w:t>④</w:t>
      </w:r>
      <w:r>
        <w:rPr>
          <w:bCs/>
          <w:color w:val="0000FF"/>
        </w:rPr>
        <w:t>由于</w:t>
      </w:r>
      <w:r>
        <w:rPr>
          <w:bCs/>
          <w:color w:val="0000FF"/>
        </w:rPr>
        <w:t>SRT</w:t>
      </w:r>
      <w:r>
        <w:rPr>
          <w:bCs/>
          <w:color w:val="0000FF"/>
        </w:rPr>
        <w:t>很长，生物反应器又起到了</w:t>
      </w:r>
      <w:r>
        <w:rPr>
          <w:bCs/>
          <w:color w:val="0000FF"/>
        </w:rPr>
        <w:t>“</w:t>
      </w:r>
      <w:r>
        <w:rPr>
          <w:bCs/>
          <w:color w:val="0000FF"/>
        </w:rPr>
        <w:t>污泥硝化池</w:t>
      </w:r>
      <w:r>
        <w:rPr>
          <w:bCs/>
          <w:color w:val="0000FF"/>
        </w:rPr>
        <w:t>”</w:t>
      </w:r>
      <w:r>
        <w:rPr>
          <w:bCs/>
          <w:color w:val="0000FF"/>
        </w:rPr>
        <w:t>的作用，从而显著减少污泥产量，剩余污泥产量低，污泥处理费用低；</w:t>
      </w:r>
    </w:p>
    <w:p w:rsidR="00BA7E97" w:rsidRDefault="00B65F6F">
      <w:pPr>
        <w:wordWrap/>
        <w:ind w:firstLine="480"/>
        <w:jc w:val="both"/>
        <w:rPr>
          <w:bCs/>
          <w:color w:val="0000FF"/>
        </w:rPr>
      </w:pPr>
      <w:r>
        <w:rPr>
          <w:bCs/>
          <w:color w:val="0000FF"/>
        </w:rPr>
        <w:t>⑤</w:t>
      </w:r>
      <w:r>
        <w:rPr>
          <w:bCs/>
          <w:color w:val="0000FF"/>
        </w:rPr>
        <w:t>由于膜的截流作用使</w:t>
      </w:r>
      <w:r>
        <w:rPr>
          <w:bCs/>
          <w:color w:val="0000FF"/>
        </w:rPr>
        <w:t>SRT</w:t>
      </w:r>
      <w:r>
        <w:rPr>
          <w:bCs/>
          <w:color w:val="0000FF"/>
        </w:rPr>
        <w:t>延长，营造了有利于增殖缓慢的微生物。如硝化细菌生长的环境，可以提高系统的硝化能力，同时有利于提高难降解大分子有机物的处理效率和促使其彻底的分解；</w:t>
      </w:r>
    </w:p>
    <w:p w:rsidR="00BA7E97" w:rsidRDefault="00B65F6F">
      <w:pPr>
        <w:wordWrap/>
        <w:ind w:firstLine="480"/>
        <w:jc w:val="both"/>
        <w:rPr>
          <w:bCs/>
          <w:color w:val="0000FF"/>
        </w:rPr>
      </w:pPr>
      <w:r>
        <w:rPr>
          <w:bCs/>
          <w:color w:val="0000FF"/>
        </w:rPr>
        <w:t>⑥MBR</w:t>
      </w:r>
      <w:r>
        <w:rPr>
          <w:bCs/>
          <w:color w:val="0000FF"/>
        </w:rPr>
        <w:t>曝气池的活性污泥不会随出水流失，在运行过程中，活性污泥会因进入有机物浓度的变化而变化，并达到一种动态平衡，这使系统出水稳定并有耐冲击负荷的特点；</w:t>
      </w:r>
    </w:p>
    <w:p w:rsidR="00BA7E97" w:rsidRDefault="00B65F6F">
      <w:pPr>
        <w:wordWrap/>
        <w:ind w:firstLine="480"/>
        <w:jc w:val="both"/>
        <w:rPr>
          <w:bCs/>
          <w:color w:val="0000FF"/>
        </w:rPr>
      </w:pPr>
      <w:r>
        <w:rPr>
          <w:bCs/>
          <w:color w:val="0000FF"/>
        </w:rPr>
        <w:t>⑦</w:t>
      </w:r>
      <w:r>
        <w:rPr>
          <w:bCs/>
          <w:color w:val="0000FF"/>
        </w:rPr>
        <w:t>较大的水力循环导致了污水的均匀混合，因而使活性污泥有很好的分散性，大大提高活性污泥的比表面积。</w:t>
      </w:r>
      <w:r>
        <w:rPr>
          <w:bCs/>
          <w:color w:val="0000FF"/>
        </w:rPr>
        <w:t>MBR</w:t>
      </w:r>
      <w:r>
        <w:rPr>
          <w:bCs/>
          <w:color w:val="0000FF"/>
        </w:rPr>
        <w:t>系统中活性污泥的高度分散是提高水处理的效果的又一个原因。这是普通生化法水处理技术形成较大的菌胶团所难以相比的；</w:t>
      </w:r>
    </w:p>
    <w:p w:rsidR="00BA7E97" w:rsidRDefault="00B65F6F">
      <w:pPr>
        <w:wordWrap/>
        <w:ind w:firstLine="480"/>
        <w:jc w:val="both"/>
        <w:rPr>
          <w:bCs/>
          <w:color w:val="0000FF"/>
        </w:rPr>
      </w:pPr>
      <w:r>
        <w:rPr>
          <w:bCs/>
          <w:color w:val="0000FF"/>
        </w:rPr>
        <w:lastRenderedPageBreak/>
        <w:t>⑧</w:t>
      </w:r>
      <w:r>
        <w:rPr>
          <w:bCs/>
          <w:color w:val="0000FF"/>
        </w:rPr>
        <w:t>膜生物反应器易于一体化，易于实现自动控制，操作管理方便；</w:t>
      </w:r>
    </w:p>
    <w:p w:rsidR="00BA7E97" w:rsidRDefault="00B65F6F">
      <w:pPr>
        <w:wordWrap/>
        <w:adjustRightInd w:val="0"/>
        <w:snapToGrid w:val="0"/>
        <w:ind w:firstLine="480"/>
        <w:jc w:val="both"/>
        <w:rPr>
          <w:bCs/>
          <w:color w:val="0000FF"/>
        </w:rPr>
      </w:pPr>
      <w:r>
        <w:rPr>
          <w:bCs/>
          <w:color w:val="0000FF"/>
        </w:rPr>
        <w:t>⑨MBR</w:t>
      </w:r>
      <w:r>
        <w:rPr>
          <w:bCs/>
          <w:color w:val="0000FF"/>
        </w:rPr>
        <w:t>工艺省略了</w:t>
      </w:r>
      <w:proofErr w:type="gramStart"/>
      <w:r>
        <w:rPr>
          <w:bCs/>
          <w:color w:val="0000FF"/>
        </w:rPr>
        <w:t>二沉池</w:t>
      </w:r>
      <w:proofErr w:type="gramEnd"/>
      <w:r>
        <w:rPr>
          <w:bCs/>
          <w:color w:val="0000FF"/>
        </w:rPr>
        <w:t>，减少占地面积。</w:t>
      </w:r>
    </w:p>
    <w:p w:rsidR="00BA7E97" w:rsidRDefault="006D163C" w:rsidP="006D163C">
      <w:pPr>
        <w:wordWrap/>
        <w:adjustRightInd w:val="0"/>
        <w:snapToGrid w:val="0"/>
        <w:ind w:left="480" w:firstLineChars="0" w:firstLine="0"/>
        <w:jc w:val="both"/>
        <w:rPr>
          <w:b/>
          <w:color w:val="0000FF"/>
          <w:kern w:val="0"/>
          <w:szCs w:val="20"/>
        </w:rPr>
      </w:pPr>
      <w:r>
        <w:rPr>
          <w:rFonts w:hint="eastAsia"/>
          <w:b/>
          <w:color w:val="0000FF"/>
          <w:kern w:val="0"/>
          <w:szCs w:val="20"/>
        </w:rPr>
        <w:t>（</w:t>
      </w:r>
      <w:r>
        <w:rPr>
          <w:rFonts w:hint="eastAsia"/>
          <w:b/>
          <w:color w:val="0000FF"/>
          <w:kern w:val="0"/>
          <w:szCs w:val="20"/>
        </w:rPr>
        <w:t>2</w:t>
      </w:r>
      <w:r>
        <w:rPr>
          <w:rFonts w:hint="eastAsia"/>
          <w:b/>
          <w:color w:val="0000FF"/>
          <w:kern w:val="0"/>
          <w:szCs w:val="20"/>
        </w:rPr>
        <w:t>）</w:t>
      </w:r>
      <w:r w:rsidR="00B65F6F">
        <w:rPr>
          <w:rFonts w:hint="eastAsia"/>
          <w:b/>
          <w:color w:val="0000FF"/>
          <w:kern w:val="0"/>
          <w:szCs w:val="20"/>
        </w:rPr>
        <w:t>消毒工艺比对</w:t>
      </w:r>
    </w:p>
    <w:p w:rsidR="00BA7E97" w:rsidRDefault="00B65F6F">
      <w:pPr>
        <w:pStyle w:val="afffffffff6"/>
        <w:wordWrap/>
        <w:spacing w:beforeLines="0" w:afterLines="0"/>
        <w:ind w:firstLine="480"/>
        <w:jc w:val="both"/>
        <w:rPr>
          <w:color w:val="0000FF"/>
        </w:rPr>
      </w:pPr>
      <w:r>
        <w:rPr>
          <w:rFonts w:hint="eastAsia"/>
          <w:color w:val="0000FF"/>
        </w:rPr>
        <w:t>消毒是医院废水处理的重要工艺过程，其目的是杀灭废水中的各种致病菌。常用的消毒工艺有氯消毒（如氯气、二氧化氯、次氯酸钠）</w:t>
      </w:r>
      <w:r>
        <w:rPr>
          <w:rFonts w:hint="eastAsia"/>
          <w:color w:val="0000FF"/>
        </w:rPr>
        <w:t xml:space="preserve"> </w:t>
      </w:r>
      <w:r>
        <w:rPr>
          <w:rFonts w:hint="eastAsia"/>
          <w:color w:val="0000FF"/>
        </w:rPr>
        <w:t>、氧化剂消毒（如臭氧、过氧乙酸）</w:t>
      </w:r>
      <w:r>
        <w:rPr>
          <w:rFonts w:hint="eastAsia"/>
          <w:color w:val="0000FF"/>
        </w:rPr>
        <w:t xml:space="preserve"> </w:t>
      </w:r>
      <w:r>
        <w:rPr>
          <w:rFonts w:hint="eastAsia"/>
          <w:color w:val="0000FF"/>
        </w:rPr>
        <w:t>、辐射消毒（如紫外线、γ射线）</w:t>
      </w:r>
      <w:r>
        <w:rPr>
          <w:rFonts w:hint="eastAsia"/>
          <w:color w:val="0000FF"/>
        </w:rPr>
        <w:t xml:space="preserve"> </w:t>
      </w:r>
      <w:r>
        <w:rPr>
          <w:rFonts w:hint="eastAsia"/>
          <w:color w:val="0000FF"/>
        </w:rPr>
        <w:t>。表</w:t>
      </w:r>
      <w:r>
        <w:rPr>
          <w:rFonts w:hint="eastAsia"/>
          <w:color w:val="0000FF"/>
        </w:rPr>
        <w:t>8.2-3</w:t>
      </w:r>
      <w:r>
        <w:rPr>
          <w:rFonts w:hint="eastAsia"/>
          <w:color w:val="0000FF"/>
        </w:rPr>
        <w:t>对常用的氯消毒、臭氧消毒、二氧化氯消毒、次氯酸钠消毒和紫外线消毒法的优缺点进行了归纳和比较。</w:t>
      </w:r>
    </w:p>
    <w:p w:rsidR="00BA7E97" w:rsidRDefault="00B65F6F">
      <w:pPr>
        <w:pStyle w:val="123"/>
        <w:wordWrap/>
        <w:spacing w:line="240" w:lineRule="auto"/>
        <w:ind w:firstLine="422"/>
        <w:rPr>
          <w:color w:val="0000FF"/>
          <w:sz w:val="21"/>
          <w:szCs w:val="21"/>
        </w:rPr>
      </w:pPr>
      <w:r>
        <w:rPr>
          <w:color w:val="0000FF"/>
          <w:sz w:val="21"/>
          <w:szCs w:val="21"/>
        </w:rPr>
        <w:t>表</w:t>
      </w:r>
      <w:r>
        <w:rPr>
          <w:rFonts w:hint="eastAsia"/>
          <w:color w:val="0000FF"/>
          <w:sz w:val="21"/>
          <w:szCs w:val="21"/>
        </w:rPr>
        <w:t xml:space="preserve">8.2-3  </w:t>
      </w:r>
      <w:r>
        <w:rPr>
          <w:color w:val="0000FF"/>
          <w:sz w:val="21"/>
          <w:szCs w:val="21"/>
        </w:rPr>
        <w:t>常用消毒处理方法综合比较</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16"/>
        <w:gridCol w:w="2935"/>
        <w:gridCol w:w="3740"/>
        <w:gridCol w:w="1498"/>
      </w:tblGrid>
      <w:tr w:rsidR="00BA7E97">
        <w:trPr>
          <w:jc w:val="center"/>
        </w:trPr>
        <w:tc>
          <w:tcPr>
            <w:tcW w:w="1116"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fffff4"/>
              <w:wordWrap/>
              <w:rPr>
                <w:b/>
                <w:color w:val="0000FF"/>
              </w:rPr>
            </w:pPr>
            <w:r>
              <w:rPr>
                <w:b/>
                <w:color w:val="0000FF"/>
              </w:rPr>
              <w:t>处理方法</w:t>
            </w:r>
          </w:p>
        </w:tc>
        <w:tc>
          <w:tcPr>
            <w:tcW w:w="2935"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fffff4"/>
              <w:wordWrap/>
              <w:rPr>
                <w:b/>
                <w:color w:val="0000FF"/>
              </w:rPr>
            </w:pPr>
            <w:r>
              <w:rPr>
                <w:b/>
                <w:color w:val="0000FF"/>
              </w:rPr>
              <w:t>优点</w:t>
            </w:r>
          </w:p>
        </w:tc>
        <w:tc>
          <w:tcPr>
            <w:tcW w:w="3740"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fffff4"/>
              <w:wordWrap/>
              <w:rPr>
                <w:b/>
                <w:color w:val="0000FF"/>
              </w:rPr>
            </w:pPr>
            <w:r>
              <w:rPr>
                <w:b/>
                <w:color w:val="0000FF"/>
              </w:rPr>
              <w:t>缺点</w:t>
            </w:r>
          </w:p>
        </w:tc>
        <w:tc>
          <w:tcPr>
            <w:tcW w:w="1498"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fffff4"/>
              <w:wordWrap/>
              <w:rPr>
                <w:b/>
                <w:color w:val="0000FF"/>
              </w:rPr>
            </w:pPr>
            <w:r>
              <w:rPr>
                <w:b/>
                <w:color w:val="0000FF"/>
              </w:rPr>
              <w:t>消毒效果</w:t>
            </w:r>
          </w:p>
        </w:tc>
      </w:tr>
      <w:tr w:rsidR="00BA7E97">
        <w:trPr>
          <w:jc w:val="center"/>
        </w:trPr>
        <w:tc>
          <w:tcPr>
            <w:tcW w:w="1116"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fffff4"/>
              <w:wordWrap/>
              <w:rPr>
                <w:color w:val="0000FF"/>
              </w:rPr>
            </w:pPr>
            <w:r>
              <w:rPr>
                <w:color w:val="0000FF"/>
              </w:rPr>
              <w:t>氯</w:t>
            </w:r>
          </w:p>
          <w:p w:rsidR="00BA7E97" w:rsidRDefault="00B65F6F">
            <w:pPr>
              <w:pStyle w:val="afffffff4"/>
              <w:wordWrap/>
              <w:rPr>
                <w:color w:val="0000FF"/>
              </w:rPr>
            </w:pPr>
            <w:r>
              <w:rPr>
                <w:color w:val="0000FF"/>
              </w:rPr>
              <w:t>Cl</w:t>
            </w:r>
            <w:r>
              <w:rPr>
                <w:color w:val="0000FF"/>
                <w:vertAlign w:val="subscript"/>
              </w:rPr>
              <w:t>2</w:t>
            </w:r>
          </w:p>
        </w:tc>
        <w:tc>
          <w:tcPr>
            <w:tcW w:w="2935"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fffff4"/>
              <w:wordWrap/>
              <w:rPr>
                <w:color w:val="0000FF"/>
              </w:rPr>
            </w:pPr>
            <w:r>
              <w:rPr>
                <w:color w:val="0000FF"/>
              </w:rPr>
              <w:t>具有持续消毒作用；工艺简单，技术成熟；操作简单，投量准确</w:t>
            </w:r>
          </w:p>
        </w:tc>
        <w:tc>
          <w:tcPr>
            <w:tcW w:w="3740"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fffff4"/>
              <w:wordWrap/>
              <w:rPr>
                <w:color w:val="0000FF"/>
              </w:rPr>
            </w:pPr>
            <w:r>
              <w:rPr>
                <w:color w:val="0000FF"/>
              </w:rPr>
              <w:t>产生具致癌、致畸作用的有机氯化物（</w:t>
            </w:r>
            <w:r>
              <w:rPr>
                <w:color w:val="0000FF"/>
              </w:rPr>
              <w:t>THMs</w:t>
            </w:r>
            <w:r>
              <w:rPr>
                <w:color w:val="0000FF"/>
              </w:rPr>
              <w:t>）；处理水有氯或氯酚味；氯气腐蚀性强；运行管理有一定的危险性</w:t>
            </w:r>
          </w:p>
        </w:tc>
        <w:tc>
          <w:tcPr>
            <w:tcW w:w="1498"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fffff4"/>
              <w:wordWrap/>
              <w:rPr>
                <w:color w:val="0000FF"/>
              </w:rPr>
            </w:pPr>
            <w:r>
              <w:rPr>
                <w:color w:val="0000FF"/>
              </w:rPr>
              <w:t>能有效杀菌，但杀灭病毒效果较差</w:t>
            </w:r>
          </w:p>
        </w:tc>
      </w:tr>
      <w:tr w:rsidR="00BA7E97">
        <w:trPr>
          <w:trHeight w:val="625"/>
          <w:jc w:val="center"/>
        </w:trPr>
        <w:tc>
          <w:tcPr>
            <w:tcW w:w="1116"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fffff4"/>
              <w:wordWrap/>
              <w:rPr>
                <w:color w:val="0000FF"/>
              </w:rPr>
            </w:pPr>
            <w:r>
              <w:rPr>
                <w:color w:val="0000FF"/>
              </w:rPr>
              <w:t>次氯酸钠</w:t>
            </w:r>
            <w:r>
              <w:rPr>
                <w:color w:val="0000FF"/>
              </w:rPr>
              <w:t>NaOCl</w:t>
            </w:r>
          </w:p>
        </w:tc>
        <w:tc>
          <w:tcPr>
            <w:tcW w:w="2935"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fffff4"/>
              <w:wordWrap/>
              <w:rPr>
                <w:color w:val="0000FF"/>
              </w:rPr>
            </w:pPr>
            <w:r>
              <w:rPr>
                <w:color w:val="0000FF"/>
              </w:rPr>
              <w:t>无毒，运行、管理无危险性</w:t>
            </w:r>
          </w:p>
        </w:tc>
        <w:tc>
          <w:tcPr>
            <w:tcW w:w="3740"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fffff4"/>
              <w:wordWrap/>
              <w:rPr>
                <w:color w:val="0000FF"/>
              </w:rPr>
            </w:pPr>
            <w:r>
              <w:rPr>
                <w:color w:val="0000FF"/>
              </w:rPr>
              <w:t>产生具致癌、致畸作用的有机氯化物（</w:t>
            </w:r>
            <w:r>
              <w:rPr>
                <w:color w:val="0000FF"/>
              </w:rPr>
              <w:t>THMs</w:t>
            </w:r>
            <w:r>
              <w:rPr>
                <w:color w:val="0000FF"/>
              </w:rPr>
              <w:t>）；使水的</w:t>
            </w:r>
            <w:r>
              <w:rPr>
                <w:color w:val="0000FF"/>
              </w:rPr>
              <w:t>pH</w:t>
            </w:r>
            <w:r>
              <w:rPr>
                <w:color w:val="0000FF"/>
              </w:rPr>
              <w:t>值升高</w:t>
            </w:r>
          </w:p>
        </w:tc>
        <w:tc>
          <w:tcPr>
            <w:tcW w:w="1498"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fffff4"/>
              <w:wordWrap/>
              <w:rPr>
                <w:color w:val="0000FF"/>
              </w:rPr>
            </w:pPr>
            <w:r>
              <w:rPr>
                <w:color w:val="0000FF"/>
              </w:rPr>
              <w:t>与</w:t>
            </w:r>
            <w:r>
              <w:rPr>
                <w:color w:val="0000FF"/>
              </w:rPr>
              <w:t>Cl</w:t>
            </w:r>
            <w:r>
              <w:rPr>
                <w:color w:val="0000FF"/>
                <w:vertAlign w:val="subscript"/>
              </w:rPr>
              <w:t>2</w:t>
            </w:r>
            <w:r>
              <w:rPr>
                <w:color w:val="0000FF"/>
              </w:rPr>
              <w:t>杀菌效果相同</w:t>
            </w:r>
          </w:p>
        </w:tc>
      </w:tr>
      <w:tr w:rsidR="00BA7E97">
        <w:trPr>
          <w:jc w:val="center"/>
        </w:trPr>
        <w:tc>
          <w:tcPr>
            <w:tcW w:w="1116"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fffff4"/>
              <w:wordWrap/>
              <w:rPr>
                <w:color w:val="0000FF"/>
              </w:rPr>
            </w:pPr>
            <w:r>
              <w:rPr>
                <w:color w:val="0000FF"/>
              </w:rPr>
              <w:t>二氧化氯</w:t>
            </w:r>
            <w:r>
              <w:rPr>
                <w:color w:val="0000FF"/>
              </w:rPr>
              <w:t>ClO</w:t>
            </w:r>
            <w:r>
              <w:rPr>
                <w:color w:val="0000FF"/>
                <w:vertAlign w:val="subscript"/>
              </w:rPr>
              <w:t>2</w:t>
            </w:r>
          </w:p>
        </w:tc>
        <w:tc>
          <w:tcPr>
            <w:tcW w:w="2935"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fffff4"/>
              <w:wordWrap/>
              <w:rPr>
                <w:color w:val="0000FF"/>
              </w:rPr>
            </w:pPr>
            <w:r>
              <w:rPr>
                <w:color w:val="0000FF"/>
              </w:rPr>
              <w:t>具有强烈的氧化作用，不产生有机氯化物（</w:t>
            </w:r>
            <w:r>
              <w:rPr>
                <w:color w:val="0000FF"/>
              </w:rPr>
              <w:t>THMs</w:t>
            </w:r>
            <w:r>
              <w:rPr>
                <w:color w:val="0000FF"/>
              </w:rPr>
              <w:t>）；投放简单方便；不受</w:t>
            </w:r>
            <w:r>
              <w:rPr>
                <w:color w:val="0000FF"/>
              </w:rPr>
              <w:t>pH</w:t>
            </w:r>
            <w:r>
              <w:rPr>
                <w:color w:val="0000FF"/>
              </w:rPr>
              <w:t>影响</w:t>
            </w:r>
          </w:p>
        </w:tc>
        <w:tc>
          <w:tcPr>
            <w:tcW w:w="3740"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fffff4"/>
              <w:wordWrap/>
              <w:rPr>
                <w:color w:val="0000FF"/>
              </w:rPr>
            </w:pPr>
            <w:r>
              <w:rPr>
                <w:color w:val="0000FF"/>
              </w:rPr>
              <w:t>ClO</w:t>
            </w:r>
            <w:r>
              <w:rPr>
                <w:color w:val="0000FF"/>
                <w:vertAlign w:val="subscript"/>
              </w:rPr>
              <w:t>2</w:t>
            </w:r>
            <w:r>
              <w:rPr>
                <w:color w:val="0000FF"/>
              </w:rPr>
              <w:t>运行、管理有一定的危险性；只能就地生产，就地使用；制取设备复杂；操作管理要求高</w:t>
            </w:r>
          </w:p>
        </w:tc>
        <w:tc>
          <w:tcPr>
            <w:tcW w:w="1498"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fffff4"/>
              <w:wordWrap/>
              <w:rPr>
                <w:color w:val="0000FF"/>
              </w:rPr>
            </w:pPr>
            <w:r>
              <w:rPr>
                <w:color w:val="0000FF"/>
              </w:rPr>
              <w:t>较</w:t>
            </w:r>
            <w:r>
              <w:rPr>
                <w:color w:val="0000FF"/>
              </w:rPr>
              <w:t>Cl</w:t>
            </w:r>
            <w:r>
              <w:rPr>
                <w:color w:val="0000FF"/>
                <w:vertAlign w:val="subscript"/>
              </w:rPr>
              <w:t>2</w:t>
            </w:r>
            <w:r>
              <w:rPr>
                <w:color w:val="0000FF"/>
              </w:rPr>
              <w:t>杀菌效果好</w:t>
            </w:r>
          </w:p>
        </w:tc>
      </w:tr>
      <w:tr w:rsidR="00BA7E97">
        <w:trPr>
          <w:jc w:val="center"/>
        </w:trPr>
        <w:tc>
          <w:tcPr>
            <w:tcW w:w="1116"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fffff4"/>
              <w:wordWrap/>
              <w:rPr>
                <w:color w:val="0000FF"/>
              </w:rPr>
            </w:pPr>
            <w:r>
              <w:rPr>
                <w:color w:val="0000FF"/>
              </w:rPr>
              <w:t>臭氧</w:t>
            </w:r>
          </w:p>
          <w:p w:rsidR="00BA7E97" w:rsidRDefault="00B65F6F">
            <w:pPr>
              <w:pStyle w:val="afffffff4"/>
              <w:wordWrap/>
              <w:rPr>
                <w:color w:val="0000FF"/>
              </w:rPr>
            </w:pPr>
            <w:r>
              <w:rPr>
                <w:color w:val="0000FF"/>
              </w:rPr>
              <w:t>O</w:t>
            </w:r>
            <w:r>
              <w:rPr>
                <w:color w:val="0000FF"/>
                <w:vertAlign w:val="subscript"/>
              </w:rPr>
              <w:t>3</w:t>
            </w:r>
          </w:p>
        </w:tc>
        <w:tc>
          <w:tcPr>
            <w:tcW w:w="2935"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fffff4"/>
              <w:wordWrap/>
              <w:rPr>
                <w:color w:val="0000FF"/>
              </w:rPr>
            </w:pPr>
            <w:r>
              <w:rPr>
                <w:color w:val="0000FF"/>
              </w:rPr>
              <w:t>有强氧化能力，接触时间短；不产生有机氯化物；不受</w:t>
            </w:r>
            <w:r>
              <w:rPr>
                <w:color w:val="0000FF"/>
              </w:rPr>
              <w:t>pH</w:t>
            </w:r>
            <w:r>
              <w:rPr>
                <w:color w:val="0000FF"/>
              </w:rPr>
              <w:t>影响；能增加水中溶解氧</w:t>
            </w:r>
          </w:p>
        </w:tc>
        <w:tc>
          <w:tcPr>
            <w:tcW w:w="3740"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fffff4"/>
              <w:wordWrap/>
              <w:rPr>
                <w:color w:val="0000FF"/>
              </w:rPr>
            </w:pPr>
            <w:r>
              <w:rPr>
                <w:color w:val="0000FF"/>
              </w:rPr>
              <w:t>臭氧运行、管理有一定的危险性；操作复杂；制取臭氧的产率低；电能消耗大；基建投资较大；运行成本高</w:t>
            </w:r>
          </w:p>
        </w:tc>
        <w:tc>
          <w:tcPr>
            <w:tcW w:w="1498"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fffff4"/>
              <w:wordWrap/>
              <w:rPr>
                <w:color w:val="0000FF"/>
              </w:rPr>
            </w:pPr>
            <w:r>
              <w:rPr>
                <w:color w:val="0000FF"/>
              </w:rPr>
              <w:t>杀菌和杀灭病毒的效果均很好</w:t>
            </w:r>
          </w:p>
        </w:tc>
      </w:tr>
      <w:tr w:rsidR="00BA7E97">
        <w:trPr>
          <w:jc w:val="center"/>
        </w:trPr>
        <w:tc>
          <w:tcPr>
            <w:tcW w:w="1116"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fffff4"/>
              <w:wordWrap/>
              <w:rPr>
                <w:color w:val="0000FF"/>
              </w:rPr>
            </w:pPr>
            <w:r>
              <w:rPr>
                <w:color w:val="0000FF"/>
              </w:rPr>
              <w:t>紫外线</w:t>
            </w:r>
          </w:p>
        </w:tc>
        <w:tc>
          <w:tcPr>
            <w:tcW w:w="2935"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fffff4"/>
              <w:wordWrap/>
              <w:rPr>
                <w:color w:val="0000FF"/>
              </w:rPr>
            </w:pPr>
            <w:r>
              <w:rPr>
                <w:color w:val="0000FF"/>
              </w:rPr>
              <w:t>无有害的残余物质；无臭味；操作简单，易实现自动化；运行管理和维修费用低</w:t>
            </w:r>
          </w:p>
        </w:tc>
        <w:tc>
          <w:tcPr>
            <w:tcW w:w="3740"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fffff4"/>
              <w:wordWrap/>
              <w:rPr>
                <w:color w:val="0000FF"/>
              </w:rPr>
            </w:pPr>
            <w:r>
              <w:rPr>
                <w:color w:val="0000FF"/>
              </w:rPr>
              <w:t>电耗大；紫外灯管与石英套管需定期更换；对处理水的水质要求较高；无后续杀菌作用</w:t>
            </w:r>
          </w:p>
        </w:tc>
        <w:tc>
          <w:tcPr>
            <w:tcW w:w="1498" w:type="dxa"/>
            <w:tcBorders>
              <w:top w:val="single" w:sz="4" w:space="0" w:color="auto"/>
              <w:left w:val="single" w:sz="4" w:space="0" w:color="auto"/>
              <w:bottom w:val="single" w:sz="4" w:space="0" w:color="auto"/>
              <w:right w:val="single" w:sz="4" w:space="0" w:color="auto"/>
            </w:tcBorders>
            <w:vAlign w:val="center"/>
          </w:tcPr>
          <w:p w:rsidR="00BA7E97" w:rsidRDefault="00B65F6F">
            <w:pPr>
              <w:pStyle w:val="afffffff4"/>
              <w:wordWrap/>
              <w:rPr>
                <w:color w:val="0000FF"/>
              </w:rPr>
            </w:pPr>
            <w:r>
              <w:rPr>
                <w:color w:val="0000FF"/>
              </w:rPr>
              <w:t>效果好，但对悬浮物浓度有要求</w:t>
            </w:r>
          </w:p>
        </w:tc>
      </w:tr>
    </w:tbl>
    <w:p w:rsidR="00BA7E97" w:rsidRDefault="00B65F6F" w:rsidP="009671B5">
      <w:pPr>
        <w:wordWrap/>
        <w:adjustRightInd w:val="0"/>
        <w:snapToGrid w:val="0"/>
        <w:spacing w:beforeLines="50"/>
        <w:ind w:firstLine="480"/>
        <w:jc w:val="both"/>
        <w:rPr>
          <w:color w:val="0000FF"/>
        </w:rPr>
      </w:pPr>
      <w:r>
        <w:rPr>
          <w:rFonts w:hint="eastAsia"/>
          <w:color w:val="0000FF"/>
        </w:rPr>
        <w:t>本项目拟采用臭氧</w:t>
      </w:r>
      <w:r>
        <w:rPr>
          <w:rFonts w:hint="eastAsia"/>
          <w:color w:val="0000FF"/>
        </w:rPr>
        <w:t>+</w:t>
      </w:r>
      <w:r>
        <w:rPr>
          <w:rFonts w:hint="eastAsia"/>
          <w:color w:val="0000FF"/>
        </w:rPr>
        <w:t>紫外线消毒该工艺，其杀菌</w:t>
      </w:r>
      <w:proofErr w:type="gramStart"/>
      <w:r>
        <w:rPr>
          <w:rFonts w:hint="eastAsia"/>
          <w:color w:val="0000FF"/>
        </w:rPr>
        <w:t>和杀面病毒</w:t>
      </w:r>
      <w:proofErr w:type="gramEnd"/>
      <w:r>
        <w:rPr>
          <w:rFonts w:hint="eastAsia"/>
          <w:color w:val="0000FF"/>
        </w:rPr>
        <w:t>的效果均很好，臭氧消毒接触时间短，消毒效果较</w:t>
      </w:r>
      <w:r>
        <w:rPr>
          <w:rFonts w:hint="eastAsia"/>
          <w:color w:val="0000FF"/>
        </w:rPr>
        <w:t>ClO</w:t>
      </w:r>
      <w:r>
        <w:rPr>
          <w:rFonts w:hint="eastAsia"/>
          <w:color w:val="0000FF"/>
          <w:vertAlign w:val="subscript"/>
        </w:rPr>
        <w:t>2</w:t>
      </w:r>
      <w:r>
        <w:rPr>
          <w:rFonts w:hint="eastAsia"/>
          <w:color w:val="0000FF"/>
        </w:rPr>
        <w:t>和</w:t>
      </w:r>
      <w:r>
        <w:rPr>
          <w:rFonts w:hint="eastAsia"/>
          <w:color w:val="0000FF"/>
        </w:rPr>
        <w:t>Cl</w:t>
      </w:r>
      <w:r>
        <w:rPr>
          <w:rFonts w:hint="eastAsia"/>
          <w:color w:val="0000FF"/>
          <w:vertAlign w:val="subscript"/>
        </w:rPr>
        <w:t>2</w:t>
      </w:r>
      <w:r>
        <w:rPr>
          <w:rFonts w:hint="eastAsia"/>
          <w:color w:val="0000FF"/>
        </w:rPr>
        <w:t>好；用量少，不管是细菌病毒，还是未萌动的孢子都具有杀灭作用。杀灭速度快，是氯的</w:t>
      </w:r>
      <w:r>
        <w:rPr>
          <w:rFonts w:hint="eastAsia"/>
          <w:color w:val="0000FF"/>
        </w:rPr>
        <w:t>600</w:t>
      </w:r>
      <w:r>
        <w:rPr>
          <w:rFonts w:hint="eastAsia"/>
          <w:color w:val="0000FF"/>
        </w:rPr>
        <w:t>－</w:t>
      </w:r>
      <w:r>
        <w:rPr>
          <w:rFonts w:hint="eastAsia"/>
          <w:color w:val="0000FF"/>
        </w:rPr>
        <w:t>3000</w:t>
      </w:r>
      <w:r>
        <w:rPr>
          <w:rFonts w:hint="eastAsia"/>
          <w:color w:val="0000FF"/>
        </w:rPr>
        <w:t>倍，在相同的灭菌作用时（灭大肠杆菌率为</w:t>
      </w:r>
      <w:r>
        <w:rPr>
          <w:rFonts w:hint="eastAsia"/>
          <w:color w:val="0000FF"/>
        </w:rPr>
        <w:t>99.9</w:t>
      </w:r>
      <w:r>
        <w:rPr>
          <w:rFonts w:hint="eastAsia"/>
          <w:color w:val="0000FF"/>
        </w:rPr>
        <w:t>％）其浓度是氯的</w:t>
      </w:r>
      <w:r>
        <w:rPr>
          <w:rFonts w:hint="eastAsia"/>
          <w:color w:val="0000FF"/>
        </w:rPr>
        <w:t>0.000048</w:t>
      </w:r>
      <w:r>
        <w:rPr>
          <w:rFonts w:hint="eastAsia"/>
          <w:color w:val="0000FF"/>
        </w:rPr>
        <w:t>倍。臭氧消毒过程中产生的氧化物是无毒、</w:t>
      </w:r>
      <w:proofErr w:type="gramStart"/>
      <w:r>
        <w:rPr>
          <w:rFonts w:hint="eastAsia"/>
          <w:color w:val="0000FF"/>
        </w:rPr>
        <w:t>无未能</w:t>
      </w:r>
      <w:proofErr w:type="gramEnd"/>
      <w:r>
        <w:rPr>
          <w:rFonts w:hint="eastAsia"/>
          <w:color w:val="0000FF"/>
        </w:rPr>
        <w:t>生物降解的物质，不受</w:t>
      </w:r>
      <w:r>
        <w:rPr>
          <w:rFonts w:hint="eastAsia"/>
          <w:color w:val="0000FF"/>
        </w:rPr>
        <w:t>pH</w:t>
      </w:r>
      <w:r>
        <w:rPr>
          <w:rFonts w:hint="eastAsia"/>
          <w:color w:val="0000FF"/>
        </w:rPr>
        <w:t>影响。紫外消毒无有害的</w:t>
      </w:r>
      <w:r>
        <w:rPr>
          <w:color w:val="0000FF"/>
        </w:rPr>
        <w:t>残余物质；无臭味；操作简单，易实现自动化；运行管理和维修费用低</w:t>
      </w:r>
      <w:r>
        <w:rPr>
          <w:rFonts w:hint="eastAsia"/>
          <w:color w:val="0000FF"/>
        </w:rPr>
        <w:t>。</w:t>
      </w:r>
    </w:p>
    <w:p w:rsidR="00BA7E97" w:rsidRDefault="00B65F6F">
      <w:pPr>
        <w:wordWrap/>
        <w:adjustRightInd w:val="0"/>
        <w:snapToGrid w:val="0"/>
        <w:ind w:firstLine="480"/>
        <w:jc w:val="both"/>
        <w:rPr>
          <w:color w:val="0000FF"/>
          <w:kern w:val="0"/>
          <w:szCs w:val="20"/>
        </w:rPr>
      </w:pPr>
      <w:proofErr w:type="gramStart"/>
      <w:r>
        <w:rPr>
          <w:rFonts w:hint="eastAsia"/>
          <w:color w:val="0000FF"/>
          <w:kern w:val="0"/>
          <w:szCs w:val="20"/>
        </w:rPr>
        <w:t>本改扩建</w:t>
      </w:r>
      <w:proofErr w:type="gramEnd"/>
      <w:r>
        <w:rPr>
          <w:rFonts w:hint="eastAsia"/>
          <w:color w:val="0000FF"/>
          <w:kern w:val="0"/>
          <w:szCs w:val="20"/>
        </w:rPr>
        <w:t>工程</w:t>
      </w:r>
      <w:r>
        <w:rPr>
          <w:color w:val="0000FF"/>
          <w:kern w:val="0"/>
          <w:szCs w:val="20"/>
        </w:rPr>
        <w:t>符合《医院污水处理技术指南》（环发</w:t>
      </w:r>
      <w:r>
        <w:rPr>
          <w:color w:val="0000FF"/>
          <w:kern w:val="0"/>
          <w:szCs w:val="20"/>
        </w:rPr>
        <w:t>[2003]197</w:t>
      </w:r>
      <w:r>
        <w:rPr>
          <w:color w:val="0000FF"/>
          <w:kern w:val="0"/>
          <w:szCs w:val="20"/>
        </w:rPr>
        <w:t>号）中医疗机构污水处理工艺的要求，能够达到《医疗机构水污染物排放标准》（</w:t>
      </w:r>
      <w:r>
        <w:rPr>
          <w:color w:val="0000FF"/>
          <w:kern w:val="0"/>
          <w:szCs w:val="20"/>
        </w:rPr>
        <w:t>GB18466-2005</w:t>
      </w:r>
      <w:r>
        <w:rPr>
          <w:color w:val="0000FF"/>
          <w:kern w:val="0"/>
          <w:szCs w:val="20"/>
        </w:rPr>
        <w:t>）中综合医疗机构和其他医疗机构水污染物排放限值的排放标准和广东省《水污染物排放限值》（</w:t>
      </w:r>
      <w:r>
        <w:rPr>
          <w:color w:val="0000FF"/>
          <w:kern w:val="0"/>
          <w:szCs w:val="20"/>
        </w:rPr>
        <w:t>DB44/26-2001</w:t>
      </w:r>
      <w:r>
        <w:rPr>
          <w:color w:val="0000FF"/>
          <w:kern w:val="0"/>
          <w:szCs w:val="20"/>
        </w:rPr>
        <w:t>）第二时段三级标准较严者。因此，</w:t>
      </w:r>
      <w:proofErr w:type="gramStart"/>
      <w:r>
        <w:rPr>
          <w:rFonts w:hint="eastAsia"/>
          <w:color w:val="0000FF"/>
          <w:kern w:val="0"/>
          <w:szCs w:val="20"/>
        </w:rPr>
        <w:t>本改扩建</w:t>
      </w:r>
      <w:proofErr w:type="gramEnd"/>
      <w:r>
        <w:rPr>
          <w:rFonts w:hint="eastAsia"/>
          <w:color w:val="0000FF"/>
          <w:kern w:val="0"/>
          <w:szCs w:val="20"/>
        </w:rPr>
        <w:t>工程</w:t>
      </w:r>
      <w:r>
        <w:rPr>
          <w:color w:val="0000FF"/>
          <w:kern w:val="0"/>
          <w:szCs w:val="20"/>
        </w:rPr>
        <w:t>污水处理工艺</w:t>
      </w:r>
      <w:r>
        <w:rPr>
          <w:rFonts w:hint="eastAsia"/>
          <w:color w:val="0000FF"/>
          <w:kern w:val="0"/>
          <w:szCs w:val="20"/>
        </w:rPr>
        <w:t>虽投资运行成本较高，经济性较低，但具有良好前瞻性和环保效益，</w:t>
      </w:r>
      <w:r>
        <w:rPr>
          <w:color w:val="0000FF"/>
          <w:kern w:val="0"/>
          <w:szCs w:val="20"/>
        </w:rPr>
        <w:t>在技术上合理可行。</w:t>
      </w:r>
    </w:p>
    <w:p w:rsidR="00BA7E97" w:rsidRPr="006D163C" w:rsidRDefault="00B65F6F" w:rsidP="00B722B1">
      <w:pPr>
        <w:pStyle w:val="afffffffffff0"/>
        <w:numPr>
          <w:ilvl w:val="0"/>
          <w:numId w:val="45"/>
        </w:numPr>
        <w:wordWrap/>
        <w:ind w:firstLineChars="0"/>
        <w:rPr>
          <w:b/>
          <w:color w:val="0000FF"/>
        </w:rPr>
      </w:pPr>
      <w:r w:rsidRPr="006D163C">
        <w:rPr>
          <w:b/>
          <w:color w:val="0000FF"/>
        </w:rPr>
        <w:t>梅县新城</w:t>
      </w:r>
      <w:r w:rsidRPr="006D163C">
        <w:rPr>
          <w:b/>
          <w:color w:val="6666FF"/>
        </w:rPr>
        <w:t>水质</w:t>
      </w:r>
      <w:r w:rsidRPr="006D163C">
        <w:rPr>
          <w:b/>
          <w:color w:val="0000FF"/>
        </w:rPr>
        <w:t>净化厂处理可行性分析</w:t>
      </w:r>
    </w:p>
    <w:p w:rsidR="00BA7E97" w:rsidRDefault="00B65F6F">
      <w:pPr>
        <w:wordWrap/>
        <w:ind w:firstLine="480"/>
        <w:jc w:val="both"/>
        <w:rPr>
          <w:color w:val="0000FF"/>
        </w:rPr>
      </w:pPr>
      <w:r>
        <w:rPr>
          <w:color w:val="0000FF"/>
        </w:rPr>
        <w:lastRenderedPageBreak/>
        <w:t>梅县新城水质净化厂位于梅州市梅县区广梅中路程江河畔，服务范围为梅县区原县城范围，总规模为日处理污水</w:t>
      </w:r>
      <w:r>
        <w:rPr>
          <w:color w:val="0000FF"/>
        </w:rPr>
        <w:t>5</w:t>
      </w:r>
      <w:r>
        <w:rPr>
          <w:color w:val="0000FF"/>
        </w:rPr>
        <w:t>万吨。梅县新城水质净化厂采用目前先进成熟的</w:t>
      </w:r>
      <w:r>
        <w:rPr>
          <w:color w:val="0000FF"/>
        </w:rPr>
        <w:t>A</w:t>
      </w:r>
      <w:r>
        <w:rPr>
          <w:color w:val="0000FF"/>
          <w:vertAlign w:val="superscript"/>
        </w:rPr>
        <w:t>2</w:t>
      </w:r>
      <w:r>
        <w:rPr>
          <w:color w:val="0000FF"/>
        </w:rPr>
        <w:t>/O</w:t>
      </w:r>
      <w:r>
        <w:rPr>
          <w:color w:val="0000FF"/>
        </w:rPr>
        <w:t>污水处理工艺。根据规划，梅县新城水质净化厂的设计出水水质达到广东省《水污染物排放限值》（</w:t>
      </w:r>
      <w:r>
        <w:rPr>
          <w:color w:val="0000FF"/>
        </w:rPr>
        <w:t>DB44/26- 2001</w:t>
      </w:r>
      <w:r>
        <w:rPr>
          <w:color w:val="0000FF"/>
        </w:rPr>
        <w:t>）第二时段一级标准和《城镇污水处理厂污染物排放标准》（</w:t>
      </w:r>
      <w:r>
        <w:rPr>
          <w:color w:val="0000FF"/>
        </w:rPr>
        <w:t>DB18918-2002</w:t>
      </w:r>
      <w:r>
        <w:rPr>
          <w:color w:val="0000FF"/>
        </w:rPr>
        <w:t>）一级</w:t>
      </w:r>
      <w:r>
        <w:rPr>
          <w:color w:val="0000FF"/>
        </w:rPr>
        <w:t>B</w:t>
      </w:r>
      <w:r>
        <w:rPr>
          <w:color w:val="0000FF"/>
        </w:rPr>
        <w:t>标准较严者后（</w:t>
      </w:r>
      <w:r>
        <w:rPr>
          <w:color w:val="0000FF"/>
        </w:rPr>
        <w:t>BOD</w:t>
      </w:r>
      <w:r>
        <w:rPr>
          <w:color w:val="0000FF"/>
          <w:vertAlign w:val="subscript"/>
        </w:rPr>
        <w:t>5</w:t>
      </w:r>
      <w:r>
        <w:rPr>
          <w:color w:val="0000FF"/>
        </w:rPr>
        <w:t>≤20mg/L</w:t>
      </w:r>
      <w:r>
        <w:rPr>
          <w:color w:val="0000FF"/>
        </w:rPr>
        <w:t>、</w:t>
      </w:r>
      <w:r>
        <w:rPr>
          <w:color w:val="0000FF"/>
        </w:rPr>
        <w:t>COD</w:t>
      </w:r>
      <w:r>
        <w:rPr>
          <w:color w:val="0000FF"/>
          <w:vertAlign w:val="subscript"/>
        </w:rPr>
        <w:t>Cr</w:t>
      </w:r>
      <w:r>
        <w:rPr>
          <w:color w:val="0000FF"/>
        </w:rPr>
        <w:t>≤40mg/L</w:t>
      </w:r>
      <w:r>
        <w:rPr>
          <w:color w:val="0000FF"/>
        </w:rPr>
        <w:t>、</w:t>
      </w:r>
      <w:r>
        <w:rPr>
          <w:color w:val="0000FF"/>
        </w:rPr>
        <w:t>NH</w:t>
      </w:r>
      <w:r>
        <w:rPr>
          <w:color w:val="0000FF"/>
          <w:vertAlign w:val="subscript"/>
        </w:rPr>
        <w:t>3</w:t>
      </w:r>
      <w:r>
        <w:rPr>
          <w:color w:val="0000FF"/>
        </w:rPr>
        <w:t>-N≤8mg/L</w:t>
      </w:r>
      <w:r>
        <w:rPr>
          <w:color w:val="0000FF"/>
        </w:rPr>
        <w:t>、</w:t>
      </w:r>
      <w:r>
        <w:rPr>
          <w:color w:val="0000FF"/>
        </w:rPr>
        <w:t>SS≤20mg/L</w:t>
      </w:r>
      <w:r>
        <w:rPr>
          <w:color w:val="0000FF"/>
        </w:rPr>
        <w:t>、动植物油</w:t>
      </w:r>
      <w:r>
        <w:rPr>
          <w:color w:val="0000FF"/>
        </w:rPr>
        <w:t>≤3mg/L</w:t>
      </w:r>
      <w:r>
        <w:rPr>
          <w:color w:val="0000FF"/>
        </w:rPr>
        <w:t>），排入程江（梅县槐岗</w:t>
      </w:r>
      <w:r>
        <w:rPr>
          <w:color w:val="0000FF"/>
        </w:rPr>
        <w:t>/</w:t>
      </w:r>
      <w:r>
        <w:rPr>
          <w:color w:val="0000FF"/>
        </w:rPr>
        <w:t>梅县入梅江口），最终汇入梅江干流，根据该厂环境影响报告的预测和评价结论，污水经处理后达标排放，不会对梅江干流水质产生明显的不良影响。</w:t>
      </w:r>
    </w:p>
    <w:p w:rsidR="00BA7E97" w:rsidRDefault="00B65F6F">
      <w:pPr>
        <w:wordWrap/>
        <w:ind w:firstLine="480"/>
        <w:jc w:val="both"/>
        <w:rPr>
          <w:color w:val="0000FF"/>
        </w:rPr>
      </w:pPr>
      <w:r>
        <w:rPr>
          <w:color w:val="0000FF"/>
        </w:rPr>
        <w:t>项目建成后营运期的废水排放量为</w:t>
      </w:r>
      <w:r>
        <w:rPr>
          <w:rFonts w:hint="eastAsia"/>
          <w:color w:val="0000FF"/>
        </w:rPr>
        <w:t>189.475m</w:t>
      </w:r>
      <w:r>
        <w:rPr>
          <w:color w:val="0000FF"/>
          <w:vertAlign w:val="superscript"/>
        </w:rPr>
        <w:t>3</w:t>
      </w:r>
      <w:r>
        <w:rPr>
          <w:color w:val="0000FF"/>
        </w:rPr>
        <w:t>/d</w:t>
      </w:r>
      <w:r>
        <w:rPr>
          <w:color w:val="0000FF"/>
        </w:rPr>
        <w:t>，仅占梅县新城水质净化厂工程</w:t>
      </w:r>
      <w:r>
        <w:rPr>
          <w:color w:val="0000FF"/>
        </w:rPr>
        <w:t>5</w:t>
      </w:r>
      <w:r>
        <w:rPr>
          <w:color w:val="0000FF"/>
        </w:rPr>
        <w:t>万吨</w:t>
      </w:r>
      <w:r>
        <w:rPr>
          <w:color w:val="0000FF"/>
        </w:rPr>
        <w:t>/</w:t>
      </w:r>
      <w:r>
        <w:rPr>
          <w:color w:val="0000FF"/>
        </w:rPr>
        <w:t>日处理能力的</w:t>
      </w:r>
      <w:r>
        <w:rPr>
          <w:color w:val="0000FF"/>
        </w:rPr>
        <w:t>0.</w:t>
      </w:r>
      <w:r>
        <w:rPr>
          <w:rFonts w:hint="eastAsia"/>
          <w:color w:val="0000FF"/>
        </w:rPr>
        <w:t>38</w:t>
      </w:r>
      <w:r>
        <w:rPr>
          <w:color w:val="0000FF"/>
        </w:rPr>
        <w:t>%</w:t>
      </w:r>
      <w:r>
        <w:rPr>
          <w:color w:val="0000FF"/>
        </w:rPr>
        <w:t>。</w:t>
      </w:r>
    </w:p>
    <w:p w:rsidR="00BA7E97" w:rsidRDefault="00B65F6F">
      <w:pPr>
        <w:wordWrap/>
        <w:ind w:firstLine="480"/>
        <w:jc w:val="both"/>
        <w:rPr>
          <w:color w:val="0000FF"/>
        </w:rPr>
      </w:pPr>
      <w:proofErr w:type="gramStart"/>
      <w:r>
        <w:rPr>
          <w:rFonts w:hint="eastAsia"/>
          <w:color w:val="0000FF"/>
        </w:rPr>
        <w:t>本改扩建</w:t>
      </w:r>
      <w:proofErr w:type="gramEnd"/>
      <w:r>
        <w:rPr>
          <w:rFonts w:hint="eastAsia"/>
          <w:color w:val="0000FF"/>
        </w:rPr>
        <w:t>工程</w:t>
      </w:r>
      <w:r>
        <w:rPr>
          <w:color w:val="0000FF"/>
        </w:rPr>
        <w:t>排放废水主要为医疗废水</w:t>
      </w:r>
      <w:r>
        <w:rPr>
          <w:rFonts w:hint="eastAsia"/>
          <w:color w:val="0000FF"/>
        </w:rPr>
        <w:t>、生活污水、洗衣房废水和食堂含油废水</w:t>
      </w:r>
      <w:r>
        <w:rPr>
          <w:color w:val="0000FF"/>
        </w:rPr>
        <w:t>，</w:t>
      </w:r>
      <w:r>
        <w:rPr>
          <w:rFonts w:hint="eastAsia"/>
          <w:color w:val="0000FF"/>
        </w:rPr>
        <w:t>生活污水经三级化粪池预处理，含油废水经隔油隔渣池预处理汇合洗衣房废水、医疗废水</w:t>
      </w:r>
      <w:r>
        <w:rPr>
          <w:color w:val="0000FF"/>
        </w:rPr>
        <w:t>进入自建污水处理站达到《医疗机构水污染物排放标准》（</w:t>
      </w:r>
      <w:r>
        <w:rPr>
          <w:color w:val="0000FF"/>
        </w:rPr>
        <w:t>GB18466-2005</w:t>
      </w:r>
      <w:r>
        <w:rPr>
          <w:color w:val="0000FF"/>
        </w:rPr>
        <w:t>）综合医疗机构水污染物排放限值（日均值）预处理标准及广东省《水污染物排放限值》（</w:t>
      </w:r>
      <w:r>
        <w:rPr>
          <w:color w:val="0000FF"/>
        </w:rPr>
        <w:t>DB44/26-2001</w:t>
      </w:r>
      <w:r>
        <w:rPr>
          <w:color w:val="0000FF"/>
        </w:rPr>
        <w:t>）第二时段三级标准两者中的较严者后，排入市政污水管网，纳入梅县新城水质净化厂进行后续处理，不会对梅县新城水质净化厂造成较大的冲击。因此，项目产生的医院综合污水经市政污水管网引至梅县新城水质净化厂集中处理是可行的，项目外排污水不会对周围水环境的水质产生明显的不良影响</w:t>
      </w:r>
      <w:r>
        <w:rPr>
          <w:rFonts w:hint="eastAsia"/>
          <w:color w:val="0000FF"/>
        </w:rPr>
        <w:t>，本</w:t>
      </w:r>
      <w:r>
        <w:rPr>
          <w:color w:val="0000FF"/>
        </w:rPr>
        <w:t>项目依托的污水处理环保设施是可行的。</w:t>
      </w:r>
    </w:p>
    <w:bookmarkEnd w:id="1142"/>
    <w:p w:rsidR="00BA7E97" w:rsidRDefault="00B65F6F">
      <w:pPr>
        <w:pStyle w:val="3"/>
        <w:wordWrap/>
        <w:spacing w:before="120" w:after="48"/>
      </w:pPr>
      <w:r>
        <w:t>8.2.2</w:t>
      </w:r>
      <w:r>
        <w:t>运营期大气污染防治措施</w:t>
      </w:r>
    </w:p>
    <w:p w:rsidR="00BA7E97" w:rsidRDefault="00B65F6F">
      <w:pPr>
        <w:tabs>
          <w:tab w:val="left" w:pos="480"/>
        </w:tabs>
        <w:wordWrap/>
        <w:ind w:firstLineChars="196" w:firstLine="470"/>
      </w:pPr>
      <w:r>
        <w:t>拟建项目建成后大气污染物主要是微生物气溶胶、污水处理</w:t>
      </w:r>
      <w:proofErr w:type="gramStart"/>
      <w:r>
        <w:t>站产生</w:t>
      </w:r>
      <w:proofErr w:type="gramEnd"/>
      <w:r>
        <w:t>的臭气、汽车尾气、食堂油烟等。</w:t>
      </w:r>
    </w:p>
    <w:p w:rsidR="00BA7E97" w:rsidRPr="00851091" w:rsidRDefault="00B65F6F" w:rsidP="00B722B1">
      <w:pPr>
        <w:pStyle w:val="afffffffffff0"/>
        <w:numPr>
          <w:ilvl w:val="0"/>
          <w:numId w:val="46"/>
        </w:numPr>
        <w:wordWrap/>
        <w:ind w:firstLineChars="0"/>
        <w:rPr>
          <w:b/>
        </w:rPr>
      </w:pPr>
      <w:r w:rsidRPr="00851091">
        <w:rPr>
          <w:b/>
        </w:rPr>
        <w:t>微生物气溶胶处理措施</w:t>
      </w:r>
    </w:p>
    <w:p w:rsidR="00BA7E97" w:rsidRDefault="00B65F6F">
      <w:pPr>
        <w:tabs>
          <w:tab w:val="left" w:pos="480"/>
        </w:tabs>
        <w:wordWrap/>
        <w:ind w:firstLineChars="196" w:firstLine="470"/>
      </w:pPr>
      <w:proofErr w:type="gramStart"/>
      <w:r>
        <w:rPr>
          <w:rFonts w:hint="eastAsia"/>
        </w:rPr>
        <w:t>本改扩建</w:t>
      </w:r>
      <w:proofErr w:type="gramEnd"/>
      <w:r>
        <w:rPr>
          <w:rFonts w:hint="eastAsia"/>
        </w:rPr>
        <w:t>工程</w:t>
      </w:r>
      <w:r>
        <w:t>医院病房及其他医疗区域产生的含病菌的空气主要通过两种方式传播：其一为病房开窗后与外界空气进行交换后排出病房，其二医院内部空气循环流通。由于细菌在自然界中存活的时间很短，一般通过门窗离开房间后，经过阳光紫外线照射后很快即被杀死。再结合医院内</w:t>
      </w:r>
      <w:proofErr w:type="gramStart"/>
      <w:r>
        <w:t>的喷晒消毒剂</w:t>
      </w:r>
      <w:proofErr w:type="gramEnd"/>
      <w:r>
        <w:t>等其他的消毒措施，医院内产生病菌的空气是不会对室内外环境造成明显影响的。</w:t>
      </w:r>
    </w:p>
    <w:p w:rsidR="00BA7E97" w:rsidRPr="00851091" w:rsidRDefault="00B65F6F" w:rsidP="00B722B1">
      <w:pPr>
        <w:pStyle w:val="afffffffffff0"/>
        <w:numPr>
          <w:ilvl w:val="0"/>
          <w:numId w:val="46"/>
        </w:numPr>
        <w:wordWrap/>
        <w:ind w:firstLineChars="0"/>
        <w:rPr>
          <w:b/>
        </w:rPr>
      </w:pPr>
      <w:r w:rsidRPr="00851091">
        <w:rPr>
          <w:b/>
        </w:rPr>
        <w:t>污水处理站臭气处理措施</w:t>
      </w:r>
    </w:p>
    <w:p w:rsidR="00BA7E97" w:rsidRDefault="00B65F6F">
      <w:pPr>
        <w:tabs>
          <w:tab w:val="left" w:pos="480"/>
        </w:tabs>
        <w:wordWrap/>
        <w:ind w:firstLineChars="196" w:firstLine="470"/>
        <w:jc w:val="both"/>
        <w:rPr>
          <w:bCs/>
          <w:color w:val="0000FF"/>
          <w:kern w:val="0"/>
          <w:szCs w:val="20"/>
        </w:rPr>
      </w:pPr>
      <w:r>
        <w:rPr>
          <w:rFonts w:hAnsi="宋体"/>
          <w:color w:val="0000FF"/>
        </w:rPr>
        <w:t>本项目污水处理站的规模</w:t>
      </w:r>
      <w:r>
        <w:rPr>
          <w:rFonts w:hAnsi="宋体" w:hint="eastAsia"/>
          <w:color w:val="0000FF"/>
        </w:rPr>
        <w:t>较小</w:t>
      </w:r>
      <w:r>
        <w:rPr>
          <w:rFonts w:hAnsi="宋体"/>
          <w:color w:val="0000FF"/>
        </w:rPr>
        <w:t>，</w:t>
      </w:r>
      <w:r>
        <w:rPr>
          <w:rFonts w:hAnsi="宋体" w:hint="eastAsia"/>
          <w:color w:val="0000FF"/>
        </w:rPr>
        <w:t>且为地埋式，</w:t>
      </w:r>
      <w:r>
        <w:rPr>
          <w:rFonts w:hint="eastAsia"/>
          <w:color w:val="0000FF"/>
        </w:rPr>
        <w:t>污水因自身好氧生化而产生的臭气是</w:t>
      </w:r>
      <w:r>
        <w:rPr>
          <w:rFonts w:hint="eastAsia"/>
          <w:color w:val="0000FF"/>
        </w:rPr>
        <w:lastRenderedPageBreak/>
        <w:t>极少的，因此，污水处理</w:t>
      </w:r>
      <w:proofErr w:type="gramStart"/>
      <w:r>
        <w:rPr>
          <w:rFonts w:hint="eastAsia"/>
          <w:color w:val="0000FF"/>
        </w:rPr>
        <w:t>站产生</w:t>
      </w:r>
      <w:proofErr w:type="gramEnd"/>
      <w:r>
        <w:rPr>
          <w:rFonts w:hint="eastAsia"/>
          <w:color w:val="0000FF"/>
        </w:rPr>
        <w:t>的臭气较少，排放浓度较低。根据建设单位提供的资料，</w:t>
      </w:r>
      <w:r>
        <w:rPr>
          <w:rFonts w:hAnsi="宋体"/>
          <w:color w:val="0000FF"/>
          <w:szCs w:val="20"/>
        </w:rPr>
        <w:t>污水处理站</w:t>
      </w:r>
      <w:r>
        <w:rPr>
          <w:rFonts w:hAnsi="宋体" w:hint="eastAsia"/>
          <w:color w:val="0000FF"/>
          <w:szCs w:val="20"/>
        </w:rPr>
        <w:t>臭气经集中收集后经</w:t>
      </w:r>
      <w:r>
        <w:rPr>
          <w:bCs/>
          <w:color w:val="0000FF"/>
          <w:kern w:val="0"/>
          <w:szCs w:val="20"/>
        </w:rPr>
        <w:t>由</w:t>
      </w:r>
      <w:r>
        <w:rPr>
          <w:rFonts w:hint="eastAsia"/>
          <w:bCs/>
          <w:color w:val="0000FF"/>
          <w:kern w:val="0"/>
          <w:szCs w:val="20"/>
        </w:rPr>
        <w:t>污水站设备房</w:t>
      </w:r>
      <w:r>
        <w:rPr>
          <w:bCs/>
          <w:color w:val="0000FF"/>
          <w:kern w:val="0"/>
          <w:szCs w:val="20"/>
        </w:rPr>
        <w:t>排气</w:t>
      </w:r>
      <w:r>
        <w:rPr>
          <w:rFonts w:hint="eastAsia"/>
          <w:bCs/>
          <w:color w:val="0000FF"/>
          <w:kern w:val="0"/>
          <w:szCs w:val="20"/>
        </w:rPr>
        <w:t>管</w:t>
      </w:r>
      <w:r>
        <w:rPr>
          <w:bCs/>
          <w:color w:val="0000FF"/>
          <w:kern w:val="0"/>
          <w:szCs w:val="20"/>
        </w:rPr>
        <w:t>道引向</w:t>
      </w:r>
      <w:r>
        <w:rPr>
          <w:rFonts w:hint="eastAsia"/>
          <w:bCs/>
          <w:color w:val="0000FF"/>
          <w:kern w:val="0"/>
          <w:szCs w:val="20"/>
        </w:rPr>
        <w:t>地面</w:t>
      </w:r>
      <w:r>
        <w:rPr>
          <w:rFonts w:hint="eastAsia"/>
          <w:bCs/>
          <w:color w:val="0000FF"/>
          <w:kern w:val="0"/>
          <w:szCs w:val="20"/>
        </w:rPr>
        <w:t>15m</w:t>
      </w:r>
      <w:r>
        <w:rPr>
          <w:rFonts w:hint="eastAsia"/>
          <w:bCs/>
          <w:color w:val="0000FF"/>
          <w:kern w:val="0"/>
          <w:szCs w:val="20"/>
        </w:rPr>
        <w:t>高空排放</w:t>
      </w:r>
      <w:r>
        <w:rPr>
          <w:bCs/>
          <w:color w:val="0000FF"/>
          <w:kern w:val="0"/>
          <w:szCs w:val="20"/>
        </w:rPr>
        <w:t>。</w:t>
      </w:r>
    </w:p>
    <w:p w:rsidR="00BA7E97" w:rsidRDefault="00B65F6F">
      <w:pPr>
        <w:tabs>
          <w:tab w:val="left" w:pos="480"/>
        </w:tabs>
        <w:wordWrap/>
        <w:ind w:firstLineChars="196" w:firstLine="470"/>
        <w:jc w:val="both"/>
        <w:rPr>
          <w:bCs/>
          <w:color w:val="0000FF"/>
          <w:kern w:val="0"/>
          <w:szCs w:val="20"/>
        </w:rPr>
      </w:pPr>
      <w:r>
        <w:rPr>
          <w:rFonts w:hint="eastAsia"/>
          <w:color w:val="0000FF"/>
        </w:rPr>
        <w:t>根据章节</w:t>
      </w:r>
      <w:r>
        <w:rPr>
          <w:rFonts w:hint="eastAsia"/>
          <w:color w:val="0000FF"/>
        </w:rPr>
        <w:t>6.2.2.2</w:t>
      </w:r>
      <w:r>
        <w:rPr>
          <w:rFonts w:hint="eastAsia"/>
          <w:color w:val="0000FF"/>
        </w:rPr>
        <w:t>中对污水处理站臭气的预测分析可知，污</w:t>
      </w:r>
      <w:r>
        <w:rPr>
          <w:color w:val="0000FF"/>
        </w:rPr>
        <w:t>水处理站恶臭外排废气的最大落地浓度出现在</w:t>
      </w:r>
      <w:r>
        <w:rPr>
          <w:rFonts w:hint="eastAsia"/>
          <w:color w:val="0000FF"/>
        </w:rPr>
        <w:t>260</w:t>
      </w:r>
      <w:r>
        <w:rPr>
          <w:color w:val="0000FF"/>
        </w:rPr>
        <w:t>m</w:t>
      </w:r>
      <w:r>
        <w:rPr>
          <w:color w:val="0000FF"/>
        </w:rPr>
        <w:t>处，</w:t>
      </w:r>
      <w:r>
        <w:rPr>
          <w:color w:val="0000FF"/>
        </w:rPr>
        <w:t>NH</w:t>
      </w:r>
      <w:r>
        <w:rPr>
          <w:color w:val="0000FF"/>
          <w:vertAlign w:val="subscript"/>
        </w:rPr>
        <w:t>3</w:t>
      </w:r>
      <w:r>
        <w:rPr>
          <w:color w:val="0000FF"/>
        </w:rPr>
        <w:t>最大落地浓度为</w:t>
      </w:r>
      <w:r>
        <w:rPr>
          <w:rFonts w:hint="eastAsia"/>
          <w:color w:val="0000FF"/>
          <w:szCs w:val="22"/>
        </w:rPr>
        <w:t>0.0001892</w:t>
      </w:r>
      <w:r>
        <w:rPr>
          <w:color w:val="0000FF"/>
        </w:rPr>
        <w:t>mg/m</w:t>
      </w:r>
      <w:r>
        <w:rPr>
          <w:color w:val="0000FF"/>
          <w:vertAlign w:val="superscript"/>
        </w:rPr>
        <w:t>3</w:t>
      </w:r>
      <w:r>
        <w:rPr>
          <w:color w:val="0000FF"/>
        </w:rPr>
        <w:t>，占评价标准的比例为</w:t>
      </w:r>
      <w:r>
        <w:rPr>
          <w:rFonts w:hint="eastAsia"/>
          <w:color w:val="0000FF"/>
        </w:rPr>
        <w:t>0.07</w:t>
      </w:r>
      <w:r>
        <w:rPr>
          <w:color w:val="0000FF"/>
        </w:rPr>
        <w:t>%</w:t>
      </w:r>
      <w:r>
        <w:rPr>
          <w:color w:val="0000FF"/>
        </w:rPr>
        <w:t>，浓度远低于评价标准值，</w:t>
      </w:r>
      <w:r>
        <w:rPr>
          <w:color w:val="0000FF"/>
        </w:rPr>
        <w:t>H</w:t>
      </w:r>
      <w:r>
        <w:rPr>
          <w:color w:val="0000FF"/>
          <w:vertAlign w:val="subscript"/>
        </w:rPr>
        <w:t>2</w:t>
      </w:r>
      <w:r>
        <w:rPr>
          <w:color w:val="0000FF"/>
        </w:rPr>
        <w:t>S</w:t>
      </w:r>
      <w:r>
        <w:rPr>
          <w:color w:val="0000FF"/>
        </w:rPr>
        <w:t>最大落地浓度为</w:t>
      </w:r>
      <w:r>
        <w:rPr>
          <w:rFonts w:hint="eastAsia"/>
          <w:color w:val="0000FF"/>
          <w:szCs w:val="22"/>
        </w:rPr>
        <w:t>0.000007129</w:t>
      </w:r>
      <w:r>
        <w:rPr>
          <w:color w:val="0000FF"/>
        </w:rPr>
        <w:t>mg/m</w:t>
      </w:r>
      <w:r>
        <w:rPr>
          <w:color w:val="0000FF"/>
          <w:vertAlign w:val="superscript"/>
        </w:rPr>
        <w:t>3</w:t>
      </w:r>
      <w:r>
        <w:rPr>
          <w:color w:val="0000FF"/>
        </w:rPr>
        <w:t>，占评价标准的比例为</w:t>
      </w:r>
      <w:r>
        <w:rPr>
          <w:rFonts w:hint="eastAsia"/>
          <w:color w:val="0000FF"/>
        </w:rPr>
        <w:t>0.07</w:t>
      </w:r>
      <w:r>
        <w:rPr>
          <w:color w:val="0000FF"/>
        </w:rPr>
        <w:t>%</w:t>
      </w:r>
      <w:r>
        <w:rPr>
          <w:color w:val="0000FF"/>
        </w:rPr>
        <w:t>，浓度远低于评价标准值。</w:t>
      </w:r>
      <w:r>
        <w:rPr>
          <w:rFonts w:hint="eastAsia"/>
          <w:color w:val="0000FF"/>
        </w:rPr>
        <w:t>根据</w:t>
      </w:r>
      <w:r>
        <w:rPr>
          <w:color w:val="0000FF"/>
        </w:rPr>
        <w:t>预测结果可知，项目对较近敏感点的贡献值较小，</w:t>
      </w:r>
      <w:r>
        <w:rPr>
          <w:rFonts w:hint="eastAsia"/>
          <w:color w:val="0000FF"/>
        </w:rPr>
        <w:t>污</w:t>
      </w:r>
      <w:r>
        <w:rPr>
          <w:color w:val="0000FF"/>
        </w:rPr>
        <w:t>水处理站恶臭不会对周围环境空气质量造成明显的影响。</w:t>
      </w:r>
    </w:p>
    <w:p w:rsidR="00BA7E97" w:rsidRDefault="00B65F6F">
      <w:pPr>
        <w:tabs>
          <w:tab w:val="left" w:pos="480"/>
        </w:tabs>
        <w:wordWrap/>
        <w:ind w:firstLineChars="196" w:firstLine="470"/>
        <w:jc w:val="both"/>
        <w:rPr>
          <w:color w:val="0000FF"/>
        </w:rPr>
      </w:pPr>
      <w:r>
        <w:rPr>
          <w:rFonts w:hint="eastAsia"/>
          <w:bCs/>
          <w:color w:val="0000FF"/>
          <w:kern w:val="0"/>
          <w:szCs w:val="20"/>
        </w:rPr>
        <w:t>同时，建议建设单位</w:t>
      </w:r>
      <w:r>
        <w:rPr>
          <w:color w:val="0000FF"/>
        </w:rPr>
        <w:t>在污水处理站周围加强绿化，乔灌草相结合，植物吸收与隔离法能够有效的缓解污水处理站臭气对周围环境的影响。污水处理站臭气经采用上述防治措施后，可保证污水处理站周边空气中污染物达到《医疗机构水污染物排放标准》（</w:t>
      </w:r>
      <w:r>
        <w:rPr>
          <w:color w:val="0000FF"/>
        </w:rPr>
        <w:t>GB18466-2005</w:t>
      </w:r>
      <w:r>
        <w:rPr>
          <w:color w:val="0000FF"/>
        </w:rPr>
        <w:t>）表</w:t>
      </w:r>
      <w:r>
        <w:rPr>
          <w:color w:val="0000FF"/>
        </w:rPr>
        <w:t>3</w:t>
      </w:r>
      <w:r>
        <w:rPr>
          <w:color w:val="0000FF"/>
        </w:rPr>
        <w:t>中污水处理站周边大气污染物最高允许浓度的要求，对周围空气环境影响较小。</w:t>
      </w:r>
      <w:proofErr w:type="gramStart"/>
      <w:r>
        <w:rPr>
          <w:rFonts w:hint="eastAsia"/>
          <w:color w:val="0000FF"/>
        </w:rPr>
        <w:t>本改扩建</w:t>
      </w:r>
      <w:proofErr w:type="gramEnd"/>
      <w:r>
        <w:rPr>
          <w:rFonts w:hint="eastAsia"/>
          <w:color w:val="0000FF"/>
        </w:rPr>
        <w:t>工程</w:t>
      </w:r>
      <w:r>
        <w:rPr>
          <w:color w:val="0000FF"/>
        </w:rPr>
        <w:t>采取的污水处理站臭气防治措施在经济和技术上可行。</w:t>
      </w:r>
    </w:p>
    <w:p w:rsidR="00BA7E97" w:rsidRPr="00851091" w:rsidRDefault="00B65F6F" w:rsidP="00B722B1">
      <w:pPr>
        <w:pStyle w:val="afffffffffff0"/>
        <w:numPr>
          <w:ilvl w:val="0"/>
          <w:numId w:val="46"/>
        </w:numPr>
        <w:wordWrap/>
        <w:ind w:firstLineChars="0"/>
        <w:rPr>
          <w:b/>
        </w:rPr>
      </w:pPr>
      <w:r w:rsidRPr="00851091">
        <w:rPr>
          <w:b/>
        </w:rPr>
        <w:t>食堂油烟处理措施</w:t>
      </w:r>
    </w:p>
    <w:p w:rsidR="00BA7E97" w:rsidRDefault="00B65F6F">
      <w:pPr>
        <w:widowControl/>
        <w:wordWrap/>
        <w:adjustRightInd w:val="0"/>
        <w:snapToGrid w:val="0"/>
        <w:ind w:firstLine="480"/>
        <w:rPr>
          <w:kern w:val="0"/>
          <w:szCs w:val="20"/>
        </w:rPr>
      </w:pPr>
      <w:r>
        <w:rPr>
          <w:kern w:val="0"/>
          <w:szCs w:val="20"/>
        </w:rPr>
        <w:t>为解决食堂厨房油烟废气污染，改善操作人员工作环境，环</w:t>
      </w:r>
      <w:proofErr w:type="gramStart"/>
      <w:r>
        <w:rPr>
          <w:kern w:val="0"/>
          <w:szCs w:val="20"/>
        </w:rPr>
        <w:t>评提出</w:t>
      </w:r>
      <w:proofErr w:type="gramEnd"/>
      <w:r>
        <w:rPr>
          <w:kern w:val="0"/>
          <w:szCs w:val="20"/>
        </w:rPr>
        <w:t>如下措施：</w:t>
      </w:r>
    </w:p>
    <w:p w:rsidR="00BA7E97" w:rsidRDefault="00B65F6F">
      <w:pPr>
        <w:widowControl/>
        <w:wordWrap/>
        <w:adjustRightInd w:val="0"/>
        <w:snapToGrid w:val="0"/>
        <w:ind w:firstLine="480"/>
        <w:rPr>
          <w:kern w:val="0"/>
          <w:szCs w:val="20"/>
        </w:rPr>
      </w:pPr>
      <w:r>
        <w:rPr>
          <w:kern w:val="0"/>
          <w:szCs w:val="20"/>
        </w:rPr>
        <w:t>（</w:t>
      </w:r>
      <w:r>
        <w:rPr>
          <w:kern w:val="0"/>
          <w:szCs w:val="20"/>
        </w:rPr>
        <w:t>1</w:t>
      </w:r>
      <w:r>
        <w:rPr>
          <w:kern w:val="0"/>
          <w:szCs w:val="20"/>
        </w:rPr>
        <w:t>）要求食堂厨房安装油烟净化装置，油烟净化装置的去除率应不低于</w:t>
      </w:r>
      <w:r>
        <w:rPr>
          <w:rFonts w:hint="eastAsia"/>
          <w:kern w:val="0"/>
          <w:szCs w:val="20"/>
        </w:rPr>
        <w:t>60</w:t>
      </w:r>
      <w:r>
        <w:rPr>
          <w:kern w:val="0"/>
          <w:szCs w:val="20"/>
        </w:rPr>
        <w:t>%</w:t>
      </w:r>
      <w:r>
        <w:rPr>
          <w:kern w:val="0"/>
          <w:szCs w:val="20"/>
        </w:rPr>
        <w:t>，处理后油烟排放浓度低于最高允许排放浓度</w:t>
      </w:r>
      <w:r>
        <w:rPr>
          <w:kern w:val="0"/>
          <w:szCs w:val="20"/>
        </w:rPr>
        <w:t>2.0mg/m</w:t>
      </w:r>
      <w:r>
        <w:rPr>
          <w:kern w:val="0"/>
          <w:szCs w:val="20"/>
          <w:vertAlign w:val="superscript"/>
        </w:rPr>
        <w:t>3</w:t>
      </w:r>
      <w:r>
        <w:rPr>
          <w:kern w:val="0"/>
          <w:szCs w:val="20"/>
        </w:rPr>
        <w:t>，以达到《饮食业油烟排放标准（试行）》（</w:t>
      </w:r>
      <w:r>
        <w:rPr>
          <w:kern w:val="0"/>
          <w:szCs w:val="20"/>
        </w:rPr>
        <w:t>GB18483-2001</w:t>
      </w:r>
      <w:r>
        <w:rPr>
          <w:kern w:val="0"/>
          <w:szCs w:val="20"/>
        </w:rPr>
        <w:t>）要求。</w:t>
      </w:r>
    </w:p>
    <w:p w:rsidR="00BA7E97" w:rsidRDefault="00B65F6F">
      <w:pPr>
        <w:widowControl/>
        <w:wordWrap/>
        <w:adjustRightInd w:val="0"/>
        <w:snapToGrid w:val="0"/>
        <w:ind w:firstLine="480"/>
        <w:rPr>
          <w:kern w:val="0"/>
          <w:szCs w:val="20"/>
        </w:rPr>
      </w:pPr>
      <w:r>
        <w:rPr>
          <w:kern w:val="0"/>
          <w:szCs w:val="20"/>
        </w:rPr>
        <w:t>（</w:t>
      </w:r>
      <w:r>
        <w:rPr>
          <w:kern w:val="0"/>
          <w:szCs w:val="20"/>
        </w:rPr>
        <w:t>2</w:t>
      </w:r>
      <w:r>
        <w:rPr>
          <w:kern w:val="0"/>
          <w:szCs w:val="20"/>
        </w:rPr>
        <w:t>）经油烟净化器处理后的油烟废气通过专用烟道引至楼顶</w:t>
      </w:r>
      <w:r>
        <w:rPr>
          <w:rFonts w:hint="eastAsia"/>
          <w:kern w:val="0"/>
          <w:szCs w:val="20"/>
        </w:rPr>
        <w:t>高空</w:t>
      </w:r>
      <w:r>
        <w:rPr>
          <w:kern w:val="0"/>
          <w:szCs w:val="20"/>
        </w:rPr>
        <w:t>排放，排气筒出口位置应避开周围敏感点。</w:t>
      </w:r>
    </w:p>
    <w:p w:rsidR="00BA7E97" w:rsidRDefault="00B65F6F">
      <w:pPr>
        <w:widowControl/>
        <w:wordWrap/>
        <w:adjustRightInd w:val="0"/>
        <w:snapToGrid w:val="0"/>
        <w:ind w:firstLine="480"/>
        <w:rPr>
          <w:kern w:val="0"/>
          <w:szCs w:val="20"/>
        </w:rPr>
      </w:pPr>
      <w:r>
        <w:rPr>
          <w:kern w:val="0"/>
          <w:szCs w:val="20"/>
        </w:rPr>
        <w:t>（</w:t>
      </w:r>
      <w:r>
        <w:rPr>
          <w:kern w:val="0"/>
          <w:szCs w:val="20"/>
        </w:rPr>
        <w:t>3</w:t>
      </w:r>
      <w:r>
        <w:rPr>
          <w:kern w:val="0"/>
          <w:szCs w:val="20"/>
        </w:rPr>
        <w:t>）定期对油烟净化器进行检修维护，使之在最佳工况下运行。</w:t>
      </w:r>
    </w:p>
    <w:p w:rsidR="00BA7E97" w:rsidRPr="00851091" w:rsidRDefault="00B65F6F" w:rsidP="00B722B1">
      <w:pPr>
        <w:pStyle w:val="afffffffffff0"/>
        <w:numPr>
          <w:ilvl w:val="0"/>
          <w:numId w:val="46"/>
        </w:numPr>
        <w:wordWrap/>
        <w:ind w:firstLineChars="0"/>
        <w:rPr>
          <w:b/>
        </w:rPr>
      </w:pPr>
      <w:r w:rsidRPr="00851091">
        <w:rPr>
          <w:b/>
        </w:rPr>
        <w:t>汽车尾气处理措施</w:t>
      </w:r>
    </w:p>
    <w:p w:rsidR="00BA7E97" w:rsidRDefault="00B65F6F">
      <w:pPr>
        <w:tabs>
          <w:tab w:val="left" w:pos="480"/>
        </w:tabs>
        <w:wordWrap/>
        <w:ind w:firstLine="480"/>
      </w:pPr>
      <w:proofErr w:type="gramStart"/>
      <w:r>
        <w:rPr>
          <w:rFonts w:hint="eastAsia"/>
        </w:rPr>
        <w:t>本改扩建</w:t>
      </w:r>
      <w:proofErr w:type="gramEnd"/>
      <w:r>
        <w:rPr>
          <w:rFonts w:hint="eastAsia"/>
        </w:rPr>
        <w:t>工程</w:t>
      </w:r>
      <w:r>
        <w:t>地下停车库设置的车位不多，且进出车辆为小型轿车，汽车尾气污染物产生量不大，</w:t>
      </w:r>
      <w:r>
        <w:rPr>
          <w:rFonts w:hint="eastAsia"/>
        </w:rPr>
        <w:t>地下停车场机动车尾气经排风井引至地面排放，排放口高度为</w:t>
      </w:r>
      <w:r>
        <w:t>2.5m</w:t>
      </w:r>
      <w:r>
        <w:rPr>
          <w:rFonts w:hint="eastAsia"/>
        </w:rPr>
        <w:t>，</w:t>
      </w:r>
      <w:r>
        <w:t>排风口朝向</w:t>
      </w:r>
      <w:r>
        <w:rPr>
          <w:rFonts w:hint="eastAsia"/>
        </w:rPr>
        <w:t>绿化带或道路。</w:t>
      </w:r>
      <w:r>
        <w:t>建设单位应严格按照《汽车库设计规范》对地下停车库进行设计建设，确保地下车库换气率为</w:t>
      </w:r>
      <w:r>
        <w:t>6</w:t>
      </w:r>
      <w:r>
        <w:t>次</w:t>
      </w:r>
      <w:r>
        <w:t>/</w:t>
      </w:r>
      <w:r>
        <w:t>时。根据污染源强分析，地下停车库汽车尾气污染物排放速率及排放浓度均能达到广东省地方标准《大气污染物排放限值》（</w:t>
      </w:r>
      <w:r>
        <w:t>DB44/T 27-2001</w:t>
      </w:r>
      <w:r>
        <w:t>）第二时段的二级标准。</w:t>
      </w:r>
    </w:p>
    <w:p w:rsidR="00BA7E97" w:rsidRPr="00851091" w:rsidRDefault="00B65F6F" w:rsidP="00B722B1">
      <w:pPr>
        <w:pStyle w:val="afffffffffff0"/>
        <w:numPr>
          <w:ilvl w:val="0"/>
          <w:numId w:val="46"/>
        </w:numPr>
        <w:wordWrap/>
        <w:ind w:firstLineChars="0"/>
        <w:rPr>
          <w:b/>
        </w:rPr>
      </w:pPr>
      <w:r w:rsidRPr="00851091">
        <w:rPr>
          <w:rFonts w:hint="eastAsia"/>
          <w:b/>
        </w:rPr>
        <w:t>备用发电机尾气处理措施</w:t>
      </w:r>
    </w:p>
    <w:p w:rsidR="00BA7E97" w:rsidRDefault="00B65F6F">
      <w:pPr>
        <w:wordWrap/>
        <w:ind w:firstLine="480"/>
        <w:jc w:val="both"/>
        <w:rPr>
          <w:color w:val="0000FF"/>
        </w:rPr>
      </w:pPr>
      <w:r>
        <w:rPr>
          <w:rFonts w:hint="eastAsia"/>
          <w:color w:val="0000FF"/>
        </w:rPr>
        <w:t>根据建设单位提供的资料，医院扩建后拟继续沿用现有的备用发电机作为应急备用电源，并对备用发电机尾气进行收集后引至楼顶排放，排气筒高度约为</w:t>
      </w:r>
      <w:r>
        <w:rPr>
          <w:rFonts w:hint="eastAsia"/>
          <w:color w:val="0000FF"/>
        </w:rPr>
        <w:t>8m</w:t>
      </w:r>
      <w:r>
        <w:rPr>
          <w:rFonts w:hint="eastAsia"/>
          <w:color w:val="0000FF"/>
        </w:rPr>
        <w:t>。根据章节</w:t>
      </w:r>
      <w:r>
        <w:rPr>
          <w:rFonts w:hint="eastAsia"/>
          <w:color w:val="0000FF"/>
        </w:rPr>
        <w:lastRenderedPageBreak/>
        <w:t>4.3.2</w:t>
      </w:r>
      <w:r>
        <w:rPr>
          <w:rFonts w:hint="eastAsia"/>
          <w:color w:val="0000FF"/>
        </w:rPr>
        <w:t>中备用发电机尾气的分析可知，备用发电机燃油尾气中的</w:t>
      </w:r>
      <w:r>
        <w:rPr>
          <w:color w:val="0000FF"/>
        </w:rPr>
        <w:t>NOx</w:t>
      </w:r>
      <w:r>
        <w:rPr>
          <w:rFonts w:hint="eastAsia"/>
          <w:color w:val="0000FF"/>
        </w:rPr>
        <w:t>、</w:t>
      </w:r>
      <w:r>
        <w:rPr>
          <w:color w:val="0000FF"/>
        </w:rPr>
        <w:t>烟尘</w:t>
      </w:r>
      <w:r>
        <w:rPr>
          <w:rFonts w:hint="eastAsia"/>
          <w:color w:val="0000FF"/>
        </w:rPr>
        <w:t>、</w:t>
      </w:r>
      <w:r>
        <w:rPr>
          <w:color w:val="0000FF"/>
        </w:rPr>
        <w:t>SO2</w:t>
      </w:r>
      <w:r>
        <w:rPr>
          <w:rFonts w:hint="eastAsia"/>
          <w:color w:val="0000FF"/>
        </w:rPr>
        <w:t>排放浓度均可达</w:t>
      </w:r>
      <w:r>
        <w:rPr>
          <w:rFonts w:hint="eastAsia"/>
          <w:color w:val="3333FF"/>
        </w:rPr>
        <w:t>到</w:t>
      </w:r>
      <w:r>
        <w:rPr>
          <w:color w:val="3333FF"/>
        </w:rPr>
        <w:t>广东省地方标准《大气污染物排放限值》（</w:t>
      </w:r>
      <w:r>
        <w:rPr>
          <w:color w:val="3333FF"/>
        </w:rPr>
        <w:t>DB44/T 27-2001</w:t>
      </w:r>
      <w:r>
        <w:rPr>
          <w:color w:val="3333FF"/>
        </w:rPr>
        <w:t>）中的第二时段二级标准</w:t>
      </w:r>
      <w:r>
        <w:rPr>
          <w:rFonts w:hint="eastAsia"/>
          <w:color w:val="3333FF"/>
        </w:rPr>
        <w:t>，</w:t>
      </w:r>
      <w:r>
        <w:rPr>
          <w:color w:val="3333FF"/>
        </w:rPr>
        <w:t>对周围环境影响较小。</w:t>
      </w:r>
    </w:p>
    <w:p w:rsidR="00BA7E97" w:rsidRPr="00851091" w:rsidRDefault="00B65F6F" w:rsidP="00B722B1">
      <w:pPr>
        <w:pStyle w:val="afffffffffff0"/>
        <w:numPr>
          <w:ilvl w:val="0"/>
          <w:numId w:val="46"/>
        </w:numPr>
        <w:wordWrap/>
        <w:ind w:firstLineChars="0"/>
        <w:rPr>
          <w:b/>
        </w:rPr>
      </w:pPr>
      <w:r w:rsidRPr="00851091">
        <w:rPr>
          <w:b/>
        </w:rPr>
        <w:t>废气防治措施经济技术可行性分析</w:t>
      </w:r>
    </w:p>
    <w:p w:rsidR="00BA7E97" w:rsidRDefault="00B65F6F">
      <w:pPr>
        <w:tabs>
          <w:tab w:val="left" w:pos="480"/>
          <w:tab w:val="left" w:pos="540"/>
        </w:tabs>
        <w:wordWrap/>
        <w:ind w:firstLine="480"/>
        <w:rPr>
          <w:bCs/>
        </w:rPr>
      </w:pPr>
      <w:r>
        <w:t>通过类比同类型项目的治理措施，</w:t>
      </w:r>
      <w:proofErr w:type="gramStart"/>
      <w:r>
        <w:rPr>
          <w:rFonts w:hint="eastAsia"/>
          <w:bCs/>
        </w:rPr>
        <w:t>本改扩建</w:t>
      </w:r>
      <w:proofErr w:type="gramEnd"/>
      <w:r>
        <w:rPr>
          <w:rFonts w:hint="eastAsia"/>
          <w:bCs/>
        </w:rPr>
        <w:t>工程</w:t>
      </w:r>
      <w:r>
        <w:rPr>
          <w:bCs/>
        </w:rPr>
        <w:t>各废气拟采取的污染防治</w:t>
      </w:r>
      <w:r>
        <w:t>工艺成熟、运行稳定、处理效果良好，污染物均可</w:t>
      </w:r>
      <w:r>
        <w:rPr>
          <w:bCs/>
        </w:rPr>
        <w:t>做到达标排放，具备技术可行性；</w:t>
      </w:r>
      <w:proofErr w:type="gramStart"/>
      <w:r>
        <w:rPr>
          <w:rFonts w:hint="eastAsia"/>
        </w:rPr>
        <w:t>本改扩建</w:t>
      </w:r>
      <w:proofErr w:type="gramEnd"/>
      <w:r>
        <w:rPr>
          <w:rFonts w:hint="eastAsia"/>
        </w:rPr>
        <w:t>工程</w:t>
      </w:r>
      <w:r>
        <w:t>废气治理措施，包含静电油烟净化器、鼓风机装置等，其运行费用较低，</w:t>
      </w:r>
      <w:proofErr w:type="gramStart"/>
      <w:r>
        <w:t>且</w:t>
      </w:r>
      <w:r>
        <w:rPr>
          <w:rFonts w:hint="eastAsia"/>
        </w:rPr>
        <w:t>本改扩建</w:t>
      </w:r>
      <w:proofErr w:type="gramEnd"/>
      <w:r>
        <w:rPr>
          <w:rFonts w:hint="eastAsia"/>
        </w:rPr>
        <w:t>工程</w:t>
      </w:r>
      <w:r>
        <w:t>发电机为备用，因此废气治理措施具备经济可行性。</w:t>
      </w:r>
    </w:p>
    <w:p w:rsidR="00BA7E97" w:rsidRDefault="00B65F6F">
      <w:pPr>
        <w:pStyle w:val="3"/>
        <w:wordWrap/>
        <w:spacing w:before="120" w:after="48"/>
      </w:pPr>
      <w:bookmarkStart w:id="1147" w:name="_Toc240948012"/>
      <w:r>
        <w:t>8.2.3</w:t>
      </w:r>
      <w:r>
        <w:t>运营期噪声污染防治措施</w:t>
      </w:r>
      <w:bookmarkEnd w:id="1147"/>
    </w:p>
    <w:p w:rsidR="00BA7E97" w:rsidRDefault="00B65F6F" w:rsidP="00B722B1">
      <w:pPr>
        <w:pStyle w:val="afffffffffff0"/>
        <w:numPr>
          <w:ilvl w:val="0"/>
          <w:numId w:val="30"/>
        </w:numPr>
        <w:wordWrap/>
        <w:adjustRightInd w:val="0"/>
        <w:snapToGrid w:val="0"/>
        <w:ind w:firstLineChars="0"/>
        <w:rPr>
          <w:b/>
          <w:color w:val="0000FF"/>
          <w:kern w:val="0"/>
          <w:szCs w:val="20"/>
        </w:rPr>
      </w:pPr>
      <w:bookmarkStart w:id="1148" w:name="_Toc240948016"/>
      <w:r>
        <w:rPr>
          <w:b/>
          <w:color w:val="0000FF"/>
          <w:kern w:val="0"/>
          <w:szCs w:val="20"/>
        </w:rPr>
        <w:t>设备噪声</w:t>
      </w:r>
    </w:p>
    <w:p w:rsidR="00BA7E97" w:rsidRDefault="00B65F6F">
      <w:pPr>
        <w:wordWrap/>
        <w:adjustRightInd w:val="0"/>
        <w:snapToGrid w:val="0"/>
        <w:ind w:firstLine="480"/>
        <w:rPr>
          <w:color w:val="0000FF"/>
          <w:kern w:val="0"/>
          <w:szCs w:val="20"/>
        </w:rPr>
      </w:pPr>
      <w:proofErr w:type="gramStart"/>
      <w:r>
        <w:rPr>
          <w:rFonts w:hint="eastAsia"/>
          <w:color w:val="0000FF"/>
          <w:kern w:val="0"/>
          <w:szCs w:val="20"/>
        </w:rPr>
        <w:t>本改扩建</w:t>
      </w:r>
      <w:proofErr w:type="gramEnd"/>
      <w:r>
        <w:rPr>
          <w:rFonts w:hint="eastAsia"/>
          <w:color w:val="0000FF"/>
          <w:kern w:val="0"/>
          <w:szCs w:val="20"/>
        </w:rPr>
        <w:t>工程</w:t>
      </w:r>
      <w:r>
        <w:rPr>
          <w:color w:val="0000FF"/>
          <w:kern w:val="0"/>
          <w:szCs w:val="20"/>
        </w:rPr>
        <w:t>设备噪声主要来自空调外机、风机、污水处理站水泵、餐饮油烟处理设备等运行将产生的震动及噪声。工程在设备选型时强调选用低噪声设备，并合理布局高噪声设备。</w:t>
      </w:r>
    </w:p>
    <w:p w:rsidR="00BA7E97" w:rsidRDefault="00B65F6F">
      <w:pPr>
        <w:wordWrap/>
        <w:adjustRightInd w:val="0"/>
        <w:snapToGrid w:val="0"/>
        <w:ind w:firstLine="480"/>
        <w:rPr>
          <w:color w:val="0000FF"/>
          <w:kern w:val="0"/>
          <w:szCs w:val="20"/>
        </w:rPr>
      </w:pPr>
      <w:r>
        <w:rPr>
          <w:rFonts w:hint="eastAsia"/>
          <w:color w:val="0000FF"/>
          <w:kern w:val="0"/>
          <w:szCs w:val="20"/>
        </w:rPr>
        <w:t>（</w:t>
      </w:r>
      <w:r>
        <w:rPr>
          <w:rFonts w:hint="eastAsia"/>
          <w:color w:val="0000FF"/>
          <w:kern w:val="0"/>
          <w:szCs w:val="20"/>
        </w:rPr>
        <w:t>1</w:t>
      </w:r>
      <w:r>
        <w:rPr>
          <w:rFonts w:hint="eastAsia"/>
          <w:color w:val="0000FF"/>
          <w:kern w:val="0"/>
          <w:szCs w:val="20"/>
        </w:rPr>
        <w:t>）备用发电机</w:t>
      </w:r>
    </w:p>
    <w:p w:rsidR="00BA7E97" w:rsidRDefault="00B65F6F">
      <w:pPr>
        <w:ind w:firstLine="480"/>
        <w:rPr>
          <w:color w:val="0000FF"/>
          <w:kern w:val="0"/>
          <w:szCs w:val="20"/>
        </w:rPr>
      </w:pPr>
      <w:r>
        <w:rPr>
          <w:rFonts w:hint="eastAsia"/>
          <w:color w:val="0000FF"/>
          <w:kern w:val="0"/>
          <w:szCs w:val="20"/>
        </w:rPr>
        <w:t>①放置在专用的发电机房内，建议进行全封闭处理，采用隔声门，并在建筑上做隔音吸音处理；</w:t>
      </w:r>
      <w:r>
        <w:rPr>
          <w:rFonts w:hAnsi="宋体"/>
          <w:color w:val="0000FF"/>
          <w:lang w:val="zh-CN"/>
        </w:rPr>
        <w:t>柴油发电机组的基础采取减震设计，以减少柴油发电机发电时振动噪声向外传递；</w:t>
      </w:r>
    </w:p>
    <w:p w:rsidR="00BA7E97" w:rsidRDefault="00B65F6F">
      <w:pPr>
        <w:ind w:firstLine="480"/>
        <w:rPr>
          <w:color w:val="0000FF"/>
          <w:kern w:val="0"/>
          <w:szCs w:val="20"/>
        </w:rPr>
      </w:pPr>
      <w:r>
        <w:rPr>
          <w:rFonts w:hint="eastAsia"/>
          <w:color w:val="0000FF"/>
          <w:kern w:val="0"/>
          <w:szCs w:val="20"/>
        </w:rPr>
        <w:t>②</w:t>
      </w:r>
      <w:r>
        <w:rPr>
          <w:rFonts w:hAnsi="宋体"/>
          <w:color w:val="0000FF"/>
          <w:lang w:val="zh-CN"/>
        </w:rPr>
        <w:t>机房全封闭处理，墙壁为</w:t>
      </w:r>
      <w:r>
        <w:rPr>
          <w:color w:val="0000FF"/>
          <w:lang w:val="zh-CN"/>
        </w:rPr>
        <w:t>240mm</w:t>
      </w:r>
      <w:r>
        <w:rPr>
          <w:rFonts w:hAnsi="宋体"/>
          <w:color w:val="0000FF"/>
          <w:lang w:val="zh-CN"/>
        </w:rPr>
        <w:t>砖墙，设置隔声门、窗，机房四壁顶棚挂贴吸声材料，护面为镀锌微孔板，以减少发电机房的混响声；</w:t>
      </w:r>
    </w:p>
    <w:p w:rsidR="00BA7E97" w:rsidRDefault="00B65F6F">
      <w:pPr>
        <w:tabs>
          <w:tab w:val="left" w:pos="480"/>
        </w:tabs>
        <w:autoSpaceDE w:val="0"/>
        <w:autoSpaceDN w:val="0"/>
        <w:adjustRightInd w:val="0"/>
        <w:ind w:left="-29" w:firstLine="480"/>
        <w:rPr>
          <w:color w:val="0000FF"/>
          <w:lang w:val="zh-CN"/>
        </w:rPr>
      </w:pPr>
      <w:r>
        <w:rPr>
          <w:rFonts w:hint="eastAsia"/>
          <w:color w:val="0000FF"/>
          <w:kern w:val="0"/>
          <w:szCs w:val="20"/>
        </w:rPr>
        <w:t>③</w:t>
      </w:r>
      <w:r>
        <w:rPr>
          <w:rFonts w:hAnsi="宋体"/>
          <w:color w:val="0000FF"/>
          <w:lang w:val="zh-CN"/>
        </w:rPr>
        <w:t>柴油发电机房门采用标准隔声门，隔声量不小于</w:t>
      </w:r>
      <w:r>
        <w:rPr>
          <w:color w:val="0000FF"/>
          <w:lang w:val="zh-CN"/>
        </w:rPr>
        <w:t>40dB</w:t>
      </w:r>
      <w:r>
        <w:rPr>
          <w:color w:val="0000FF"/>
          <w:lang w:val="zh-CN"/>
        </w:rPr>
        <w:t>（</w:t>
      </w:r>
      <w:r>
        <w:rPr>
          <w:color w:val="0000FF"/>
          <w:lang w:val="zh-CN"/>
        </w:rPr>
        <w:t>A</w:t>
      </w:r>
      <w:r>
        <w:rPr>
          <w:color w:val="0000FF"/>
          <w:lang w:val="zh-CN"/>
        </w:rPr>
        <w:t>）</w:t>
      </w:r>
      <w:r>
        <w:rPr>
          <w:rFonts w:hAnsi="宋体"/>
          <w:color w:val="0000FF"/>
          <w:lang w:val="zh-CN"/>
        </w:rPr>
        <w:t>；</w:t>
      </w:r>
    </w:p>
    <w:p w:rsidR="00BA7E97" w:rsidRDefault="00B65F6F">
      <w:pPr>
        <w:tabs>
          <w:tab w:val="left" w:pos="480"/>
        </w:tabs>
        <w:autoSpaceDE w:val="0"/>
        <w:autoSpaceDN w:val="0"/>
        <w:adjustRightInd w:val="0"/>
        <w:ind w:left="-29" w:firstLine="480"/>
        <w:rPr>
          <w:color w:val="0000FF"/>
          <w:lang w:val="zh-CN"/>
        </w:rPr>
      </w:pPr>
      <w:r>
        <w:rPr>
          <w:rFonts w:hint="eastAsia"/>
          <w:color w:val="0000FF"/>
        </w:rPr>
        <w:t>④</w:t>
      </w:r>
      <w:r>
        <w:rPr>
          <w:rFonts w:hAnsi="宋体"/>
          <w:color w:val="0000FF"/>
          <w:lang w:val="zh-CN"/>
        </w:rPr>
        <w:t>为解决发电机组尾气排放的气动性噪声，</w:t>
      </w:r>
      <w:r>
        <w:rPr>
          <w:rFonts w:hAnsi="宋体" w:hint="eastAsia"/>
          <w:color w:val="0000FF"/>
        </w:rPr>
        <w:t>建议</w:t>
      </w:r>
      <w:r>
        <w:rPr>
          <w:rFonts w:hAnsi="宋体"/>
          <w:color w:val="0000FF"/>
          <w:lang w:val="zh-CN"/>
        </w:rPr>
        <w:t>发电机配两级消声器，消声器为复合式，具有良好的消频率特征，总消声量大于</w:t>
      </w:r>
      <w:r>
        <w:rPr>
          <w:color w:val="0000FF"/>
          <w:lang w:val="zh-CN"/>
        </w:rPr>
        <w:t>45dB</w:t>
      </w:r>
      <w:r>
        <w:rPr>
          <w:color w:val="0000FF"/>
          <w:lang w:val="zh-CN"/>
        </w:rPr>
        <w:t>（</w:t>
      </w:r>
      <w:r>
        <w:rPr>
          <w:color w:val="0000FF"/>
          <w:lang w:val="zh-CN"/>
        </w:rPr>
        <w:t>A</w:t>
      </w:r>
      <w:r>
        <w:rPr>
          <w:color w:val="0000FF"/>
          <w:lang w:val="zh-CN"/>
        </w:rPr>
        <w:t>）</w:t>
      </w:r>
      <w:r>
        <w:rPr>
          <w:rFonts w:hAnsi="宋体"/>
          <w:color w:val="0000FF"/>
          <w:lang w:val="zh-CN"/>
        </w:rPr>
        <w:t>。</w:t>
      </w:r>
    </w:p>
    <w:p w:rsidR="00BA7E97" w:rsidRDefault="00B65F6F">
      <w:pPr>
        <w:ind w:firstLine="480"/>
        <w:rPr>
          <w:color w:val="0000FF"/>
          <w:kern w:val="0"/>
          <w:szCs w:val="20"/>
        </w:rPr>
      </w:pPr>
      <w:r>
        <w:rPr>
          <w:rFonts w:hint="eastAsia"/>
          <w:color w:val="0000FF"/>
        </w:rPr>
        <w:t>⑤</w:t>
      </w:r>
      <w:r>
        <w:rPr>
          <w:rFonts w:hAnsi="宋体"/>
          <w:color w:val="0000FF"/>
          <w:lang w:val="zh-CN"/>
        </w:rPr>
        <w:t>室内强制通风，采用低噪声型风机，风机进出风口安装消声弯头，以免噪声通过通风口传播。</w:t>
      </w:r>
    </w:p>
    <w:p w:rsidR="00BA7E97" w:rsidRDefault="00B65F6F">
      <w:pPr>
        <w:wordWrap/>
        <w:adjustRightInd w:val="0"/>
        <w:snapToGrid w:val="0"/>
        <w:ind w:firstLine="480"/>
        <w:rPr>
          <w:color w:val="0000FF"/>
          <w:kern w:val="0"/>
        </w:rPr>
      </w:pPr>
      <w:r>
        <w:rPr>
          <w:rFonts w:hint="eastAsia"/>
          <w:color w:val="0000FF"/>
          <w:kern w:val="0"/>
        </w:rPr>
        <w:t>⑥发电机日常的维护性开机仅限昼间进行。</w:t>
      </w:r>
    </w:p>
    <w:p w:rsidR="00BA7E97" w:rsidRDefault="00B65F6F">
      <w:pPr>
        <w:wordWrap/>
        <w:adjustRightInd w:val="0"/>
        <w:snapToGrid w:val="0"/>
        <w:ind w:leftChars="200" w:left="480" w:firstLineChars="0" w:firstLine="0"/>
        <w:rPr>
          <w:color w:val="0000FF"/>
          <w:kern w:val="0"/>
        </w:rPr>
      </w:pPr>
      <w:r>
        <w:rPr>
          <w:rFonts w:hint="eastAsia"/>
          <w:color w:val="0000FF"/>
          <w:kern w:val="0"/>
        </w:rPr>
        <w:t>（</w:t>
      </w:r>
      <w:r>
        <w:rPr>
          <w:rFonts w:hint="eastAsia"/>
          <w:color w:val="0000FF"/>
          <w:kern w:val="0"/>
        </w:rPr>
        <w:t>2</w:t>
      </w:r>
      <w:r>
        <w:rPr>
          <w:rFonts w:hint="eastAsia"/>
          <w:color w:val="0000FF"/>
          <w:kern w:val="0"/>
        </w:rPr>
        <w:t>）风机、水泵</w:t>
      </w:r>
    </w:p>
    <w:p w:rsidR="00BA7E97" w:rsidRDefault="00B65F6F">
      <w:pPr>
        <w:tabs>
          <w:tab w:val="left" w:pos="480"/>
        </w:tabs>
        <w:autoSpaceDE w:val="0"/>
        <w:autoSpaceDN w:val="0"/>
        <w:adjustRightInd w:val="0"/>
        <w:ind w:firstLine="480"/>
        <w:rPr>
          <w:color w:val="0000FF"/>
          <w:kern w:val="0"/>
        </w:rPr>
      </w:pPr>
      <w:r>
        <w:rPr>
          <w:rFonts w:hint="eastAsia"/>
          <w:color w:val="0000FF"/>
          <w:kern w:val="0"/>
        </w:rPr>
        <w:t>本项目风机主要是通风系统风机。各类风机在运行时除产生机械噪声外，还会产生气动性噪声，所以建设单位拟对风机及室内风管等采取减振措施，对气动性噪声部位采取消声措施，对设备房内风机采取隔声处理。</w:t>
      </w:r>
    </w:p>
    <w:p w:rsidR="00BA7E97" w:rsidRDefault="00B65F6F">
      <w:pPr>
        <w:tabs>
          <w:tab w:val="left" w:pos="480"/>
        </w:tabs>
        <w:autoSpaceDE w:val="0"/>
        <w:autoSpaceDN w:val="0"/>
        <w:adjustRightInd w:val="0"/>
        <w:ind w:firstLine="480"/>
        <w:rPr>
          <w:color w:val="0000FF"/>
          <w:kern w:val="0"/>
        </w:rPr>
      </w:pPr>
      <w:r>
        <w:rPr>
          <w:rFonts w:hint="eastAsia"/>
          <w:color w:val="0000FF"/>
          <w:kern w:val="0"/>
        </w:rPr>
        <w:t>本项目的水泵主要是生活水泵和消防水泵，放置于专用设备房内，建设单位拟选用</w:t>
      </w:r>
      <w:r>
        <w:rPr>
          <w:rFonts w:hint="eastAsia"/>
          <w:color w:val="0000FF"/>
          <w:kern w:val="0"/>
        </w:rPr>
        <w:lastRenderedPageBreak/>
        <w:t>低噪音型环保设备，并对设备</w:t>
      </w:r>
      <w:proofErr w:type="gramStart"/>
      <w:r>
        <w:rPr>
          <w:rFonts w:hint="eastAsia"/>
          <w:color w:val="0000FF"/>
          <w:kern w:val="0"/>
        </w:rPr>
        <w:t>房采取</w:t>
      </w:r>
      <w:proofErr w:type="gramEnd"/>
      <w:r>
        <w:rPr>
          <w:rFonts w:hint="eastAsia"/>
          <w:color w:val="0000FF"/>
          <w:kern w:val="0"/>
        </w:rPr>
        <w:t>隔声、减振等处理。具体治理措施如下：</w:t>
      </w:r>
    </w:p>
    <w:p w:rsidR="00BA7E97" w:rsidRDefault="00B65F6F">
      <w:pPr>
        <w:tabs>
          <w:tab w:val="left" w:pos="480"/>
        </w:tabs>
        <w:autoSpaceDE w:val="0"/>
        <w:autoSpaceDN w:val="0"/>
        <w:adjustRightInd w:val="0"/>
        <w:ind w:firstLine="480"/>
        <w:rPr>
          <w:color w:val="0000FF"/>
          <w:kern w:val="0"/>
        </w:rPr>
      </w:pPr>
      <w:r>
        <w:rPr>
          <w:rFonts w:hint="eastAsia"/>
          <w:color w:val="0000FF"/>
          <w:kern w:val="0"/>
          <w:szCs w:val="20"/>
        </w:rPr>
        <w:t>①</w:t>
      </w:r>
      <w:r>
        <w:rPr>
          <w:rFonts w:hint="eastAsia"/>
          <w:color w:val="0000FF"/>
          <w:kern w:val="0"/>
        </w:rPr>
        <w:t>在声源处做降噪处理</w:t>
      </w:r>
    </w:p>
    <w:p w:rsidR="00BA7E97" w:rsidRDefault="00B65F6F">
      <w:pPr>
        <w:ind w:firstLine="480"/>
        <w:rPr>
          <w:color w:val="0000FF"/>
          <w:kern w:val="0"/>
          <w:szCs w:val="20"/>
        </w:rPr>
      </w:pPr>
      <w:r>
        <w:rPr>
          <w:rFonts w:hint="eastAsia"/>
          <w:color w:val="0000FF"/>
          <w:kern w:val="0"/>
          <w:szCs w:val="20"/>
        </w:rPr>
        <w:t>选用低噪声的设备以及改进声源的安装方法，将水泵、鼓风机等安装在合适的减振基座上，扭紧可能松动的螺栓防止潜在的振动；将水泵置于专用泵房中，远离泵房墙壁，进出水管为软接头，并采取封闭隔声、机组减振处理；选用低噪声鼓风机并置于污水站设备间内，在风机进出气管道上安装消声器；水泵、鼓风机等产生震动的设备可以使用软管与外界管道连接，设备与基础之间均设置橡胶隔振</w:t>
      </w:r>
      <w:proofErr w:type="gramStart"/>
      <w:r>
        <w:rPr>
          <w:rFonts w:hint="eastAsia"/>
          <w:color w:val="0000FF"/>
          <w:kern w:val="0"/>
          <w:szCs w:val="20"/>
        </w:rPr>
        <w:t>垫进行</w:t>
      </w:r>
      <w:proofErr w:type="gramEnd"/>
      <w:r>
        <w:rPr>
          <w:rFonts w:hint="eastAsia"/>
          <w:color w:val="0000FF"/>
          <w:kern w:val="0"/>
          <w:szCs w:val="20"/>
        </w:rPr>
        <w:t>隔振，吊装设备均采用减振吊架。通过采用低噪设备和减振，降噪量可以达到</w:t>
      </w:r>
      <w:r>
        <w:rPr>
          <w:color w:val="0000FF"/>
          <w:kern w:val="0"/>
          <w:szCs w:val="20"/>
        </w:rPr>
        <w:t>5</w:t>
      </w:r>
      <w:r>
        <w:rPr>
          <w:rFonts w:hint="eastAsia"/>
          <w:color w:val="0000FF"/>
          <w:kern w:val="0"/>
          <w:szCs w:val="20"/>
        </w:rPr>
        <w:t>~</w:t>
      </w:r>
      <w:r>
        <w:rPr>
          <w:color w:val="0000FF"/>
          <w:kern w:val="0"/>
          <w:szCs w:val="20"/>
        </w:rPr>
        <w:t>8dB</w:t>
      </w:r>
      <w:r>
        <w:rPr>
          <w:rFonts w:hint="eastAsia"/>
          <w:color w:val="0000FF"/>
          <w:kern w:val="0"/>
          <w:szCs w:val="20"/>
        </w:rPr>
        <w:t>（</w:t>
      </w:r>
      <w:r>
        <w:rPr>
          <w:color w:val="0000FF"/>
          <w:kern w:val="0"/>
          <w:szCs w:val="20"/>
        </w:rPr>
        <w:t>A</w:t>
      </w:r>
      <w:r>
        <w:rPr>
          <w:rFonts w:hint="eastAsia"/>
          <w:color w:val="0000FF"/>
          <w:kern w:val="0"/>
          <w:szCs w:val="20"/>
        </w:rPr>
        <w:t>）。</w:t>
      </w:r>
    </w:p>
    <w:p w:rsidR="00BA7E97" w:rsidRDefault="00B65F6F">
      <w:pPr>
        <w:ind w:firstLine="480"/>
        <w:rPr>
          <w:color w:val="0000FF"/>
          <w:kern w:val="0"/>
          <w:szCs w:val="20"/>
        </w:rPr>
      </w:pPr>
      <w:r>
        <w:rPr>
          <w:rFonts w:hint="eastAsia"/>
          <w:color w:val="0000FF"/>
          <w:kern w:val="0"/>
          <w:szCs w:val="20"/>
        </w:rPr>
        <w:t>②采用吸声材料进行降噪处理</w:t>
      </w:r>
    </w:p>
    <w:p w:rsidR="00BA7E97" w:rsidRDefault="00B65F6F">
      <w:pPr>
        <w:ind w:firstLine="480"/>
        <w:rPr>
          <w:color w:val="0000FF"/>
          <w:kern w:val="0"/>
          <w:szCs w:val="20"/>
        </w:rPr>
      </w:pPr>
      <w:r>
        <w:rPr>
          <w:rFonts w:hint="eastAsia"/>
          <w:color w:val="0000FF"/>
          <w:kern w:val="0"/>
          <w:szCs w:val="20"/>
        </w:rPr>
        <w:t>在墙壁上安装吸声材料，或室内悬挂吸声体，吸声材料的吸声频率特性应与声源的频率特性相一致。在风管外部包扎吸声材料。通过采用吸声措施，降噪量可以达到</w:t>
      </w:r>
      <w:r>
        <w:rPr>
          <w:color w:val="0000FF"/>
          <w:kern w:val="0"/>
          <w:szCs w:val="20"/>
        </w:rPr>
        <w:t>10</w:t>
      </w:r>
      <w:r>
        <w:rPr>
          <w:rFonts w:hint="eastAsia"/>
          <w:color w:val="0000FF"/>
          <w:kern w:val="0"/>
          <w:szCs w:val="20"/>
        </w:rPr>
        <w:t>~</w:t>
      </w:r>
      <w:r>
        <w:rPr>
          <w:color w:val="0000FF"/>
          <w:kern w:val="0"/>
          <w:szCs w:val="20"/>
        </w:rPr>
        <w:t>15dB</w:t>
      </w:r>
      <w:r>
        <w:rPr>
          <w:rFonts w:hint="eastAsia"/>
          <w:color w:val="0000FF"/>
          <w:kern w:val="0"/>
          <w:szCs w:val="20"/>
        </w:rPr>
        <w:t>（</w:t>
      </w:r>
      <w:r>
        <w:rPr>
          <w:color w:val="0000FF"/>
          <w:kern w:val="0"/>
          <w:szCs w:val="20"/>
        </w:rPr>
        <w:t>A</w:t>
      </w:r>
      <w:r>
        <w:rPr>
          <w:rFonts w:hint="eastAsia"/>
          <w:color w:val="0000FF"/>
          <w:kern w:val="0"/>
          <w:szCs w:val="20"/>
        </w:rPr>
        <w:t>）。</w:t>
      </w:r>
    </w:p>
    <w:p w:rsidR="00BA7E97" w:rsidRDefault="00B65F6F">
      <w:pPr>
        <w:ind w:firstLine="480"/>
        <w:rPr>
          <w:color w:val="0000FF"/>
          <w:kern w:val="0"/>
          <w:szCs w:val="20"/>
        </w:rPr>
      </w:pPr>
      <w:r>
        <w:rPr>
          <w:rFonts w:hint="eastAsia"/>
          <w:color w:val="0000FF"/>
          <w:kern w:val="0"/>
          <w:szCs w:val="20"/>
        </w:rPr>
        <w:t>③采用消声措施进行降噪处理</w:t>
      </w:r>
    </w:p>
    <w:p w:rsidR="00BA7E97" w:rsidRDefault="00B65F6F">
      <w:pPr>
        <w:ind w:firstLine="480"/>
        <w:rPr>
          <w:color w:val="0000FF"/>
          <w:kern w:val="0"/>
          <w:szCs w:val="20"/>
        </w:rPr>
      </w:pPr>
      <w:r>
        <w:rPr>
          <w:rFonts w:hint="eastAsia"/>
          <w:color w:val="0000FF"/>
          <w:kern w:val="0"/>
          <w:szCs w:val="20"/>
        </w:rPr>
        <w:t>选用低噪声风机，在风机进出口气管道上安装消声器；病房之间、门诊室之间的送、排风管道采取消声处理措施；对厨房风机装隔声罩和减振支架；室外风管风速控制在</w:t>
      </w:r>
      <w:r>
        <w:rPr>
          <w:color w:val="0000FF"/>
          <w:kern w:val="0"/>
          <w:szCs w:val="20"/>
        </w:rPr>
        <w:t>6</w:t>
      </w:r>
      <w:r>
        <w:rPr>
          <w:rFonts w:hint="eastAsia"/>
          <w:color w:val="0000FF"/>
          <w:kern w:val="0"/>
          <w:szCs w:val="20"/>
        </w:rPr>
        <w:t>米</w:t>
      </w:r>
      <w:r>
        <w:rPr>
          <w:color w:val="0000FF"/>
          <w:kern w:val="0"/>
          <w:szCs w:val="20"/>
        </w:rPr>
        <w:t>/</w:t>
      </w:r>
      <w:r>
        <w:rPr>
          <w:rFonts w:hint="eastAsia"/>
          <w:color w:val="0000FF"/>
          <w:kern w:val="0"/>
          <w:szCs w:val="20"/>
        </w:rPr>
        <w:t>秒以下，风管采用双层结构，中间加</w:t>
      </w:r>
      <w:r>
        <w:rPr>
          <w:color w:val="0000FF"/>
          <w:kern w:val="0"/>
          <w:szCs w:val="20"/>
        </w:rPr>
        <w:t>80</w:t>
      </w:r>
      <w:r>
        <w:rPr>
          <w:rFonts w:hint="eastAsia"/>
          <w:color w:val="0000FF"/>
          <w:kern w:val="0"/>
          <w:szCs w:val="20"/>
        </w:rPr>
        <w:t>～</w:t>
      </w:r>
      <w:r>
        <w:rPr>
          <w:color w:val="0000FF"/>
          <w:kern w:val="0"/>
          <w:szCs w:val="20"/>
        </w:rPr>
        <w:t>100mm</w:t>
      </w:r>
      <w:r>
        <w:rPr>
          <w:rFonts w:hint="eastAsia"/>
          <w:color w:val="0000FF"/>
          <w:kern w:val="0"/>
          <w:szCs w:val="20"/>
        </w:rPr>
        <w:t>吸声材料；进出风口安装消声器。通过采用消声措施，降噪量可以达到</w:t>
      </w:r>
      <w:r>
        <w:rPr>
          <w:color w:val="0000FF"/>
          <w:kern w:val="0"/>
          <w:szCs w:val="20"/>
        </w:rPr>
        <w:t>10-20dB</w:t>
      </w:r>
      <w:r>
        <w:rPr>
          <w:rFonts w:hint="eastAsia"/>
          <w:color w:val="0000FF"/>
          <w:kern w:val="0"/>
          <w:szCs w:val="20"/>
        </w:rPr>
        <w:t>（</w:t>
      </w:r>
      <w:r>
        <w:rPr>
          <w:color w:val="0000FF"/>
          <w:kern w:val="0"/>
          <w:szCs w:val="20"/>
        </w:rPr>
        <w:t>A</w:t>
      </w:r>
      <w:r>
        <w:rPr>
          <w:rFonts w:hint="eastAsia"/>
          <w:color w:val="0000FF"/>
          <w:kern w:val="0"/>
          <w:szCs w:val="20"/>
        </w:rPr>
        <w:t>）。</w:t>
      </w:r>
    </w:p>
    <w:p w:rsidR="00BA7E97" w:rsidRDefault="00B65F6F">
      <w:pPr>
        <w:ind w:firstLine="480"/>
        <w:rPr>
          <w:color w:val="0000FF"/>
          <w:kern w:val="0"/>
          <w:szCs w:val="20"/>
        </w:rPr>
      </w:pPr>
      <w:r>
        <w:rPr>
          <w:rFonts w:hint="eastAsia"/>
          <w:color w:val="0000FF"/>
          <w:kern w:val="0"/>
          <w:szCs w:val="20"/>
        </w:rPr>
        <w:t>综合以上措施，对于水泵、鼓风机等高噪声设备可以达到</w:t>
      </w:r>
      <w:r>
        <w:rPr>
          <w:color w:val="0000FF"/>
          <w:kern w:val="0"/>
          <w:szCs w:val="20"/>
        </w:rPr>
        <w:t>35dB</w:t>
      </w:r>
      <w:r>
        <w:rPr>
          <w:rFonts w:hint="eastAsia"/>
          <w:color w:val="0000FF"/>
          <w:kern w:val="0"/>
          <w:szCs w:val="20"/>
        </w:rPr>
        <w:t>（</w:t>
      </w:r>
      <w:r>
        <w:rPr>
          <w:color w:val="0000FF"/>
          <w:kern w:val="0"/>
          <w:szCs w:val="20"/>
        </w:rPr>
        <w:t>A</w:t>
      </w:r>
      <w:r>
        <w:rPr>
          <w:rFonts w:hint="eastAsia"/>
          <w:color w:val="0000FF"/>
          <w:kern w:val="0"/>
          <w:szCs w:val="20"/>
        </w:rPr>
        <w:t>）的降噪量。</w:t>
      </w:r>
    </w:p>
    <w:p w:rsidR="00BA7E97" w:rsidRDefault="00B65F6F">
      <w:pPr>
        <w:tabs>
          <w:tab w:val="left" w:pos="480"/>
        </w:tabs>
        <w:autoSpaceDE w:val="0"/>
        <w:autoSpaceDN w:val="0"/>
        <w:adjustRightInd w:val="0"/>
        <w:ind w:firstLine="480"/>
        <w:rPr>
          <w:color w:val="0000FF"/>
          <w:kern w:val="0"/>
        </w:rPr>
      </w:pPr>
      <w:r>
        <w:rPr>
          <w:rFonts w:hint="eastAsia"/>
          <w:color w:val="0000FF"/>
          <w:kern w:val="0"/>
        </w:rPr>
        <w:t>（</w:t>
      </w:r>
      <w:r>
        <w:rPr>
          <w:rFonts w:hint="eastAsia"/>
          <w:color w:val="0000FF"/>
          <w:kern w:val="0"/>
        </w:rPr>
        <w:t>3</w:t>
      </w:r>
      <w:r>
        <w:rPr>
          <w:rFonts w:hint="eastAsia"/>
          <w:color w:val="0000FF"/>
          <w:kern w:val="0"/>
        </w:rPr>
        <w:t>）空调外机组</w:t>
      </w:r>
    </w:p>
    <w:p w:rsidR="00BA7E97" w:rsidRDefault="00B65F6F">
      <w:pPr>
        <w:wordWrap/>
        <w:adjustRightInd w:val="0"/>
        <w:snapToGrid w:val="0"/>
        <w:ind w:firstLine="480"/>
        <w:rPr>
          <w:color w:val="0000FF"/>
          <w:kern w:val="0"/>
          <w:szCs w:val="20"/>
        </w:rPr>
      </w:pPr>
      <w:r>
        <w:rPr>
          <w:color w:val="0000FF"/>
          <w:kern w:val="0"/>
          <w:szCs w:val="20"/>
        </w:rPr>
        <w:t>为减少空调外机对</w:t>
      </w:r>
      <w:proofErr w:type="gramStart"/>
      <w:r>
        <w:rPr>
          <w:color w:val="0000FF"/>
          <w:kern w:val="0"/>
          <w:szCs w:val="20"/>
        </w:rPr>
        <w:t>周边声</w:t>
      </w:r>
      <w:proofErr w:type="gramEnd"/>
      <w:r>
        <w:rPr>
          <w:color w:val="0000FF"/>
          <w:kern w:val="0"/>
          <w:szCs w:val="20"/>
        </w:rPr>
        <w:t>环境以及对楼下振动的影响，</w:t>
      </w:r>
      <w:proofErr w:type="gramStart"/>
      <w:r>
        <w:rPr>
          <w:color w:val="0000FF"/>
          <w:kern w:val="0"/>
          <w:szCs w:val="20"/>
        </w:rPr>
        <w:t>本环评要求</w:t>
      </w:r>
      <w:proofErr w:type="gramEnd"/>
      <w:r>
        <w:rPr>
          <w:color w:val="0000FF"/>
          <w:kern w:val="0"/>
          <w:szCs w:val="20"/>
        </w:rPr>
        <w:t>机组和地面间安装减震垫，吊装设备均采用减震吊架，管路安装橡胶软管接头</w:t>
      </w:r>
      <w:r>
        <w:rPr>
          <w:rFonts w:hint="eastAsia"/>
          <w:color w:val="0000FF"/>
          <w:kern w:val="0"/>
          <w:szCs w:val="20"/>
        </w:rPr>
        <w:t>。</w:t>
      </w:r>
    </w:p>
    <w:p w:rsidR="00BA7E97" w:rsidRDefault="00B65F6F">
      <w:pPr>
        <w:wordWrap/>
        <w:adjustRightInd w:val="0"/>
        <w:snapToGrid w:val="0"/>
        <w:ind w:firstLine="480"/>
        <w:rPr>
          <w:color w:val="0000FF"/>
          <w:kern w:val="0"/>
          <w:szCs w:val="20"/>
        </w:rPr>
      </w:pPr>
      <w:r>
        <w:rPr>
          <w:color w:val="0000FF"/>
          <w:kern w:val="0"/>
          <w:szCs w:val="20"/>
        </w:rPr>
        <w:t>其余各主要噪声源尽量放置于室内，并采取屏蔽、减振、隔音等措施，减少噪声强度。项目产生的噪声对周围环境不会造成不良影响。</w:t>
      </w:r>
    </w:p>
    <w:p w:rsidR="00BA7E97" w:rsidRDefault="00B65F6F" w:rsidP="00B722B1">
      <w:pPr>
        <w:pStyle w:val="afffffffffff0"/>
        <w:numPr>
          <w:ilvl w:val="0"/>
          <w:numId w:val="30"/>
        </w:numPr>
        <w:wordWrap/>
        <w:adjustRightInd w:val="0"/>
        <w:snapToGrid w:val="0"/>
        <w:ind w:firstLineChars="0"/>
        <w:rPr>
          <w:b/>
          <w:kern w:val="0"/>
          <w:szCs w:val="20"/>
        </w:rPr>
      </w:pPr>
      <w:r>
        <w:rPr>
          <w:b/>
          <w:kern w:val="0"/>
          <w:szCs w:val="20"/>
        </w:rPr>
        <w:t>社会噪声</w:t>
      </w:r>
    </w:p>
    <w:p w:rsidR="00BA7E97" w:rsidRDefault="00B65F6F">
      <w:pPr>
        <w:wordWrap/>
        <w:adjustRightInd w:val="0"/>
        <w:snapToGrid w:val="0"/>
        <w:ind w:firstLine="480"/>
        <w:rPr>
          <w:kern w:val="0"/>
          <w:szCs w:val="20"/>
        </w:rPr>
      </w:pPr>
      <w:r>
        <w:rPr>
          <w:kern w:val="0"/>
          <w:szCs w:val="20"/>
        </w:rPr>
        <w:t>来自门诊病人及住院部探访人员产生的社会生活噪声，医院的住院大楼作为特殊的环境保护目标，一方面其运营时将产生一定强度的噪声，对周围环境及其自身产生一定影响；另一方面住院大楼的正常运行及病人的正常休息又要求医院应保持相对安静的环境。这就需要医院对求诊病人进行正确的督导，严格限制探访时间，禁止大声喧哗。</w:t>
      </w:r>
    </w:p>
    <w:p w:rsidR="00BA7E97" w:rsidRDefault="00B65F6F" w:rsidP="00B722B1">
      <w:pPr>
        <w:pStyle w:val="afffffffffff0"/>
        <w:numPr>
          <w:ilvl w:val="0"/>
          <w:numId w:val="30"/>
        </w:numPr>
        <w:wordWrap/>
        <w:adjustRightInd w:val="0"/>
        <w:snapToGrid w:val="0"/>
        <w:ind w:firstLineChars="0"/>
        <w:rPr>
          <w:b/>
          <w:color w:val="0000FF"/>
          <w:kern w:val="0"/>
          <w:szCs w:val="20"/>
        </w:rPr>
      </w:pPr>
      <w:r>
        <w:rPr>
          <w:b/>
          <w:color w:val="0000FF"/>
          <w:kern w:val="0"/>
          <w:szCs w:val="20"/>
        </w:rPr>
        <w:t>交通噪声</w:t>
      </w:r>
    </w:p>
    <w:p w:rsidR="00BA7E97" w:rsidRDefault="00B65F6F">
      <w:pPr>
        <w:wordWrap/>
        <w:adjustRightInd w:val="0"/>
        <w:snapToGrid w:val="0"/>
        <w:ind w:firstLine="480"/>
        <w:rPr>
          <w:color w:val="0000FF"/>
          <w:kern w:val="0"/>
          <w:szCs w:val="20"/>
        </w:rPr>
      </w:pPr>
      <w:r>
        <w:rPr>
          <w:color w:val="0000FF"/>
          <w:kern w:val="0"/>
          <w:szCs w:val="20"/>
        </w:rPr>
        <w:t>交通噪声主要来自项目停车场进出的车辆产生的噪声。为了避免交通噪声对医院自</w:t>
      </w:r>
      <w:r>
        <w:rPr>
          <w:color w:val="0000FF"/>
          <w:kern w:val="0"/>
          <w:szCs w:val="20"/>
        </w:rPr>
        <w:lastRenderedPageBreak/>
        <w:t>身以及永居楼和</w:t>
      </w:r>
      <w:proofErr w:type="gramStart"/>
      <w:r>
        <w:rPr>
          <w:color w:val="0000FF"/>
          <w:kern w:val="0"/>
          <w:szCs w:val="20"/>
        </w:rPr>
        <w:t>恒发</w:t>
      </w:r>
      <w:proofErr w:type="gramEnd"/>
      <w:r>
        <w:rPr>
          <w:color w:val="0000FF"/>
          <w:kern w:val="0"/>
          <w:szCs w:val="20"/>
        </w:rPr>
        <w:t>东园的影响，</w:t>
      </w:r>
      <w:r>
        <w:rPr>
          <w:rFonts w:hint="eastAsia"/>
          <w:color w:val="0000FF"/>
          <w:kern w:val="0"/>
          <w:szCs w:val="20"/>
        </w:rPr>
        <w:t>建议采取以下措施：</w:t>
      </w:r>
    </w:p>
    <w:p w:rsidR="00BA7E97" w:rsidRDefault="00B65F6F">
      <w:pPr>
        <w:tabs>
          <w:tab w:val="left" w:pos="480"/>
        </w:tabs>
        <w:ind w:firstLine="480"/>
        <w:rPr>
          <w:color w:val="0000FF"/>
        </w:rPr>
      </w:pPr>
      <w:r>
        <w:rPr>
          <w:rFonts w:ascii="宋体" w:hAnsi="宋体" w:cs="宋体" w:hint="eastAsia"/>
          <w:color w:val="0000FF"/>
        </w:rPr>
        <w:t>①</w:t>
      </w:r>
      <w:r>
        <w:rPr>
          <w:color w:val="0000FF"/>
        </w:rPr>
        <w:t>在地下车库的出入口处设置减速带及限速标志，车辆进入地下车库的速度不宜超过</w:t>
      </w:r>
      <w:r>
        <w:rPr>
          <w:color w:val="0000FF"/>
        </w:rPr>
        <w:t>10km/h</w:t>
      </w:r>
      <w:r>
        <w:rPr>
          <w:color w:val="0000FF"/>
        </w:rPr>
        <w:t>，以降低机动车噪声源强。</w:t>
      </w:r>
    </w:p>
    <w:p w:rsidR="00BA7E97" w:rsidRDefault="00B65F6F">
      <w:pPr>
        <w:tabs>
          <w:tab w:val="left" w:pos="480"/>
        </w:tabs>
        <w:ind w:firstLine="480"/>
        <w:rPr>
          <w:color w:val="0000FF"/>
        </w:rPr>
      </w:pPr>
      <w:r>
        <w:rPr>
          <w:rFonts w:ascii="宋体" w:hAnsi="宋体" w:cs="宋体" w:hint="eastAsia"/>
          <w:color w:val="0000FF"/>
        </w:rPr>
        <w:t>②</w:t>
      </w:r>
      <w:r>
        <w:rPr>
          <w:color w:val="0000FF"/>
        </w:rPr>
        <w:t>在项目内明显位置设置禁鸣标志，严禁机动车进出本项目鸣笛。</w:t>
      </w:r>
    </w:p>
    <w:p w:rsidR="00BA7E97" w:rsidRDefault="00B65F6F">
      <w:pPr>
        <w:tabs>
          <w:tab w:val="left" w:pos="480"/>
        </w:tabs>
        <w:autoSpaceDE w:val="0"/>
        <w:autoSpaceDN w:val="0"/>
        <w:adjustRightInd w:val="0"/>
        <w:ind w:firstLine="480"/>
        <w:rPr>
          <w:color w:val="0000FF"/>
        </w:rPr>
      </w:pPr>
      <w:r>
        <w:rPr>
          <w:rFonts w:ascii="宋体" w:hAnsi="宋体" w:cs="宋体" w:hint="eastAsia"/>
          <w:color w:val="0000FF"/>
        </w:rPr>
        <w:t>③</w:t>
      </w:r>
      <w:r>
        <w:rPr>
          <w:color w:val="0000FF"/>
        </w:rPr>
        <w:t>合理设计机动车出入口，使其在方便行驶的情况下，尽量远离医院周围敏感建筑。</w:t>
      </w:r>
    </w:p>
    <w:p w:rsidR="00BA7E97" w:rsidRDefault="00B65F6F" w:rsidP="00B722B1">
      <w:pPr>
        <w:pStyle w:val="afffffffffff0"/>
        <w:numPr>
          <w:ilvl w:val="0"/>
          <w:numId w:val="30"/>
        </w:numPr>
        <w:tabs>
          <w:tab w:val="left" w:pos="480"/>
        </w:tabs>
        <w:autoSpaceDE w:val="0"/>
        <w:autoSpaceDN w:val="0"/>
        <w:adjustRightInd w:val="0"/>
        <w:ind w:firstLineChars="0"/>
        <w:rPr>
          <w:b/>
          <w:color w:val="0000FF"/>
          <w:kern w:val="0"/>
          <w:szCs w:val="20"/>
        </w:rPr>
      </w:pPr>
      <w:r>
        <w:rPr>
          <w:rFonts w:hint="eastAsia"/>
          <w:b/>
          <w:color w:val="0000FF"/>
          <w:kern w:val="0"/>
          <w:szCs w:val="20"/>
        </w:rPr>
        <w:t>噪声防治措施可行性分析</w:t>
      </w:r>
    </w:p>
    <w:p w:rsidR="00BA7E97" w:rsidRDefault="00B65F6F">
      <w:pPr>
        <w:ind w:firstLine="480"/>
        <w:rPr>
          <w:color w:val="0000FF"/>
          <w:kern w:val="0"/>
          <w:szCs w:val="20"/>
        </w:rPr>
      </w:pPr>
      <w:r>
        <w:rPr>
          <w:color w:val="0000FF"/>
        </w:rPr>
        <w:t>控制噪声主要从三个方面着手，即声源、传播途径和接受者，最根本、最合理的是选择低噪声设备，不但减少污染，还可节约能源。</w:t>
      </w:r>
      <w:r>
        <w:rPr>
          <w:rFonts w:hint="eastAsia"/>
          <w:color w:val="0000FF"/>
          <w:kern w:val="0"/>
          <w:szCs w:val="20"/>
        </w:rPr>
        <w:t>通过采取上述措施后，各噪声源对声环境影响轻微，防治措施可行。</w:t>
      </w:r>
    </w:p>
    <w:p w:rsidR="00BA7E97" w:rsidRDefault="00B65F6F">
      <w:pPr>
        <w:pStyle w:val="3"/>
        <w:wordWrap/>
        <w:spacing w:before="120" w:after="48"/>
      </w:pPr>
      <w:r>
        <w:t xml:space="preserve">8.2.4 </w:t>
      </w:r>
      <w:r>
        <w:t>固体废物污染防治措施</w:t>
      </w:r>
      <w:bookmarkEnd w:id="1148"/>
    </w:p>
    <w:p w:rsidR="00BA7E97" w:rsidRDefault="00B65F6F">
      <w:pPr>
        <w:wordWrap/>
        <w:adjustRightInd w:val="0"/>
        <w:snapToGrid w:val="0"/>
        <w:ind w:firstLine="480"/>
        <w:rPr>
          <w:kern w:val="0"/>
          <w:szCs w:val="28"/>
        </w:rPr>
      </w:pPr>
      <w:bookmarkStart w:id="1149" w:name="_Toc240948017"/>
      <w:proofErr w:type="gramStart"/>
      <w:r>
        <w:rPr>
          <w:rFonts w:hint="eastAsia"/>
          <w:kern w:val="0"/>
          <w:szCs w:val="20"/>
        </w:rPr>
        <w:t>本改扩建</w:t>
      </w:r>
      <w:proofErr w:type="gramEnd"/>
      <w:r>
        <w:rPr>
          <w:rFonts w:hint="eastAsia"/>
          <w:kern w:val="0"/>
          <w:szCs w:val="20"/>
        </w:rPr>
        <w:t>工程</w:t>
      </w:r>
      <w:r>
        <w:rPr>
          <w:kern w:val="0"/>
          <w:szCs w:val="20"/>
        </w:rPr>
        <w:t>主要固体废物有生活垃圾、医疗废物、污水处理站污泥、废油脂和餐厨垃圾</w:t>
      </w:r>
      <w:r>
        <w:rPr>
          <w:kern w:val="0"/>
          <w:szCs w:val="28"/>
        </w:rPr>
        <w:t>。</w:t>
      </w:r>
    </w:p>
    <w:p w:rsidR="00BA7E97" w:rsidRDefault="00B65F6F" w:rsidP="00B722B1">
      <w:pPr>
        <w:pStyle w:val="afffffffffff0"/>
        <w:numPr>
          <w:ilvl w:val="0"/>
          <w:numId w:val="31"/>
        </w:numPr>
        <w:wordWrap/>
        <w:adjustRightInd w:val="0"/>
        <w:snapToGrid w:val="0"/>
        <w:ind w:firstLineChars="0"/>
        <w:rPr>
          <w:b/>
          <w:kern w:val="0"/>
          <w:szCs w:val="20"/>
        </w:rPr>
      </w:pPr>
      <w:r>
        <w:rPr>
          <w:b/>
          <w:kern w:val="0"/>
          <w:szCs w:val="20"/>
        </w:rPr>
        <w:t>生活垃圾</w:t>
      </w:r>
    </w:p>
    <w:p w:rsidR="00BA7E97" w:rsidRDefault="00B65F6F">
      <w:pPr>
        <w:wordWrap/>
        <w:adjustRightInd w:val="0"/>
        <w:snapToGrid w:val="0"/>
        <w:ind w:firstLine="480"/>
        <w:rPr>
          <w:kern w:val="0"/>
          <w:szCs w:val="20"/>
        </w:rPr>
      </w:pPr>
      <w:r>
        <w:rPr>
          <w:kern w:val="0"/>
          <w:szCs w:val="20"/>
        </w:rPr>
        <w:t>生活垃圾分类收集，给以明确标识，对纸张、塑料、金属等可回收的垃圾进行回收，不可回收的生活垃圾由环卫部门外运垃圾填埋场卫生填埋处理。收集后的垃圾统一由后勤部门送至生活垃圾收集点，再由环卫部门统一清运。</w:t>
      </w:r>
      <w:proofErr w:type="gramStart"/>
      <w:r>
        <w:rPr>
          <w:rFonts w:hint="eastAsia"/>
          <w:kern w:val="0"/>
          <w:szCs w:val="20"/>
        </w:rPr>
        <w:t>本改扩建</w:t>
      </w:r>
      <w:proofErr w:type="gramEnd"/>
      <w:r>
        <w:rPr>
          <w:rFonts w:hint="eastAsia"/>
          <w:kern w:val="0"/>
          <w:szCs w:val="20"/>
        </w:rPr>
        <w:t>工程</w:t>
      </w:r>
      <w:r>
        <w:rPr>
          <w:kern w:val="0"/>
          <w:szCs w:val="20"/>
        </w:rPr>
        <w:t>的污物暂存间位于项目北面，距离</w:t>
      </w:r>
      <w:proofErr w:type="gramStart"/>
      <w:r>
        <w:rPr>
          <w:kern w:val="0"/>
          <w:szCs w:val="20"/>
        </w:rPr>
        <w:t>申屋岭</w:t>
      </w:r>
      <w:proofErr w:type="gramEnd"/>
      <w:r>
        <w:rPr>
          <w:kern w:val="0"/>
          <w:szCs w:val="20"/>
        </w:rPr>
        <w:t>下和在建安置区较近，所以要求每天早、晚各收集一次，夏天时要收集三次，确保生活垃圾及时清理，减少对周围敏感点的影响。此外，</w:t>
      </w:r>
      <w:proofErr w:type="gramStart"/>
      <w:r>
        <w:rPr>
          <w:rFonts w:hint="eastAsia"/>
          <w:kern w:val="0"/>
          <w:szCs w:val="20"/>
        </w:rPr>
        <w:t>本改扩建</w:t>
      </w:r>
      <w:proofErr w:type="gramEnd"/>
      <w:r>
        <w:rPr>
          <w:rFonts w:hint="eastAsia"/>
          <w:kern w:val="0"/>
          <w:szCs w:val="20"/>
        </w:rPr>
        <w:t>工程</w:t>
      </w:r>
      <w:r>
        <w:rPr>
          <w:kern w:val="0"/>
          <w:szCs w:val="20"/>
        </w:rPr>
        <w:t>的生活垃圾存放于室内也可降低对周边敏感点的影响。</w:t>
      </w:r>
    </w:p>
    <w:p w:rsidR="00BA7E97" w:rsidRDefault="00B65F6F" w:rsidP="00B722B1">
      <w:pPr>
        <w:pStyle w:val="afffffffffff0"/>
        <w:numPr>
          <w:ilvl w:val="0"/>
          <w:numId w:val="31"/>
        </w:numPr>
        <w:wordWrap/>
        <w:adjustRightInd w:val="0"/>
        <w:snapToGrid w:val="0"/>
        <w:ind w:firstLineChars="0"/>
        <w:rPr>
          <w:b/>
          <w:kern w:val="0"/>
          <w:szCs w:val="20"/>
        </w:rPr>
      </w:pPr>
      <w:r>
        <w:rPr>
          <w:b/>
          <w:kern w:val="0"/>
          <w:szCs w:val="20"/>
        </w:rPr>
        <w:t>医疗垃圾</w:t>
      </w:r>
    </w:p>
    <w:p w:rsidR="00BA7E97" w:rsidRDefault="00B65F6F">
      <w:pPr>
        <w:wordWrap/>
        <w:adjustRightInd w:val="0"/>
        <w:snapToGrid w:val="0"/>
        <w:ind w:firstLine="480"/>
        <w:rPr>
          <w:kern w:val="0"/>
          <w:szCs w:val="20"/>
        </w:rPr>
      </w:pPr>
      <w:r>
        <w:rPr>
          <w:kern w:val="0"/>
          <w:szCs w:val="20"/>
        </w:rPr>
        <w:t>（</w:t>
      </w:r>
      <w:r>
        <w:rPr>
          <w:kern w:val="0"/>
          <w:szCs w:val="20"/>
        </w:rPr>
        <w:t>1</w:t>
      </w:r>
      <w:r>
        <w:rPr>
          <w:kern w:val="0"/>
          <w:szCs w:val="20"/>
        </w:rPr>
        <w:t>）医院采取的医疗废物防治措施</w:t>
      </w:r>
    </w:p>
    <w:p w:rsidR="00BA7E97" w:rsidRDefault="00B65F6F">
      <w:pPr>
        <w:wordWrap/>
        <w:adjustRightInd w:val="0"/>
        <w:snapToGrid w:val="0"/>
        <w:ind w:firstLine="480"/>
        <w:rPr>
          <w:kern w:val="0"/>
          <w:szCs w:val="20"/>
        </w:rPr>
      </w:pPr>
      <w:r>
        <w:rPr>
          <w:bCs/>
          <w:kern w:val="0"/>
          <w:szCs w:val="20"/>
        </w:rPr>
        <w:t>项目北侧按相关规范设置一个医疗废物暂存间；在项目医疗废物暂存间旁设置一个生活垃圾收集点，生活垃圾收集后交环卫部门清运处理，医疗废物和污水处理站污泥交由梅州金川医疗废物集中处置有限公司处置。</w:t>
      </w:r>
    </w:p>
    <w:p w:rsidR="00BA7E97" w:rsidRDefault="00B65F6F">
      <w:pPr>
        <w:wordWrap/>
        <w:adjustRightInd w:val="0"/>
        <w:snapToGrid w:val="0"/>
        <w:ind w:firstLine="480"/>
        <w:rPr>
          <w:kern w:val="0"/>
          <w:szCs w:val="20"/>
        </w:rPr>
      </w:pPr>
      <w:r>
        <w:rPr>
          <w:kern w:val="0"/>
          <w:szCs w:val="20"/>
        </w:rPr>
        <w:t>（</w:t>
      </w:r>
      <w:r>
        <w:rPr>
          <w:kern w:val="0"/>
          <w:szCs w:val="20"/>
        </w:rPr>
        <w:t>2</w:t>
      </w:r>
      <w:r>
        <w:rPr>
          <w:kern w:val="0"/>
          <w:szCs w:val="20"/>
        </w:rPr>
        <w:t>）医疗废物暂存间设置要求</w:t>
      </w:r>
    </w:p>
    <w:p w:rsidR="00BA7E97" w:rsidRDefault="00B65F6F">
      <w:pPr>
        <w:wordWrap/>
        <w:adjustRightInd w:val="0"/>
        <w:snapToGrid w:val="0"/>
        <w:ind w:firstLine="480"/>
        <w:rPr>
          <w:kern w:val="0"/>
          <w:szCs w:val="20"/>
        </w:rPr>
      </w:pPr>
      <w:r>
        <w:rPr>
          <w:bCs/>
          <w:kern w:val="0"/>
          <w:szCs w:val="20"/>
        </w:rPr>
        <w:t>根据《医疗废物集中处置技术规范（试行）》（</w:t>
      </w:r>
      <w:r>
        <w:rPr>
          <w:kern w:val="0"/>
          <w:szCs w:val="20"/>
        </w:rPr>
        <w:t>环发</w:t>
      </w:r>
      <w:r>
        <w:rPr>
          <w:kern w:val="0"/>
          <w:szCs w:val="20"/>
        </w:rPr>
        <w:t>[2003]206</w:t>
      </w:r>
      <w:r>
        <w:rPr>
          <w:kern w:val="0"/>
          <w:szCs w:val="20"/>
        </w:rPr>
        <w:t>号），医疗废物暂存间设置要求如下：</w:t>
      </w:r>
    </w:p>
    <w:p w:rsidR="00BA7E97" w:rsidRDefault="00B65F6F">
      <w:pPr>
        <w:wordWrap/>
        <w:adjustRightInd w:val="0"/>
        <w:snapToGrid w:val="0"/>
        <w:ind w:firstLine="480"/>
        <w:rPr>
          <w:kern w:val="0"/>
          <w:szCs w:val="20"/>
        </w:rPr>
      </w:pPr>
      <w:r>
        <w:rPr>
          <w:kern w:val="0"/>
          <w:szCs w:val="20"/>
        </w:rPr>
        <w:t>①</w:t>
      </w:r>
      <w:r>
        <w:rPr>
          <w:kern w:val="0"/>
          <w:szCs w:val="20"/>
        </w:rPr>
        <w:t>必须与生活垃圾存放地分开，有防雨淋的装置，地基高度应确保设施内不受</w:t>
      </w:r>
      <w:proofErr w:type="gramStart"/>
      <w:r>
        <w:rPr>
          <w:kern w:val="0"/>
          <w:szCs w:val="20"/>
        </w:rPr>
        <w:t>雨洪冲击</w:t>
      </w:r>
      <w:proofErr w:type="gramEnd"/>
      <w:r>
        <w:rPr>
          <w:kern w:val="0"/>
          <w:szCs w:val="20"/>
        </w:rPr>
        <w:t>或浸泡；</w:t>
      </w:r>
    </w:p>
    <w:p w:rsidR="00BA7E97" w:rsidRDefault="00B65F6F">
      <w:pPr>
        <w:wordWrap/>
        <w:adjustRightInd w:val="0"/>
        <w:snapToGrid w:val="0"/>
        <w:ind w:firstLine="480"/>
        <w:rPr>
          <w:kern w:val="0"/>
          <w:szCs w:val="20"/>
        </w:rPr>
      </w:pPr>
      <w:r>
        <w:rPr>
          <w:kern w:val="0"/>
          <w:szCs w:val="20"/>
        </w:rPr>
        <w:t>②</w:t>
      </w:r>
      <w:r>
        <w:rPr>
          <w:kern w:val="0"/>
          <w:szCs w:val="20"/>
        </w:rPr>
        <w:t>必须与医疗区、食品加工区和人员活动密集区隔开，方便医疗废物的装卸、装卸</w:t>
      </w:r>
      <w:r>
        <w:rPr>
          <w:kern w:val="0"/>
          <w:szCs w:val="20"/>
        </w:rPr>
        <w:lastRenderedPageBreak/>
        <w:t>人员及运送车辆的出入；</w:t>
      </w:r>
      <w:r>
        <w:rPr>
          <w:kern w:val="0"/>
          <w:szCs w:val="20"/>
        </w:rPr>
        <w:t xml:space="preserve"> </w:t>
      </w:r>
    </w:p>
    <w:p w:rsidR="00BA7E97" w:rsidRDefault="00B65F6F">
      <w:pPr>
        <w:wordWrap/>
        <w:adjustRightInd w:val="0"/>
        <w:snapToGrid w:val="0"/>
        <w:ind w:firstLine="480"/>
        <w:rPr>
          <w:kern w:val="0"/>
          <w:szCs w:val="20"/>
        </w:rPr>
      </w:pPr>
      <w:r>
        <w:rPr>
          <w:kern w:val="0"/>
          <w:szCs w:val="20"/>
        </w:rPr>
        <w:t>③</w:t>
      </w:r>
      <w:r>
        <w:rPr>
          <w:kern w:val="0"/>
          <w:szCs w:val="20"/>
        </w:rPr>
        <w:t>应有严密的封闭措施，设专人管理，避免非工作人员进出，以及防鼠、防蚊蝇、防蟑螂、防盗以及预防儿童接触等安全措施；</w:t>
      </w:r>
      <w:r>
        <w:rPr>
          <w:kern w:val="0"/>
          <w:szCs w:val="20"/>
        </w:rPr>
        <w:t xml:space="preserve"> </w:t>
      </w:r>
    </w:p>
    <w:p w:rsidR="00BA7E97" w:rsidRDefault="00B65F6F">
      <w:pPr>
        <w:wordWrap/>
        <w:adjustRightInd w:val="0"/>
        <w:snapToGrid w:val="0"/>
        <w:ind w:firstLine="480"/>
        <w:rPr>
          <w:kern w:val="0"/>
          <w:szCs w:val="20"/>
        </w:rPr>
      </w:pPr>
      <w:r>
        <w:rPr>
          <w:kern w:val="0"/>
          <w:szCs w:val="20"/>
        </w:rPr>
        <w:t>④</w:t>
      </w:r>
      <w:r>
        <w:rPr>
          <w:kern w:val="0"/>
          <w:szCs w:val="20"/>
        </w:rPr>
        <w:t>地面和</w:t>
      </w:r>
      <w:r>
        <w:rPr>
          <w:kern w:val="0"/>
          <w:szCs w:val="20"/>
        </w:rPr>
        <w:t>1.0m</w:t>
      </w:r>
      <w:r>
        <w:rPr>
          <w:kern w:val="0"/>
          <w:szCs w:val="20"/>
        </w:rPr>
        <w:t>高的</w:t>
      </w:r>
      <w:proofErr w:type="gramStart"/>
      <w:r>
        <w:rPr>
          <w:kern w:val="0"/>
          <w:szCs w:val="20"/>
        </w:rPr>
        <w:t>墙裙须</w:t>
      </w:r>
      <w:proofErr w:type="gramEnd"/>
      <w:r>
        <w:rPr>
          <w:kern w:val="0"/>
          <w:szCs w:val="20"/>
        </w:rPr>
        <w:t>进行防渗处理，地面有良好的排水性能，易于清洁和消毒，产生的废水应采用管道直接排入医疗卫生机构内的医疗废水消毒、处理系统，禁止将产生的废水直接排入外环境；</w:t>
      </w:r>
      <w:r>
        <w:rPr>
          <w:kern w:val="0"/>
          <w:szCs w:val="20"/>
        </w:rPr>
        <w:t xml:space="preserve"> </w:t>
      </w:r>
    </w:p>
    <w:p w:rsidR="00BA7E97" w:rsidRDefault="00B65F6F">
      <w:pPr>
        <w:wordWrap/>
        <w:adjustRightInd w:val="0"/>
        <w:snapToGrid w:val="0"/>
        <w:ind w:firstLine="480"/>
        <w:rPr>
          <w:kern w:val="0"/>
          <w:szCs w:val="20"/>
        </w:rPr>
      </w:pPr>
      <w:r>
        <w:rPr>
          <w:kern w:val="0"/>
          <w:szCs w:val="20"/>
        </w:rPr>
        <w:t>⑤</w:t>
      </w:r>
      <w:r>
        <w:rPr>
          <w:kern w:val="0"/>
          <w:szCs w:val="20"/>
        </w:rPr>
        <w:t>库房外宜设有供水龙头，以供暂时贮存库房的清洗用；</w:t>
      </w:r>
      <w:r>
        <w:rPr>
          <w:kern w:val="0"/>
          <w:szCs w:val="20"/>
        </w:rPr>
        <w:t xml:space="preserve"> </w:t>
      </w:r>
    </w:p>
    <w:p w:rsidR="00BA7E97" w:rsidRDefault="00B65F6F">
      <w:pPr>
        <w:wordWrap/>
        <w:adjustRightInd w:val="0"/>
        <w:snapToGrid w:val="0"/>
        <w:ind w:firstLine="480"/>
        <w:rPr>
          <w:kern w:val="0"/>
          <w:szCs w:val="20"/>
        </w:rPr>
      </w:pPr>
      <w:r>
        <w:rPr>
          <w:kern w:val="0"/>
          <w:szCs w:val="20"/>
        </w:rPr>
        <w:t>⑥</w:t>
      </w:r>
      <w:r>
        <w:rPr>
          <w:kern w:val="0"/>
          <w:szCs w:val="20"/>
        </w:rPr>
        <w:t>避免阳光直射库内，应有良好的照明设备和通风条件；</w:t>
      </w:r>
      <w:r>
        <w:rPr>
          <w:kern w:val="0"/>
          <w:szCs w:val="20"/>
        </w:rPr>
        <w:t xml:space="preserve"> </w:t>
      </w:r>
    </w:p>
    <w:p w:rsidR="00BA7E97" w:rsidRDefault="00B65F6F">
      <w:pPr>
        <w:wordWrap/>
        <w:adjustRightInd w:val="0"/>
        <w:snapToGrid w:val="0"/>
        <w:ind w:firstLine="480"/>
        <w:rPr>
          <w:kern w:val="0"/>
          <w:szCs w:val="20"/>
        </w:rPr>
      </w:pPr>
      <w:r>
        <w:rPr>
          <w:kern w:val="0"/>
          <w:szCs w:val="20"/>
        </w:rPr>
        <w:t>⑦</w:t>
      </w:r>
      <w:r>
        <w:rPr>
          <w:kern w:val="0"/>
          <w:szCs w:val="20"/>
        </w:rPr>
        <w:t>库房内应张贴</w:t>
      </w:r>
      <w:r>
        <w:rPr>
          <w:kern w:val="0"/>
          <w:szCs w:val="20"/>
        </w:rPr>
        <w:t>“</w:t>
      </w:r>
      <w:r>
        <w:rPr>
          <w:kern w:val="0"/>
          <w:szCs w:val="20"/>
        </w:rPr>
        <w:t>禁止吸烟、饮食</w:t>
      </w:r>
      <w:r>
        <w:rPr>
          <w:kern w:val="0"/>
          <w:szCs w:val="20"/>
        </w:rPr>
        <w:t>”</w:t>
      </w:r>
      <w:r>
        <w:rPr>
          <w:kern w:val="0"/>
          <w:szCs w:val="20"/>
        </w:rPr>
        <w:t>的警示标识；</w:t>
      </w:r>
      <w:r>
        <w:rPr>
          <w:kern w:val="0"/>
          <w:szCs w:val="20"/>
        </w:rPr>
        <w:t xml:space="preserve"> </w:t>
      </w:r>
    </w:p>
    <w:p w:rsidR="00BA7E97" w:rsidRDefault="00B65F6F">
      <w:pPr>
        <w:wordWrap/>
        <w:adjustRightInd w:val="0"/>
        <w:snapToGrid w:val="0"/>
        <w:ind w:firstLine="480"/>
        <w:rPr>
          <w:kern w:val="0"/>
          <w:szCs w:val="20"/>
        </w:rPr>
      </w:pPr>
      <w:r>
        <w:rPr>
          <w:kern w:val="0"/>
          <w:szCs w:val="20"/>
        </w:rPr>
        <w:t>⑧</w:t>
      </w:r>
      <w:r>
        <w:rPr>
          <w:kern w:val="0"/>
          <w:szCs w:val="20"/>
        </w:rPr>
        <w:t>应按</w:t>
      </w:r>
      <w:r>
        <w:rPr>
          <w:kern w:val="0"/>
          <w:szCs w:val="20"/>
        </w:rPr>
        <w:t>GB15562.2</w:t>
      </w:r>
      <w:r>
        <w:rPr>
          <w:kern w:val="0"/>
          <w:szCs w:val="20"/>
        </w:rPr>
        <w:t>和卫生、环保部门制定的专用医疗废物警示标识要求，在库房外的明显处同时设置危险废物和医疗废物的警示标识；</w:t>
      </w:r>
    </w:p>
    <w:p w:rsidR="00BA7E97" w:rsidRDefault="00B65F6F">
      <w:pPr>
        <w:wordWrap/>
        <w:adjustRightInd w:val="0"/>
        <w:snapToGrid w:val="0"/>
        <w:ind w:firstLine="480"/>
        <w:rPr>
          <w:kern w:val="0"/>
          <w:szCs w:val="20"/>
        </w:rPr>
      </w:pPr>
      <w:r>
        <w:rPr>
          <w:kern w:val="0"/>
          <w:szCs w:val="20"/>
        </w:rPr>
        <w:t>⑨</w:t>
      </w:r>
      <w:r>
        <w:rPr>
          <w:kern w:val="0"/>
          <w:szCs w:val="20"/>
        </w:rPr>
        <w:t>医疗废物暂时贮存间每天应在废物清运之后消毒冲洗，冲洗液应排入医疗卫生机构内的医疗废水消毒、处理系统；</w:t>
      </w:r>
    </w:p>
    <w:p w:rsidR="00BA7E97" w:rsidRDefault="00DF769F">
      <w:pPr>
        <w:wordWrap/>
        <w:adjustRightInd w:val="0"/>
        <w:snapToGrid w:val="0"/>
        <w:ind w:firstLine="480"/>
        <w:rPr>
          <w:kern w:val="0"/>
          <w:szCs w:val="20"/>
        </w:rPr>
      </w:pPr>
      <w:r>
        <w:rPr>
          <w:kern w:val="0"/>
          <w:szCs w:val="20"/>
        </w:rPr>
        <w:fldChar w:fldCharType="begin"/>
      </w:r>
      <w:r w:rsidR="00B65F6F">
        <w:rPr>
          <w:kern w:val="0"/>
          <w:szCs w:val="20"/>
        </w:rPr>
        <w:instrText xml:space="preserve"> = 10 \* GB3 </w:instrText>
      </w:r>
      <w:r>
        <w:rPr>
          <w:kern w:val="0"/>
          <w:szCs w:val="20"/>
        </w:rPr>
        <w:fldChar w:fldCharType="separate"/>
      </w:r>
      <w:r w:rsidR="00B65F6F">
        <w:rPr>
          <w:kern w:val="0"/>
          <w:szCs w:val="20"/>
        </w:rPr>
        <w:t>⑩</w:t>
      </w:r>
      <w:r>
        <w:rPr>
          <w:kern w:val="0"/>
          <w:szCs w:val="20"/>
        </w:rPr>
        <w:fldChar w:fldCharType="end"/>
      </w:r>
      <w:r w:rsidR="00B65F6F">
        <w:rPr>
          <w:kern w:val="0"/>
          <w:szCs w:val="20"/>
        </w:rPr>
        <w:t>应防止医疗废物在暂时贮存间中腐败散发恶臭，尽量做到日产日清。确实不能做到日产日清，且当地最高气温高于</w:t>
      </w:r>
      <w:r w:rsidR="00B65F6F">
        <w:rPr>
          <w:kern w:val="0"/>
          <w:szCs w:val="20"/>
        </w:rPr>
        <w:t>25℃</w:t>
      </w:r>
      <w:r w:rsidR="00B65F6F">
        <w:rPr>
          <w:kern w:val="0"/>
          <w:szCs w:val="20"/>
        </w:rPr>
        <w:t>时，应将医疗废物低温暂时贮存，暂时贮存温度应低于</w:t>
      </w:r>
      <w:r w:rsidR="00B65F6F">
        <w:rPr>
          <w:kern w:val="0"/>
          <w:szCs w:val="20"/>
        </w:rPr>
        <w:t>20℃</w:t>
      </w:r>
      <w:r w:rsidR="00B65F6F">
        <w:rPr>
          <w:kern w:val="0"/>
          <w:szCs w:val="20"/>
        </w:rPr>
        <w:t>，时间最长不超过</w:t>
      </w:r>
      <w:r w:rsidR="00B65F6F">
        <w:rPr>
          <w:kern w:val="0"/>
          <w:szCs w:val="20"/>
        </w:rPr>
        <w:t>48</w:t>
      </w:r>
      <w:r w:rsidR="00B65F6F">
        <w:rPr>
          <w:kern w:val="0"/>
          <w:szCs w:val="20"/>
        </w:rPr>
        <w:t>小时。</w:t>
      </w:r>
    </w:p>
    <w:p w:rsidR="00BA7E97" w:rsidRDefault="00B65F6F">
      <w:pPr>
        <w:wordWrap/>
        <w:adjustRightInd w:val="0"/>
        <w:snapToGrid w:val="0"/>
        <w:ind w:firstLine="480"/>
        <w:rPr>
          <w:color w:val="0000FF"/>
          <w:kern w:val="0"/>
          <w:szCs w:val="20"/>
        </w:rPr>
      </w:pPr>
      <w:r>
        <w:rPr>
          <w:color w:val="0000FF"/>
          <w:kern w:val="0"/>
          <w:szCs w:val="20"/>
        </w:rPr>
        <w:t>根据《危险废物贮存污染控制标准》（</w:t>
      </w:r>
      <w:r>
        <w:rPr>
          <w:color w:val="0000FF"/>
          <w:kern w:val="0"/>
          <w:szCs w:val="20"/>
        </w:rPr>
        <w:t>GB18597-2001</w:t>
      </w:r>
      <w:r>
        <w:rPr>
          <w:color w:val="0000FF"/>
          <w:kern w:val="0"/>
          <w:szCs w:val="20"/>
        </w:rPr>
        <w:t>）</w:t>
      </w:r>
      <w:r>
        <w:rPr>
          <w:rFonts w:hint="eastAsia"/>
          <w:color w:val="0000FF"/>
          <w:kern w:val="0"/>
          <w:szCs w:val="20"/>
        </w:rPr>
        <w:t>及其修改单</w:t>
      </w:r>
      <w:r>
        <w:rPr>
          <w:color w:val="0000FF"/>
          <w:kern w:val="0"/>
          <w:szCs w:val="20"/>
        </w:rPr>
        <w:t>，危险废物贮存设施（仓库式）的设计原则：</w:t>
      </w:r>
    </w:p>
    <w:p w:rsidR="00BA7E97" w:rsidRDefault="00B65F6F">
      <w:pPr>
        <w:wordWrap/>
        <w:adjustRightInd w:val="0"/>
        <w:snapToGrid w:val="0"/>
        <w:ind w:firstLineChars="0" w:firstLine="480"/>
        <w:rPr>
          <w:color w:val="0000FF"/>
          <w:kern w:val="0"/>
          <w:szCs w:val="20"/>
        </w:rPr>
      </w:pPr>
      <w:r>
        <w:rPr>
          <w:color w:val="0000FF"/>
          <w:kern w:val="0"/>
          <w:szCs w:val="20"/>
        </w:rPr>
        <w:t>地面与裙角要用坚固的、防渗的材料建造，建筑材料必须与危险废物相容。</w:t>
      </w:r>
    </w:p>
    <w:p w:rsidR="00BA7E97" w:rsidRDefault="00B65F6F">
      <w:pPr>
        <w:wordWrap/>
        <w:adjustRightInd w:val="0"/>
        <w:snapToGrid w:val="0"/>
        <w:ind w:firstLineChars="0" w:firstLine="480"/>
        <w:rPr>
          <w:color w:val="0000FF"/>
          <w:kern w:val="0"/>
          <w:szCs w:val="20"/>
        </w:rPr>
      </w:pPr>
      <w:r>
        <w:rPr>
          <w:color w:val="0000FF"/>
          <w:kern w:val="0"/>
          <w:szCs w:val="20"/>
        </w:rPr>
        <w:t>必须有泄漏液体收集装置、气体</w:t>
      </w:r>
      <w:proofErr w:type="gramStart"/>
      <w:r>
        <w:rPr>
          <w:color w:val="0000FF"/>
          <w:kern w:val="0"/>
          <w:szCs w:val="20"/>
        </w:rPr>
        <w:t>导出口</w:t>
      </w:r>
      <w:proofErr w:type="gramEnd"/>
      <w:r>
        <w:rPr>
          <w:color w:val="0000FF"/>
          <w:kern w:val="0"/>
          <w:szCs w:val="20"/>
        </w:rPr>
        <w:t>及气体净化装置。</w:t>
      </w:r>
    </w:p>
    <w:p w:rsidR="00BA7E97" w:rsidRDefault="00B65F6F">
      <w:pPr>
        <w:wordWrap/>
        <w:adjustRightInd w:val="0"/>
        <w:snapToGrid w:val="0"/>
        <w:ind w:firstLineChars="0" w:firstLine="480"/>
        <w:rPr>
          <w:color w:val="0000FF"/>
          <w:kern w:val="0"/>
          <w:szCs w:val="20"/>
        </w:rPr>
      </w:pPr>
      <w:r>
        <w:rPr>
          <w:color w:val="0000FF"/>
          <w:kern w:val="0"/>
          <w:szCs w:val="20"/>
        </w:rPr>
        <w:t>设施内要有安全照明设施和观察窗口。</w:t>
      </w:r>
    </w:p>
    <w:p w:rsidR="00BA7E97" w:rsidRDefault="00B65F6F">
      <w:pPr>
        <w:wordWrap/>
        <w:adjustRightInd w:val="0"/>
        <w:snapToGrid w:val="0"/>
        <w:ind w:firstLine="480"/>
        <w:rPr>
          <w:color w:val="0000FF"/>
          <w:kern w:val="0"/>
          <w:szCs w:val="20"/>
        </w:rPr>
      </w:pPr>
      <w:r>
        <w:rPr>
          <w:color w:val="0000FF"/>
          <w:kern w:val="0"/>
          <w:szCs w:val="20"/>
        </w:rPr>
        <w:t>④</w:t>
      </w:r>
      <w:r>
        <w:rPr>
          <w:color w:val="0000FF"/>
          <w:kern w:val="0"/>
          <w:szCs w:val="20"/>
        </w:rPr>
        <w:t>用以存放装载液体、半固体危险废物容器的地方，必须有防腐蚀的硬化地面，且表面无裂隙。</w:t>
      </w:r>
    </w:p>
    <w:p w:rsidR="00BA7E97" w:rsidRDefault="00B65F6F">
      <w:pPr>
        <w:wordWrap/>
        <w:adjustRightInd w:val="0"/>
        <w:snapToGrid w:val="0"/>
        <w:ind w:firstLine="480"/>
        <w:rPr>
          <w:color w:val="0000FF"/>
          <w:kern w:val="0"/>
          <w:szCs w:val="20"/>
        </w:rPr>
      </w:pPr>
      <w:r>
        <w:rPr>
          <w:color w:val="0000FF"/>
          <w:kern w:val="0"/>
          <w:szCs w:val="20"/>
        </w:rPr>
        <w:t>⑤</w:t>
      </w:r>
      <w:r>
        <w:rPr>
          <w:color w:val="0000FF"/>
          <w:kern w:val="0"/>
          <w:szCs w:val="20"/>
        </w:rPr>
        <w:t>应设计堵截泄露的裙角，地面与裙角所围建的容积不低于堵截最大容器的最大储量或总储量的五分之一。</w:t>
      </w:r>
    </w:p>
    <w:p w:rsidR="00BA7E97" w:rsidRDefault="00B65F6F">
      <w:pPr>
        <w:wordWrap/>
        <w:adjustRightInd w:val="0"/>
        <w:snapToGrid w:val="0"/>
        <w:ind w:firstLine="480"/>
        <w:rPr>
          <w:color w:val="0000FF"/>
          <w:kern w:val="0"/>
          <w:szCs w:val="20"/>
        </w:rPr>
      </w:pPr>
      <w:r>
        <w:rPr>
          <w:color w:val="0000FF"/>
          <w:kern w:val="0"/>
          <w:szCs w:val="20"/>
        </w:rPr>
        <w:t>⑥</w:t>
      </w:r>
      <w:r>
        <w:rPr>
          <w:color w:val="0000FF"/>
          <w:kern w:val="0"/>
          <w:szCs w:val="20"/>
        </w:rPr>
        <w:t>不相容的危险废物必须分开存放，并设有隔离间隔断。</w:t>
      </w:r>
    </w:p>
    <w:p w:rsidR="00BA7E97" w:rsidRDefault="00B65F6F">
      <w:pPr>
        <w:wordWrap/>
        <w:adjustRightInd w:val="0"/>
        <w:snapToGrid w:val="0"/>
        <w:ind w:firstLine="480"/>
        <w:rPr>
          <w:color w:val="0000FF"/>
          <w:kern w:val="0"/>
          <w:szCs w:val="20"/>
        </w:rPr>
      </w:pPr>
      <w:r>
        <w:rPr>
          <w:color w:val="0000FF"/>
          <w:kern w:val="0"/>
          <w:szCs w:val="20"/>
        </w:rPr>
        <w:t>危险废物堆放的基础必须做好防渗，防渗层为至少</w:t>
      </w:r>
      <w:r>
        <w:rPr>
          <w:color w:val="0000FF"/>
          <w:kern w:val="0"/>
          <w:szCs w:val="20"/>
        </w:rPr>
        <w:t>1</w:t>
      </w:r>
      <w:r>
        <w:rPr>
          <w:color w:val="0000FF"/>
          <w:kern w:val="0"/>
          <w:szCs w:val="20"/>
        </w:rPr>
        <w:t>米厚粘土层（渗透系数</w:t>
      </w:r>
      <w:r>
        <w:rPr>
          <w:color w:val="0000FF"/>
          <w:kern w:val="0"/>
          <w:szCs w:val="20"/>
        </w:rPr>
        <w:t>≤10</w:t>
      </w:r>
      <w:r>
        <w:rPr>
          <w:color w:val="0000FF"/>
          <w:kern w:val="0"/>
          <w:szCs w:val="20"/>
          <w:vertAlign w:val="superscript"/>
        </w:rPr>
        <w:t>-7</w:t>
      </w:r>
      <w:r>
        <w:rPr>
          <w:color w:val="0000FF"/>
          <w:kern w:val="0"/>
          <w:szCs w:val="20"/>
        </w:rPr>
        <w:t>cm/s</w:t>
      </w:r>
      <w:r>
        <w:rPr>
          <w:color w:val="0000FF"/>
          <w:kern w:val="0"/>
          <w:szCs w:val="20"/>
        </w:rPr>
        <w:t>），或</w:t>
      </w:r>
      <w:r>
        <w:rPr>
          <w:color w:val="0000FF"/>
          <w:kern w:val="0"/>
          <w:szCs w:val="20"/>
        </w:rPr>
        <w:t>2</w:t>
      </w:r>
      <w:r>
        <w:rPr>
          <w:color w:val="0000FF"/>
          <w:kern w:val="0"/>
          <w:szCs w:val="20"/>
        </w:rPr>
        <w:t>毫米厚</w:t>
      </w:r>
      <w:r>
        <w:rPr>
          <w:color w:val="0000FF"/>
          <w:kern w:val="0"/>
          <w:szCs w:val="20"/>
        </w:rPr>
        <w:t>HDPE</w:t>
      </w:r>
      <w:r>
        <w:rPr>
          <w:color w:val="0000FF"/>
          <w:kern w:val="0"/>
          <w:szCs w:val="20"/>
        </w:rPr>
        <w:t>，或至少</w:t>
      </w:r>
      <w:r>
        <w:rPr>
          <w:color w:val="0000FF"/>
          <w:kern w:val="0"/>
          <w:szCs w:val="20"/>
        </w:rPr>
        <w:t>2</w:t>
      </w:r>
      <w:r>
        <w:rPr>
          <w:color w:val="0000FF"/>
          <w:kern w:val="0"/>
          <w:szCs w:val="20"/>
        </w:rPr>
        <w:t>毫米厚的其他人工材料，渗透系数</w:t>
      </w:r>
      <w:r>
        <w:rPr>
          <w:color w:val="0000FF"/>
          <w:kern w:val="0"/>
          <w:szCs w:val="20"/>
        </w:rPr>
        <w:t>≤10--10cm/s</w:t>
      </w:r>
      <w:r>
        <w:rPr>
          <w:color w:val="0000FF"/>
          <w:kern w:val="0"/>
          <w:szCs w:val="20"/>
        </w:rPr>
        <w:t>。</w:t>
      </w:r>
    </w:p>
    <w:p w:rsidR="00BA7E97" w:rsidRDefault="00B65F6F" w:rsidP="00B722B1">
      <w:pPr>
        <w:pStyle w:val="afffffffffff0"/>
        <w:numPr>
          <w:ilvl w:val="0"/>
          <w:numId w:val="31"/>
        </w:numPr>
        <w:wordWrap/>
        <w:adjustRightInd w:val="0"/>
        <w:snapToGrid w:val="0"/>
        <w:ind w:firstLineChars="0"/>
        <w:rPr>
          <w:b/>
          <w:kern w:val="0"/>
          <w:szCs w:val="20"/>
        </w:rPr>
      </w:pPr>
      <w:r>
        <w:rPr>
          <w:b/>
          <w:kern w:val="0"/>
          <w:szCs w:val="20"/>
        </w:rPr>
        <w:t>污水处理站污泥</w:t>
      </w:r>
    </w:p>
    <w:p w:rsidR="00BA7E97" w:rsidRDefault="00B65F6F">
      <w:pPr>
        <w:wordWrap/>
        <w:adjustRightInd w:val="0"/>
        <w:snapToGrid w:val="0"/>
        <w:ind w:firstLine="480"/>
        <w:rPr>
          <w:i/>
          <w:kern w:val="0"/>
          <w:szCs w:val="20"/>
          <w:u w:val="single"/>
        </w:rPr>
      </w:pPr>
      <w:r>
        <w:rPr>
          <w:kern w:val="0"/>
          <w:szCs w:val="20"/>
        </w:rPr>
        <w:t>医院污水处理站污泥属于危险废物，必须对污泥加强管理，在排放到外环境之前应</w:t>
      </w:r>
      <w:r>
        <w:rPr>
          <w:kern w:val="0"/>
          <w:szCs w:val="20"/>
        </w:rPr>
        <w:lastRenderedPageBreak/>
        <w:t>经过无害化处理。将格栅、调节池、沉淀池等污泥定期清掏，排入污泥消毒池，通过投加石灰进行消毒，石灰投量每升污泥约为</w:t>
      </w:r>
      <w:r>
        <w:rPr>
          <w:kern w:val="0"/>
          <w:szCs w:val="20"/>
        </w:rPr>
        <w:t>15g</w:t>
      </w:r>
      <w:r>
        <w:rPr>
          <w:kern w:val="0"/>
          <w:szCs w:val="20"/>
        </w:rPr>
        <w:t>，使污泥</w:t>
      </w:r>
      <w:r>
        <w:rPr>
          <w:kern w:val="0"/>
          <w:szCs w:val="20"/>
        </w:rPr>
        <w:t>pH</w:t>
      </w:r>
      <w:r>
        <w:rPr>
          <w:kern w:val="0"/>
          <w:szCs w:val="20"/>
        </w:rPr>
        <w:t>值达到</w:t>
      </w:r>
      <w:r>
        <w:rPr>
          <w:kern w:val="0"/>
          <w:szCs w:val="20"/>
        </w:rPr>
        <w:t>11-12</w:t>
      </w:r>
      <w:r>
        <w:rPr>
          <w:kern w:val="0"/>
          <w:szCs w:val="20"/>
        </w:rPr>
        <w:t>，充分搅拌后保持</w:t>
      </w:r>
      <w:r>
        <w:rPr>
          <w:kern w:val="0"/>
          <w:szCs w:val="20"/>
        </w:rPr>
        <w:t>30-60min</w:t>
      </w:r>
      <w:r>
        <w:rPr>
          <w:kern w:val="0"/>
          <w:szCs w:val="20"/>
        </w:rPr>
        <w:t>，并存放</w:t>
      </w:r>
      <w:r>
        <w:rPr>
          <w:kern w:val="0"/>
          <w:szCs w:val="20"/>
        </w:rPr>
        <w:t>7</w:t>
      </w:r>
      <w:r>
        <w:rPr>
          <w:kern w:val="0"/>
          <w:szCs w:val="20"/>
        </w:rPr>
        <w:t>天以上。当污泥经消毒处理后达到</w:t>
      </w:r>
      <w:r>
        <w:rPr>
          <w:kern w:val="0"/>
          <w:szCs w:val="20"/>
        </w:rPr>
        <w:t>①</w:t>
      </w:r>
      <w:r>
        <w:rPr>
          <w:kern w:val="0"/>
          <w:szCs w:val="20"/>
        </w:rPr>
        <w:t>蛔虫</w:t>
      </w:r>
      <w:proofErr w:type="gramStart"/>
      <w:r>
        <w:rPr>
          <w:kern w:val="0"/>
          <w:szCs w:val="20"/>
        </w:rPr>
        <w:t>卵</w:t>
      </w:r>
      <w:proofErr w:type="gramEnd"/>
      <w:r>
        <w:rPr>
          <w:kern w:val="0"/>
          <w:szCs w:val="20"/>
        </w:rPr>
        <w:t>死亡率大于</w:t>
      </w:r>
      <w:r>
        <w:rPr>
          <w:kern w:val="0"/>
          <w:szCs w:val="20"/>
        </w:rPr>
        <w:t>95%</w:t>
      </w:r>
      <w:r>
        <w:rPr>
          <w:kern w:val="0"/>
          <w:szCs w:val="20"/>
        </w:rPr>
        <w:t>；</w:t>
      </w:r>
      <w:r>
        <w:rPr>
          <w:kern w:val="0"/>
          <w:szCs w:val="20"/>
        </w:rPr>
        <w:t>②</w:t>
      </w:r>
      <w:r>
        <w:rPr>
          <w:kern w:val="0"/>
          <w:szCs w:val="20"/>
        </w:rPr>
        <w:t>粪大肠菌群数</w:t>
      </w:r>
      <w:r>
        <w:rPr>
          <w:kern w:val="0"/>
          <w:szCs w:val="20"/>
        </w:rPr>
        <w:t>≤100MPN/g</w:t>
      </w:r>
      <w:r>
        <w:rPr>
          <w:kern w:val="0"/>
          <w:szCs w:val="20"/>
        </w:rPr>
        <w:t>的综合医疗机构污泥控制标准后清掏，在经过</w:t>
      </w:r>
      <w:r>
        <w:rPr>
          <w:kern w:val="0"/>
        </w:rPr>
        <w:t>厢式压滤机</w:t>
      </w:r>
      <w:r>
        <w:rPr>
          <w:kern w:val="0"/>
          <w:szCs w:val="20"/>
        </w:rPr>
        <w:t>脱水处理后</w:t>
      </w:r>
      <w:r>
        <w:rPr>
          <w:kern w:val="0"/>
        </w:rPr>
        <w:t>密闭封装</w:t>
      </w:r>
      <w:r>
        <w:rPr>
          <w:kern w:val="0"/>
          <w:szCs w:val="20"/>
        </w:rPr>
        <w:t>作为医疗废物，委托梅州金川医疗废物处置中心处理。污泥通过无害化处理后，对环境影响很小。污水处理站的污泥压滤脱水、密闭封装后暂时存放于污物暂存间，由于已经进行了密闭封装，对周围敏感点的影响较小。</w:t>
      </w:r>
    </w:p>
    <w:p w:rsidR="00BA7E97" w:rsidRDefault="00B65F6F">
      <w:pPr>
        <w:pStyle w:val="3"/>
        <w:wordWrap/>
        <w:spacing w:before="120" w:after="48"/>
        <w:rPr>
          <w:color w:val="0000FF"/>
        </w:rPr>
      </w:pPr>
      <w:bookmarkStart w:id="1150" w:name="_Toc240948015"/>
      <w:bookmarkEnd w:id="1149"/>
      <w:r>
        <w:rPr>
          <w:color w:val="0000FF"/>
        </w:rPr>
        <w:t xml:space="preserve">8.2.5 </w:t>
      </w:r>
      <w:r>
        <w:rPr>
          <w:rFonts w:hint="eastAsia"/>
          <w:color w:val="0000FF"/>
        </w:rPr>
        <w:t>地下水污染防治措施</w:t>
      </w:r>
    </w:p>
    <w:p w:rsidR="00BA7E97" w:rsidRDefault="00B65F6F">
      <w:pPr>
        <w:ind w:firstLine="480"/>
        <w:rPr>
          <w:color w:val="0000FF"/>
        </w:rPr>
      </w:pPr>
      <w:r>
        <w:rPr>
          <w:rFonts w:hint="eastAsia"/>
          <w:color w:val="0000FF"/>
        </w:rPr>
        <w:t>本项目的建设不涉及地下水开采，不会穿透浅层地下水与承压水之间的隔水层，没有造成两层地下水的连通，不会影响项目所在地地下水的水位，不会产生地面沉降、岩溶塌陷等不良水文地质灾害。一般不会对地下水水质和水文产生不利影响，但地埋式污水处理站、各地下埋管、废物贮存场所等如果没有做好防渗防漏的工作，还是可能会对地下水产生一定的影响。一旦这些设施发生泄漏，那些污染就有可能进入地下水造成地下水污染。</w:t>
      </w:r>
    </w:p>
    <w:p w:rsidR="00BA7E97" w:rsidRDefault="00B65F6F">
      <w:pPr>
        <w:ind w:firstLine="480"/>
        <w:rPr>
          <w:color w:val="0000FF"/>
        </w:rPr>
      </w:pPr>
      <w:r>
        <w:rPr>
          <w:rFonts w:hint="eastAsia"/>
          <w:color w:val="0000FF"/>
        </w:rPr>
        <w:t>本项目各类用水均不采用地下水，各类污水经预处理达到</w:t>
      </w:r>
      <w:r>
        <w:rPr>
          <w:color w:val="0000FF"/>
        </w:rPr>
        <w:t>广东省《水污染物排放限值》（</w:t>
      </w:r>
      <w:r>
        <w:rPr>
          <w:color w:val="0000FF"/>
        </w:rPr>
        <w:t>DB44/26—2001</w:t>
      </w:r>
      <w:r>
        <w:rPr>
          <w:color w:val="0000FF"/>
        </w:rPr>
        <w:t>）第二时段三级标准</w:t>
      </w:r>
      <w:r>
        <w:rPr>
          <w:rFonts w:hint="eastAsia"/>
          <w:color w:val="0000FF"/>
        </w:rPr>
        <w:t>及</w:t>
      </w:r>
      <w:r>
        <w:rPr>
          <w:color w:val="0000FF"/>
        </w:rPr>
        <w:t>《医疗机构水污染物排放标准》（</w:t>
      </w:r>
      <w:r>
        <w:rPr>
          <w:color w:val="0000FF"/>
        </w:rPr>
        <w:t>GB18466—2005</w:t>
      </w:r>
      <w:r>
        <w:rPr>
          <w:color w:val="0000FF"/>
        </w:rPr>
        <w:t>）预处理标准</w:t>
      </w:r>
      <w:r>
        <w:rPr>
          <w:rFonts w:hint="eastAsia"/>
          <w:color w:val="0000FF"/>
        </w:rPr>
        <w:t>两者较严值</w:t>
      </w:r>
      <w:r>
        <w:rPr>
          <w:color w:val="0000FF"/>
        </w:rPr>
        <w:t>后，通过市政污水管网经梅县新城水质净化厂深度处理达标后流入程江（梅县槐岗</w:t>
      </w:r>
      <w:r>
        <w:rPr>
          <w:color w:val="0000FF"/>
        </w:rPr>
        <w:t>/</w:t>
      </w:r>
      <w:r>
        <w:rPr>
          <w:color w:val="0000FF"/>
        </w:rPr>
        <w:t>梅县入梅江口），最后汇入梅江干流。</w:t>
      </w:r>
      <w:r>
        <w:rPr>
          <w:rFonts w:hint="eastAsia"/>
          <w:color w:val="0000FF"/>
        </w:rPr>
        <w:t>由于尾水中各污染物浓度较低，再通过河道自然降解后，即使渗透进入地下水层，对地下水环境影响也较轻微。</w:t>
      </w:r>
    </w:p>
    <w:p w:rsidR="00BA7E97" w:rsidRDefault="00B65F6F">
      <w:pPr>
        <w:ind w:firstLine="480"/>
        <w:rPr>
          <w:color w:val="0000FF"/>
        </w:rPr>
      </w:pPr>
      <w:r>
        <w:rPr>
          <w:rFonts w:hint="eastAsia"/>
          <w:color w:val="0000FF"/>
        </w:rPr>
        <w:t>为防止项目污水泄漏、下渗，污染地下水，建议建设单位采取相应的措施来杜绝下水风险事故的发生，主要包括：</w:t>
      </w:r>
    </w:p>
    <w:p w:rsidR="00BA7E97" w:rsidRDefault="00B65F6F">
      <w:pPr>
        <w:ind w:firstLine="480"/>
        <w:rPr>
          <w:color w:val="0000FF"/>
        </w:rPr>
      </w:pPr>
      <w:r>
        <w:rPr>
          <w:rFonts w:hint="eastAsia"/>
          <w:color w:val="0000FF"/>
        </w:rPr>
        <w:t>（</w:t>
      </w:r>
      <w:r>
        <w:rPr>
          <w:rFonts w:hint="eastAsia"/>
          <w:color w:val="0000FF"/>
        </w:rPr>
        <w:t>1</w:t>
      </w:r>
      <w:r>
        <w:rPr>
          <w:rFonts w:hint="eastAsia"/>
          <w:color w:val="0000FF"/>
        </w:rPr>
        <w:t>）项目设置的三级化粪池、隔油隔渣池等在有效去除污染物同时，须按建筑规范要求做好防渗漏措施，采用钢筋混凝土结构，并且内面要作防腐处理，可采用</w:t>
      </w:r>
      <w:r>
        <w:rPr>
          <w:rFonts w:hint="eastAsia"/>
          <w:color w:val="0000FF"/>
        </w:rPr>
        <w:t>2mm</w:t>
      </w:r>
      <w:r>
        <w:rPr>
          <w:rFonts w:hint="eastAsia"/>
          <w:color w:val="0000FF"/>
        </w:rPr>
        <w:t>厚高密度聚乙烯，或至少</w:t>
      </w:r>
      <w:r>
        <w:rPr>
          <w:rFonts w:hint="eastAsia"/>
          <w:color w:val="0000FF"/>
        </w:rPr>
        <w:t>2mm</w:t>
      </w:r>
      <w:r>
        <w:rPr>
          <w:rFonts w:hint="eastAsia"/>
          <w:color w:val="0000FF"/>
        </w:rPr>
        <w:t>厚的其它人工材料，渗透系数≤</w:t>
      </w:r>
      <w:r>
        <w:rPr>
          <w:rFonts w:hint="eastAsia"/>
          <w:color w:val="0000FF"/>
        </w:rPr>
        <w:t>10-10cm/s</w:t>
      </w:r>
      <w:r>
        <w:rPr>
          <w:rFonts w:hint="eastAsia"/>
          <w:color w:val="0000FF"/>
        </w:rPr>
        <w:t>。定期检查上述污水处理设施的情况，若发现墙体出现裂痕等问题，应立即进行抢修。</w:t>
      </w:r>
    </w:p>
    <w:p w:rsidR="00BA7E97" w:rsidRDefault="00B65F6F">
      <w:pPr>
        <w:ind w:firstLine="480"/>
        <w:rPr>
          <w:color w:val="0000FF"/>
        </w:rPr>
      </w:pPr>
      <w:r>
        <w:rPr>
          <w:rFonts w:hint="eastAsia"/>
          <w:color w:val="0000FF"/>
        </w:rPr>
        <w:t>（</w:t>
      </w:r>
      <w:r>
        <w:rPr>
          <w:rFonts w:hint="eastAsia"/>
          <w:color w:val="0000FF"/>
        </w:rPr>
        <w:t>2</w:t>
      </w:r>
      <w:r>
        <w:rPr>
          <w:rFonts w:hint="eastAsia"/>
          <w:color w:val="0000FF"/>
        </w:rPr>
        <w:t>）污水管网的安装必须严密、材料选择必须严格按照规范进行，防止跑冒滴漏等问题的出现，定期对管网进行测漏、检修，确保这些设施正常运营。</w:t>
      </w:r>
    </w:p>
    <w:p w:rsidR="00BA7E97" w:rsidRDefault="00B65F6F">
      <w:pPr>
        <w:ind w:firstLine="480"/>
        <w:rPr>
          <w:color w:val="0000FF"/>
        </w:rPr>
      </w:pPr>
      <w:r>
        <w:rPr>
          <w:rFonts w:hint="eastAsia"/>
          <w:color w:val="0000FF"/>
        </w:rPr>
        <w:t>（</w:t>
      </w:r>
      <w:r>
        <w:rPr>
          <w:rFonts w:hint="eastAsia"/>
          <w:color w:val="0000FF"/>
        </w:rPr>
        <w:t>3</w:t>
      </w:r>
      <w:r>
        <w:rPr>
          <w:rFonts w:hint="eastAsia"/>
          <w:color w:val="0000FF"/>
        </w:rPr>
        <w:t>）生活垃圾用垃圾袋打包好后再运送到生活垃圾暂存点堆放，医疗废物按照《医疗卫生机构医疗废物管理办法》和《医疗废物管理条例》要求收集后再运送到医疗废物</w:t>
      </w:r>
      <w:r>
        <w:rPr>
          <w:rFonts w:hint="eastAsia"/>
          <w:color w:val="0000FF"/>
        </w:rPr>
        <w:lastRenderedPageBreak/>
        <w:t>暂存间存放，这些固体废物必须及时清运处理，避免长时间堆放。</w:t>
      </w:r>
    </w:p>
    <w:p w:rsidR="00BA7E97" w:rsidRDefault="00B65F6F">
      <w:pPr>
        <w:ind w:firstLine="480"/>
        <w:rPr>
          <w:color w:val="0000FF"/>
        </w:rPr>
      </w:pPr>
      <w:r>
        <w:rPr>
          <w:rFonts w:hint="eastAsia"/>
          <w:color w:val="0000FF"/>
        </w:rPr>
        <w:t>（</w:t>
      </w:r>
      <w:r>
        <w:rPr>
          <w:rFonts w:hint="eastAsia"/>
          <w:color w:val="0000FF"/>
        </w:rPr>
        <w:t>4</w:t>
      </w:r>
      <w:r>
        <w:rPr>
          <w:rFonts w:hint="eastAsia"/>
          <w:color w:val="0000FF"/>
        </w:rPr>
        <w:t>）加强院区绿化建设，减少裸露地面面积，地面覆盖的植被对渗水中的污染物具有良好的吸附净化作用，可以有效降低污染物随降水进入渗入地下水。</w:t>
      </w:r>
    </w:p>
    <w:p w:rsidR="00BA7E97" w:rsidRDefault="00B65F6F">
      <w:pPr>
        <w:pStyle w:val="3"/>
        <w:wordWrap/>
        <w:spacing w:before="120" w:after="48"/>
      </w:pPr>
      <w:r>
        <w:rPr>
          <w:rFonts w:hint="eastAsia"/>
        </w:rPr>
        <w:t xml:space="preserve">8.2.6 </w:t>
      </w:r>
      <w:r>
        <w:t>外部环境污染防治措施</w:t>
      </w:r>
      <w:bookmarkEnd w:id="1150"/>
    </w:p>
    <w:p w:rsidR="00BA7E97" w:rsidRDefault="00B65F6F">
      <w:pPr>
        <w:wordWrap/>
        <w:ind w:firstLine="480"/>
      </w:pPr>
      <w:r>
        <w:t>为保证项目运营期，病人有一个良好的治疗与休养环境，建议建设单位应关注临路房间窗户的隔声效果，通过临路设置隔声效果较好的隔声窗，此外，可通过加强医院周围绿化，吸收大气中有毒有害物质以及隔尘。在较近距离种植低矮的灌木以满足医院建筑采光需要。另外由于用地限制应提倡立体绿化、垂直绿化。随着新型建筑材料的应用，房顶的防渗漏效果进一步加强，可以考虑在医院建筑房顶和窗户栽花、种草；墙壁采用爬山虎、牵牛花等藤本植物作为垂直绿化用以达到防晒降温、减缓病人和医务人员视力疲劳、增添绿色生机等功效。</w:t>
      </w:r>
    </w:p>
    <w:p w:rsidR="00BA7E97" w:rsidRDefault="00BA7E97">
      <w:pPr>
        <w:pStyle w:val="1"/>
        <w:wordWrap/>
        <w:rPr>
          <w:rFonts w:ascii="Times New Roman" w:hAnsi="Times New Roman"/>
        </w:rPr>
        <w:sectPr w:rsidR="00BA7E97">
          <w:pgSz w:w="11906" w:h="16838"/>
          <w:pgMar w:top="1247" w:right="1418" w:bottom="1247" w:left="1418" w:header="851" w:footer="992" w:gutter="0"/>
          <w:cols w:space="720"/>
          <w:docGrid w:linePitch="338"/>
        </w:sectPr>
      </w:pPr>
      <w:bookmarkStart w:id="1151" w:name="_Toc350324419"/>
    </w:p>
    <w:p w:rsidR="00BA7E97" w:rsidRDefault="00B65F6F">
      <w:pPr>
        <w:pStyle w:val="1"/>
        <w:wordWrap/>
        <w:rPr>
          <w:rFonts w:ascii="Times New Roman" w:hAnsi="Times New Roman"/>
          <w:snapToGrid w:val="0"/>
          <w:color w:val="0000FF"/>
          <w:spacing w:val="6"/>
          <w:kern w:val="0"/>
        </w:rPr>
      </w:pPr>
      <w:bookmarkStart w:id="1152" w:name="_Toc494"/>
      <w:bookmarkStart w:id="1153" w:name="_Toc10227"/>
      <w:bookmarkStart w:id="1154" w:name="_Toc31621"/>
      <w:bookmarkStart w:id="1155" w:name="_Toc1053"/>
      <w:bookmarkStart w:id="1156" w:name="_Toc23365"/>
      <w:bookmarkStart w:id="1157" w:name="_Toc30067"/>
      <w:bookmarkStart w:id="1158" w:name="_Toc10281"/>
      <w:bookmarkStart w:id="1159" w:name="_Toc26180"/>
      <w:bookmarkStart w:id="1160" w:name="_Toc32281"/>
      <w:bookmarkStart w:id="1161" w:name="_Toc12471"/>
      <w:bookmarkStart w:id="1162" w:name="_Toc5831"/>
      <w:bookmarkStart w:id="1163" w:name="_Toc22361"/>
      <w:bookmarkStart w:id="1164" w:name="_Toc2550"/>
      <w:bookmarkStart w:id="1165" w:name="_Toc10653"/>
      <w:bookmarkStart w:id="1166" w:name="_Toc3827"/>
      <w:bookmarkStart w:id="1167" w:name="_Toc8056"/>
      <w:bookmarkStart w:id="1168" w:name="_Toc1085"/>
      <w:bookmarkStart w:id="1169" w:name="_Toc31179"/>
      <w:bookmarkStart w:id="1170" w:name="_Toc17463"/>
      <w:bookmarkStart w:id="1171" w:name="_Toc8616"/>
      <w:bookmarkStart w:id="1172" w:name="_Toc11046"/>
      <w:bookmarkStart w:id="1173" w:name="_Toc350324428"/>
      <w:bookmarkStart w:id="1174" w:name="_Toc328833395"/>
      <w:bookmarkStart w:id="1175" w:name="_Toc508269971"/>
      <w:bookmarkStart w:id="1176" w:name="_Toc323047165"/>
      <w:bookmarkStart w:id="1177" w:name="_Toc323167944"/>
      <w:bookmarkStart w:id="1178" w:name="_Toc323168827"/>
      <w:bookmarkStart w:id="1179" w:name="_Toc323047358"/>
      <w:bookmarkStart w:id="1180" w:name="_Toc323167606"/>
      <w:bookmarkEnd w:id="1151"/>
      <w:r>
        <w:rPr>
          <w:rFonts w:ascii="Times New Roman" w:hAnsi="Times New Roman"/>
          <w:color w:val="0000FF"/>
        </w:rPr>
        <w:lastRenderedPageBreak/>
        <w:t>第</w:t>
      </w:r>
      <w:r>
        <w:rPr>
          <w:rFonts w:ascii="Times New Roman" w:hAnsi="Times New Roman"/>
          <w:color w:val="0000FF"/>
        </w:rPr>
        <w:t>9</w:t>
      </w:r>
      <w:r>
        <w:rPr>
          <w:rFonts w:ascii="Times New Roman" w:hAnsi="Times New Roman"/>
          <w:color w:val="0000FF"/>
        </w:rPr>
        <w:t>章</w:t>
      </w:r>
      <w:r>
        <w:rPr>
          <w:rFonts w:ascii="Times New Roman" w:hAnsi="Times New Roman"/>
          <w:color w:val="0000FF"/>
        </w:rPr>
        <w:t xml:space="preserve"> </w:t>
      </w:r>
      <w:r>
        <w:rPr>
          <w:rFonts w:ascii="Times New Roman" w:hAnsi="Times New Roman"/>
          <w:color w:val="0000FF"/>
        </w:rPr>
        <w:t>环境风险分析</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p>
    <w:p w:rsidR="00BA7E97" w:rsidRDefault="00B65F6F">
      <w:pPr>
        <w:pStyle w:val="2"/>
        <w:wordWrap/>
        <w:spacing w:before="120"/>
        <w:rPr>
          <w:color w:val="0000FF"/>
        </w:rPr>
      </w:pPr>
      <w:bookmarkStart w:id="1181" w:name="_Toc508269972"/>
      <w:bookmarkStart w:id="1182" w:name="_Toc14284"/>
      <w:bookmarkStart w:id="1183" w:name="_Toc323047166"/>
      <w:bookmarkStart w:id="1184" w:name="_Toc10771"/>
      <w:bookmarkStart w:id="1185" w:name="_Toc23582"/>
      <w:bookmarkStart w:id="1186" w:name="_Toc3790"/>
      <w:bookmarkStart w:id="1187" w:name="_Toc323167945"/>
      <w:bookmarkStart w:id="1188" w:name="_Toc24215"/>
      <w:bookmarkStart w:id="1189" w:name="_Toc323167607"/>
      <w:bookmarkStart w:id="1190" w:name="_Toc9676"/>
      <w:bookmarkStart w:id="1191" w:name="_Toc328833396"/>
      <w:bookmarkStart w:id="1192" w:name="_Toc25106"/>
      <w:bookmarkStart w:id="1193" w:name="_Toc143085424"/>
      <w:bookmarkStart w:id="1194" w:name="_Toc323168828"/>
      <w:bookmarkStart w:id="1195" w:name="_Toc10818"/>
      <w:bookmarkStart w:id="1196" w:name="_Toc32247"/>
      <w:bookmarkStart w:id="1197" w:name="_Toc26843"/>
      <w:bookmarkStart w:id="1198" w:name="_Toc6358"/>
      <w:bookmarkStart w:id="1199" w:name="_Toc350324429"/>
      <w:bookmarkStart w:id="1200" w:name="_Toc233266677"/>
      <w:bookmarkStart w:id="1201" w:name="_Toc21471"/>
      <w:bookmarkStart w:id="1202" w:name="_Toc3945"/>
      <w:bookmarkStart w:id="1203" w:name="_Toc28127"/>
      <w:bookmarkStart w:id="1204" w:name="_Toc16250"/>
      <w:bookmarkStart w:id="1205" w:name="_Toc17402"/>
      <w:bookmarkStart w:id="1206" w:name="_Toc323047359"/>
      <w:bookmarkStart w:id="1207" w:name="_Toc20463"/>
      <w:bookmarkStart w:id="1208" w:name="_Toc26611"/>
      <w:bookmarkStart w:id="1209" w:name="_Toc28437"/>
      <w:bookmarkStart w:id="1210" w:name="_Toc32166"/>
      <w:bookmarkStart w:id="1211" w:name="_Toc14595"/>
      <w:bookmarkEnd w:id="1176"/>
      <w:bookmarkEnd w:id="1177"/>
      <w:bookmarkEnd w:id="1178"/>
      <w:bookmarkEnd w:id="1179"/>
      <w:bookmarkEnd w:id="1180"/>
      <w:r>
        <w:rPr>
          <w:color w:val="0000FF"/>
        </w:rPr>
        <w:t xml:space="preserve">9.1 </w:t>
      </w:r>
      <w:r>
        <w:rPr>
          <w:rFonts w:hint="eastAsia"/>
          <w:color w:val="0000FF"/>
        </w:rPr>
        <w:t>环境风险识别</w:t>
      </w:r>
      <w:bookmarkEnd w:id="1181"/>
    </w:p>
    <w:p w:rsidR="00BA7E97" w:rsidRDefault="00B65F6F">
      <w:pPr>
        <w:pStyle w:val="3"/>
        <w:wordWrap/>
        <w:spacing w:before="120" w:after="48"/>
        <w:rPr>
          <w:color w:val="0000FF"/>
        </w:rPr>
      </w:pPr>
      <w:r>
        <w:rPr>
          <w:rFonts w:hint="eastAsia"/>
          <w:color w:val="0000FF"/>
        </w:rPr>
        <w:t>9.1.1</w:t>
      </w:r>
      <w:r>
        <w:rPr>
          <w:color w:val="0000FF"/>
        </w:rPr>
        <w:t>判别标准</w:t>
      </w:r>
    </w:p>
    <w:p w:rsidR="00BA7E97" w:rsidRDefault="00B65F6F">
      <w:pPr>
        <w:tabs>
          <w:tab w:val="left" w:pos="480"/>
        </w:tabs>
        <w:ind w:firstLine="480"/>
        <w:rPr>
          <w:snapToGrid w:val="0"/>
          <w:color w:val="0000FF"/>
        </w:rPr>
      </w:pPr>
      <w:r>
        <w:rPr>
          <w:color w:val="0000FF"/>
        </w:rPr>
        <w:t>根据《危险化学品重大危险源辨识》（</w:t>
      </w:r>
      <w:r>
        <w:rPr>
          <w:color w:val="0000FF"/>
        </w:rPr>
        <w:t>GB18218-2009</w:t>
      </w:r>
      <w:r>
        <w:rPr>
          <w:color w:val="0000FF"/>
        </w:rPr>
        <w:t>）及《建设项目环境风险评价技术导则》（</w:t>
      </w:r>
      <w:r>
        <w:rPr>
          <w:color w:val="0000FF"/>
        </w:rPr>
        <w:t>HJ/T169-2004</w:t>
      </w:r>
      <w:r>
        <w:rPr>
          <w:color w:val="0000FF"/>
        </w:rPr>
        <w:t>）附录</w:t>
      </w:r>
      <w:r>
        <w:rPr>
          <w:color w:val="0000FF"/>
        </w:rPr>
        <w:t>A</w:t>
      </w:r>
      <w:r>
        <w:rPr>
          <w:snapToGrid w:val="0"/>
          <w:color w:val="0000FF"/>
        </w:rPr>
        <w:t>评价等级判定依据的</w:t>
      </w:r>
      <w:r>
        <w:rPr>
          <w:snapToGrid w:val="0"/>
          <w:color w:val="0000FF"/>
        </w:rPr>
        <w:t>“</w:t>
      </w:r>
      <w:r>
        <w:rPr>
          <w:snapToGrid w:val="0"/>
          <w:color w:val="0000FF"/>
        </w:rPr>
        <w:t>表</w:t>
      </w:r>
      <w:r>
        <w:rPr>
          <w:snapToGrid w:val="0"/>
          <w:color w:val="0000FF"/>
        </w:rPr>
        <w:t>2</w:t>
      </w:r>
      <w:r>
        <w:rPr>
          <w:snapToGrid w:val="0"/>
          <w:color w:val="0000FF"/>
        </w:rPr>
        <w:t>有毒物质名称及临界量</w:t>
      </w:r>
      <w:r>
        <w:rPr>
          <w:snapToGrid w:val="0"/>
          <w:color w:val="0000FF"/>
        </w:rPr>
        <w:t>”</w:t>
      </w:r>
      <w:r>
        <w:rPr>
          <w:snapToGrid w:val="0"/>
          <w:color w:val="0000FF"/>
        </w:rPr>
        <w:t>，对照表</w:t>
      </w:r>
      <w:r>
        <w:rPr>
          <w:rFonts w:hint="eastAsia"/>
          <w:snapToGrid w:val="0"/>
          <w:color w:val="0000FF"/>
        </w:rPr>
        <w:t>9.1-1</w:t>
      </w:r>
      <w:r>
        <w:rPr>
          <w:snapToGrid w:val="0"/>
          <w:color w:val="0000FF"/>
        </w:rPr>
        <w:t>，</w:t>
      </w:r>
      <w:proofErr w:type="gramStart"/>
      <w:r>
        <w:rPr>
          <w:rFonts w:hint="eastAsia"/>
          <w:snapToGrid w:val="0"/>
          <w:color w:val="0000FF"/>
        </w:rPr>
        <w:t>本改扩建</w:t>
      </w:r>
      <w:proofErr w:type="gramEnd"/>
      <w:r>
        <w:rPr>
          <w:rFonts w:hint="eastAsia"/>
          <w:snapToGrid w:val="0"/>
          <w:color w:val="0000FF"/>
        </w:rPr>
        <w:t>工程建成后全院</w:t>
      </w:r>
      <w:r>
        <w:rPr>
          <w:snapToGrid w:val="0"/>
          <w:color w:val="0000FF"/>
        </w:rPr>
        <w:t>所用到的化学品最大储存量均无超过风险导则规定的储存临界量，</w:t>
      </w:r>
      <w:proofErr w:type="gramStart"/>
      <w:r>
        <w:rPr>
          <w:snapToGrid w:val="0"/>
          <w:color w:val="0000FF"/>
        </w:rPr>
        <w:t>所以</w:t>
      </w:r>
      <w:r>
        <w:rPr>
          <w:rFonts w:hint="eastAsia"/>
          <w:snapToGrid w:val="0"/>
          <w:color w:val="0000FF"/>
        </w:rPr>
        <w:t>本改扩建</w:t>
      </w:r>
      <w:proofErr w:type="gramEnd"/>
      <w:r>
        <w:rPr>
          <w:rFonts w:hint="eastAsia"/>
          <w:snapToGrid w:val="0"/>
          <w:color w:val="0000FF"/>
        </w:rPr>
        <w:t>工程</w:t>
      </w:r>
      <w:r>
        <w:rPr>
          <w:snapToGrid w:val="0"/>
          <w:color w:val="0000FF"/>
        </w:rPr>
        <w:t>内无重大危险源。</w:t>
      </w:r>
    </w:p>
    <w:p w:rsidR="00BA7E97" w:rsidRDefault="00B65F6F">
      <w:pPr>
        <w:tabs>
          <w:tab w:val="left" w:pos="480"/>
        </w:tabs>
        <w:spacing w:line="240" w:lineRule="auto"/>
        <w:ind w:firstLine="422"/>
        <w:jc w:val="center"/>
        <w:rPr>
          <w:b/>
          <w:snapToGrid w:val="0"/>
          <w:color w:val="0000FF"/>
          <w:sz w:val="21"/>
          <w:szCs w:val="21"/>
        </w:rPr>
      </w:pPr>
      <w:r>
        <w:rPr>
          <w:b/>
          <w:snapToGrid w:val="0"/>
          <w:color w:val="0000FF"/>
          <w:sz w:val="21"/>
          <w:szCs w:val="21"/>
        </w:rPr>
        <w:t>表</w:t>
      </w:r>
      <w:r>
        <w:rPr>
          <w:rFonts w:hint="eastAsia"/>
          <w:b/>
          <w:snapToGrid w:val="0"/>
          <w:color w:val="0000FF"/>
          <w:sz w:val="21"/>
          <w:szCs w:val="21"/>
        </w:rPr>
        <w:t>9.1-1</w:t>
      </w:r>
      <w:r>
        <w:rPr>
          <w:b/>
          <w:snapToGrid w:val="0"/>
          <w:color w:val="0000FF"/>
          <w:sz w:val="21"/>
          <w:szCs w:val="21"/>
        </w:rPr>
        <w:t xml:space="preserve">  </w:t>
      </w:r>
      <w:proofErr w:type="gramStart"/>
      <w:r>
        <w:rPr>
          <w:b/>
          <w:snapToGrid w:val="0"/>
          <w:color w:val="0000FF"/>
          <w:sz w:val="21"/>
          <w:szCs w:val="21"/>
        </w:rPr>
        <w:t>本</w:t>
      </w:r>
      <w:r>
        <w:rPr>
          <w:rFonts w:hint="eastAsia"/>
          <w:b/>
          <w:snapToGrid w:val="0"/>
          <w:color w:val="0000FF"/>
          <w:sz w:val="21"/>
          <w:szCs w:val="21"/>
        </w:rPr>
        <w:t>改扩建</w:t>
      </w:r>
      <w:proofErr w:type="gramEnd"/>
      <w:r>
        <w:rPr>
          <w:rFonts w:hint="eastAsia"/>
          <w:b/>
          <w:snapToGrid w:val="0"/>
          <w:color w:val="0000FF"/>
          <w:sz w:val="21"/>
          <w:szCs w:val="21"/>
        </w:rPr>
        <w:t>工程</w:t>
      </w:r>
      <w:r>
        <w:rPr>
          <w:b/>
          <w:snapToGrid w:val="0"/>
          <w:color w:val="0000FF"/>
          <w:sz w:val="21"/>
          <w:szCs w:val="21"/>
        </w:rPr>
        <w:t>主要化学品危险源识别</w:t>
      </w:r>
    </w:p>
    <w:tbl>
      <w:tblPr>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39"/>
        <w:gridCol w:w="1878"/>
        <w:gridCol w:w="2569"/>
        <w:gridCol w:w="2173"/>
        <w:gridCol w:w="1627"/>
      </w:tblGrid>
      <w:tr w:rsidR="00BA7E97">
        <w:trPr>
          <w:trHeight w:val="515"/>
          <w:tblHeader/>
          <w:jc w:val="center"/>
        </w:trPr>
        <w:tc>
          <w:tcPr>
            <w:tcW w:w="1039" w:type="dxa"/>
            <w:vAlign w:val="center"/>
          </w:tcPr>
          <w:p w:rsidR="00BA7E97" w:rsidRDefault="00B65F6F">
            <w:pPr>
              <w:tabs>
                <w:tab w:val="left" w:pos="480"/>
              </w:tabs>
              <w:spacing w:line="240" w:lineRule="auto"/>
              <w:ind w:firstLineChars="0" w:firstLine="0"/>
              <w:jc w:val="center"/>
              <w:rPr>
                <w:b/>
                <w:color w:val="0000FF"/>
                <w:sz w:val="21"/>
                <w:szCs w:val="21"/>
              </w:rPr>
            </w:pPr>
            <w:r>
              <w:rPr>
                <w:rFonts w:hAnsi="宋体"/>
                <w:b/>
                <w:color w:val="0000FF"/>
                <w:sz w:val="21"/>
                <w:szCs w:val="21"/>
              </w:rPr>
              <w:t>编号</w:t>
            </w:r>
          </w:p>
        </w:tc>
        <w:tc>
          <w:tcPr>
            <w:tcW w:w="1878" w:type="dxa"/>
            <w:vAlign w:val="center"/>
          </w:tcPr>
          <w:p w:rsidR="00BA7E97" w:rsidRDefault="00B65F6F">
            <w:pPr>
              <w:tabs>
                <w:tab w:val="left" w:pos="480"/>
              </w:tabs>
              <w:spacing w:line="240" w:lineRule="auto"/>
              <w:ind w:firstLineChars="0" w:firstLine="0"/>
              <w:jc w:val="center"/>
              <w:rPr>
                <w:b/>
                <w:color w:val="0000FF"/>
                <w:sz w:val="21"/>
                <w:szCs w:val="21"/>
              </w:rPr>
            </w:pPr>
            <w:r>
              <w:rPr>
                <w:rFonts w:hAnsi="宋体"/>
                <w:b/>
                <w:color w:val="0000FF"/>
                <w:sz w:val="21"/>
                <w:szCs w:val="21"/>
              </w:rPr>
              <w:t>物料名称</w:t>
            </w:r>
          </w:p>
        </w:tc>
        <w:tc>
          <w:tcPr>
            <w:tcW w:w="2569" w:type="dxa"/>
            <w:vAlign w:val="center"/>
          </w:tcPr>
          <w:p w:rsidR="00BA7E97" w:rsidRDefault="00B65F6F">
            <w:pPr>
              <w:tabs>
                <w:tab w:val="left" w:pos="480"/>
              </w:tabs>
              <w:spacing w:line="240" w:lineRule="auto"/>
              <w:ind w:firstLineChars="0" w:firstLine="0"/>
              <w:jc w:val="center"/>
              <w:rPr>
                <w:b/>
                <w:color w:val="0000FF"/>
                <w:sz w:val="21"/>
                <w:szCs w:val="21"/>
              </w:rPr>
            </w:pPr>
            <w:r>
              <w:rPr>
                <w:rFonts w:hAnsi="宋体"/>
                <w:b/>
                <w:color w:val="0000FF"/>
                <w:sz w:val="21"/>
                <w:szCs w:val="21"/>
              </w:rPr>
              <w:t>主要危险性</w:t>
            </w:r>
          </w:p>
        </w:tc>
        <w:tc>
          <w:tcPr>
            <w:tcW w:w="2173" w:type="dxa"/>
            <w:vAlign w:val="center"/>
          </w:tcPr>
          <w:p w:rsidR="00BA7E97" w:rsidRDefault="00B65F6F">
            <w:pPr>
              <w:pStyle w:val="affd"/>
              <w:tabs>
                <w:tab w:val="left" w:pos="480"/>
              </w:tabs>
              <w:spacing w:line="240" w:lineRule="auto"/>
              <w:rPr>
                <w:b/>
                <w:color w:val="0000FF"/>
                <w:szCs w:val="21"/>
              </w:rPr>
            </w:pPr>
            <w:r>
              <w:rPr>
                <w:rFonts w:hAnsi="宋体"/>
                <w:b/>
                <w:color w:val="0000FF"/>
                <w:szCs w:val="21"/>
              </w:rPr>
              <w:t>最大储存量</w:t>
            </w:r>
          </w:p>
        </w:tc>
        <w:tc>
          <w:tcPr>
            <w:tcW w:w="1627" w:type="dxa"/>
            <w:vAlign w:val="center"/>
          </w:tcPr>
          <w:p w:rsidR="00BA7E97" w:rsidRDefault="00B65F6F">
            <w:pPr>
              <w:pStyle w:val="affd"/>
              <w:tabs>
                <w:tab w:val="left" w:pos="480"/>
              </w:tabs>
              <w:spacing w:line="240" w:lineRule="auto"/>
              <w:rPr>
                <w:b/>
                <w:color w:val="0000FF"/>
                <w:szCs w:val="21"/>
              </w:rPr>
            </w:pPr>
            <w:r>
              <w:rPr>
                <w:rFonts w:hAnsi="宋体"/>
                <w:b/>
                <w:color w:val="0000FF"/>
                <w:szCs w:val="21"/>
              </w:rPr>
              <w:t>临界量</w:t>
            </w:r>
          </w:p>
        </w:tc>
      </w:tr>
      <w:tr w:rsidR="00BA7E97">
        <w:trPr>
          <w:trHeight w:val="515"/>
          <w:jc w:val="center"/>
        </w:trPr>
        <w:tc>
          <w:tcPr>
            <w:tcW w:w="1039" w:type="dxa"/>
            <w:vAlign w:val="center"/>
          </w:tcPr>
          <w:p w:rsidR="00BA7E97" w:rsidRDefault="00B65F6F">
            <w:pPr>
              <w:tabs>
                <w:tab w:val="left" w:pos="480"/>
              </w:tabs>
              <w:spacing w:line="240" w:lineRule="auto"/>
              <w:ind w:firstLineChars="0" w:firstLine="0"/>
              <w:jc w:val="center"/>
              <w:rPr>
                <w:color w:val="0000FF"/>
                <w:sz w:val="21"/>
                <w:szCs w:val="21"/>
              </w:rPr>
            </w:pPr>
            <w:r>
              <w:rPr>
                <w:color w:val="0000FF"/>
                <w:sz w:val="21"/>
                <w:szCs w:val="21"/>
              </w:rPr>
              <w:t>1</w:t>
            </w:r>
          </w:p>
        </w:tc>
        <w:tc>
          <w:tcPr>
            <w:tcW w:w="1878" w:type="dxa"/>
            <w:vAlign w:val="center"/>
          </w:tcPr>
          <w:p w:rsidR="00BA7E97" w:rsidRDefault="00B65F6F">
            <w:pPr>
              <w:tabs>
                <w:tab w:val="left" w:pos="480"/>
              </w:tabs>
              <w:spacing w:line="240" w:lineRule="auto"/>
              <w:ind w:firstLineChars="0" w:firstLine="0"/>
              <w:jc w:val="center"/>
              <w:rPr>
                <w:color w:val="0000FF"/>
                <w:sz w:val="21"/>
                <w:szCs w:val="21"/>
              </w:rPr>
            </w:pPr>
            <w:r>
              <w:rPr>
                <w:rFonts w:hAnsi="宋体"/>
                <w:color w:val="0000FF"/>
                <w:sz w:val="21"/>
                <w:szCs w:val="21"/>
              </w:rPr>
              <w:t>乙醇</w:t>
            </w:r>
          </w:p>
        </w:tc>
        <w:tc>
          <w:tcPr>
            <w:tcW w:w="2569" w:type="dxa"/>
            <w:vAlign w:val="center"/>
          </w:tcPr>
          <w:p w:rsidR="00BA7E97" w:rsidRDefault="00B65F6F">
            <w:pPr>
              <w:tabs>
                <w:tab w:val="left" w:pos="480"/>
              </w:tabs>
              <w:spacing w:line="240" w:lineRule="auto"/>
              <w:ind w:firstLineChars="0" w:firstLine="0"/>
              <w:jc w:val="center"/>
              <w:rPr>
                <w:color w:val="0000FF"/>
                <w:sz w:val="21"/>
                <w:szCs w:val="21"/>
              </w:rPr>
            </w:pPr>
            <w:r>
              <w:rPr>
                <w:rFonts w:hAnsi="宋体"/>
                <w:color w:val="0000FF"/>
                <w:sz w:val="21"/>
                <w:szCs w:val="21"/>
              </w:rPr>
              <w:t>易燃液体</w:t>
            </w:r>
          </w:p>
        </w:tc>
        <w:tc>
          <w:tcPr>
            <w:tcW w:w="2173" w:type="dxa"/>
            <w:vAlign w:val="center"/>
          </w:tcPr>
          <w:p w:rsidR="00BA7E97" w:rsidRDefault="00B65F6F">
            <w:pPr>
              <w:tabs>
                <w:tab w:val="left" w:pos="480"/>
              </w:tabs>
              <w:spacing w:line="240" w:lineRule="auto"/>
              <w:ind w:firstLineChars="0" w:firstLine="0"/>
              <w:jc w:val="center"/>
              <w:rPr>
                <w:color w:val="0000FF"/>
                <w:sz w:val="21"/>
                <w:szCs w:val="21"/>
              </w:rPr>
            </w:pPr>
            <w:r>
              <w:rPr>
                <w:rFonts w:hint="eastAsia"/>
                <w:color w:val="0000FF"/>
                <w:sz w:val="21"/>
                <w:szCs w:val="21"/>
              </w:rPr>
              <w:t>0.5</w:t>
            </w:r>
            <w:r>
              <w:rPr>
                <w:color w:val="0000FF"/>
                <w:sz w:val="21"/>
                <w:szCs w:val="21"/>
              </w:rPr>
              <w:t>t</w:t>
            </w:r>
          </w:p>
        </w:tc>
        <w:tc>
          <w:tcPr>
            <w:tcW w:w="1627" w:type="dxa"/>
            <w:vAlign w:val="center"/>
          </w:tcPr>
          <w:p w:rsidR="00BA7E97" w:rsidRDefault="00B65F6F">
            <w:pPr>
              <w:tabs>
                <w:tab w:val="left" w:pos="480"/>
              </w:tabs>
              <w:spacing w:line="240" w:lineRule="auto"/>
              <w:ind w:firstLineChars="0" w:firstLine="0"/>
              <w:jc w:val="center"/>
              <w:rPr>
                <w:color w:val="0000FF"/>
                <w:sz w:val="21"/>
                <w:szCs w:val="21"/>
              </w:rPr>
            </w:pPr>
            <w:r>
              <w:rPr>
                <w:color w:val="0000FF"/>
                <w:sz w:val="21"/>
                <w:szCs w:val="21"/>
              </w:rPr>
              <w:t>500t</w:t>
            </w:r>
          </w:p>
        </w:tc>
      </w:tr>
    </w:tbl>
    <w:p w:rsidR="00BA7E97" w:rsidRDefault="00B65F6F" w:rsidP="009671B5">
      <w:pPr>
        <w:pStyle w:val="3"/>
        <w:wordWrap/>
        <w:spacing w:beforeLines="100" w:after="48"/>
        <w:rPr>
          <w:color w:val="0000FF"/>
        </w:rPr>
      </w:pPr>
      <w:r>
        <w:rPr>
          <w:rFonts w:hint="eastAsia"/>
          <w:color w:val="0000FF"/>
        </w:rPr>
        <w:t>9.1.2</w:t>
      </w:r>
      <w:r>
        <w:rPr>
          <w:rFonts w:hint="eastAsia"/>
          <w:color w:val="0000FF"/>
        </w:rPr>
        <w:t>评价等级</w:t>
      </w:r>
    </w:p>
    <w:p w:rsidR="00BA7E97" w:rsidRDefault="00B65F6F">
      <w:pPr>
        <w:tabs>
          <w:tab w:val="left" w:pos="480"/>
        </w:tabs>
        <w:ind w:firstLine="480"/>
        <w:rPr>
          <w:color w:val="0000FF"/>
        </w:rPr>
      </w:pPr>
      <w:r>
        <w:rPr>
          <w:color w:val="0000FF"/>
        </w:rPr>
        <w:t>按照《建设项目环境风险评价技术导则》（</w:t>
      </w:r>
      <w:r>
        <w:rPr>
          <w:color w:val="0000FF"/>
        </w:rPr>
        <w:t>HJ/T 169—2004</w:t>
      </w:r>
      <w:r>
        <w:rPr>
          <w:color w:val="0000FF"/>
        </w:rPr>
        <w:t>）中的有关规定，环境风险评价工作等级划分见表</w:t>
      </w:r>
      <w:r>
        <w:rPr>
          <w:rFonts w:hint="eastAsia"/>
          <w:color w:val="0000FF"/>
        </w:rPr>
        <w:t>9.1-2</w:t>
      </w:r>
      <w:r>
        <w:rPr>
          <w:color w:val="0000FF"/>
        </w:rPr>
        <w:t>。</w:t>
      </w:r>
    </w:p>
    <w:p w:rsidR="00BA7E97" w:rsidRDefault="00B65F6F">
      <w:pPr>
        <w:tabs>
          <w:tab w:val="left" w:pos="480"/>
        </w:tabs>
        <w:spacing w:line="240" w:lineRule="auto"/>
        <w:ind w:firstLine="422"/>
        <w:jc w:val="center"/>
        <w:rPr>
          <w:b/>
          <w:snapToGrid w:val="0"/>
          <w:color w:val="0000FF"/>
          <w:sz w:val="21"/>
          <w:szCs w:val="21"/>
        </w:rPr>
      </w:pPr>
      <w:r>
        <w:rPr>
          <w:b/>
          <w:snapToGrid w:val="0"/>
          <w:color w:val="0000FF"/>
          <w:sz w:val="21"/>
          <w:szCs w:val="21"/>
        </w:rPr>
        <w:t>表</w:t>
      </w:r>
      <w:r>
        <w:rPr>
          <w:rFonts w:hint="eastAsia"/>
          <w:b/>
          <w:snapToGrid w:val="0"/>
          <w:color w:val="0000FF"/>
          <w:sz w:val="21"/>
          <w:szCs w:val="21"/>
        </w:rPr>
        <w:t>9.1-2</w:t>
      </w:r>
      <w:r>
        <w:rPr>
          <w:b/>
          <w:snapToGrid w:val="0"/>
          <w:color w:val="0000FF"/>
          <w:sz w:val="21"/>
          <w:szCs w:val="21"/>
        </w:rPr>
        <w:t xml:space="preserve">  </w:t>
      </w:r>
      <w:r>
        <w:rPr>
          <w:b/>
          <w:snapToGrid w:val="0"/>
          <w:color w:val="0000FF"/>
          <w:sz w:val="21"/>
          <w:szCs w:val="21"/>
        </w:rPr>
        <w:t>环境风险评价工作级别</w:t>
      </w:r>
    </w:p>
    <w:tbl>
      <w:tblPr>
        <w:tblW w:w="91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1606"/>
        <w:gridCol w:w="1669"/>
        <w:gridCol w:w="1918"/>
        <w:gridCol w:w="2281"/>
        <w:gridCol w:w="1710"/>
      </w:tblGrid>
      <w:tr w:rsidR="00BA7E97">
        <w:trPr>
          <w:trHeight w:val="340"/>
          <w:jc w:val="center"/>
        </w:trPr>
        <w:tc>
          <w:tcPr>
            <w:tcW w:w="1606" w:type="dxa"/>
            <w:tcMar>
              <w:top w:w="0" w:type="dxa"/>
              <w:left w:w="57" w:type="dxa"/>
              <w:bottom w:w="0" w:type="dxa"/>
              <w:right w:w="57" w:type="dxa"/>
            </w:tcMar>
            <w:vAlign w:val="center"/>
          </w:tcPr>
          <w:p w:rsidR="00BA7E97" w:rsidRDefault="00B65F6F">
            <w:pPr>
              <w:tabs>
                <w:tab w:val="left" w:pos="480"/>
              </w:tabs>
              <w:spacing w:line="240" w:lineRule="auto"/>
              <w:ind w:firstLineChars="0" w:firstLine="0"/>
              <w:jc w:val="center"/>
              <w:rPr>
                <w:rFonts w:hAnsi="宋体"/>
                <w:b/>
                <w:bCs/>
                <w:color w:val="0000FF"/>
                <w:sz w:val="21"/>
                <w:szCs w:val="21"/>
              </w:rPr>
            </w:pPr>
            <w:r>
              <w:rPr>
                <w:rFonts w:hAnsi="宋体"/>
                <w:b/>
                <w:bCs/>
                <w:color w:val="0000FF"/>
                <w:sz w:val="21"/>
                <w:szCs w:val="21"/>
              </w:rPr>
              <w:t>类别</w:t>
            </w:r>
          </w:p>
        </w:tc>
        <w:tc>
          <w:tcPr>
            <w:tcW w:w="1669" w:type="dxa"/>
            <w:tcMar>
              <w:top w:w="0" w:type="dxa"/>
              <w:left w:w="57" w:type="dxa"/>
              <w:bottom w:w="0" w:type="dxa"/>
              <w:right w:w="57" w:type="dxa"/>
            </w:tcMar>
            <w:vAlign w:val="center"/>
          </w:tcPr>
          <w:p w:rsidR="00BA7E97" w:rsidRDefault="00B65F6F">
            <w:pPr>
              <w:tabs>
                <w:tab w:val="left" w:pos="480"/>
              </w:tabs>
              <w:spacing w:line="240" w:lineRule="auto"/>
              <w:ind w:firstLineChars="0" w:firstLine="0"/>
              <w:jc w:val="center"/>
              <w:rPr>
                <w:rFonts w:hAnsi="宋体"/>
                <w:b/>
                <w:bCs/>
                <w:color w:val="0000FF"/>
                <w:sz w:val="21"/>
                <w:szCs w:val="21"/>
              </w:rPr>
            </w:pPr>
            <w:r>
              <w:rPr>
                <w:rFonts w:hAnsi="宋体"/>
                <w:b/>
                <w:bCs/>
                <w:color w:val="0000FF"/>
                <w:sz w:val="21"/>
                <w:szCs w:val="21"/>
              </w:rPr>
              <w:t>剧毒危险性物质</w:t>
            </w:r>
          </w:p>
        </w:tc>
        <w:tc>
          <w:tcPr>
            <w:tcW w:w="1918" w:type="dxa"/>
            <w:tcMar>
              <w:top w:w="0" w:type="dxa"/>
              <w:left w:w="57" w:type="dxa"/>
              <w:bottom w:w="0" w:type="dxa"/>
              <w:right w:w="57" w:type="dxa"/>
            </w:tcMar>
            <w:vAlign w:val="center"/>
          </w:tcPr>
          <w:p w:rsidR="00BA7E97" w:rsidRDefault="00B65F6F">
            <w:pPr>
              <w:tabs>
                <w:tab w:val="left" w:pos="480"/>
              </w:tabs>
              <w:spacing w:line="240" w:lineRule="auto"/>
              <w:ind w:firstLineChars="0" w:firstLine="0"/>
              <w:jc w:val="center"/>
              <w:rPr>
                <w:rFonts w:hAnsi="宋体"/>
                <w:b/>
                <w:bCs/>
                <w:color w:val="0000FF"/>
                <w:sz w:val="21"/>
                <w:szCs w:val="21"/>
              </w:rPr>
            </w:pPr>
            <w:r>
              <w:rPr>
                <w:rFonts w:hAnsi="宋体"/>
                <w:b/>
                <w:bCs/>
                <w:color w:val="0000FF"/>
                <w:sz w:val="21"/>
                <w:szCs w:val="21"/>
              </w:rPr>
              <w:t>一般毒性危险物质</w:t>
            </w:r>
          </w:p>
        </w:tc>
        <w:tc>
          <w:tcPr>
            <w:tcW w:w="2281" w:type="dxa"/>
            <w:tcMar>
              <w:top w:w="0" w:type="dxa"/>
              <w:left w:w="57" w:type="dxa"/>
              <w:bottom w:w="0" w:type="dxa"/>
              <w:right w:w="57" w:type="dxa"/>
            </w:tcMar>
            <w:vAlign w:val="center"/>
          </w:tcPr>
          <w:p w:rsidR="00BA7E97" w:rsidRDefault="00B65F6F">
            <w:pPr>
              <w:tabs>
                <w:tab w:val="left" w:pos="480"/>
              </w:tabs>
              <w:spacing w:line="240" w:lineRule="auto"/>
              <w:ind w:firstLineChars="0" w:firstLine="0"/>
              <w:jc w:val="center"/>
              <w:rPr>
                <w:rFonts w:hAnsi="宋体"/>
                <w:b/>
                <w:bCs/>
                <w:color w:val="0000FF"/>
                <w:sz w:val="21"/>
                <w:szCs w:val="21"/>
              </w:rPr>
            </w:pPr>
            <w:r>
              <w:rPr>
                <w:rFonts w:hAnsi="宋体"/>
                <w:b/>
                <w:bCs/>
                <w:color w:val="0000FF"/>
                <w:sz w:val="21"/>
                <w:szCs w:val="21"/>
              </w:rPr>
              <w:t>可燃、易燃危险性物质</w:t>
            </w:r>
          </w:p>
        </w:tc>
        <w:tc>
          <w:tcPr>
            <w:tcW w:w="1710" w:type="dxa"/>
            <w:tcMar>
              <w:top w:w="0" w:type="dxa"/>
              <w:left w:w="57" w:type="dxa"/>
              <w:bottom w:w="0" w:type="dxa"/>
              <w:right w:w="57" w:type="dxa"/>
            </w:tcMar>
            <w:vAlign w:val="center"/>
          </w:tcPr>
          <w:p w:rsidR="00BA7E97" w:rsidRDefault="00B65F6F">
            <w:pPr>
              <w:tabs>
                <w:tab w:val="left" w:pos="480"/>
              </w:tabs>
              <w:spacing w:line="240" w:lineRule="auto"/>
              <w:ind w:firstLineChars="0" w:firstLine="0"/>
              <w:jc w:val="center"/>
              <w:rPr>
                <w:rFonts w:hAnsi="宋体"/>
                <w:b/>
                <w:bCs/>
                <w:color w:val="0000FF"/>
                <w:sz w:val="21"/>
                <w:szCs w:val="21"/>
              </w:rPr>
            </w:pPr>
            <w:r>
              <w:rPr>
                <w:rFonts w:hAnsi="宋体"/>
                <w:b/>
                <w:bCs/>
                <w:color w:val="0000FF"/>
                <w:sz w:val="21"/>
                <w:szCs w:val="21"/>
              </w:rPr>
              <w:t>爆炸危险性物质</w:t>
            </w:r>
          </w:p>
        </w:tc>
      </w:tr>
      <w:tr w:rsidR="00BA7E97">
        <w:trPr>
          <w:trHeight w:val="340"/>
          <w:jc w:val="center"/>
        </w:trPr>
        <w:tc>
          <w:tcPr>
            <w:tcW w:w="1606" w:type="dxa"/>
            <w:tcMar>
              <w:top w:w="0" w:type="dxa"/>
              <w:left w:w="57" w:type="dxa"/>
              <w:bottom w:w="0" w:type="dxa"/>
              <w:right w:w="57" w:type="dxa"/>
            </w:tcMar>
            <w:vAlign w:val="center"/>
          </w:tcPr>
          <w:p w:rsidR="00BA7E97" w:rsidRDefault="00B65F6F">
            <w:pPr>
              <w:tabs>
                <w:tab w:val="left" w:pos="480"/>
              </w:tabs>
              <w:spacing w:line="240" w:lineRule="auto"/>
              <w:ind w:firstLineChars="0" w:firstLine="0"/>
              <w:jc w:val="center"/>
              <w:rPr>
                <w:rFonts w:hAnsi="宋体"/>
                <w:b/>
                <w:bCs/>
                <w:color w:val="0000FF"/>
                <w:sz w:val="21"/>
                <w:szCs w:val="21"/>
              </w:rPr>
            </w:pPr>
            <w:r>
              <w:rPr>
                <w:rFonts w:hAnsi="宋体"/>
                <w:b/>
                <w:bCs/>
                <w:color w:val="0000FF"/>
                <w:sz w:val="21"/>
                <w:szCs w:val="21"/>
              </w:rPr>
              <w:t>重大危险源</w:t>
            </w:r>
          </w:p>
        </w:tc>
        <w:tc>
          <w:tcPr>
            <w:tcW w:w="1669" w:type="dxa"/>
            <w:tcMar>
              <w:top w:w="0" w:type="dxa"/>
              <w:left w:w="57" w:type="dxa"/>
              <w:bottom w:w="0" w:type="dxa"/>
              <w:right w:w="57" w:type="dxa"/>
            </w:tcMar>
            <w:vAlign w:val="center"/>
          </w:tcPr>
          <w:p w:rsidR="00BA7E97" w:rsidRDefault="00B65F6F">
            <w:pPr>
              <w:tabs>
                <w:tab w:val="left" w:pos="480"/>
              </w:tabs>
              <w:spacing w:line="240" w:lineRule="auto"/>
              <w:ind w:firstLineChars="0" w:firstLine="0"/>
              <w:jc w:val="center"/>
              <w:rPr>
                <w:rFonts w:hAnsi="宋体"/>
                <w:bCs/>
                <w:color w:val="0000FF"/>
                <w:sz w:val="21"/>
                <w:szCs w:val="21"/>
              </w:rPr>
            </w:pPr>
            <w:proofErr w:type="gramStart"/>
            <w:r>
              <w:rPr>
                <w:rFonts w:hAnsi="宋体"/>
                <w:bCs/>
                <w:color w:val="0000FF"/>
                <w:sz w:val="21"/>
                <w:szCs w:val="21"/>
              </w:rPr>
              <w:t>一</w:t>
            </w:r>
            <w:proofErr w:type="gramEnd"/>
          </w:p>
        </w:tc>
        <w:tc>
          <w:tcPr>
            <w:tcW w:w="1918" w:type="dxa"/>
            <w:tcBorders>
              <w:bottom w:val="single" w:sz="6" w:space="0" w:color="auto"/>
            </w:tcBorders>
            <w:tcMar>
              <w:top w:w="0" w:type="dxa"/>
              <w:left w:w="57" w:type="dxa"/>
              <w:bottom w:w="0" w:type="dxa"/>
              <w:right w:w="57" w:type="dxa"/>
            </w:tcMar>
            <w:vAlign w:val="center"/>
          </w:tcPr>
          <w:p w:rsidR="00BA7E97" w:rsidRDefault="00B65F6F">
            <w:pPr>
              <w:tabs>
                <w:tab w:val="left" w:pos="480"/>
              </w:tabs>
              <w:spacing w:line="240" w:lineRule="auto"/>
              <w:ind w:firstLineChars="0" w:firstLine="0"/>
              <w:jc w:val="center"/>
              <w:rPr>
                <w:rFonts w:hAnsi="宋体"/>
                <w:bCs/>
                <w:color w:val="0000FF"/>
                <w:sz w:val="21"/>
                <w:szCs w:val="21"/>
              </w:rPr>
            </w:pPr>
            <w:r>
              <w:rPr>
                <w:rFonts w:hAnsi="宋体"/>
                <w:bCs/>
                <w:color w:val="0000FF"/>
                <w:sz w:val="21"/>
                <w:szCs w:val="21"/>
              </w:rPr>
              <w:t>二</w:t>
            </w:r>
          </w:p>
        </w:tc>
        <w:tc>
          <w:tcPr>
            <w:tcW w:w="2281" w:type="dxa"/>
            <w:tcBorders>
              <w:bottom w:val="single" w:sz="6" w:space="0" w:color="auto"/>
            </w:tcBorders>
            <w:tcMar>
              <w:top w:w="0" w:type="dxa"/>
              <w:left w:w="57" w:type="dxa"/>
              <w:bottom w:w="0" w:type="dxa"/>
              <w:right w:w="57" w:type="dxa"/>
            </w:tcMar>
            <w:vAlign w:val="center"/>
          </w:tcPr>
          <w:p w:rsidR="00BA7E97" w:rsidRDefault="00B65F6F">
            <w:pPr>
              <w:tabs>
                <w:tab w:val="left" w:pos="480"/>
              </w:tabs>
              <w:spacing w:line="240" w:lineRule="auto"/>
              <w:ind w:firstLineChars="0" w:firstLine="0"/>
              <w:jc w:val="center"/>
              <w:rPr>
                <w:rFonts w:hAnsi="宋体"/>
                <w:bCs/>
                <w:color w:val="0000FF"/>
                <w:sz w:val="21"/>
                <w:szCs w:val="21"/>
              </w:rPr>
            </w:pPr>
            <w:proofErr w:type="gramStart"/>
            <w:r>
              <w:rPr>
                <w:rFonts w:hAnsi="宋体"/>
                <w:bCs/>
                <w:color w:val="0000FF"/>
                <w:sz w:val="21"/>
                <w:szCs w:val="21"/>
              </w:rPr>
              <w:t>一</w:t>
            </w:r>
            <w:proofErr w:type="gramEnd"/>
          </w:p>
        </w:tc>
        <w:tc>
          <w:tcPr>
            <w:tcW w:w="1710" w:type="dxa"/>
            <w:tcMar>
              <w:top w:w="0" w:type="dxa"/>
              <w:left w:w="57" w:type="dxa"/>
              <w:bottom w:w="0" w:type="dxa"/>
              <w:right w:w="57" w:type="dxa"/>
            </w:tcMar>
            <w:vAlign w:val="center"/>
          </w:tcPr>
          <w:p w:rsidR="00BA7E97" w:rsidRDefault="00B65F6F">
            <w:pPr>
              <w:tabs>
                <w:tab w:val="left" w:pos="480"/>
              </w:tabs>
              <w:spacing w:line="240" w:lineRule="auto"/>
              <w:ind w:firstLineChars="0" w:firstLine="0"/>
              <w:jc w:val="center"/>
              <w:rPr>
                <w:rFonts w:hAnsi="宋体"/>
                <w:bCs/>
                <w:color w:val="0000FF"/>
                <w:sz w:val="21"/>
                <w:szCs w:val="21"/>
              </w:rPr>
            </w:pPr>
            <w:proofErr w:type="gramStart"/>
            <w:r>
              <w:rPr>
                <w:rFonts w:hAnsi="宋体"/>
                <w:bCs/>
                <w:color w:val="0000FF"/>
                <w:sz w:val="21"/>
                <w:szCs w:val="21"/>
              </w:rPr>
              <w:t>一</w:t>
            </w:r>
            <w:proofErr w:type="gramEnd"/>
          </w:p>
        </w:tc>
      </w:tr>
      <w:tr w:rsidR="00BA7E97">
        <w:trPr>
          <w:trHeight w:val="340"/>
          <w:jc w:val="center"/>
        </w:trPr>
        <w:tc>
          <w:tcPr>
            <w:tcW w:w="1606" w:type="dxa"/>
            <w:tcMar>
              <w:top w:w="0" w:type="dxa"/>
              <w:left w:w="57" w:type="dxa"/>
              <w:bottom w:w="0" w:type="dxa"/>
              <w:right w:w="57" w:type="dxa"/>
            </w:tcMar>
            <w:vAlign w:val="center"/>
          </w:tcPr>
          <w:p w:rsidR="00BA7E97" w:rsidRDefault="00B65F6F">
            <w:pPr>
              <w:tabs>
                <w:tab w:val="left" w:pos="480"/>
              </w:tabs>
              <w:spacing w:line="240" w:lineRule="auto"/>
              <w:ind w:firstLineChars="0" w:firstLine="0"/>
              <w:jc w:val="center"/>
              <w:rPr>
                <w:rFonts w:hAnsi="宋体"/>
                <w:b/>
                <w:bCs/>
                <w:color w:val="0000FF"/>
                <w:sz w:val="21"/>
                <w:szCs w:val="21"/>
              </w:rPr>
            </w:pPr>
            <w:r>
              <w:rPr>
                <w:rFonts w:hAnsi="宋体"/>
                <w:b/>
                <w:bCs/>
                <w:color w:val="0000FF"/>
                <w:sz w:val="21"/>
                <w:szCs w:val="21"/>
              </w:rPr>
              <w:t>非重大危险源</w:t>
            </w:r>
          </w:p>
        </w:tc>
        <w:tc>
          <w:tcPr>
            <w:tcW w:w="1669" w:type="dxa"/>
            <w:tcMar>
              <w:top w:w="0" w:type="dxa"/>
              <w:left w:w="57" w:type="dxa"/>
              <w:bottom w:w="0" w:type="dxa"/>
              <w:right w:w="57" w:type="dxa"/>
            </w:tcMar>
            <w:vAlign w:val="center"/>
          </w:tcPr>
          <w:p w:rsidR="00BA7E97" w:rsidRDefault="00B65F6F">
            <w:pPr>
              <w:tabs>
                <w:tab w:val="left" w:pos="480"/>
              </w:tabs>
              <w:spacing w:line="240" w:lineRule="auto"/>
              <w:ind w:firstLineChars="0" w:firstLine="0"/>
              <w:jc w:val="center"/>
              <w:rPr>
                <w:rFonts w:hAnsi="宋体"/>
                <w:bCs/>
                <w:color w:val="0000FF"/>
                <w:sz w:val="21"/>
                <w:szCs w:val="21"/>
              </w:rPr>
            </w:pPr>
            <w:r>
              <w:rPr>
                <w:rFonts w:hAnsi="宋体"/>
                <w:bCs/>
                <w:color w:val="0000FF"/>
                <w:sz w:val="21"/>
                <w:szCs w:val="21"/>
              </w:rPr>
              <w:t>二</w:t>
            </w:r>
          </w:p>
        </w:tc>
        <w:tc>
          <w:tcPr>
            <w:tcW w:w="1918" w:type="dxa"/>
            <w:tcMar>
              <w:top w:w="0" w:type="dxa"/>
              <w:left w:w="57" w:type="dxa"/>
              <w:bottom w:w="0" w:type="dxa"/>
              <w:right w:w="57" w:type="dxa"/>
            </w:tcMar>
            <w:vAlign w:val="center"/>
          </w:tcPr>
          <w:p w:rsidR="00BA7E97" w:rsidRDefault="00B65F6F">
            <w:pPr>
              <w:tabs>
                <w:tab w:val="left" w:pos="480"/>
              </w:tabs>
              <w:spacing w:line="240" w:lineRule="auto"/>
              <w:ind w:firstLineChars="0" w:firstLine="0"/>
              <w:jc w:val="center"/>
              <w:rPr>
                <w:rFonts w:hAnsi="宋体"/>
                <w:bCs/>
                <w:color w:val="0000FF"/>
                <w:sz w:val="21"/>
                <w:szCs w:val="21"/>
              </w:rPr>
            </w:pPr>
            <w:r>
              <w:rPr>
                <w:rFonts w:hAnsi="宋体"/>
                <w:bCs/>
                <w:color w:val="0000FF"/>
                <w:sz w:val="21"/>
                <w:szCs w:val="21"/>
              </w:rPr>
              <w:t>二</w:t>
            </w:r>
          </w:p>
        </w:tc>
        <w:tc>
          <w:tcPr>
            <w:tcW w:w="2281" w:type="dxa"/>
            <w:tcMar>
              <w:top w:w="0" w:type="dxa"/>
              <w:left w:w="57" w:type="dxa"/>
              <w:bottom w:w="0" w:type="dxa"/>
              <w:right w:w="57" w:type="dxa"/>
            </w:tcMar>
            <w:vAlign w:val="center"/>
          </w:tcPr>
          <w:p w:rsidR="00BA7E97" w:rsidRDefault="00B65F6F">
            <w:pPr>
              <w:tabs>
                <w:tab w:val="left" w:pos="480"/>
              </w:tabs>
              <w:spacing w:line="240" w:lineRule="auto"/>
              <w:ind w:firstLineChars="0" w:firstLine="0"/>
              <w:jc w:val="center"/>
              <w:rPr>
                <w:rFonts w:hAnsi="宋体"/>
                <w:bCs/>
                <w:color w:val="0000FF"/>
                <w:sz w:val="21"/>
                <w:szCs w:val="21"/>
              </w:rPr>
            </w:pPr>
            <w:r>
              <w:rPr>
                <w:rFonts w:hAnsi="宋体"/>
                <w:bCs/>
                <w:color w:val="0000FF"/>
                <w:sz w:val="21"/>
                <w:szCs w:val="21"/>
              </w:rPr>
              <w:t>二</w:t>
            </w:r>
          </w:p>
        </w:tc>
        <w:tc>
          <w:tcPr>
            <w:tcW w:w="1710" w:type="dxa"/>
            <w:tcMar>
              <w:top w:w="0" w:type="dxa"/>
              <w:left w:w="57" w:type="dxa"/>
              <w:bottom w:w="0" w:type="dxa"/>
              <w:right w:w="57" w:type="dxa"/>
            </w:tcMar>
            <w:vAlign w:val="center"/>
          </w:tcPr>
          <w:p w:rsidR="00BA7E97" w:rsidRDefault="00B65F6F">
            <w:pPr>
              <w:tabs>
                <w:tab w:val="left" w:pos="480"/>
              </w:tabs>
              <w:spacing w:line="240" w:lineRule="auto"/>
              <w:ind w:firstLineChars="0" w:firstLine="0"/>
              <w:jc w:val="center"/>
              <w:rPr>
                <w:rFonts w:hAnsi="宋体"/>
                <w:bCs/>
                <w:color w:val="0000FF"/>
                <w:sz w:val="21"/>
                <w:szCs w:val="21"/>
              </w:rPr>
            </w:pPr>
            <w:r>
              <w:rPr>
                <w:rFonts w:hAnsi="宋体"/>
                <w:bCs/>
                <w:color w:val="0000FF"/>
                <w:sz w:val="21"/>
                <w:szCs w:val="21"/>
              </w:rPr>
              <w:t>二</w:t>
            </w:r>
          </w:p>
        </w:tc>
      </w:tr>
      <w:tr w:rsidR="00BA7E97">
        <w:trPr>
          <w:trHeight w:val="340"/>
          <w:jc w:val="center"/>
        </w:trPr>
        <w:tc>
          <w:tcPr>
            <w:tcW w:w="1606" w:type="dxa"/>
            <w:tcMar>
              <w:top w:w="0" w:type="dxa"/>
              <w:left w:w="57" w:type="dxa"/>
              <w:bottom w:w="0" w:type="dxa"/>
              <w:right w:w="57" w:type="dxa"/>
            </w:tcMar>
            <w:vAlign w:val="center"/>
          </w:tcPr>
          <w:p w:rsidR="00BA7E97" w:rsidRDefault="00B65F6F">
            <w:pPr>
              <w:tabs>
                <w:tab w:val="left" w:pos="480"/>
              </w:tabs>
              <w:spacing w:line="240" w:lineRule="auto"/>
              <w:ind w:firstLineChars="0" w:firstLine="0"/>
              <w:jc w:val="center"/>
              <w:rPr>
                <w:rFonts w:hAnsi="宋体"/>
                <w:b/>
                <w:bCs/>
                <w:color w:val="0000FF"/>
                <w:sz w:val="21"/>
                <w:szCs w:val="21"/>
              </w:rPr>
            </w:pPr>
            <w:r>
              <w:rPr>
                <w:rFonts w:hAnsi="宋体"/>
                <w:b/>
                <w:bCs/>
                <w:color w:val="0000FF"/>
                <w:sz w:val="21"/>
                <w:szCs w:val="21"/>
              </w:rPr>
              <w:t>环境敏感地区</w:t>
            </w:r>
          </w:p>
        </w:tc>
        <w:tc>
          <w:tcPr>
            <w:tcW w:w="1669" w:type="dxa"/>
            <w:tcMar>
              <w:top w:w="0" w:type="dxa"/>
              <w:left w:w="57" w:type="dxa"/>
              <w:bottom w:w="0" w:type="dxa"/>
              <w:right w:w="57" w:type="dxa"/>
            </w:tcMar>
            <w:vAlign w:val="center"/>
          </w:tcPr>
          <w:p w:rsidR="00BA7E97" w:rsidRDefault="00B65F6F">
            <w:pPr>
              <w:tabs>
                <w:tab w:val="left" w:pos="480"/>
              </w:tabs>
              <w:spacing w:line="240" w:lineRule="auto"/>
              <w:ind w:firstLineChars="0" w:firstLine="0"/>
              <w:jc w:val="center"/>
              <w:rPr>
                <w:rFonts w:hAnsi="宋体"/>
                <w:bCs/>
                <w:color w:val="0000FF"/>
                <w:sz w:val="21"/>
                <w:szCs w:val="21"/>
              </w:rPr>
            </w:pPr>
            <w:proofErr w:type="gramStart"/>
            <w:r>
              <w:rPr>
                <w:rFonts w:hAnsi="宋体"/>
                <w:bCs/>
                <w:color w:val="0000FF"/>
                <w:sz w:val="21"/>
                <w:szCs w:val="21"/>
              </w:rPr>
              <w:t>一</w:t>
            </w:r>
            <w:proofErr w:type="gramEnd"/>
          </w:p>
        </w:tc>
        <w:tc>
          <w:tcPr>
            <w:tcW w:w="1918" w:type="dxa"/>
            <w:tcMar>
              <w:top w:w="0" w:type="dxa"/>
              <w:left w:w="57" w:type="dxa"/>
              <w:bottom w:w="0" w:type="dxa"/>
              <w:right w:w="57" w:type="dxa"/>
            </w:tcMar>
            <w:vAlign w:val="center"/>
          </w:tcPr>
          <w:p w:rsidR="00BA7E97" w:rsidRDefault="00B65F6F">
            <w:pPr>
              <w:tabs>
                <w:tab w:val="left" w:pos="480"/>
              </w:tabs>
              <w:spacing w:line="240" w:lineRule="auto"/>
              <w:ind w:firstLineChars="0" w:firstLine="0"/>
              <w:jc w:val="center"/>
              <w:rPr>
                <w:rFonts w:hAnsi="宋体"/>
                <w:bCs/>
                <w:color w:val="0000FF"/>
                <w:sz w:val="21"/>
                <w:szCs w:val="21"/>
              </w:rPr>
            </w:pPr>
            <w:proofErr w:type="gramStart"/>
            <w:r>
              <w:rPr>
                <w:rFonts w:hAnsi="宋体"/>
                <w:bCs/>
                <w:color w:val="0000FF"/>
                <w:sz w:val="21"/>
                <w:szCs w:val="21"/>
              </w:rPr>
              <w:t>一</w:t>
            </w:r>
            <w:proofErr w:type="gramEnd"/>
          </w:p>
        </w:tc>
        <w:tc>
          <w:tcPr>
            <w:tcW w:w="2281" w:type="dxa"/>
            <w:tcMar>
              <w:top w:w="0" w:type="dxa"/>
              <w:left w:w="57" w:type="dxa"/>
              <w:bottom w:w="0" w:type="dxa"/>
              <w:right w:w="57" w:type="dxa"/>
            </w:tcMar>
            <w:vAlign w:val="center"/>
          </w:tcPr>
          <w:p w:rsidR="00BA7E97" w:rsidRDefault="00B65F6F">
            <w:pPr>
              <w:tabs>
                <w:tab w:val="left" w:pos="480"/>
              </w:tabs>
              <w:spacing w:line="240" w:lineRule="auto"/>
              <w:ind w:firstLineChars="0" w:firstLine="0"/>
              <w:jc w:val="center"/>
              <w:rPr>
                <w:rFonts w:hAnsi="宋体"/>
                <w:bCs/>
                <w:color w:val="0000FF"/>
                <w:sz w:val="21"/>
                <w:szCs w:val="21"/>
              </w:rPr>
            </w:pPr>
            <w:proofErr w:type="gramStart"/>
            <w:r>
              <w:rPr>
                <w:rFonts w:hAnsi="宋体"/>
                <w:bCs/>
                <w:color w:val="0000FF"/>
                <w:sz w:val="21"/>
                <w:szCs w:val="21"/>
              </w:rPr>
              <w:t>一</w:t>
            </w:r>
            <w:proofErr w:type="gramEnd"/>
          </w:p>
        </w:tc>
        <w:tc>
          <w:tcPr>
            <w:tcW w:w="1710" w:type="dxa"/>
            <w:tcMar>
              <w:top w:w="0" w:type="dxa"/>
              <w:left w:w="57" w:type="dxa"/>
              <w:bottom w:w="0" w:type="dxa"/>
              <w:right w:w="57" w:type="dxa"/>
            </w:tcMar>
            <w:vAlign w:val="center"/>
          </w:tcPr>
          <w:p w:rsidR="00BA7E97" w:rsidRDefault="00B65F6F">
            <w:pPr>
              <w:tabs>
                <w:tab w:val="left" w:pos="480"/>
              </w:tabs>
              <w:spacing w:line="240" w:lineRule="auto"/>
              <w:ind w:firstLineChars="0" w:firstLine="0"/>
              <w:jc w:val="center"/>
              <w:rPr>
                <w:rFonts w:hAnsi="宋体"/>
                <w:bCs/>
                <w:color w:val="0000FF"/>
                <w:sz w:val="21"/>
                <w:szCs w:val="21"/>
              </w:rPr>
            </w:pPr>
            <w:proofErr w:type="gramStart"/>
            <w:r>
              <w:rPr>
                <w:rFonts w:hAnsi="宋体"/>
                <w:bCs/>
                <w:color w:val="0000FF"/>
                <w:sz w:val="21"/>
                <w:szCs w:val="21"/>
              </w:rPr>
              <w:t>一</w:t>
            </w:r>
            <w:proofErr w:type="gramEnd"/>
          </w:p>
        </w:tc>
      </w:tr>
    </w:tbl>
    <w:p w:rsidR="00BA7E97" w:rsidRDefault="00B65F6F" w:rsidP="009671B5">
      <w:pPr>
        <w:spacing w:beforeLines="50"/>
        <w:ind w:firstLine="480"/>
        <w:rPr>
          <w:color w:val="0000FF"/>
        </w:rPr>
      </w:pPr>
      <w:r>
        <w:rPr>
          <w:color w:val="0000FF"/>
        </w:rPr>
        <w:t>根据《重大危险源辨识》和《建设项目环境风险评价技术导则》（</w:t>
      </w:r>
      <w:r>
        <w:rPr>
          <w:color w:val="0000FF"/>
        </w:rPr>
        <w:t>HJ/T169-2004</w:t>
      </w:r>
      <w:r>
        <w:rPr>
          <w:color w:val="0000FF"/>
        </w:rPr>
        <w:t>），</w:t>
      </w:r>
      <w:r>
        <w:rPr>
          <w:bCs/>
          <w:color w:val="0000FF"/>
          <w:spacing w:val="8"/>
        </w:rPr>
        <w:t>该项目选址位于非环境敏感地区，不属于重大危险源，因此，拟定本风险评价工作级别为二级。</w:t>
      </w:r>
    </w:p>
    <w:p w:rsidR="00BA7E97" w:rsidRDefault="00B65F6F">
      <w:pPr>
        <w:pStyle w:val="2"/>
        <w:wordWrap/>
        <w:spacing w:before="120"/>
        <w:rPr>
          <w:color w:val="0000FF"/>
        </w:rPr>
      </w:pPr>
      <w:bookmarkStart w:id="1212" w:name="_Toc508269973"/>
      <w:r>
        <w:rPr>
          <w:rFonts w:hint="eastAsia"/>
          <w:color w:val="0000FF"/>
        </w:rPr>
        <w:t xml:space="preserve">9.2 </w:t>
      </w:r>
      <w:proofErr w:type="gramStart"/>
      <w:r>
        <w:rPr>
          <w:color w:val="0000FF"/>
        </w:rPr>
        <w:t>风险源项识别</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proofErr w:type="gramEnd"/>
    </w:p>
    <w:p w:rsidR="00BA7E97" w:rsidRDefault="00B65F6F">
      <w:pPr>
        <w:tabs>
          <w:tab w:val="left" w:pos="480"/>
        </w:tabs>
        <w:ind w:firstLine="480"/>
        <w:rPr>
          <w:color w:val="0000FF"/>
        </w:rPr>
      </w:pPr>
      <w:r>
        <w:rPr>
          <w:color w:val="0000FF"/>
        </w:rPr>
        <w:t>项目运营过程中的安全事故或其它的一些突发性事故会导致环境风险物质泄漏到环境中，引起环境质量的下降甚至恶性循环化以及其它的环境毒性效应。该项目主要风险类型有：</w:t>
      </w:r>
    </w:p>
    <w:p w:rsidR="00BA7E97" w:rsidRDefault="00B65F6F" w:rsidP="00B722B1">
      <w:pPr>
        <w:pStyle w:val="afffffffffff0"/>
        <w:numPr>
          <w:ilvl w:val="0"/>
          <w:numId w:val="32"/>
        </w:numPr>
        <w:tabs>
          <w:tab w:val="left" w:pos="480"/>
        </w:tabs>
        <w:ind w:firstLineChars="0"/>
        <w:rPr>
          <w:color w:val="0000FF"/>
        </w:rPr>
      </w:pPr>
      <w:r>
        <w:rPr>
          <w:color w:val="0000FF"/>
        </w:rPr>
        <w:t>医疗废水处理设施事故状态下的排污；</w:t>
      </w:r>
    </w:p>
    <w:p w:rsidR="00BA7E97" w:rsidRDefault="00B65F6F" w:rsidP="00B722B1">
      <w:pPr>
        <w:pStyle w:val="afffffffffff0"/>
        <w:numPr>
          <w:ilvl w:val="0"/>
          <w:numId w:val="32"/>
        </w:numPr>
        <w:tabs>
          <w:tab w:val="left" w:pos="480"/>
        </w:tabs>
        <w:ind w:firstLineChars="0"/>
        <w:rPr>
          <w:color w:val="0000FF"/>
        </w:rPr>
      </w:pPr>
      <w:r>
        <w:rPr>
          <w:color w:val="0000FF"/>
        </w:rPr>
        <w:t>医疗废物在收集、贮存、运送过程中的存在的风险；</w:t>
      </w:r>
    </w:p>
    <w:p w:rsidR="00BA7E97" w:rsidRDefault="00B65F6F" w:rsidP="00B722B1">
      <w:pPr>
        <w:pStyle w:val="afffffffffff0"/>
        <w:numPr>
          <w:ilvl w:val="0"/>
          <w:numId w:val="32"/>
        </w:numPr>
        <w:tabs>
          <w:tab w:val="left" w:pos="480"/>
        </w:tabs>
        <w:ind w:firstLineChars="0"/>
        <w:rPr>
          <w:color w:val="0000FF"/>
        </w:rPr>
      </w:pPr>
      <w:r>
        <w:rPr>
          <w:color w:val="0000FF"/>
        </w:rPr>
        <w:t>化学品使用及存储过程中存在的风险</w:t>
      </w:r>
      <w:r>
        <w:rPr>
          <w:rFonts w:hint="eastAsia"/>
          <w:color w:val="0000FF"/>
        </w:rPr>
        <w:t>。</w:t>
      </w:r>
    </w:p>
    <w:p w:rsidR="00BA7E97" w:rsidRDefault="00B65F6F">
      <w:pPr>
        <w:tabs>
          <w:tab w:val="left" w:pos="480"/>
        </w:tabs>
        <w:ind w:firstLine="480"/>
        <w:rPr>
          <w:color w:val="0000FF"/>
        </w:rPr>
      </w:pPr>
      <w:r>
        <w:rPr>
          <w:color w:val="0000FF"/>
        </w:rPr>
        <w:lastRenderedPageBreak/>
        <w:t>因此，</w:t>
      </w:r>
      <w:proofErr w:type="gramStart"/>
      <w:r>
        <w:rPr>
          <w:color w:val="0000FF"/>
        </w:rPr>
        <w:t>本评价</w:t>
      </w:r>
      <w:proofErr w:type="gramEnd"/>
      <w:r>
        <w:rPr>
          <w:color w:val="0000FF"/>
        </w:rPr>
        <w:t>主要对医院运营期间可能存在的危险、有害因素进行分析，并对可能发生的突发性事件及事故所造成的人身安全与环境影响和损害程度，提出合理的可行的防范、应急与减缓措施。</w:t>
      </w:r>
    </w:p>
    <w:p w:rsidR="00BA7E97" w:rsidRDefault="00B65F6F">
      <w:pPr>
        <w:pStyle w:val="2"/>
        <w:wordWrap/>
        <w:spacing w:before="120"/>
        <w:rPr>
          <w:color w:val="0000FF"/>
        </w:rPr>
      </w:pPr>
      <w:bookmarkStart w:id="1213" w:name="_Toc433644570"/>
      <w:bookmarkStart w:id="1214" w:name="_Toc508269974"/>
      <w:bookmarkStart w:id="1215" w:name="_Toc22700"/>
      <w:bookmarkStart w:id="1216" w:name="_Toc323047360"/>
      <w:bookmarkStart w:id="1217" w:name="_Toc143085425"/>
      <w:bookmarkStart w:id="1218" w:name="_Toc13593"/>
      <w:bookmarkStart w:id="1219" w:name="_Toc13003"/>
      <w:bookmarkStart w:id="1220" w:name="_Toc350324430"/>
      <w:bookmarkStart w:id="1221" w:name="_Toc233266678"/>
      <w:bookmarkStart w:id="1222" w:name="_Toc11362"/>
      <w:bookmarkStart w:id="1223" w:name="_Toc23699"/>
      <w:bookmarkStart w:id="1224" w:name="_Toc328833397"/>
      <w:bookmarkStart w:id="1225" w:name="_Toc12734"/>
      <w:bookmarkStart w:id="1226" w:name="_Toc25532"/>
      <w:bookmarkStart w:id="1227" w:name="_Toc9064"/>
      <w:bookmarkStart w:id="1228" w:name="_Toc31152"/>
      <w:bookmarkStart w:id="1229" w:name="_Toc16201"/>
      <w:bookmarkStart w:id="1230" w:name="_Toc323167608"/>
      <w:bookmarkStart w:id="1231" w:name="_Toc7890"/>
      <w:bookmarkStart w:id="1232" w:name="_Toc30396"/>
      <w:bookmarkStart w:id="1233" w:name="_Toc30078"/>
      <w:bookmarkStart w:id="1234" w:name="_Toc21014"/>
      <w:bookmarkStart w:id="1235" w:name="_Toc20892"/>
      <w:bookmarkStart w:id="1236" w:name="_Toc24523"/>
      <w:bookmarkStart w:id="1237" w:name="_Toc323047167"/>
      <w:bookmarkStart w:id="1238" w:name="_Toc23325"/>
      <w:bookmarkStart w:id="1239" w:name="_Toc24761"/>
      <w:bookmarkStart w:id="1240" w:name="_Toc323168829"/>
      <w:bookmarkStart w:id="1241" w:name="_Toc23117"/>
      <w:bookmarkStart w:id="1242" w:name="_Toc323167946"/>
      <w:bookmarkStart w:id="1243" w:name="_Toc21114"/>
      <w:bookmarkStart w:id="1244" w:name="_Toc19629"/>
      <w:r>
        <w:rPr>
          <w:rFonts w:hint="eastAsia"/>
          <w:color w:val="0000FF"/>
        </w:rPr>
        <w:t xml:space="preserve">9.3 </w:t>
      </w:r>
      <w:r>
        <w:rPr>
          <w:rFonts w:hint="eastAsia"/>
          <w:color w:val="0000FF"/>
        </w:rPr>
        <w:t>项目医疗废水事故排放风险分析</w:t>
      </w:r>
      <w:bookmarkEnd w:id="1213"/>
      <w:bookmarkEnd w:id="1214"/>
    </w:p>
    <w:p w:rsidR="00BA7E97" w:rsidRDefault="00B65F6F" w:rsidP="009671B5">
      <w:pPr>
        <w:pStyle w:val="3"/>
        <w:wordWrap/>
        <w:spacing w:beforeLines="100" w:after="48"/>
        <w:rPr>
          <w:color w:val="0000FF"/>
        </w:rPr>
      </w:pPr>
      <w:r>
        <w:rPr>
          <w:rFonts w:hint="eastAsia"/>
          <w:color w:val="0000FF"/>
        </w:rPr>
        <w:t>9.3.1</w:t>
      </w:r>
      <w:r>
        <w:rPr>
          <w:rFonts w:hint="eastAsia"/>
          <w:color w:val="0000FF"/>
        </w:rPr>
        <w:t>项目医疗废水排放情况</w:t>
      </w:r>
    </w:p>
    <w:p w:rsidR="00BA7E97" w:rsidRDefault="00B65F6F">
      <w:pPr>
        <w:tabs>
          <w:tab w:val="left" w:pos="480"/>
        </w:tabs>
        <w:wordWrap/>
        <w:ind w:firstLine="480"/>
        <w:jc w:val="both"/>
        <w:rPr>
          <w:color w:val="0000FF"/>
        </w:rPr>
      </w:pPr>
      <w:proofErr w:type="gramStart"/>
      <w:r>
        <w:rPr>
          <w:rFonts w:hint="eastAsia"/>
          <w:color w:val="0000FF"/>
        </w:rPr>
        <w:t>本改扩建</w:t>
      </w:r>
      <w:proofErr w:type="gramEnd"/>
      <w:r>
        <w:rPr>
          <w:rFonts w:hint="eastAsia"/>
          <w:color w:val="0000FF"/>
        </w:rPr>
        <w:t>工程</w:t>
      </w:r>
      <w:r>
        <w:rPr>
          <w:color w:val="0000FF"/>
        </w:rPr>
        <w:t>建成营运后废水主要分为医疗废水、生活污水</w:t>
      </w:r>
      <w:r>
        <w:rPr>
          <w:rFonts w:hint="eastAsia"/>
          <w:color w:val="0000FF"/>
        </w:rPr>
        <w:t>、洗衣房废水</w:t>
      </w:r>
      <w:r>
        <w:rPr>
          <w:color w:val="0000FF"/>
        </w:rPr>
        <w:t>和食堂废水等</w:t>
      </w:r>
      <w:r>
        <w:rPr>
          <w:rFonts w:hint="eastAsia"/>
          <w:color w:val="0000FF"/>
        </w:rPr>
        <w:t>。</w:t>
      </w:r>
      <w:proofErr w:type="gramStart"/>
      <w:r>
        <w:rPr>
          <w:rFonts w:hint="eastAsia"/>
          <w:color w:val="0000FF"/>
        </w:rPr>
        <w:t>本改扩建</w:t>
      </w:r>
      <w:proofErr w:type="gramEnd"/>
      <w:r>
        <w:rPr>
          <w:rFonts w:hint="eastAsia"/>
          <w:color w:val="0000FF"/>
        </w:rPr>
        <w:t>工程</w:t>
      </w:r>
      <w:r>
        <w:rPr>
          <w:rFonts w:hint="eastAsia"/>
          <w:color w:val="0000FF"/>
          <w:kern w:val="0"/>
        </w:rPr>
        <w:t>建成后全院废水总量为</w:t>
      </w:r>
      <w:r>
        <w:rPr>
          <w:rFonts w:hint="eastAsia"/>
          <w:color w:val="0000FF"/>
          <w:kern w:val="0"/>
        </w:rPr>
        <w:t>189.475m</w:t>
      </w:r>
      <w:r>
        <w:rPr>
          <w:rFonts w:hint="eastAsia"/>
          <w:color w:val="0000FF"/>
          <w:kern w:val="0"/>
          <w:vertAlign w:val="superscript"/>
        </w:rPr>
        <w:t>3</w:t>
      </w:r>
      <w:r>
        <w:rPr>
          <w:rFonts w:hint="eastAsia"/>
          <w:color w:val="0000FF"/>
          <w:kern w:val="0"/>
        </w:rPr>
        <w:t>/d</w:t>
      </w:r>
      <w:r>
        <w:rPr>
          <w:rFonts w:hint="eastAsia"/>
          <w:color w:val="0000FF"/>
          <w:kern w:val="0"/>
        </w:rPr>
        <w:t>、</w:t>
      </w:r>
      <w:r>
        <w:rPr>
          <w:rFonts w:hint="eastAsia"/>
          <w:color w:val="0000FF"/>
        </w:rPr>
        <w:t>69157.4</w:t>
      </w:r>
      <w:r>
        <w:rPr>
          <w:color w:val="0000FF"/>
          <w:kern w:val="0"/>
        </w:rPr>
        <w:t>m</w:t>
      </w:r>
      <w:r>
        <w:rPr>
          <w:color w:val="0000FF"/>
          <w:kern w:val="0"/>
          <w:vertAlign w:val="superscript"/>
        </w:rPr>
        <w:t>3</w:t>
      </w:r>
      <w:r>
        <w:rPr>
          <w:color w:val="0000FF"/>
          <w:kern w:val="0"/>
        </w:rPr>
        <w:t>/</w:t>
      </w:r>
      <w:r>
        <w:rPr>
          <w:rFonts w:hint="eastAsia"/>
          <w:color w:val="0000FF"/>
          <w:kern w:val="0"/>
        </w:rPr>
        <w:t>a</w:t>
      </w:r>
      <w:r>
        <w:rPr>
          <w:rFonts w:hint="eastAsia"/>
          <w:color w:val="0000FF"/>
          <w:kern w:val="0"/>
        </w:rPr>
        <w:t>，废水经自建的污水处理设施处理达标后，通过市政污水管网排入</w:t>
      </w:r>
      <w:r>
        <w:rPr>
          <w:color w:val="0000FF"/>
        </w:rPr>
        <w:t>梅县新城水质净化厂</w:t>
      </w:r>
      <w:r>
        <w:rPr>
          <w:rFonts w:hint="eastAsia"/>
          <w:color w:val="0000FF"/>
          <w:kern w:val="0"/>
        </w:rPr>
        <w:t>。</w:t>
      </w:r>
    </w:p>
    <w:p w:rsidR="00BA7E97" w:rsidRDefault="00B65F6F">
      <w:pPr>
        <w:tabs>
          <w:tab w:val="left" w:pos="480"/>
        </w:tabs>
        <w:ind w:firstLine="480"/>
        <w:rPr>
          <w:color w:val="0000FF"/>
        </w:rPr>
      </w:pPr>
      <w:r>
        <w:rPr>
          <w:color w:val="0000FF"/>
        </w:rPr>
        <w:t>事故排放情况下，即视为未经自建污水处理站处理而直接由城市污水管网排入</w:t>
      </w:r>
      <w:r>
        <w:rPr>
          <w:rFonts w:hint="eastAsia"/>
          <w:color w:val="0000FF"/>
        </w:rPr>
        <w:t>梅县新城水质净化厂</w:t>
      </w:r>
      <w:r>
        <w:rPr>
          <w:color w:val="0000FF"/>
        </w:rPr>
        <w:t>。</w:t>
      </w:r>
    </w:p>
    <w:p w:rsidR="00BA7E97" w:rsidRDefault="00B65F6F" w:rsidP="009671B5">
      <w:pPr>
        <w:pStyle w:val="3"/>
        <w:wordWrap/>
        <w:spacing w:beforeLines="100" w:after="48"/>
        <w:rPr>
          <w:color w:val="0000FF"/>
        </w:rPr>
      </w:pPr>
      <w:r>
        <w:rPr>
          <w:rFonts w:hint="eastAsia"/>
          <w:color w:val="0000FF"/>
        </w:rPr>
        <w:t>9.3.2</w:t>
      </w:r>
      <w:r>
        <w:rPr>
          <w:rFonts w:hint="eastAsia"/>
          <w:color w:val="0000FF"/>
        </w:rPr>
        <w:t>项目医疗废水处理过程中的事故因素</w:t>
      </w:r>
    </w:p>
    <w:p w:rsidR="00BA7E97" w:rsidRDefault="00B65F6F">
      <w:pPr>
        <w:pStyle w:val="afffff4"/>
        <w:spacing w:line="360" w:lineRule="auto"/>
        <w:ind w:firstLine="480"/>
        <w:contextualSpacing/>
        <w:rPr>
          <w:color w:val="0000FF"/>
        </w:rPr>
      </w:pPr>
      <w:r>
        <w:rPr>
          <w:rFonts w:hint="eastAsia"/>
          <w:color w:val="0000FF"/>
        </w:rPr>
        <w:t>医疗废水的环境风险体现在管理不善、人为操作失误或污水处理设施出现故障，如管道破裂、</w:t>
      </w:r>
      <w:proofErr w:type="gramStart"/>
      <w:r>
        <w:rPr>
          <w:rFonts w:hint="eastAsia"/>
          <w:color w:val="0000FF"/>
        </w:rPr>
        <w:t>泵设备</w:t>
      </w:r>
      <w:proofErr w:type="gramEnd"/>
      <w:r>
        <w:rPr>
          <w:rFonts w:hint="eastAsia"/>
          <w:color w:val="0000FF"/>
        </w:rPr>
        <w:t>损坏或失效等，导致废水污染物未经处理或处理效果下降，从而使污水超标排放而引起污染风险事故。</w:t>
      </w:r>
    </w:p>
    <w:p w:rsidR="00BA7E97" w:rsidRDefault="00B65F6F">
      <w:pPr>
        <w:tabs>
          <w:tab w:val="left" w:pos="480"/>
        </w:tabs>
        <w:ind w:firstLine="480"/>
        <w:rPr>
          <w:color w:val="0000FF"/>
        </w:rPr>
      </w:pPr>
      <w:r>
        <w:rPr>
          <w:snapToGrid w:val="0"/>
          <w:color w:val="0000FF"/>
        </w:rPr>
        <w:t>医院</w:t>
      </w:r>
      <w:r>
        <w:rPr>
          <w:snapToGrid w:val="0"/>
          <w:color w:val="0000FF"/>
          <w:lang w:val="zh-CN"/>
        </w:rPr>
        <w:t>废水处理过程中的事故因素包括两方面：一是操作不当或处理设施失灵，废水不能达标而直接排放。医院污水可沾染病人的血、尿、便，或受到粪便、传染性细菌和病毒等病原性微生物污染，具有传染性，可以诱发疾病或造成伤害；含有酸、碱、悬浮固体、</w:t>
      </w:r>
      <w:r>
        <w:rPr>
          <w:snapToGrid w:val="0"/>
          <w:color w:val="0000FF"/>
          <w:lang w:val="zh-CN"/>
        </w:rPr>
        <w:t>BOD</w:t>
      </w:r>
      <w:r>
        <w:rPr>
          <w:snapToGrid w:val="0"/>
          <w:color w:val="0000FF"/>
          <w:lang w:val="zh-CN"/>
        </w:rPr>
        <w:t>和</w:t>
      </w:r>
      <w:r>
        <w:rPr>
          <w:snapToGrid w:val="0"/>
          <w:color w:val="0000FF"/>
          <w:lang w:val="zh-CN"/>
        </w:rPr>
        <w:t>COD</w:t>
      </w:r>
      <w:r>
        <w:rPr>
          <w:snapToGrid w:val="0"/>
          <w:color w:val="0000FF"/>
          <w:lang w:val="zh-CN"/>
        </w:rPr>
        <w:t>等有毒、有害物质和多种致病菌、病毒和寄生虫卵，它们在环境中具有一定的适应力，有的甚至在污水中存活较长，危害性较大，部分具有致癌、致</w:t>
      </w:r>
      <w:proofErr w:type="gramStart"/>
      <w:r>
        <w:rPr>
          <w:snapToGrid w:val="0"/>
          <w:color w:val="0000FF"/>
          <w:lang w:val="zh-CN"/>
        </w:rPr>
        <w:t>畸</w:t>
      </w:r>
      <w:proofErr w:type="gramEnd"/>
      <w:r>
        <w:rPr>
          <w:snapToGrid w:val="0"/>
          <w:color w:val="0000FF"/>
          <w:lang w:val="zh-CN"/>
        </w:rPr>
        <w:t>或致突变性，具有空间污染、急性传染和潜伏性传染等特征，不经有效处理会成为一条疫病扩散的重要途径和严重污染环境，危害人体健康并对环境有长远影响，排放的废水将会导致环境污染事故；二是虽然废水水质处理达标，但未能较好的控制水量，使过多的余氯、大肠杆菌排放水体，影响项目纳污水体程江的水环境质量。</w:t>
      </w:r>
    </w:p>
    <w:p w:rsidR="00BA7E97" w:rsidRDefault="00B65F6F" w:rsidP="009671B5">
      <w:pPr>
        <w:pStyle w:val="3"/>
        <w:wordWrap/>
        <w:spacing w:beforeLines="100" w:after="48"/>
        <w:rPr>
          <w:color w:val="0000FF"/>
        </w:rPr>
      </w:pPr>
      <w:r>
        <w:rPr>
          <w:rFonts w:hint="eastAsia"/>
          <w:color w:val="0000FF"/>
        </w:rPr>
        <w:t>9.3.3</w:t>
      </w:r>
      <w:r>
        <w:rPr>
          <w:rFonts w:hint="eastAsia"/>
          <w:color w:val="0000FF"/>
        </w:rPr>
        <w:t>医疗废水事故排放引起的风险影响</w:t>
      </w:r>
    </w:p>
    <w:p w:rsidR="00BA7E97" w:rsidRDefault="00B65F6F">
      <w:pPr>
        <w:pStyle w:val="afffff4"/>
        <w:spacing w:line="360" w:lineRule="auto"/>
        <w:ind w:firstLine="480"/>
        <w:contextualSpacing/>
        <w:rPr>
          <w:color w:val="0000FF"/>
        </w:rPr>
      </w:pPr>
      <w:r>
        <w:rPr>
          <w:rFonts w:hint="eastAsia"/>
          <w:color w:val="0000FF"/>
        </w:rPr>
        <w:t>医疗废水的环境风险体现在管理不善、人为操作失误或污水处理设施出现故障，如管道破裂、</w:t>
      </w:r>
      <w:proofErr w:type="gramStart"/>
      <w:r>
        <w:rPr>
          <w:rFonts w:hint="eastAsia"/>
          <w:color w:val="0000FF"/>
        </w:rPr>
        <w:t>泵设备</w:t>
      </w:r>
      <w:proofErr w:type="gramEnd"/>
      <w:r>
        <w:rPr>
          <w:rFonts w:hint="eastAsia"/>
          <w:color w:val="0000FF"/>
        </w:rPr>
        <w:t>损坏或失效等，导致废水污染物未经处理或处理效果下降，从而使污水超标排放而引起污染风险事故。</w:t>
      </w:r>
    </w:p>
    <w:p w:rsidR="00BA7E97" w:rsidRPr="00851091" w:rsidRDefault="00B65F6F" w:rsidP="00B722B1">
      <w:pPr>
        <w:pStyle w:val="afffffffffff0"/>
        <w:numPr>
          <w:ilvl w:val="0"/>
          <w:numId w:val="47"/>
        </w:numPr>
        <w:tabs>
          <w:tab w:val="left" w:pos="480"/>
        </w:tabs>
        <w:ind w:firstLineChars="0"/>
        <w:rPr>
          <w:b/>
          <w:color w:val="0000FF"/>
        </w:rPr>
      </w:pPr>
      <w:r w:rsidRPr="00851091">
        <w:rPr>
          <w:b/>
          <w:color w:val="0000FF"/>
        </w:rPr>
        <w:lastRenderedPageBreak/>
        <w:t>对</w:t>
      </w:r>
      <w:r w:rsidRPr="00851091">
        <w:rPr>
          <w:rFonts w:hint="eastAsia"/>
          <w:b/>
          <w:color w:val="0000FF"/>
        </w:rPr>
        <w:t>梅县新城水质净化厂</w:t>
      </w:r>
      <w:r w:rsidRPr="00851091">
        <w:rPr>
          <w:b/>
          <w:color w:val="0000FF"/>
        </w:rPr>
        <w:t>的影响</w:t>
      </w:r>
    </w:p>
    <w:p w:rsidR="00BA7E97" w:rsidRDefault="00B65F6F">
      <w:pPr>
        <w:tabs>
          <w:tab w:val="left" w:pos="480"/>
        </w:tabs>
        <w:ind w:firstLine="480"/>
        <w:rPr>
          <w:color w:val="0000FF"/>
        </w:rPr>
      </w:pPr>
      <w:r>
        <w:rPr>
          <w:color w:val="0000FF"/>
        </w:rPr>
        <w:t>本项目废水发生事故排放时，项目所排废水将不经过自建污水处理站及其他处理设施，而直接进入</w:t>
      </w:r>
      <w:r>
        <w:rPr>
          <w:rFonts w:hint="eastAsia"/>
          <w:color w:val="0000FF"/>
        </w:rPr>
        <w:t>梅县新城水质净化厂</w:t>
      </w:r>
      <w:r>
        <w:rPr>
          <w:color w:val="0000FF"/>
        </w:rPr>
        <w:t>集中处理，这将加大</w:t>
      </w:r>
      <w:r>
        <w:rPr>
          <w:rFonts w:hint="eastAsia"/>
          <w:color w:val="0000FF"/>
        </w:rPr>
        <w:t>梅县新城水质净化厂</w:t>
      </w:r>
      <w:r>
        <w:rPr>
          <w:color w:val="0000FF"/>
        </w:rPr>
        <w:t>的工作负荷，出水水质可能会受到一定影响，其中病菌等特征污染物若处理不大，将对周围的环境生态安全和居民卫生安全造成一定威胁。因此应尽量避免出现事故排放，防止隔油隔渣</w:t>
      </w:r>
      <w:proofErr w:type="gramStart"/>
      <w:r>
        <w:rPr>
          <w:color w:val="0000FF"/>
        </w:rPr>
        <w:t>池设施</w:t>
      </w:r>
      <w:proofErr w:type="gramEnd"/>
      <w:r>
        <w:rPr>
          <w:color w:val="0000FF"/>
        </w:rPr>
        <w:t>失效，要求污水处理站加强日常的运行管理，加强对操作人员的岗位培训，确保污水稳定达标排放，杜绝事故性排放，建立健全应急预案体系、环保管理机制和各项环保规章制度，落实岗位环保责任制，加强环境风险防范工作，防止事故排放导致环境问题。</w:t>
      </w:r>
    </w:p>
    <w:p w:rsidR="00BA7E97" w:rsidRPr="00851091" w:rsidRDefault="00B65F6F" w:rsidP="00B722B1">
      <w:pPr>
        <w:pStyle w:val="afffffffffff0"/>
        <w:numPr>
          <w:ilvl w:val="0"/>
          <w:numId w:val="47"/>
        </w:numPr>
        <w:tabs>
          <w:tab w:val="left" w:pos="480"/>
        </w:tabs>
        <w:ind w:firstLineChars="0"/>
        <w:rPr>
          <w:b/>
          <w:color w:val="0000FF"/>
        </w:rPr>
      </w:pPr>
      <w:r w:rsidRPr="00851091">
        <w:rPr>
          <w:rFonts w:hint="eastAsia"/>
          <w:b/>
          <w:color w:val="0000FF"/>
        </w:rPr>
        <w:t>对医疗废水病原细菌、病毒的影响分析</w:t>
      </w:r>
    </w:p>
    <w:p w:rsidR="00BA7E97" w:rsidRDefault="00B65F6F">
      <w:pPr>
        <w:tabs>
          <w:tab w:val="left" w:pos="480"/>
        </w:tabs>
        <w:ind w:firstLine="480"/>
        <w:rPr>
          <w:color w:val="0000FF"/>
        </w:rPr>
      </w:pPr>
      <w:r>
        <w:rPr>
          <w:color w:val="0000FF"/>
        </w:rPr>
        <w:t>本项目废水发生事故排放时，水污染物</w:t>
      </w:r>
      <w:r>
        <w:rPr>
          <w:color w:val="0000FF"/>
        </w:rPr>
        <w:t>COD</w:t>
      </w:r>
      <w:r>
        <w:rPr>
          <w:color w:val="0000FF"/>
          <w:vertAlign w:val="subscript"/>
        </w:rPr>
        <w:t>Cr</w:t>
      </w:r>
      <w:r>
        <w:rPr>
          <w:color w:val="0000FF"/>
        </w:rPr>
        <w:t>、</w:t>
      </w:r>
      <w:r>
        <w:rPr>
          <w:color w:val="0000FF"/>
        </w:rPr>
        <w:t>BOD</w:t>
      </w:r>
      <w:r>
        <w:rPr>
          <w:color w:val="0000FF"/>
          <w:vertAlign w:val="subscript"/>
        </w:rPr>
        <w:t>5</w:t>
      </w:r>
      <w:r>
        <w:rPr>
          <w:color w:val="0000FF"/>
        </w:rPr>
        <w:t>、</w:t>
      </w:r>
      <w:r>
        <w:rPr>
          <w:color w:val="0000FF"/>
        </w:rPr>
        <w:t>SS</w:t>
      </w:r>
      <w:r>
        <w:rPr>
          <w:color w:val="0000FF"/>
        </w:rPr>
        <w:t>、氨氮、动植物油等的排放量比正常排放时将大大增加。由此可见，项目废水非正常排放会加大污染负荷，将对市政管道污水水质造成较大影响，对于最终进入</w:t>
      </w:r>
      <w:r>
        <w:rPr>
          <w:rFonts w:hint="eastAsia"/>
          <w:color w:val="0000FF"/>
        </w:rPr>
        <w:t>梅县新城水质净化厂</w:t>
      </w:r>
      <w:r>
        <w:rPr>
          <w:color w:val="0000FF"/>
        </w:rPr>
        <w:t>的水质会造成一定的冲击，对</w:t>
      </w:r>
      <w:r>
        <w:rPr>
          <w:rFonts w:hint="eastAsia"/>
          <w:color w:val="0000FF"/>
        </w:rPr>
        <w:t>梅县新城水质净化厂</w:t>
      </w:r>
      <w:r>
        <w:rPr>
          <w:color w:val="0000FF"/>
        </w:rPr>
        <w:t>的处理效果也有一定的负面影响。</w:t>
      </w:r>
    </w:p>
    <w:p w:rsidR="00BA7E97" w:rsidRPr="00851091" w:rsidRDefault="00B65F6F" w:rsidP="00B722B1">
      <w:pPr>
        <w:pStyle w:val="afffffffffff0"/>
        <w:numPr>
          <w:ilvl w:val="0"/>
          <w:numId w:val="47"/>
        </w:numPr>
        <w:tabs>
          <w:tab w:val="left" w:pos="480"/>
        </w:tabs>
        <w:ind w:firstLineChars="0"/>
        <w:rPr>
          <w:b/>
          <w:color w:val="0000FF"/>
        </w:rPr>
      </w:pPr>
      <w:r w:rsidRPr="00851091">
        <w:rPr>
          <w:b/>
          <w:color w:val="0000FF"/>
        </w:rPr>
        <w:t>对周边敏感点的影响分析</w:t>
      </w:r>
    </w:p>
    <w:p w:rsidR="00BA7E97" w:rsidRDefault="00B65F6F">
      <w:pPr>
        <w:tabs>
          <w:tab w:val="left" w:pos="480"/>
        </w:tabs>
        <w:ind w:firstLine="480"/>
        <w:rPr>
          <w:bCs/>
          <w:color w:val="0000FF"/>
        </w:rPr>
      </w:pPr>
      <w:r>
        <w:rPr>
          <w:bCs/>
          <w:color w:val="0000FF"/>
        </w:rPr>
        <w:t>项目废水发生事故排放时，项目所排废水不经过自建污水处理站及其他处理设施，</w:t>
      </w:r>
      <w:r>
        <w:rPr>
          <w:rFonts w:hint="eastAsia"/>
          <w:bCs/>
          <w:color w:val="0000FF"/>
        </w:rPr>
        <w:t>将</w:t>
      </w:r>
      <w:r>
        <w:rPr>
          <w:bCs/>
          <w:color w:val="0000FF"/>
        </w:rPr>
        <w:t>直接进入</w:t>
      </w:r>
      <w:r>
        <w:rPr>
          <w:rFonts w:hint="eastAsia"/>
          <w:bCs/>
          <w:color w:val="0000FF"/>
        </w:rPr>
        <w:t>梅县新城水质净化厂</w:t>
      </w:r>
      <w:r>
        <w:rPr>
          <w:bCs/>
          <w:color w:val="0000FF"/>
        </w:rPr>
        <w:t>集中处理</w:t>
      </w:r>
      <w:r>
        <w:rPr>
          <w:rFonts w:hint="eastAsia"/>
          <w:bCs/>
          <w:color w:val="0000FF"/>
        </w:rPr>
        <w:t>，由于污水处理站及污水管网均为地埋式，不会对周边敏感点造成直接影响。</w:t>
      </w:r>
    </w:p>
    <w:p w:rsidR="00BA7E97" w:rsidRDefault="00B65F6F" w:rsidP="009671B5">
      <w:pPr>
        <w:pStyle w:val="3"/>
        <w:wordWrap/>
        <w:spacing w:beforeLines="100" w:after="48"/>
        <w:rPr>
          <w:color w:val="0000FF"/>
        </w:rPr>
      </w:pPr>
      <w:r>
        <w:rPr>
          <w:rFonts w:hint="eastAsia"/>
          <w:color w:val="0000FF"/>
        </w:rPr>
        <w:t>9.3.4</w:t>
      </w:r>
      <w:r>
        <w:rPr>
          <w:rFonts w:hint="eastAsia"/>
          <w:color w:val="0000FF"/>
        </w:rPr>
        <w:t>事故应急管理办法</w:t>
      </w:r>
    </w:p>
    <w:p w:rsidR="00BA7E97" w:rsidRDefault="00B65F6F">
      <w:pPr>
        <w:tabs>
          <w:tab w:val="left" w:pos="480"/>
        </w:tabs>
        <w:ind w:firstLine="480"/>
        <w:rPr>
          <w:bCs/>
          <w:color w:val="0000FF"/>
        </w:rPr>
      </w:pPr>
      <w:proofErr w:type="gramStart"/>
      <w:r>
        <w:rPr>
          <w:bCs/>
          <w:color w:val="0000FF"/>
        </w:rPr>
        <w:t>针为了</w:t>
      </w:r>
      <w:proofErr w:type="gramEnd"/>
      <w:r>
        <w:rPr>
          <w:bCs/>
          <w:color w:val="0000FF"/>
        </w:rPr>
        <w:t>减轻本项目对</w:t>
      </w:r>
      <w:r>
        <w:rPr>
          <w:rFonts w:hint="eastAsia"/>
          <w:bCs/>
          <w:color w:val="0000FF"/>
        </w:rPr>
        <w:t>梅县新城水质净化厂</w:t>
      </w:r>
      <w:r>
        <w:rPr>
          <w:bCs/>
          <w:color w:val="0000FF"/>
        </w:rPr>
        <w:t>的污染负荷，建设单位应建立健全应急预案体系、环保管理机制和各项环保规章制度，落实岗位环保责任制，加强环境风险防范工作，防止事故排放导致环境问题，避免出现污水处理事故排放，防止格栅井、调节池、</w:t>
      </w:r>
      <w:r>
        <w:rPr>
          <w:rFonts w:hint="eastAsia"/>
          <w:bCs/>
          <w:color w:val="0000FF"/>
        </w:rPr>
        <w:t>MBR</w:t>
      </w:r>
      <w:r>
        <w:rPr>
          <w:bCs/>
          <w:color w:val="0000FF"/>
        </w:rPr>
        <w:t>池、消毒池、隔油隔渣池、化粪池、</w:t>
      </w:r>
      <w:proofErr w:type="gramStart"/>
      <w:r>
        <w:rPr>
          <w:rFonts w:hint="eastAsia"/>
          <w:bCs/>
          <w:color w:val="0000FF"/>
        </w:rPr>
        <w:t>好氧</w:t>
      </w:r>
      <w:r>
        <w:rPr>
          <w:bCs/>
          <w:color w:val="0000FF"/>
        </w:rPr>
        <w:t>池等</w:t>
      </w:r>
      <w:proofErr w:type="gramEnd"/>
      <w:r>
        <w:rPr>
          <w:bCs/>
          <w:color w:val="0000FF"/>
        </w:rPr>
        <w:t>污水处理设施失效，要求污水处理站加强日常的运行管理，加强对操作人员的岗位培训，确保污水稳定达标排放，杜绝事故性排放。</w:t>
      </w:r>
    </w:p>
    <w:p w:rsidR="00BA7E97" w:rsidRDefault="00B65F6F">
      <w:pPr>
        <w:wordWrap/>
        <w:adjustRightInd w:val="0"/>
        <w:snapToGrid w:val="0"/>
        <w:ind w:firstLine="480"/>
        <w:rPr>
          <w:snapToGrid w:val="0"/>
          <w:color w:val="0000FF"/>
          <w:kern w:val="0"/>
          <w:szCs w:val="20"/>
        </w:rPr>
      </w:pPr>
      <w:r>
        <w:rPr>
          <w:snapToGrid w:val="0"/>
          <w:color w:val="0000FF"/>
          <w:kern w:val="0"/>
          <w:szCs w:val="20"/>
        </w:rPr>
        <w:t>根据项目污水事故排放的原因分析，应采取以下防范措施：</w:t>
      </w:r>
    </w:p>
    <w:p w:rsidR="00BA7E97" w:rsidRDefault="00B65F6F" w:rsidP="00B722B1">
      <w:pPr>
        <w:pStyle w:val="afffffffffff0"/>
        <w:numPr>
          <w:ilvl w:val="0"/>
          <w:numId w:val="33"/>
        </w:numPr>
        <w:tabs>
          <w:tab w:val="left" w:pos="480"/>
        </w:tabs>
        <w:ind w:firstLineChars="0"/>
        <w:rPr>
          <w:b/>
          <w:snapToGrid w:val="0"/>
          <w:color w:val="0000FF"/>
          <w:kern w:val="0"/>
          <w:szCs w:val="20"/>
        </w:rPr>
      </w:pPr>
      <w:r>
        <w:rPr>
          <w:b/>
          <w:snapToGrid w:val="0"/>
          <w:color w:val="0000FF"/>
          <w:kern w:val="0"/>
          <w:szCs w:val="20"/>
        </w:rPr>
        <w:t>处理工艺及能力</w:t>
      </w:r>
    </w:p>
    <w:p w:rsidR="00BA7E97" w:rsidRDefault="00B65F6F">
      <w:pPr>
        <w:wordWrap/>
        <w:adjustRightInd w:val="0"/>
        <w:snapToGrid w:val="0"/>
        <w:ind w:firstLine="480"/>
        <w:rPr>
          <w:snapToGrid w:val="0"/>
          <w:color w:val="0000FF"/>
          <w:kern w:val="0"/>
          <w:szCs w:val="20"/>
        </w:rPr>
      </w:pPr>
      <w:r>
        <w:rPr>
          <w:snapToGrid w:val="0"/>
          <w:color w:val="0000FF"/>
          <w:kern w:val="0"/>
          <w:szCs w:val="20"/>
        </w:rPr>
        <w:t>（</w:t>
      </w:r>
      <w:r>
        <w:rPr>
          <w:snapToGrid w:val="0"/>
          <w:color w:val="0000FF"/>
          <w:kern w:val="0"/>
          <w:szCs w:val="20"/>
        </w:rPr>
        <w:t>1</w:t>
      </w:r>
      <w:r>
        <w:rPr>
          <w:snapToGrid w:val="0"/>
          <w:color w:val="0000FF"/>
          <w:kern w:val="0"/>
          <w:szCs w:val="20"/>
        </w:rPr>
        <w:t>）选择处理工艺应当稳定可靠。做好废水污染源头的分类管理。</w:t>
      </w:r>
    </w:p>
    <w:p w:rsidR="00BA7E97" w:rsidRDefault="00B65F6F">
      <w:pPr>
        <w:wordWrap/>
        <w:adjustRightInd w:val="0"/>
        <w:snapToGrid w:val="0"/>
        <w:ind w:firstLine="480"/>
        <w:rPr>
          <w:snapToGrid w:val="0"/>
          <w:color w:val="0000FF"/>
          <w:kern w:val="0"/>
          <w:szCs w:val="20"/>
        </w:rPr>
      </w:pPr>
      <w:r>
        <w:rPr>
          <w:snapToGrid w:val="0"/>
          <w:color w:val="0000FF"/>
          <w:kern w:val="0"/>
          <w:szCs w:val="20"/>
        </w:rPr>
        <w:t>（</w:t>
      </w:r>
      <w:r>
        <w:rPr>
          <w:snapToGrid w:val="0"/>
          <w:color w:val="0000FF"/>
          <w:kern w:val="0"/>
          <w:szCs w:val="20"/>
        </w:rPr>
        <w:t>2</w:t>
      </w:r>
      <w:r>
        <w:rPr>
          <w:snapToGrid w:val="0"/>
          <w:color w:val="0000FF"/>
          <w:kern w:val="0"/>
          <w:szCs w:val="20"/>
        </w:rPr>
        <w:t>）各个排水单元应按废水中污染物的类型分类收集，并进行必要的预处理。</w:t>
      </w:r>
    </w:p>
    <w:p w:rsidR="00BA7E97" w:rsidRDefault="00B65F6F">
      <w:pPr>
        <w:wordWrap/>
        <w:adjustRightInd w:val="0"/>
        <w:snapToGrid w:val="0"/>
        <w:ind w:firstLine="480"/>
        <w:rPr>
          <w:snapToGrid w:val="0"/>
          <w:color w:val="0000FF"/>
          <w:kern w:val="0"/>
          <w:szCs w:val="20"/>
        </w:rPr>
      </w:pPr>
      <w:r>
        <w:rPr>
          <w:snapToGrid w:val="0"/>
          <w:color w:val="0000FF"/>
          <w:kern w:val="0"/>
          <w:szCs w:val="20"/>
        </w:rPr>
        <w:t>（</w:t>
      </w:r>
      <w:r>
        <w:rPr>
          <w:snapToGrid w:val="0"/>
          <w:color w:val="0000FF"/>
          <w:kern w:val="0"/>
          <w:szCs w:val="20"/>
        </w:rPr>
        <w:t>3</w:t>
      </w:r>
      <w:r>
        <w:rPr>
          <w:snapToGrid w:val="0"/>
          <w:color w:val="0000FF"/>
          <w:kern w:val="0"/>
          <w:szCs w:val="20"/>
        </w:rPr>
        <w:t>）消毒设施配备两套，一用</w:t>
      </w:r>
      <w:proofErr w:type="gramStart"/>
      <w:r>
        <w:rPr>
          <w:snapToGrid w:val="0"/>
          <w:color w:val="0000FF"/>
          <w:kern w:val="0"/>
          <w:szCs w:val="20"/>
        </w:rPr>
        <w:t>一</w:t>
      </w:r>
      <w:proofErr w:type="gramEnd"/>
      <w:r>
        <w:rPr>
          <w:snapToGrid w:val="0"/>
          <w:color w:val="0000FF"/>
          <w:kern w:val="0"/>
          <w:szCs w:val="20"/>
        </w:rPr>
        <w:t>备，确保废水处理消毒后达标排放。</w:t>
      </w:r>
    </w:p>
    <w:p w:rsidR="00BA7E97" w:rsidRDefault="00B65F6F">
      <w:pPr>
        <w:wordWrap/>
        <w:adjustRightInd w:val="0"/>
        <w:snapToGrid w:val="0"/>
        <w:ind w:firstLine="480"/>
        <w:rPr>
          <w:snapToGrid w:val="0"/>
          <w:color w:val="0000FF"/>
          <w:kern w:val="0"/>
          <w:szCs w:val="20"/>
        </w:rPr>
      </w:pPr>
      <w:r>
        <w:rPr>
          <w:snapToGrid w:val="0"/>
          <w:color w:val="0000FF"/>
          <w:kern w:val="0"/>
          <w:szCs w:val="20"/>
        </w:rPr>
        <w:lastRenderedPageBreak/>
        <w:t>（</w:t>
      </w:r>
      <w:r>
        <w:rPr>
          <w:snapToGrid w:val="0"/>
          <w:color w:val="0000FF"/>
          <w:kern w:val="0"/>
          <w:szCs w:val="20"/>
        </w:rPr>
        <w:t>4</w:t>
      </w:r>
      <w:r>
        <w:rPr>
          <w:snapToGrid w:val="0"/>
          <w:color w:val="0000FF"/>
          <w:kern w:val="0"/>
          <w:szCs w:val="20"/>
        </w:rPr>
        <w:t>）</w:t>
      </w:r>
      <w:r>
        <w:rPr>
          <w:color w:val="0000FF"/>
          <w:kern w:val="0"/>
          <w:szCs w:val="20"/>
        </w:rPr>
        <w:t>一旦废水事故排放时，启用</w:t>
      </w:r>
      <w:r>
        <w:rPr>
          <w:rFonts w:hint="eastAsia"/>
          <w:color w:val="0000FF"/>
          <w:kern w:val="0"/>
          <w:szCs w:val="20"/>
        </w:rPr>
        <w:t>事</w:t>
      </w:r>
      <w:r>
        <w:rPr>
          <w:color w:val="0000FF"/>
          <w:kern w:val="0"/>
          <w:szCs w:val="20"/>
        </w:rPr>
        <w:t>故</w:t>
      </w:r>
      <w:proofErr w:type="gramStart"/>
      <w:r>
        <w:rPr>
          <w:color w:val="0000FF"/>
          <w:kern w:val="0"/>
          <w:szCs w:val="20"/>
        </w:rPr>
        <w:t>应急池并及时</w:t>
      </w:r>
      <w:proofErr w:type="gramEnd"/>
      <w:r>
        <w:rPr>
          <w:color w:val="0000FF"/>
          <w:kern w:val="0"/>
          <w:szCs w:val="20"/>
        </w:rPr>
        <w:t>对污水处理站进行维修。</w:t>
      </w:r>
    </w:p>
    <w:p w:rsidR="00BA7E97" w:rsidRDefault="00B65F6F" w:rsidP="00B722B1">
      <w:pPr>
        <w:pStyle w:val="afffffffffff0"/>
        <w:numPr>
          <w:ilvl w:val="0"/>
          <w:numId w:val="33"/>
        </w:numPr>
        <w:tabs>
          <w:tab w:val="left" w:pos="480"/>
        </w:tabs>
        <w:ind w:firstLineChars="0"/>
        <w:rPr>
          <w:b/>
          <w:snapToGrid w:val="0"/>
          <w:color w:val="0000FF"/>
          <w:kern w:val="0"/>
          <w:szCs w:val="20"/>
        </w:rPr>
      </w:pPr>
      <w:r>
        <w:rPr>
          <w:b/>
          <w:snapToGrid w:val="0"/>
          <w:color w:val="0000FF"/>
          <w:kern w:val="0"/>
          <w:szCs w:val="20"/>
        </w:rPr>
        <w:t>设施与设备</w:t>
      </w:r>
    </w:p>
    <w:p w:rsidR="00BA7E97" w:rsidRDefault="00B65F6F">
      <w:pPr>
        <w:wordWrap/>
        <w:adjustRightInd w:val="0"/>
        <w:snapToGrid w:val="0"/>
        <w:ind w:firstLine="480"/>
        <w:rPr>
          <w:snapToGrid w:val="0"/>
          <w:color w:val="0000FF"/>
          <w:kern w:val="0"/>
          <w:szCs w:val="20"/>
        </w:rPr>
      </w:pPr>
      <w:r>
        <w:rPr>
          <w:snapToGrid w:val="0"/>
          <w:color w:val="0000FF"/>
          <w:kern w:val="0"/>
          <w:szCs w:val="20"/>
        </w:rPr>
        <w:t>重要设备均应配备备用设备，应经常对处理设备进行检查和维护，不能满足使用要求的应及时更换。对于废水处理药剂储量不多时，应提前购买，避免药剂供应不及时，造成污水不能处理达标排放等情况发生。</w:t>
      </w:r>
    </w:p>
    <w:p w:rsidR="00BA7E97" w:rsidRDefault="00B65F6F" w:rsidP="00B722B1">
      <w:pPr>
        <w:pStyle w:val="afffffffffff0"/>
        <w:numPr>
          <w:ilvl w:val="0"/>
          <w:numId w:val="33"/>
        </w:numPr>
        <w:tabs>
          <w:tab w:val="left" w:pos="480"/>
        </w:tabs>
        <w:ind w:firstLineChars="0"/>
        <w:rPr>
          <w:snapToGrid w:val="0"/>
          <w:color w:val="0000FF"/>
          <w:kern w:val="0"/>
          <w:szCs w:val="20"/>
        </w:rPr>
      </w:pPr>
      <w:r>
        <w:rPr>
          <w:b/>
          <w:snapToGrid w:val="0"/>
          <w:color w:val="0000FF"/>
          <w:kern w:val="0"/>
          <w:szCs w:val="20"/>
        </w:rPr>
        <w:t>操作运行</w:t>
      </w:r>
    </w:p>
    <w:p w:rsidR="00BA7E97" w:rsidRDefault="00B65F6F">
      <w:pPr>
        <w:wordWrap/>
        <w:adjustRightInd w:val="0"/>
        <w:snapToGrid w:val="0"/>
        <w:ind w:firstLine="480"/>
        <w:rPr>
          <w:snapToGrid w:val="0"/>
          <w:color w:val="0000FF"/>
          <w:kern w:val="0"/>
          <w:szCs w:val="20"/>
        </w:rPr>
      </w:pPr>
      <w:r>
        <w:rPr>
          <w:snapToGrid w:val="0"/>
          <w:color w:val="0000FF"/>
          <w:kern w:val="0"/>
          <w:szCs w:val="20"/>
        </w:rPr>
        <w:t>（</w:t>
      </w:r>
      <w:r>
        <w:rPr>
          <w:snapToGrid w:val="0"/>
          <w:color w:val="0000FF"/>
          <w:kern w:val="0"/>
          <w:szCs w:val="20"/>
        </w:rPr>
        <w:t>1</w:t>
      </w:r>
      <w:r>
        <w:rPr>
          <w:snapToGrid w:val="0"/>
          <w:color w:val="0000FF"/>
          <w:kern w:val="0"/>
          <w:szCs w:val="20"/>
        </w:rPr>
        <w:t>）应由污水设计单位提供具体的、可操作的操作规程，包括应急方案。</w:t>
      </w:r>
    </w:p>
    <w:p w:rsidR="00BA7E97" w:rsidRDefault="00B65F6F">
      <w:pPr>
        <w:wordWrap/>
        <w:adjustRightInd w:val="0"/>
        <w:snapToGrid w:val="0"/>
        <w:ind w:firstLine="480"/>
        <w:rPr>
          <w:snapToGrid w:val="0"/>
          <w:color w:val="0000FF"/>
          <w:kern w:val="0"/>
          <w:szCs w:val="20"/>
        </w:rPr>
      </w:pPr>
      <w:r>
        <w:rPr>
          <w:snapToGrid w:val="0"/>
          <w:color w:val="0000FF"/>
          <w:kern w:val="0"/>
          <w:szCs w:val="20"/>
        </w:rPr>
        <w:t>（</w:t>
      </w:r>
      <w:r>
        <w:rPr>
          <w:snapToGrid w:val="0"/>
          <w:color w:val="0000FF"/>
          <w:kern w:val="0"/>
          <w:szCs w:val="20"/>
        </w:rPr>
        <w:t>2</w:t>
      </w:r>
      <w:r>
        <w:rPr>
          <w:snapToGrid w:val="0"/>
          <w:color w:val="0000FF"/>
          <w:kern w:val="0"/>
          <w:szCs w:val="20"/>
        </w:rPr>
        <w:t>）应对操作人员进行相关知识培训，使其具备污水运行管理能力，经考核合格后方能上岗。</w:t>
      </w:r>
    </w:p>
    <w:p w:rsidR="00BA7E97" w:rsidRDefault="00B65F6F">
      <w:pPr>
        <w:wordWrap/>
        <w:adjustRightInd w:val="0"/>
        <w:snapToGrid w:val="0"/>
        <w:ind w:firstLine="480"/>
        <w:rPr>
          <w:snapToGrid w:val="0"/>
          <w:color w:val="0000FF"/>
          <w:kern w:val="0"/>
          <w:szCs w:val="20"/>
        </w:rPr>
      </w:pPr>
      <w:r>
        <w:rPr>
          <w:snapToGrid w:val="0"/>
          <w:color w:val="0000FF"/>
          <w:kern w:val="0"/>
          <w:szCs w:val="20"/>
        </w:rPr>
        <w:t>（</w:t>
      </w:r>
      <w:r>
        <w:rPr>
          <w:snapToGrid w:val="0"/>
          <w:color w:val="0000FF"/>
          <w:kern w:val="0"/>
          <w:szCs w:val="20"/>
        </w:rPr>
        <w:t>3</w:t>
      </w:r>
      <w:r>
        <w:rPr>
          <w:snapToGrid w:val="0"/>
          <w:color w:val="0000FF"/>
          <w:kern w:val="0"/>
          <w:szCs w:val="20"/>
        </w:rPr>
        <w:t>）应配备必要的监控设备以便及时反映污水处理站进水、出水的水质变化情况，使操作人员可根据具体情况及时调整处理方法。</w:t>
      </w:r>
    </w:p>
    <w:p w:rsidR="00BA7E97" w:rsidRDefault="00B65F6F" w:rsidP="00B722B1">
      <w:pPr>
        <w:pStyle w:val="afffffffffff0"/>
        <w:numPr>
          <w:ilvl w:val="0"/>
          <w:numId w:val="33"/>
        </w:numPr>
        <w:tabs>
          <w:tab w:val="left" w:pos="480"/>
        </w:tabs>
        <w:ind w:firstLineChars="0"/>
        <w:rPr>
          <w:b/>
          <w:snapToGrid w:val="0"/>
          <w:color w:val="0000FF"/>
          <w:kern w:val="0"/>
          <w:szCs w:val="20"/>
        </w:rPr>
      </w:pPr>
      <w:r>
        <w:rPr>
          <w:b/>
          <w:snapToGrid w:val="0"/>
          <w:color w:val="0000FF"/>
          <w:kern w:val="0"/>
          <w:szCs w:val="20"/>
        </w:rPr>
        <w:t>外界因素</w:t>
      </w:r>
    </w:p>
    <w:p w:rsidR="00BA7E97" w:rsidRDefault="00B65F6F">
      <w:pPr>
        <w:wordWrap/>
        <w:adjustRightInd w:val="0"/>
        <w:snapToGrid w:val="0"/>
        <w:ind w:firstLine="480"/>
        <w:rPr>
          <w:snapToGrid w:val="0"/>
          <w:color w:val="0000FF"/>
          <w:kern w:val="0"/>
          <w:szCs w:val="20"/>
        </w:rPr>
      </w:pPr>
      <w:r>
        <w:rPr>
          <w:snapToGrid w:val="0"/>
          <w:color w:val="0000FF"/>
          <w:kern w:val="0"/>
          <w:szCs w:val="20"/>
        </w:rPr>
        <w:t>项目配有备用发电机，可应对一般的电力供应中断情况，建立事故防范和处理应对机制。</w:t>
      </w:r>
    </w:p>
    <w:p w:rsidR="00BA7E97" w:rsidRDefault="00B65F6F" w:rsidP="00B722B1">
      <w:pPr>
        <w:pStyle w:val="afffffffffff0"/>
        <w:numPr>
          <w:ilvl w:val="0"/>
          <w:numId w:val="33"/>
        </w:numPr>
        <w:tabs>
          <w:tab w:val="left" w:pos="480"/>
        </w:tabs>
        <w:ind w:firstLineChars="0"/>
        <w:rPr>
          <w:b/>
          <w:snapToGrid w:val="0"/>
          <w:color w:val="0000FF"/>
          <w:kern w:val="0"/>
          <w:szCs w:val="20"/>
        </w:rPr>
      </w:pPr>
      <w:r>
        <w:rPr>
          <w:b/>
          <w:snapToGrid w:val="0"/>
          <w:color w:val="0000FF"/>
          <w:kern w:val="0"/>
          <w:szCs w:val="20"/>
        </w:rPr>
        <w:t>应急措施</w:t>
      </w:r>
    </w:p>
    <w:p w:rsidR="00BA7E97" w:rsidRDefault="00B65F6F">
      <w:pPr>
        <w:wordWrap/>
        <w:adjustRightInd w:val="0"/>
        <w:snapToGrid w:val="0"/>
        <w:ind w:firstLine="480"/>
        <w:rPr>
          <w:iCs/>
          <w:snapToGrid w:val="0"/>
          <w:color w:val="0000FF"/>
          <w:kern w:val="0"/>
          <w:szCs w:val="20"/>
        </w:rPr>
      </w:pPr>
      <w:r>
        <w:rPr>
          <w:iCs/>
          <w:snapToGrid w:val="0"/>
          <w:color w:val="0000FF"/>
          <w:kern w:val="0"/>
          <w:szCs w:val="20"/>
        </w:rPr>
        <w:t>根据《医院污水处理工程技术规范》（</w:t>
      </w:r>
      <w:r>
        <w:rPr>
          <w:iCs/>
          <w:snapToGrid w:val="0"/>
          <w:color w:val="0000FF"/>
          <w:kern w:val="0"/>
          <w:szCs w:val="20"/>
        </w:rPr>
        <w:t>HJ2029-2013</w:t>
      </w:r>
      <w:r>
        <w:rPr>
          <w:iCs/>
          <w:snapToGrid w:val="0"/>
          <w:color w:val="0000FF"/>
          <w:kern w:val="0"/>
          <w:szCs w:val="20"/>
        </w:rPr>
        <w:t>）</w:t>
      </w:r>
      <w:r>
        <w:rPr>
          <w:rFonts w:hint="eastAsia"/>
          <w:iCs/>
          <w:snapToGrid w:val="0"/>
          <w:color w:val="0000FF"/>
          <w:kern w:val="0"/>
          <w:szCs w:val="20"/>
        </w:rPr>
        <w:t>“</w:t>
      </w:r>
      <w:r>
        <w:rPr>
          <w:iCs/>
          <w:snapToGrid w:val="0"/>
          <w:color w:val="0000FF"/>
          <w:kern w:val="0"/>
          <w:szCs w:val="20"/>
        </w:rPr>
        <w:t xml:space="preserve">12 </w:t>
      </w:r>
      <w:r>
        <w:rPr>
          <w:iCs/>
          <w:snapToGrid w:val="0"/>
          <w:color w:val="0000FF"/>
          <w:kern w:val="0"/>
          <w:szCs w:val="20"/>
        </w:rPr>
        <w:t>运行与维护，</w:t>
      </w:r>
      <w:r>
        <w:rPr>
          <w:iCs/>
          <w:snapToGrid w:val="0"/>
          <w:color w:val="0000FF"/>
          <w:kern w:val="0"/>
          <w:szCs w:val="20"/>
        </w:rPr>
        <w:t xml:space="preserve">12.4 </w:t>
      </w:r>
      <w:r>
        <w:rPr>
          <w:iCs/>
          <w:snapToGrid w:val="0"/>
          <w:color w:val="0000FF"/>
          <w:kern w:val="0"/>
          <w:szCs w:val="20"/>
        </w:rPr>
        <w:t>应急措施的规定，医院污水处理工程应设应急事故池，以贮存处理系统事故或其它突发事件时医院污水。传染病医院污水处理工程应急事故池容积不小于日排放量的</w:t>
      </w:r>
      <w:r>
        <w:rPr>
          <w:iCs/>
          <w:snapToGrid w:val="0"/>
          <w:color w:val="0000FF"/>
          <w:kern w:val="0"/>
          <w:szCs w:val="20"/>
        </w:rPr>
        <w:t>100%</w:t>
      </w:r>
      <w:r>
        <w:rPr>
          <w:iCs/>
          <w:snapToGrid w:val="0"/>
          <w:color w:val="0000FF"/>
          <w:kern w:val="0"/>
          <w:szCs w:val="20"/>
        </w:rPr>
        <w:t>，非传染病医院污水处理工程应急事故池容积不小于日排放量的</w:t>
      </w:r>
      <w:r>
        <w:rPr>
          <w:iCs/>
          <w:snapToGrid w:val="0"/>
          <w:color w:val="0000FF"/>
          <w:kern w:val="0"/>
          <w:szCs w:val="20"/>
        </w:rPr>
        <w:t>30%</w:t>
      </w:r>
      <w:r>
        <w:rPr>
          <w:rFonts w:hint="eastAsia"/>
          <w:iCs/>
          <w:snapToGrid w:val="0"/>
          <w:color w:val="0000FF"/>
          <w:kern w:val="0"/>
          <w:szCs w:val="20"/>
        </w:rPr>
        <w:t>”</w:t>
      </w:r>
      <w:r>
        <w:rPr>
          <w:iCs/>
          <w:snapToGrid w:val="0"/>
          <w:color w:val="0000FF"/>
          <w:kern w:val="0"/>
          <w:szCs w:val="20"/>
        </w:rPr>
        <w:t>。</w:t>
      </w:r>
    </w:p>
    <w:p w:rsidR="00BA7E97" w:rsidRDefault="00B65F6F">
      <w:pPr>
        <w:wordWrap/>
        <w:adjustRightInd w:val="0"/>
        <w:snapToGrid w:val="0"/>
        <w:ind w:firstLine="480"/>
        <w:rPr>
          <w:iCs/>
          <w:snapToGrid w:val="0"/>
          <w:color w:val="0000FF"/>
          <w:kern w:val="0"/>
          <w:szCs w:val="20"/>
        </w:rPr>
      </w:pPr>
      <w:proofErr w:type="gramStart"/>
      <w:r>
        <w:rPr>
          <w:rFonts w:hint="eastAsia"/>
          <w:iCs/>
          <w:snapToGrid w:val="0"/>
          <w:color w:val="0000FF"/>
          <w:kern w:val="0"/>
          <w:szCs w:val="20"/>
        </w:rPr>
        <w:t>本改扩建</w:t>
      </w:r>
      <w:proofErr w:type="gramEnd"/>
      <w:r>
        <w:rPr>
          <w:rFonts w:hint="eastAsia"/>
          <w:iCs/>
          <w:snapToGrid w:val="0"/>
          <w:color w:val="0000FF"/>
          <w:kern w:val="0"/>
          <w:szCs w:val="20"/>
        </w:rPr>
        <w:t>工程建成后</w:t>
      </w:r>
      <w:r>
        <w:rPr>
          <w:iCs/>
          <w:snapToGrid w:val="0"/>
          <w:color w:val="0000FF"/>
          <w:kern w:val="0"/>
          <w:szCs w:val="20"/>
        </w:rPr>
        <w:t>污水日排放量为</w:t>
      </w:r>
      <w:r>
        <w:rPr>
          <w:rFonts w:hint="eastAsia"/>
          <w:iCs/>
          <w:snapToGrid w:val="0"/>
          <w:color w:val="0000FF"/>
          <w:kern w:val="0"/>
          <w:szCs w:val="20"/>
        </w:rPr>
        <w:t>189.475m</w:t>
      </w:r>
      <w:r>
        <w:rPr>
          <w:iCs/>
          <w:snapToGrid w:val="0"/>
          <w:color w:val="0000FF"/>
          <w:kern w:val="0"/>
          <w:szCs w:val="20"/>
          <w:vertAlign w:val="superscript"/>
        </w:rPr>
        <w:t>3</w:t>
      </w:r>
      <w:r>
        <w:rPr>
          <w:iCs/>
          <w:snapToGrid w:val="0"/>
          <w:color w:val="0000FF"/>
          <w:kern w:val="0"/>
          <w:szCs w:val="20"/>
        </w:rPr>
        <w:t>/d</w:t>
      </w:r>
      <w:r>
        <w:rPr>
          <w:iCs/>
          <w:snapToGrid w:val="0"/>
          <w:color w:val="0000FF"/>
          <w:kern w:val="0"/>
          <w:szCs w:val="20"/>
        </w:rPr>
        <w:t>，不涉及传染科，</w:t>
      </w:r>
      <w:proofErr w:type="gramStart"/>
      <w:r>
        <w:rPr>
          <w:iCs/>
          <w:snapToGrid w:val="0"/>
          <w:color w:val="0000FF"/>
          <w:kern w:val="0"/>
          <w:szCs w:val="20"/>
        </w:rPr>
        <w:t>因此</w:t>
      </w:r>
      <w:r>
        <w:rPr>
          <w:rFonts w:hint="eastAsia"/>
          <w:iCs/>
          <w:snapToGrid w:val="0"/>
          <w:color w:val="0000FF"/>
          <w:kern w:val="0"/>
          <w:szCs w:val="20"/>
        </w:rPr>
        <w:t>本改扩建</w:t>
      </w:r>
      <w:proofErr w:type="gramEnd"/>
      <w:r>
        <w:rPr>
          <w:rFonts w:hint="eastAsia"/>
          <w:iCs/>
          <w:snapToGrid w:val="0"/>
          <w:color w:val="0000FF"/>
          <w:kern w:val="0"/>
          <w:szCs w:val="20"/>
        </w:rPr>
        <w:t>工程</w:t>
      </w:r>
      <w:r>
        <w:rPr>
          <w:iCs/>
          <w:snapToGrid w:val="0"/>
          <w:color w:val="0000FF"/>
          <w:kern w:val="0"/>
          <w:szCs w:val="20"/>
        </w:rPr>
        <w:t>需设置容积不小于</w:t>
      </w:r>
      <w:r>
        <w:rPr>
          <w:rFonts w:hint="eastAsia"/>
          <w:iCs/>
          <w:snapToGrid w:val="0"/>
          <w:color w:val="0000FF"/>
          <w:kern w:val="0"/>
          <w:szCs w:val="20"/>
        </w:rPr>
        <w:t>56.9</w:t>
      </w:r>
      <w:r>
        <w:rPr>
          <w:iCs/>
          <w:snapToGrid w:val="0"/>
          <w:color w:val="0000FF"/>
          <w:kern w:val="0"/>
          <w:szCs w:val="20"/>
        </w:rPr>
        <w:t>m</w:t>
      </w:r>
      <w:r>
        <w:rPr>
          <w:iCs/>
          <w:snapToGrid w:val="0"/>
          <w:color w:val="0000FF"/>
          <w:kern w:val="0"/>
          <w:szCs w:val="20"/>
          <w:vertAlign w:val="superscript"/>
        </w:rPr>
        <w:t>3</w:t>
      </w:r>
      <w:r>
        <w:rPr>
          <w:iCs/>
          <w:snapToGrid w:val="0"/>
          <w:color w:val="0000FF"/>
          <w:kern w:val="0"/>
          <w:szCs w:val="20"/>
        </w:rPr>
        <w:t>的事故池。</w:t>
      </w:r>
      <w:r>
        <w:rPr>
          <w:rFonts w:hint="eastAsia"/>
          <w:iCs/>
          <w:snapToGrid w:val="0"/>
          <w:color w:val="0000FF"/>
          <w:kern w:val="0"/>
          <w:szCs w:val="20"/>
        </w:rPr>
        <w:t>建设单位拟在改造后的污水处理站附近的空地建设一个事故应急池，容积为</w:t>
      </w:r>
      <w:r>
        <w:rPr>
          <w:rFonts w:hint="eastAsia"/>
          <w:iCs/>
          <w:snapToGrid w:val="0"/>
          <w:color w:val="0000FF"/>
          <w:kern w:val="0"/>
          <w:szCs w:val="20"/>
        </w:rPr>
        <w:t>120m</w:t>
      </w:r>
      <w:r>
        <w:rPr>
          <w:iCs/>
          <w:snapToGrid w:val="0"/>
          <w:color w:val="0000FF"/>
          <w:kern w:val="0"/>
          <w:szCs w:val="20"/>
          <w:vertAlign w:val="superscript"/>
        </w:rPr>
        <w:t>3</w:t>
      </w:r>
      <w:r>
        <w:rPr>
          <w:rFonts w:hint="eastAsia"/>
          <w:iCs/>
          <w:snapToGrid w:val="0"/>
          <w:color w:val="0000FF"/>
          <w:kern w:val="0"/>
          <w:szCs w:val="20"/>
        </w:rPr>
        <w:t>，约相当于日排放量的</w:t>
      </w:r>
      <w:r>
        <w:rPr>
          <w:rFonts w:hint="eastAsia"/>
          <w:iCs/>
          <w:snapToGrid w:val="0"/>
          <w:color w:val="0000FF"/>
          <w:kern w:val="0"/>
          <w:szCs w:val="20"/>
        </w:rPr>
        <w:t>63.3%</w:t>
      </w:r>
      <w:r>
        <w:rPr>
          <w:rFonts w:hint="eastAsia"/>
          <w:iCs/>
          <w:snapToGrid w:val="0"/>
          <w:color w:val="0000FF"/>
          <w:kern w:val="0"/>
          <w:szCs w:val="20"/>
        </w:rPr>
        <w:t>，符合</w:t>
      </w:r>
      <w:r>
        <w:rPr>
          <w:iCs/>
          <w:snapToGrid w:val="0"/>
          <w:color w:val="0000FF"/>
          <w:kern w:val="0"/>
          <w:szCs w:val="20"/>
        </w:rPr>
        <w:t>《医院污水处理工程技术规范》（</w:t>
      </w:r>
      <w:r>
        <w:rPr>
          <w:iCs/>
          <w:snapToGrid w:val="0"/>
          <w:color w:val="0000FF"/>
          <w:kern w:val="0"/>
          <w:szCs w:val="20"/>
        </w:rPr>
        <w:t>HJ2029-2013</w:t>
      </w:r>
      <w:r>
        <w:rPr>
          <w:iCs/>
          <w:snapToGrid w:val="0"/>
          <w:color w:val="0000FF"/>
          <w:kern w:val="0"/>
          <w:szCs w:val="20"/>
        </w:rPr>
        <w:t>）</w:t>
      </w:r>
      <w:r>
        <w:rPr>
          <w:rFonts w:hint="eastAsia"/>
          <w:iCs/>
          <w:snapToGrid w:val="0"/>
          <w:color w:val="0000FF"/>
          <w:kern w:val="0"/>
          <w:szCs w:val="20"/>
        </w:rPr>
        <w:t>的相关要求。当</w:t>
      </w:r>
      <w:r>
        <w:rPr>
          <w:iCs/>
          <w:snapToGrid w:val="0"/>
          <w:color w:val="0000FF"/>
          <w:kern w:val="0"/>
          <w:szCs w:val="20"/>
        </w:rPr>
        <w:t>污水处理站出现故障时，污水将进入</w:t>
      </w:r>
      <w:r>
        <w:rPr>
          <w:rFonts w:hint="eastAsia"/>
          <w:iCs/>
          <w:snapToGrid w:val="0"/>
          <w:color w:val="0000FF"/>
          <w:kern w:val="0"/>
          <w:szCs w:val="20"/>
        </w:rPr>
        <w:t>事故应急池</w:t>
      </w:r>
      <w:r>
        <w:rPr>
          <w:iCs/>
          <w:snapToGrid w:val="0"/>
          <w:color w:val="0000FF"/>
          <w:kern w:val="0"/>
          <w:szCs w:val="20"/>
        </w:rPr>
        <w:t>暂存，待污水处理站故障排除后，对综合调节池中的废水进行处理。</w:t>
      </w:r>
      <w:r>
        <w:rPr>
          <w:rFonts w:hint="eastAsia"/>
          <w:iCs/>
          <w:snapToGrid w:val="0"/>
          <w:color w:val="0000FF"/>
          <w:kern w:val="0"/>
          <w:szCs w:val="20"/>
        </w:rPr>
        <w:t>项目事故应急池容积可满足医疗废水事故排放暂存的要求。</w:t>
      </w:r>
    </w:p>
    <w:p w:rsidR="00BA7E97" w:rsidRDefault="00B65F6F">
      <w:pPr>
        <w:pStyle w:val="2"/>
        <w:wordWrap/>
        <w:spacing w:before="120"/>
      </w:pPr>
      <w:bookmarkStart w:id="1245" w:name="_Toc508269975"/>
      <w:r>
        <w:t>9.</w:t>
      </w:r>
      <w:r>
        <w:rPr>
          <w:rFonts w:hint="eastAsia"/>
        </w:rPr>
        <w:t>4</w:t>
      </w:r>
      <w:r>
        <w:t xml:space="preserve"> </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r>
        <w:t>医疗废物贮存和运输泄露事故防范措施</w:t>
      </w:r>
      <w:bookmarkEnd w:id="1244"/>
      <w:bookmarkEnd w:id="1245"/>
    </w:p>
    <w:p w:rsidR="00BA7E97" w:rsidRDefault="00B65F6F" w:rsidP="00B722B1">
      <w:pPr>
        <w:pStyle w:val="afffffffffff0"/>
        <w:numPr>
          <w:ilvl w:val="0"/>
          <w:numId w:val="34"/>
        </w:numPr>
        <w:wordWrap/>
        <w:snapToGrid w:val="0"/>
        <w:ind w:firstLineChars="0"/>
        <w:rPr>
          <w:b/>
        </w:rPr>
      </w:pPr>
      <w:r>
        <w:rPr>
          <w:b/>
        </w:rPr>
        <w:t>分类收集、运送与暂时贮存</w:t>
      </w:r>
    </w:p>
    <w:p w:rsidR="00BA7E97" w:rsidRDefault="00B65F6F">
      <w:pPr>
        <w:wordWrap/>
        <w:adjustRightInd w:val="0"/>
        <w:snapToGrid w:val="0"/>
        <w:ind w:firstLine="480"/>
      </w:pPr>
      <w:r>
        <w:rPr>
          <w:rFonts w:hint="eastAsia"/>
        </w:rPr>
        <w:t>（</w:t>
      </w:r>
      <w:r>
        <w:rPr>
          <w:rFonts w:hint="eastAsia"/>
        </w:rPr>
        <w:t>1</w:t>
      </w:r>
      <w:r>
        <w:rPr>
          <w:rFonts w:hint="eastAsia"/>
        </w:rPr>
        <w:t>）</w:t>
      </w:r>
      <w:r>
        <w:t>项目应当根据《医疗废物分类目录》，对医疗废物实施分类收集、分类管理。</w:t>
      </w:r>
    </w:p>
    <w:p w:rsidR="00BA7E97" w:rsidRDefault="00B65F6F">
      <w:pPr>
        <w:wordWrap/>
        <w:adjustRightInd w:val="0"/>
        <w:snapToGrid w:val="0"/>
        <w:ind w:firstLine="480"/>
      </w:pPr>
      <w:r>
        <w:rPr>
          <w:rFonts w:hint="eastAsia"/>
        </w:rPr>
        <w:t>（</w:t>
      </w:r>
      <w:r>
        <w:rPr>
          <w:rFonts w:hint="eastAsia"/>
        </w:rPr>
        <w:t>2</w:t>
      </w:r>
      <w:r>
        <w:rPr>
          <w:rFonts w:hint="eastAsia"/>
        </w:rPr>
        <w:t>）</w:t>
      </w:r>
      <w:r>
        <w:t>根据医疗废物的类别，将医疗废物分置于符合《医疗废物专用包装物、容器的标准和警示标识的规定》的包装物或者容器内；在盛装医疗废物前，应当对医疗废物</w:t>
      </w:r>
      <w:r>
        <w:lastRenderedPageBreak/>
        <w:t>包装物或者容器进行认真检查，确保无破损、渗漏和其他缺陷；感染性废物、病理性废物、损伤性废物、药物性废物及化学性废物不能混合收集；废弃的麻醉、精神、毒性等药品及相关的废物的管理，依照有关法律、行政法规和国家有关规定、标准执行；化学性废物中批量的废化学试剂、废消毒剂、含有汞的体温计、血压计等医疗器具报废时，应交由专门机构处置。</w:t>
      </w:r>
    </w:p>
    <w:p w:rsidR="00BA7E97" w:rsidRDefault="00B65F6F">
      <w:pPr>
        <w:wordWrap/>
        <w:adjustRightInd w:val="0"/>
        <w:snapToGrid w:val="0"/>
        <w:ind w:firstLine="480"/>
      </w:pPr>
      <w:r>
        <w:rPr>
          <w:rFonts w:hint="eastAsia"/>
        </w:rPr>
        <w:t>（</w:t>
      </w:r>
      <w:r>
        <w:rPr>
          <w:rFonts w:hint="eastAsia"/>
        </w:rPr>
        <w:t>3</w:t>
      </w:r>
      <w:r>
        <w:rPr>
          <w:rFonts w:hint="eastAsia"/>
        </w:rPr>
        <w:t>）</w:t>
      </w:r>
      <w:r>
        <w:t>项目内医疗废物产生地点应当有医疗废物分类收集方法示意图或文字说明。</w:t>
      </w:r>
    </w:p>
    <w:p w:rsidR="00BA7E97" w:rsidRDefault="00B65F6F">
      <w:pPr>
        <w:wordWrap/>
        <w:adjustRightInd w:val="0"/>
        <w:snapToGrid w:val="0"/>
        <w:ind w:firstLine="480"/>
      </w:pPr>
      <w:r>
        <w:rPr>
          <w:rFonts w:hint="eastAsia"/>
        </w:rPr>
        <w:t>（</w:t>
      </w:r>
      <w:r>
        <w:rPr>
          <w:rFonts w:hint="eastAsia"/>
        </w:rPr>
        <w:t>4</w:t>
      </w:r>
      <w:r>
        <w:rPr>
          <w:rFonts w:hint="eastAsia"/>
        </w:rPr>
        <w:t>）</w:t>
      </w:r>
      <w:r>
        <w:t>盛装医疗废物的每个包装物、容器外表面应当有警示标识，在每个包装物、容器上应当系中文标签，中文标签的内容应当包括：医疗废物的产生单位、产生日期、类别及需要的特别说明等。</w:t>
      </w:r>
    </w:p>
    <w:p w:rsidR="00BA7E97" w:rsidRDefault="00B65F6F">
      <w:pPr>
        <w:wordWrap/>
        <w:adjustRightInd w:val="0"/>
        <w:snapToGrid w:val="0"/>
        <w:ind w:firstLine="480"/>
      </w:pPr>
      <w:r>
        <w:rPr>
          <w:rFonts w:hint="eastAsia"/>
        </w:rPr>
        <w:t>（</w:t>
      </w:r>
      <w:r>
        <w:rPr>
          <w:rFonts w:hint="eastAsia"/>
        </w:rPr>
        <w:t>5</w:t>
      </w:r>
      <w:r>
        <w:rPr>
          <w:rFonts w:hint="eastAsia"/>
        </w:rPr>
        <w:t>）</w:t>
      </w:r>
      <w:r>
        <w:t>运送人员每天从医疗废物产生地点将分类包装的医疗废物按照规定的时间和路线运送</w:t>
      </w:r>
      <w:proofErr w:type="gramStart"/>
      <w:r>
        <w:t>至内部</w:t>
      </w:r>
      <w:proofErr w:type="gramEnd"/>
      <w:r>
        <w:t>指定的暂时贮存地点。运送人员在运送医疗废物之前，应当检查包装物或者容器的标识、标签及封口是否符合要求；在运送医疗废物时，应当防止造成包装物或容器破损和医疗废物的流水、泄露和扩散，并防止医疗废物直接接触身体；运送医疗废物应当使用防渗漏、防遗撒、无锐利边角、易于装卸和清洁的专用运送工具。每天运送工作结束后，应当对运送工具及时清洁和消毒。</w:t>
      </w:r>
    </w:p>
    <w:p w:rsidR="00BA7E97" w:rsidRDefault="00B65F6F">
      <w:pPr>
        <w:wordWrap/>
        <w:adjustRightInd w:val="0"/>
        <w:snapToGrid w:val="0"/>
        <w:ind w:firstLine="480"/>
      </w:pPr>
      <w:r>
        <w:rPr>
          <w:rFonts w:hint="eastAsia"/>
        </w:rPr>
        <w:t>（</w:t>
      </w:r>
      <w:r>
        <w:rPr>
          <w:rFonts w:hint="eastAsia"/>
        </w:rPr>
        <w:t>6</w:t>
      </w:r>
      <w:r>
        <w:rPr>
          <w:rFonts w:hint="eastAsia"/>
        </w:rPr>
        <w:t>）</w:t>
      </w:r>
      <w:r>
        <w:t>项目应当建立医疗废物暂时贮存设施、设备，不得露天存放医疗废物；医疗废物暂时贮存的时间不得超过两天。</w:t>
      </w:r>
    </w:p>
    <w:p w:rsidR="00BA7E97" w:rsidRDefault="00B65F6F" w:rsidP="00B722B1">
      <w:pPr>
        <w:pStyle w:val="afffffffffff0"/>
        <w:numPr>
          <w:ilvl w:val="0"/>
          <w:numId w:val="34"/>
        </w:numPr>
        <w:wordWrap/>
        <w:adjustRightInd w:val="0"/>
        <w:snapToGrid w:val="0"/>
        <w:ind w:firstLineChars="0"/>
        <w:rPr>
          <w:b/>
        </w:rPr>
      </w:pPr>
      <w:r>
        <w:rPr>
          <w:b/>
        </w:rPr>
        <w:t>人员培训和职业安全防护</w:t>
      </w:r>
    </w:p>
    <w:p w:rsidR="00BA7E97" w:rsidRDefault="00B65F6F">
      <w:pPr>
        <w:wordWrap/>
        <w:adjustRightInd w:val="0"/>
        <w:snapToGrid w:val="0"/>
        <w:ind w:firstLine="480"/>
      </w:pPr>
      <w:r>
        <w:rPr>
          <w:rFonts w:hint="eastAsia"/>
        </w:rPr>
        <w:t>（</w:t>
      </w:r>
      <w:r>
        <w:rPr>
          <w:rFonts w:hint="eastAsia"/>
        </w:rPr>
        <w:t>1</w:t>
      </w:r>
      <w:r>
        <w:rPr>
          <w:rFonts w:hint="eastAsia"/>
        </w:rPr>
        <w:t>）</w:t>
      </w:r>
      <w:r>
        <w:t>项目应当对本机构工作人员进行培训，提高全体工作人员对医疗废物管理工作的认识。对从事医疗废物分类收集、运送、暂时贮存、处置等工作的人员和管理人员，进行相关法律法规和专业技术、安全防护以及紧急处理等知识的培训。</w:t>
      </w:r>
    </w:p>
    <w:p w:rsidR="00BA7E97" w:rsidRDefault="00B65F6F">
      <w:pPr>
        <w:wordWrap/>
        <w:adjustRightInd w:val="0"/>
        <w:snapToGrid w:val="0"/>
        <w:ind w:firstLine="480"/>
      </w:pPr>
      <w:r>
        <w:rPr>
          <w:rFonts w:hint="eastAsia"/>
        </w:rPr>
        <w:t>（</w:t>
      </w:r>
      <w:r>
        <w:rPr>
          <w:rFonts w:hint="eastAsia"/>
        </w:rPr>
        <w:t>2</w:t>
      </w:r>
      <w:r>
        <w:rPr>
          <w:rFonts w:hint="eastAsia"/>
        </w:rPr>
        <w:t>）</w:t>
      </w:r>
      <w:r>
        <w:t>医疗废物相关工作人员和管理人员必须掌握国家相关法律、法规、规章和有关规范性文件的规定；掌握医疗废物分类收集、运送、暂时贮存的正确方法和操作程序；掌握发生医疗废物流失、泄漏、扩散和意外事故情况时的紧急处理措施。</w:t>
      </w:r>
    </w:p>
    <w:p w:rsidR="00BA7E97" w:rsidRDefault="00B65F6F">
      <w:pPr>
        <w:wordWrap/>
        <w:adjustRightInd w:val="0"/>
        <w:snapToGrid w:val="0"/>
        <w:ind w:firstLine="480"/>
      </w:pPr>
      <w:r>
        <w:rPr>
          <w:rFonts w:hint="eastAsia"/>
        </w:rPr>
        <w:t>（</w:t>
      </w:r>
      <w:r>
        <w:rPr>
          <w:rFonts w:hint="eastAsia"/>
        </w:rPr>
        <w:t>3</w:t>
      </w:r>
      <w:r>
        <w:rPr>
          <w:rFonts w:hint="eastAsia"/>
        </w:rPr>
        <w:t>）</w:t>
      </w:r>
      <w:r>
        <w:t>项目应当根据接触医疗废物种类及风险大小的不同，采取适宜、有效的职业卫生防护措施，为机构内从事医疗废物分类收集、运送、暂时贮存和处置等工作的人员和管理人员配备必要的防护用品，定期进行健康检查，必要时，对有关人员进行免疫接种，防止其受到健康损害。</w:t>
      </w:r>
    </w:p>
    <w:p w:rsidR="00BA7E97" w:rsidRDefault="00BA7E97">
      <w:pPr>
        <w:wordWrap/>
        <w:adjustRightInd w:val="0"/>
        <w:snapToGrid w:val="0"/>
        <w:ind w:firstLine="480"/>
      </w:pPr>
    </w:p>
    <w:p w:rsidR="00BA7E97" w:rsidRDefault="00BA7E97">
      <w:pPr>
        <w:wordWrap/>
        <w:adjustRightInd w:val="0"/>
        <w:snapToGrid w:val="0"/>
        <w:ind w:firstLine="480"/>
      </w:pPr>
    </w:p>
    <w:p w:rsidR="00BA7E97" w:rsidRDefault="00B65F6F">
      <w:pPr>
        <w:pStyle w:val="2"/>
        <w:wordWrap/>
        <w:spacing w:before="120"/>
        <w:rPr>
          <w:color w:val="0000FF"/>
        </w:rPr>
      </w:pPr>
      <w:bookmarkStart w:id="1246" w:name="_Toc508269976"/>
      <w:r>
        <w:rPr>
          <w:rFonts w:hint="eastAsia"/>
          <w:color w:val="0000FF"/>
        </w:rPr>
        <w:lastRenderedPageBreak/>
        <w:t xml:space="preserve">9.5 </w:t>
      </w:r>
      <w:r>
        <w:rPr>
          <w:color w:val="0000FF"/>
          <w:szCs w:val="24"/>
        </w:rPr>
        <w:t>化学品储存和使用的危险性分析</w:t>
      </w:r>
      <w:bookmarkEnd w:id="1246"/>
    </w:p>
    <w:p w:rsidR="00BA7E97" w:rsidRDefault="00B65F6F" w:rsidP="00B722B1">
      <w:pPr>
        <w:pStyle w:val="afffffffffff0"/>
        <w:numPr>
          <w:ilvl w:val="0"/>
          <w:numId w:val="35"/>
        </w:numPr>
        <w:tabs>
          <w:tab w:val="left" w:pos="480"/>
        </w:tabs>
        <w:ind w:firstLineChars="0"/>
        <w:rPr>
          <w:b/>
          <w:color w:val="0000FF"/>
        </w:rPr>
      </w:pPr>
      <w:r>
        <w:rPr>
          <w:b/>
          <w:color w:val="0000FF"/>
        </w:rPr>
        <w:t>主要化学品理化性质</w:t>
      </w:r>
    </w:p>
    <w:p w:rsidR="00BA7E97" w:rsidRDefault="00B65F6F">
      <w:pPr>
        <w:tabs>
          <w:tab w:val="left" w:pos="480"/>
        </w:tabs>
        <w:ind w:firstLine="480"/>
        <w:rPr>
          <w:color w:val="0000FF"/>
        </w:rPr>
      </w:pPr>
      <w:r>
        <w:rPr>
          <w:color w:val="0000FF"/>
        </w:rPr>
        <w:t>本项目主要化学品</w:t>
      </w:r>
      <w:r>
        <w:rPr>
          <w:rFonts w:hint="eastAsia"/>
          <w:color w:val="0000FF"/>
        </w:rPr>
        <w:t>为乙醇，最大储量为</w:t>
      </w:r>
      <w:r>
        <w:rPr>
          <w:rFonts w:hint="eastAsia"/>
          <w:color w:val="0000FF"/>
        </w:rPr>
        <w:t>0.5t</w:t>
      </w:r>
      <w:r>
        <w:rPr>
          <w:rFonts w:hint="eastAsia"/>
          <w:color w:val="0000FF"/>
        </w:rPr>
        <w:t>，其</w:t>
      </w:r>
      <w:r>
        <w:rPr>
          <w:color w:val="0000FF"/>
        </w:rPr>
        <w:t>理化性质</w:t>
      </w:r>
      <w:r>
        <w:rPr>
          <w:rFonts w:hint="eastAsia"/>
          <w:color w:val="0000FF"/>
        </w:rPr>
        <w:t>详见表</w:t>
      </w:r>
      <w:r>
        <w:rPr>
          <w:rFonts w:hint="eastAsia"/>
          <w:color w:val="0000FF"/>
        </w:rPr>
        <w:t>9.5-1</w:t>
      </w:r>
      <w:r>
        <w:rPr>
          <w:rFonts w:hint="eastAsia"/>
          <w:color w:val="0000FF"/>
        </w:rPr>
        <w:t>。</w:t>
      </w:r>
    </w:p>
    <w:p w:rsidR="00BA7E97" w:rsidRDefault="00B65F6F">
      <w:pPr>
        <w:tabs>
          <w:tab w:val="left" w:pos="480"/>
        </w:tabs>
        <w:spacing w:line="240" w:lineRule="auto"/>
        <w:ind w:firstLine="482"/>
        <w:jc w:val="center"/>
        <w:rPr>
          <w:b/>
          <w:color w:val="0000FF"/>
        </w:rPr>
      </w:pPr>
      <w:r>
        <w:rPr>
          <w:rFonts w:hint="eastAsia"/>
          <w:b/>
          <w:color w:val="0000FF"/>
        </w:rPr>
        <w:t>表</w:t>
      </w:r>
      <w:r>
        <w:rPr>
          <w:rFonts w:hint="eastAsia"/>
          <w:b/>
          <w:color w:val="0000FF"/>
        </w:rPr>
        <w:t xml:space="preserve">9.5-1  </w:t>
      </w:r>
      <w:r>
        <w:rPr>
          <w:b/>
          <w:color w:val="0000FF"/>
        </w:rPr>
        <w:t>乙醇理化性质</w:t>
      </w:r>
    </w:p>
    <w:tbl>
      <w:tblPr>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07"/>
        <w:gridCol w:w="3436"/>
        <w:gridCol w:w="929"/>
        <w:gridCol w:w="3714"/>
      </w:tblGrid>
      <w:tr w:rsidR="00BA7E97">
        <w:trPr>
          <w:trHeight w:val="240"/>
          <w:jc w:val="center"/>
        </w:trPr>
        <w:tc>
          <w:tcPr>
            <w:tcW w:w="1207" w:type="dxa"/>
            <w:vAlign w:val="center"/>
          </w:tcPr>
          <w:p w:rsidR="00BA7E97" w:rsidRDefault="00B65F6F">
            <w:pPr>
              <w:tabs>
                <w:tab w:val="left" w:pos="480"/>
              </w:tabs>
              <w:spacing w:line="240" w:lineRule="auto"/>
              <w:ind w:firstLineChars="0" w:firstLine="0"/>
              <w:jc w:val="center"/>
              <w:rPr>
                <w:b/>
                <w:color w:val="0000FF"/>
                <w:sz w:val="21"/>
                <w:szCs w:val="21"/>
              </w:rPr>
            </w:pPr>
            <w:r>
              <w:rPr>
                <w:b/>
                <w:color w:val="0000FF"/>
                <w:sz w:val="21"/>
                <w:szCs w:val="21"/>
              </w:rPr>
              <w:t>国标编号</w:t>
            </w:r>
          </w:p>
        </w:tc>
        <w:tc>
          <w:tcPr>
            <w:tcW w:w="8079" w:type="dxa"/>
            <w:gridSpan w:val="3"/>
            <w:vAlign w:val="center"/>
          </w:tcPr>
          <w:p w:rsidR="00BA7E97" w:rsidRDefault="00B65F6F">
            <w:pPr>
              <w:tabs>
                <w:tab w:val="left" w:pos="480"/>
              </w:tabs>
              <w:spacing w:line="240" w:lineRule="auto"/>
              <w:ind w:firstLineChars="0" w:firstLine="0"/>
              <w:jc w:val="center"/>
              <w:rPr>
                <w:color w:val="0000FF"/>
                <w:sz w:val="21"/>
                <w:szCs w:val="21"/>
              </w:rPr>
            </w:pPr>
            <w:r>
              <w:rPr>
                <w:color w:val="0000FF"/>
                <w:sz w:val="21"/>
                <w:szCs w:val="21"/>
              </w:rPr>
              <w:t>32061</w:t>
            </w:r>
          </w:p>
        </w:tc>
      </w:tr>
      <w:tr w:rsidR="00BA7E97">
        <w:trPr>
          <w:trHeight w:val="240"/>
          <w:jc w:val="center"/>
        </w:trPr>
        <w:tc>
          <w:tcPr>
            <w:tcW w:w="1207" w:type="dxa"/>
            <w:vAlign w:val="center"/>
          </w:tcPr>
          <w:p w:rsidR="00BA7E97" w:rsidRDefault="00B65F6F">
            <w:pPr>
              <w:tabs>
                <w:tab w:val="left" w:pos="480"/>
              </w:tabs>
              <w:spacing w:line="240" w:lineRule="auto"/>
              <w:ind w:firstLineChars="0" w:firstLine="0"/>
              <w:jc w:val="center"/>
              <w:rPr>
                <w:b/>
                <w:color w:val="0000FF"/>
                <w:sz w:val="21"/>
                <w:szCs w:val="21"/>
              </w:rPr>
            </w:pPr>
            <w:r>
              <w:rPr>
                <w:b/>
                <w:color w:val="0000FF"/>
                <w:sz w:val="21"/>
                <w:szCs w:val="21"/>
              </w:rPr>
              <w:t>CAS</w:t>
            </w:r>
            <w:r>
              <w:rPr>
                <w:b/>
                <w:color w:val="0000FF"/>
                <w:sz w:val="21"/>
                <w:szCs w:val="21"/>
              </w:rPr>
              <w:t>号</w:t>
            </w:r>
          </w:p>
        </w:tc>
        <w:tc>
          <w:tcPr>
            <w:tcW w:w="8079" w:type="dxa"/>
            <w:gridSpan w:val="3"/>
            <w:vAlign w:val="center"/>
          </w:tcPr>
          <w:p w:rsidR="00BA7E97" w:rsidRDefault="00B65F6F">
            <w:pPr>
              <w:tabs>
                <w:tab w:val="left" w:pos="480"/>
              </w:tabs>
              <w:spacing w:line="240" w:lineRule="auto"/>
              <w:ind w:firstLineChars="0" w:firstLine="0"/>
              <w:jc w:val="center"/>
              <w:rPr>
                <w:color w:val="0000FF"/>
                <w:sz w:val="21"/>
                <w:szCs w:val="21"/>
              </w:rPr>
            </w:pPr>
            <w:r>
              <w:rPr>
                <w:color w:val="0000FF"/>
                <w:sz w:val="21"/>
                <w:szCs w:val="21"/>
              </w:rPr>
              <w:t>64-17-5</w:t>
            </w:r>
          </w:p>
        </w:tc>
      </w:tr>
      <w:tr w:rsidR="00BA7E97">
        <w:trPr>
          <w:trHeight w:val="240"/>
          <w:jc w:val="center"/>
        </w:trPr>
        <w:tc>
          <w:tcPr>
            <w:tcW w:w="1207" w:type="dxa"/>
            <w:vAlign w:val="center"/>
          </w:tcPr>
          <w:p w:rsidR="00BA7E97" w:rsidRDefault="00B65F6F">
            <w:pPr>
              <w:tabs>
                <w:tab w:val="left" w:pos="480"/>
              </w:tabs>
              <w:spacing w:line="240" w:lineRule="auto"/>
              <w:ind w:firstLineChars="0" w:firstLine="0"/>
              <w:jc w:val="center"/>
              <w:rPr>
                <w:b/>
                <w:color w:val="0000FF"/>
                <w:sz w:val="21"/>
                <w:szCs w:val="21"/>
              </w:rPr>
            </w:pPr>
            <w:r>
              <w:rPr>
                <w:b/>
                <w:color w:val="0000FF"/>
                <w:sz w:val="21"/>
                <w:szCs w:val="21"/>
              </w:rPr>
              <w:t>中文名称</w:t>
            </w:r>
          </w:p>
        </w:tc>
        <w:tc>
          <w:tcPr>
            <w:tcW w:w="8079" w:type="dxa"/>
            <w:gridSpan w:val="3"/>
            <w:vAlign w:val="center"/>
          </w:tcPr>
          <w:p w:rsidR="00BA7E97" w:rsidRDefault="00B65F6F">
            <w:pPr>
              <w:tabs>
                <w:tab w:val="left" w:pos="480"/>
              </w:tabs>
              <w:spacing w:line="240" w:lineRule="auto"/>
              <w:ind w:firstLineChars="0" w:firstLine="0"/>
              <w:jc w:val="center"/>
              <w:rPr>
                <w:color w:val="0000FF"/>
                <w:sz w:val="21"/>
                <w:szCs w:val="21"/>
              </w:rPr>
            </w:pPr>
            <w:r>
              <w:rPr>
                <w:color w:val="0000FF"/>
                <w:sz w:val="21"/>
                <w:szCs w:val="21"/>
              </w:rPr>
              <w:t>乙醇</w:t>
            </w:r>
          </w:p>
        </w:tc>
      </w:tr>
      <w:tr w:rsidR="00BA7E97">
        <w:trPr>
          <w:trHeight w:val="240"/>
          <w:jc w:val="center"/>
        </w:trPr>
        <w:tc>
          <w:tcPr>
            <w:tcW w:w="1207" w:type="dxa"/>
            <w:vAlign w:val="center"/>
          </w:tcPr>
          <w:p w:rsidR="00BA7E97" w:rsidRDefault="00B65F6F">
            <w:pPr>
              <w:tabs>
                <w:tab w:val="left" w:pos="480"/>
              </w:tabs>
              <w:spacing w:line="240" w:lineRule="auto"/>
              <w:ind w:firstLineChars="0" w:firstLine="0"/>
              <w:jc w:val="center"/>
              <w:rPr>
                <w:b/>
                <w:color w:val="0000FF"/>
                <w:sz w:val="21"/>
                <w:szCs w:val="21"/>
              </w:rPr>
            </w:pPr>
            <w:r>
              <w:rPr>
                <w:b/>
                <w:color w:val="0000FF"/>
                <w:sz w:val="21"/>
                <w:szCs w:val="21"/>
              </w:rPr>
              <w:t>英文名称</w:t>
            </w:r>
          </w:p>
        </w:tc>
        <w:tc>
          <w:tcPr>
            <w:tcW w:w="8079" w:type="dxa"/>
            <w:gridSpan w:val="3"/>
            <w:vAlign w:val="center"/>
          </w:tcPr>
          <w:p w:rsidR="00BA7E97" w:rsidRDefault="00B65F6F">
            <w:pPr>
              <w:tabs>
                <w:tab w:val="left" w:pos="480"/>
              </w:tabs>
              <w:spacing w:line="240" w:lineRule="auto"/>
              <w:ind w:firstLineChars="0" w:firstLine="0"/>
              <w:jc w:val="center"/>
              <w:rPr>
                <w:color w:val="0000FF"/>
                <w:sz w:val="21"/>
                <w:szCs w:val="21"/>
              </w:rPr>
            </w:pPr>
            <w:r>
              <w:rPr>
                <w:color w:val="0000FF"/>
                <w:sz w:val="21"/>
                <w:szCs w:val="21"/>
              </w:rPr>
              <w:t>ethyl alcohol</w:t>
            </w:r>
            <w:r>
              <w:rPr>
                <w:color w:val="0000FF"/>
                <w:sz w:val="21"/>
                <w:szCs w:val="21"/>
              </w:rPr>
              <w:t>；</w:t>
            </w:r>
            <w:r>
              <w:rPr>
                <w:color w:val="0000FF"/>
                <w:sz w:val="21"/>
                <w:szCs w:val="21"/>
              </w:rPr>
              <w:t>ethanol</w:t>
            </w:r>
          </w:p>
        </w:tc>
      </w:tr>
      <w:tr w:rsidR="00BA7E97">
        <w:trPr>
          <w:trHeight w:val="240"/>
          <w:jc w:val="center"/>
        </w:trPr>
        <w:tc>
          <w:tcPr>
            <w:tcW w:w="1207" w:type="dxa"/>
            <w:vAlign w:val="center"/>
          </w:tcPr>
          <w:p w:rsidR="00BA7E97" w:rsidRDefault="00B65F6F">
            <w:pPr>
              <w:tabs>
                <w:tab w:val="left" w:pos="480"/>
              </w:tabs>
              <w:spacing w:line="240" w:lineRule="auto"/>
              <w:ind w:firstLineChars="0" w:firstLine="0"/>
              <w:jc w:val="center"/>
              <w:rPr>
                <w:b/>
                <w:color w:val="0000FF"/>
                <w:sz w:val="21"/>
                <w:szCs w:val="21"/>
              </w:rPr>
            </w:pPr>
            <w:r>
              <w:rPr>
                <w:b/>
                <w:color w:val="0000FF"/>
                <w:sz w:val="21"/>
                <w:szCs w:val="21"/>
              </w:rPr>
              <w:t>别名</w:t>
            </w:r>
          </w:p>
        </w:tc>
        <w:tc>
          <w:tcPr>
            <w:tcW w:w="8079" w:type="dxa"/>
            <w:gridSpan w:val="3"/>
            <w:vAlign w:val="center"/>
          </w:tcPr>
          <w:p w:rsidR="00BA7E97" w:rsidRDefault="00B65F6F">
            <w:pPr>
              <w:tabs>
                <w:tab w:val="left" w:pos="480"/>
              </w:tabs>
              <w:spacing w:line="240" w:lineRule="auto"/>
              <w:ind w:firstLineChars="0" w:firstLine="0"/>
              <w:jc w:val="center"/>
              <w:rPr>
                <w:color w:val="0000FF"/>
                <w:sz w:val="21"/>
                <w:szCs w:val="21"/>
              </w:rPr>
            </w:pPr>
            <w:r>
              <w:rPr>
                <w:color w:val="0000FF"/>
                <w:sz w:val="21"/>
                <w:szCs w:val="21"/>
              </w:rPr>
              <w:t>酒精</w:t>
            </w:r>
          </w:p>
        </w:tc>
      </w:tr>
      <w:tr w:rsidR="00BA7E97">
        <w:trPr>
          <w:trHeight w:val="240"/>
          <w:jc w:val="center"/>
        </w:trPr>
        <w:tc>
          <w:tcPr>
            <w:tcW w:w="1207" w:type="dxa"/>
            <w:vAlign w:val="center"/>
          </w:tcPr>
          <w:p w:rsidR="00BA7E97" w:rsidRDefault="00B65F6F">
            <w:pPr>
              <w:tabs>
                <w:tab w:val="left" w:pos="480"/>
              </w:tabs>
              <w:spacing w:line="240" w:lineRule="auto"/>
              <w:ind w:firstLineChars="0" w:firstLine="0"/>
              <w:jc w:val="center"/>
              <w:rPr>
                <w:b/>
                <w:color w:val="0000FF"/>
                <w:sz w:val="21"/>
                <w:szCs w:val="21"/>
              </w:rPr>
            </w:pPr>
            <w:r>
              <w:rPr>
                <w:b/>
                <w:color w:val="0000FF"/>
                <w:sz w:val="21"/>
                <w:szCs w:val="21"/>
              </w:rPr>
              <w:t>分子式</w:t>
            </w:r>
          </w:p>
        </w:tc>
        <w:tc>
          <w:tcPr>
            <w:tcW w:w="3436" w:type="dxa"/>
            <w:vAlign w:val="center"/>
          </w:tcPr>
          <w:p w:rsidR="00BA7E97" w:rsidRDefault="00B65F6F">
            <w:pPr>
              <w:tabs>
                <w:tab w:val="left" w:pos="480"/>
              </w:tabs>
              <w:spacing w:line="240" w:lineRule="auto"/>
              <w:ind w:firstLineChars="0" w:firstLine="0"/>
              <w:jc w:val="center"/>
              <w:rPr>
                <w:color w:val="0000FF"/>
                <w:sz w:val="21"/>
                <w:szCs w:val="21"/>
              </w:rPr>
            </w:pPr>
            <w:r>
              <w:rPr>
                <w:color w:val="0000FF"/>
                <w:sz w:val="21"/>
                <w:szCs w:val="21"/>
              </w:rPr>
              <w:t>C</w:t>
            </w:r>
            <w:r>
              <w:rPr>
                <w:color w:val="0000FF"/>
                <w:sz w:val="21"/>
                <w:szCs w:val="21"/>
                <w:vertAlign w:val="subscript"/>
              </w:rPr>
              <w:t>2</w:t>
            </w:r>
            <w:r>
              <w:rPr>
                <w:color w:val="0000FF"/>
                <w:sz w:val="21"/>
                <w:szCs w:val="21"/>
              </w:rPr>
              <w:t>H</w:t>
            </w:r>
            <w:r>
              <w:rPr>
                <w:color w:val="0000FF"/>
                <w:sz w:val="21"/>
                <w:szCs w:val="21"/>
                <w:vertAlign w:val="subscript"/>
              </w:rPr>
              <w:t>6</w:t>
            </w:r>
            <w:r>
              <w:rPr>
                <w:color w:val="0000FF"/>
                <w:sz w:val="21"/>
                <w:szCs w:val="21"/>
              </w:rPr>
              <w:t>O</w:t>
            </w:r>
            <w:r>
              <w:rPr>
                <w:color w:val="0000FF"/>
                <w:sz w:val="21"/>
                <w:szCs w:val="21"/>
              </w:rPr>
              <w:t>；</w:t>
            </w:r>
            <w:r>
              <w:rPr>
                <w:color w:val="0000FF"/>
                <w:sz w:val="21"/>
                <w:szCs w:val="21"/>
              </w:rPr>
              <w:t>CH</w:t>
            </w:r>
            <w:r>
              <w:rPr>
                <w:color w:val="0000FF"/>
                <w:sz w:val="21"/>
                <w:szCs w:val="21"/>
                <w:vertAlign w:val="subscript"/>
              </w:rPr>
              <w:t>3</w:t>
            </w:r>
            <w:r>
              <w:rPr>
                <w:color w:val="0000FF"/>
                <w:sz w:val="21"/>
                <w:szCs w:val="21"/>
              </w:rPr>
              <w:t>CH</w:t>
            </w:r>
            <w:r>
              <w:rPr>
                <w:color w:val="0000FF"/>
                <w:sz w:val="21"/>
                <w:szCs w:val="21"/>
                <w:vertAlign w:val="subscript"/>
              </w:rPr>
              <w:t>2</w:t>
            </w:r>
            <w:r>
              <w:rPr>
                <w:color w:val="0000FF"/>
                <w:sz w:val="21"/>
                <w:szCs w:val="21"/>
              </w:rPr>
              <w:t>OH</w:t>
            </w:r>
          </w:p>
        </w:tc>
        <w:tc>
          <w:tcPr>
            <w:tcW w:w="929" w:type="dxa"/>
            <w:vAlign w:val="center"/>
          </w:tcPr>
          <w:p w:rsidR="00BA7E97" w:rsidRDefault="00B65F6F">
            <w:pPr>
              <w:tabs>
                <w:tab w:val="left" w:pos="480"/>
              </w:tabs>
              <w:spacing w:line="240" w:lineRule="auto"/>
              <w:ind w:firstLineChars="0" w:firstLine="0"/>
              <w:jc w:val="center"/>
              <w:rPr>
                <w:color w:val="0000FF"/>
                <w:sz w:val="21"/>
                <w:szCs w:val="21"/>
              </w:rPr>
            </w:pPr>
            <w:r>
              <w:rPr>
                <w:color w:val="0000FF"/>
                <w:sz w:val="21"/>
                <w:szCs w:val="21"/>
              </w:rPr>
              <w:t>外观与性状</w:t>
            </w:r>
          </w:p>
        </w:tc>
        <w:tc>
          <w:tcPr>
            <w:tcW w:w="3714" w:type="dxa"/>
            <w:vAlign w:val="center"/>
          </w:tcPr>
          <w:p w:rsidR="00BA7E97" w:rsidRDefault="00B65F6F">
            <w:pPr>
              <w:tabs>
                <w:tab w:val="left" w:pos="480"/>
              </w:tabs>
              <w:spacing w:line="240" w:lineRule="auto"/>
              <w:ind w:firstLineChars="0" w:firstLine="0"/>
              <w:jc w:val="center"/>
              <w:rPr>
                <w:color w:val="0000FF"/>
                <w:sz w:val="21"/>
                <w:szCs w:val="21"/>
              </w:rPr>
            </w:pPr>
            <w:r>
              <w:rPr>
                <w:color w:val="0000FF"/>
                <w:sz w:val="21"/>
                <w:szCs w:val="21"/>
              </w:rPr>
              <w:t>无色液体，有酒香</w:t>
            </w:r>
          </w:p>
        </w:tc>
      </w:tr>
      <w:tr w:rsidR="00BA7E97">
        <w:trPr>
          <w:trHeight w:val="240"/>
          <w:jc w:val="center"/>
        </w:trPr>
        <w:tc>
          <w:tcPr>
            <w:tcW w:w="1207" w:type="dxa"/>
            <w:vAlign w:val="center"/>
          </w:tcPr>
          <w:p w:rsidR="00BA7E97" w:rsidRDefault="00B65F6F">
            <w:pPr>
              <w:tabs>
                <w:tab w:val="left" w:pos="480"/>
              </w:tabs>
              <w:spacing w:line="240" w:lineRule="auto"/>
              <w:ind w:firstLineChars="0" w:firstLine="0"/>
              <w:jc w:val="center"/>
              <w:rPr>
                <w:b/>
                <w:color w:val="0000FF"/>
                <w:sz w:val="21"/>
                <w:szCs w:val="21"/>
              </w:rPr>
            </w:pPr>
            <w:r>
              <w:rPr>
                <w:b/>
                <w:color w:val="0000FF"/>
                <w:sz w:val="21"/>
                <w:szCs w:val="21"/>
              </w:rPr>
              <w:t>分子量</w:t>
            </w:r>
          </w:p>
        </w:tc>
        <w:tc>
          <w:tcPr>
            <w:tcW w:w="3436" w:type="dxa"/>
            <w:vAlign w:val="center"/>
          </w:tcPr>
          <w:p w:rsidR="00BA7E97" w:rsidRDefault="00B65F6F">
            <w:pPr>
              <w:tabs>
                <w:tab w:val="left" w:pos="480"/>
              </w:tabs>
              <w:spacing w:line="240" w:lineRule="auto"/>
              <w:ind w:firstLineChars="0" w:firstLine="0"/>
              <w:jc w:val="center"/>
              <w:rPr>
                <w:color w:val="0000FF"/>
                <w:sz w:val="21"/>
                <w:szCs w:val="21"/>
              </w:rPr>
            </w:pPr>
            <w:r>
              <w:rPr>
                <w:color w:val="0000FF"/>
                <w:sz w:val="21"/>
                <w:szCs w:val="21"/>
              </w:rPr>
              <w:t>46.07</w:t>
            </w:r>
          </w:p>
        </w:tc>
        <w:tc>
          <w:tcPr>
            <w:tcW w:w="929" w:type="dxa"/>
            <w:vAlign w:val="center"/>
          </w:tcPr>
          <w:p w:rsidR="00BA7E97" w:rsidRDefault="00B65F6F">
            <w:pPr>
              <w:tabs>
                <w:tab w:val="left" w:pos="480"/>
              </w:tabs>
              <w:spacing w:line="240" w:lineRule="auto"/>
              <w:ind w:firstLineChars="0" w:firstLine="0"/>
              <w:jc w:val="center"/>
              <w:rPr>
                <w:color w:val="0000FF"/>
                <w:sz w:val="21"/>
                <w:szCs w:val="21"/>
              </w:rPr>
            </w:pPr>
            <w:r>
              <w:rPr>
                <w:color w:val="0000FF"/>
                <w:sz w:val="21"/>
                <w:szCs w:val="21"/>
              </w:rPr>
              <w:t>蒸汽压</w:t>
            </w:r>
          </w:p>
        </w:tc>
        <w:tc>
          <w:tcPr>
            <w:tcW w:w="3714" w:type="dxa"/>
            <w:vAlign w:val="center"/>
          </w:tcPr>
          <w:p w:rsidR="00BA7E97" w:rsidRDefault="00B65F6F">
            <w:pPr>
              <w:tabs>
                <w:tab w:val="left" w:pos="480"/>
              </w:tabs>
              <w:spacing w:line="240" w:lineRule="auto"/>
              <w:ind w:firstLineChars="0" w:firstLine="0"/>
              <w:jc w:val="center"/>
              <w:rPr>
                <w:color w:val="0000FF"/>
                <w:sz w:val="21"/>
                <w:szCs w:val="21"/>
              </w:rPr>
            </w:pPr>
            <w:r>
              <w:rPr>
                <w:color w:val="0000FF"/>
                <w:sz w:val="21"/>
                <w:szCs w:val="21"/>
              </w:rPr>
              <w:t>5.33kPa/19</w:t>
            </w:r>
            <w:r>
              <w:rPr>
                <w:rFonts w:ascii="宋体" w:hAnsi="宋体" w:cs="宋体" w:hint="eastAsia"/>
                <w:color w:val="0000FF"/>
                <w:sz w:val="21"/>
                <w:szCs w:val="21"/>
              </w:rPr>
              <w:t>℃</w:t>
            </w:r>
            <w:r>
              <w:rPr>
                <w:color w:val="0000FF"/>
                <w:sz w:val="21"/>
                <w:szCs w:val="21"/>
              </w:rPr>
              <w:t xml:space="preserve"> </w:t>
            </w:r>
            <w:r>
              <w:rPr>
                <w:color w:val="0000FF"/>
                <w:sz w:val="21"/>
                <w:szCs w:val="21"/>
              </w:rPr>
              <w:t>闪点：</w:t>
            </w:r>
            <w:r>
              <w:rPr>
                <w:color w:val="0000FF"/>
                <w:sz w:val="21"/>
                <w:szCs w:val="21"/>
              </w:rPr>
              <w:t>12</w:t>
            </w:r>
            <w:r>
              <w:rPr>
                <w:rFonts w:ascii="宋体" w:hAnsi="宋体" w:cs="宋体" w:hint="eastAsia"/>
                <w:color w:val="0000FF"/>
                <w:sz w:val="21"/>
                <w:szCs w:val="21"/>
              </w:rPr>
              <w:t>℃</w:t>
            </w:r>
          </w:p>
        </w:tc>
      </w:tr>
      <w:tr w:rsidR="00BA7E97">
        <w:trPr>
          <w:trHeight w:val="240"/>
          <w:jc w:val="center"/>
        </w:trPr>
        <w:tc>
          <w:tcPr>
            <w:tcW w:w="1207" w:type="dxa"/>
            <w:vAlign w:val="center"/>
          </w:tcPr>
          <w:p w:rsidR="00BA7E97" w:rsidRDefault="00B65F6F">
            <w:pPr>
              <w:tabs>
                <w:tab w:val="left" w:pos="480"/>
              </w:tabs>
              <w:spacing w:line="240" w:lineRule="auto"/>
              <w:ind w:firstLineChars="0" w:firstLine="0"/>
              <w:jc w:val="center"/>
              <w:rPr>
                <w:b/>
                <w:color w:val="0000FF"/>
                <w:sz w:val="21"/>
                <w:szCs w:val="21"/>
              </w:rPr>
            </w:pPr>
            <w:r>
              <w:rPr>
                <w:b/>
                <w:color w:val="0000FF"/>
                <w:sz w:val="21"/>
                <w:szCs w:val="21"/>
              </w:rPr>
              <w:t>熔点</w:t>
            </w:r>
          </w:p>
        </w:tc>
        <w:tc>
          <w:tcPr>
            <w:tcW w:w="3436" w:type="dxa"/>
            <w:vAlign w:val="center"/>
          </w:tcPr>
          <w:p w:rsidR="00BA7E97" w:rsidRDefault="00B65F6F">
            <w:pPr>
              <w:tabs>
                <w:tab w:val="left" w:pos="480"/>
              </w:tabs>
              <w:spacing w:line="240" w:lineRule="auto"/>
              <w:ind w:firstLineChars="0" w:firstLine="0"/>
              <w:jc w:val="center"/>
              <w:rPr>
                <w:color w:val="0000FF"/>
                <w:sz w:val="21"/>
                <w:szCs w:val="21"/>
              </w:rPr>
            </w:pPr>
            <w:r>
              <w:rPr>
                <w:color w:val="0000FF"/>
                <w:sz w:val="21"/>
                <w:szCs w:val="21"/>
              </w:rPr>
              <w:t>-114.1</w:t>
            </w:r>
            <w:r>
              <w:rPr>
                <w:rFonts w:ascii="宋体" w:hAnsi="宋体" w:cs="宋体" w:hint="eastAsia"/>
                <w:color w:val="0000FF"/>
                <w:sz w:val="21"/>
                <w:szCs w:val="21"/>
              </w:rPr>
              <w:t>℃</w:t>
            </w:r>
            <w:r>
              <w:rPr>
                <w:color w:val="0000FF"/>
                <w:sz w:val="21"/>
                <w:szCs w:val="21"/>
              </w:rPr>
              <w:t xml:space="preserve"> </w:t>
            </w:r>
            <w:r>
              <w:rPr>
                <w:color w:val="0000FF"/>
                <w:sz w:val="21"/>
                <w:szCs w:val="21"/>
              </w:rPr>
              <w:t>沸点：</w:t>
            </w:r>
            <w:r>
              <w:rPr>
                <w:color w:val="0000FF"/>
                <w:sz w:val="21"/>
                <w:szCs w:val="21"/>
              </w:rPr>
              <w:t>78.3</w:t>
            </w:r>
            <w:r>
              <w:rPr>
                <w:rFonts w:ascii="宋体" w:hAnsi="宋体" w:cs="宋体" w:hint="eastAsia"/>
                <w:color w:val="0000FF"/>
                <w:sz w:val="21"/>
                <w:szCs w:val="21"/>
              </w:rPr>
              <w:t>℃</w:t>
            </w:r>
          </w:p>
        </w:tc>
        <w:tc>
          <w:tcPr>
            <w:tcW w:w="929" w:type="dxa"/>
            <w:vAlign w:val="center"/>
          </w:tcPr>
          <w:p w:rsidR="00BA7E97" w:rsidRDefault="00B65F6F">
            <w:pPr>
              <w:tabs>
                <w:tab w:val="left" w:pos="480"/>
              </w:tabs>
              <w:spacing w:line="240" w:lineRule="auto"/>
              <w:ind w:firstLineChars="0" w:firstLine="0"/>
              <w:jc w:val="center"/>
              <w:rPr>
                <w:color w:val="0000FF"/>
                <w:sz w:val="21"/>
                <w:szCs w:val="21"/>
              </w:rPr>
            </w:pPr>
            <w:r>
              <w:rPr>
                <w:color w:val="0000FF"/>
                <w:sz w:val="21"/>
                <w:szCs w:val="21"/>
              </w:rPr>
              <w:t>溶解性</w:t>
            </w:r>
          </w:p>
        </w:tc>
        <w:tc>
          <w:tcPr>
            <w:tcW w:w="3714" w:type="dxa"/>
            <w:vAlign w:val="center"/>
          </w:tcPr>
          <w:p w:rsidR="00BA7E97" w:rsidRDefault="00B65F6F">
            <w:pPr>
              <w:tabs>
                <w:tab w:val="left" w:pos="480"/>
              </w:tabs>
              <w:spacing w:line="240" w:lineRule="auto"/>
              <w:ind w:firstLineChars="0" w:firstLine="0"/>
              <w:jc w:val="center"/>
              <w:rPr>
                <w:color w:val="0000FF"/>
                <w:sz w:val="21"/>
                <w:szCs w:val="21"/>
              </w:rPr>
            </w:pPr>
            <w:r>
              <w:rPr>
                <w:color w:val="0000FF"/>
                <w:sz w:val="21"/>
                <w:szCs w:val="21"/>
              </w:rPr>
              <w:t>与水混溶，可混溶于醚、氯仿、甘油等多数有机溶剂</w:t>
            </w:r>
          </w:p>
        </w:tc>
      </w:tr>
      <w:tr w:rsidR="00BA7E97">
        <w:trPr>
          <w:trHeight w:val="240"/>
          <w:jc w:val="center"/>
        </w:trPr>
        <w:tc>
          <w:tcPr>
            <w:tcW w:w="1207" w:type="dxa"/>
            <w:vAlign w:val="center"/>
          </w:tcPr>
          <w:p w:rsidR="00BA7E97" w:rsidRDefault="00B65F6F">
            <w:pPr>
              <w:tabs>
                <w:tab w:val="left" w:pos="480"/>
              </w:tabs>
              <w:spacing w:line="240" w:lineRule="auto"/>
              <w:ind w:firstLineChars="0" w:firstLine="0"/>
              <w:jc w:val="center"/>
              <w:rPr>
                <w:b/>
                <w:color w:val="0000FF"/>
                <w:sz w:val="21"/>
                <w:szCs w:val="21"/>
              </w:rPr>
            </w:pPr>
            <w:r>
              <w:rPr>
                <w:b/>
                <w:color w:val="0000FF"/>
                <w:sz w:val="21"/>
                <w:szCs w:val="21"/>
              </w:rPr>
              <w:t>密度</w:t>
            </w:r>
          </w:p>
        </w:tc>
        <w:tc>
          <w:tcPr>
            <w:tcW w:w="3436" w:type="dxa"/>
            <w:vAlign w:val="center"/>
          </w:tcPr>
          <w:p w:rsidR="00BA7E97" w:rsidRDefault="00B65F6F">
            <w:pPr>
              <w:tabs>
                <w:tab w:val="left" w:pos="480"/>
              </w:tabs>
              <w:spacing w:line="240" w:lineRule="auto"/>
              <w:ind w:firstLineChars="0" w:firstLine="0"/>
              <w:jc w:val="center"/>
              <w:rPr>
                <w:color w:val="0000FF"/>
                <w:sz w:val="21"/>
                <w:szCs w:val="21"/>
              </w:rPr>
            </w:pPr>
            <w:r>
              <w:rPr>
                <w:color w:val="0000FF"/>
                <w:sz w:val="21"/>
                <w:szCs w:val="21"/>
              </w:rPr>
              <w:t>相对密度（水</w:t>
            </w:r>
            <w:r>
              <w:rPr>
                <w:color w:val="0000FF"/>
                <w:sz w:val="21"/>
                <w:szCs w:val="21"/>
              </w:rPr>
              <w:t>=1</w:t>
            </w:r>
            <w:r>
              <w:rPr>
                <w:color w:val="0000FF"/>
                <w:sz w:val="21"/>
                <w:szCs w:val="21"/>
              </w:rPr>
              <w:t>）</w:t>
            </w:r>
            <w:r>
              <w:rPr>
                <w:color w:val="0000FF"/>
                <w:sz w:val="21"/>
                <w:szCs w:val="21"/>
              </w:rPr>
              <w:t>0.79</w:t>
            </w:r>
            <w:r>
              <w:rPr>
                <w:color w:val="0000FF"/>
                <w:sz w:val="21"/>
                <w:szCs w:val="21"/>
              </w:rPr>
              <w:t>；相对密度（空气</w:t>
            </w:r>
            <w:r>
              <w:rPr>
                <w:color w:val="0000FF"/>
                <w:sz w:val="21"/>
                <w:szCs w:val="21"/>
              </w:rPr>
              <w:t>=1</w:t>
            </w:r>
            <w:r>
              <w:rPr>
                <w:color w:val="0000FF"/>
                <w:sz w:val="21"/>
                <w:szCs w:val="21"/>
              </w:rPr>
              <w:t>）</w:t>
            </w:r>
            <w:r>
              <w:rPr>
                <w:color w:val="0000FF"/>
                <w:sz w:val="21"/>
                <w:szCs w:val="21"/>
              </w:rPr>
              <w:t>1.59</w:t>
            </w:r>
          </w:p>
        </w:tc>
        <w:tc>
          <w:tcPr>
            <w:tcW w:w="929" w:type="dxa"/>
            <w:vAlign w:val="center"/>
          </w:tcPr>
          <w:p w:rsidR="00BA7E97" w:rsidRDefault="00B65F6F">
            <w:pPr>
              <w:tabs>
                <w:tab w:val="left" w:pos="480"/>
              </w:tabs>
              <w:spacing w:line="240" w:lineRule="auto"/>
              <w:ind w:firstLineChars="0" w:firstLine="0"/>
              <w:jc w:val="center"/>
              <w:rPr>
                <w:color w:val="0000FF"/>
                <w:sz w:val="21"/>
                <w:szCs w:val="21"/>
              </w:rPr>
            </w:pPr>
            <w:r>
              <w:rPr>
                <w:color w:val="0000FF"/>
                <w:sz w:val="21"/>
                <w:szCs w:val="21"/>
              </w:rPr>
              <w:t>稳定性</w:t>
            </w:r>
          </w:p>
        </w:tc>
        <w:tc>
          <w:tcPr>
            <w:tcW w:w="3714" w:type="dxa"/>
            <w:vAlign w:val="center"/>
          </w:tcPr>
          <w:p w:rsidR="00BA7E97" w:rsidRDefault="00B65F6F">
            <w:pPr>
              <w:tabs>
                <w:tab w:val="left" w:pos="480"/>
              </w:tabs>
              <w:spacing w:line="240" w:lineRule="auto"/>
              <w:ind w:firstLineChars="0" w:firstLine="0"/>
              <w:jc w:val="center"/>
              <w:rPr>
                <w:color w:val="0000FF"/>
                <w:sz w:val="21"/>
                <w:szCs w:val="21"/>
              </w:rPr>
            </w:pPr>
            <w:r>
              <w:rPr>
                <w:color w:val="0000FF"/>
                <w:sz w:val="21"/>
                <w:szCs w:val="21"/>
              </w:rPr>
              <w:t>稳定</w:t>
            </w:r>
          </w:p>
        </w:tc>
      </w:tr>
      <w:tr w:rsidR="00BA7E97">
        <w:trPr>
          <w:trHeight w:val="495"/>
          <w:jc w:val="center"/>
        </w:trPr>
        <w:tc>
          <w:tcPr>
            <w:tcW w:w="1207" w:type="dxa"/>
            <w:vAlign w:val="center"/>
          </w:tcPr>
          <w:p w:rsidR="00BA7E97" w:rsidRDefault="00B65F6F">
            <w:pPr>
              <w:tabs>
                <w:tab w:val="left" w:pos="480"/>
              </w:tabs>
              <w:spacing w:line="240" w:lineRule="auto"/>
              <w:ind w:firstLineChars="0" w:firstLine="0"/>
              <w:jc w:val="center"/>
              <w:rPr>
                <w:b/>
                <w:color w:val="0000FF"/>
                <w:sz w:val="21"/>
                <w:szCs w:val="21"/>
              </w:rPr>
            </w:pPr>
            <w:r>
              <w:rPr>
                <w:b/>
                <w:color w:val="0000FF"/>
                <w:sz w:val="21"/>
                <w:szCs w:val="21"/>
              </w:rPr>
              <w:t>危险标记</w:t>
            </w:r>
          </w:p>
        </w:tc>
        <w:tc>
          <w:tcPr>
            <w:tcW w:w="3436" w:type="dxa"/>
            <w:vAlign w:val="center"/>
          </w:tcPr>
          <w:p w:rsidR="00BA7E97" w:rsidRDefault="00B65F6F">
            <w:pPr>
              <w:tabs>
                <w:tab w:val="left" w:pos="480"/>
              </w:tabs>
              <w:spacing w:line="240" w:lineRule="auto"/>
              <w:ind w:firstLineChars="0" w:firstLine="0"/>
              <w:jc w:val="center"/>
              <w:rPr>
                <w:color w:val="0000FF"/>
                <w:sz w:val="21"/>
                <w:szCs w:val="21"/>
              </w:rPr>
            </w:pPr>
            <w:r>
              <w:rPr>
                <w:color w:val="0000FF"/>
                <w:sz w:val="21"/>
                <w:szCs w:val="21"/>
              </w:rPr>
              <w:t>7</w:t>
            </w:r>
            <w:r>
              <w:rPr>
                <w:color w:val="0000FF"/>
                <w:sz w:val="21"/>
                <w:szCs w:val="21"/>
              </w:rPr>
              <w:t>（易燃液体）</w:t>
            </w:r>
          </w:p>
        </w:tc>
        <w:tc>
          <w:tcPr>
            <w:tcW w:w="929" w:type="dxa"/>
            <w:vAlign w:val="center"/>
          </w:tcPr>
          <w:p w:rsidR="00BA7E97" w:rsidRDefault="00B65F6F">
            <w:pPr>
              <w:tabs>
                <w:tab w:val="left" w:pos="480"/>
              </w:tabs>
              <w:spacing w:line="240" w:lineRule="auto"/>
              <w:ind w:firstLineChars="0" w:firstLine="0"/>
              <w:jc w:val="center"/>
              <w:rPr>
                <w:color w:val="0000FF"/>
                <w:sz w:val="21"/>
                <w:szCs w:val="21"/>
              </w:rPr>
            </w:pPr>
            <w:r>
              <w:rPr>
                <w:color w:val="0000FF"/>
                <w:sz w:val="21"/>
                <w:szCs w:val="21"/>
              </w:rPr>
              <w:t>主要用途</w:t>
            </w:r>
          </w:p>
        </w:tc>
        <w:tc>
          <w:tcPr>
            <w:tcW w:w="3714" w:type="dxa"/>
            <w:vAlign w:val="center"/>
          </w:tcPr>
          <w:p w:rsidR="00BA7E97" w:rsidRDefault="00B65F6F">
            <w:pPr>
              <w:tabs>
                <w:tab w:val="left" w:pos="480"/>
              </w:tabs>
              <w:spacing w:line="240" w:lineRule="auto"/>
              <w:ind w:firstLineChars="0" w:firstLine="0"/>
              <w:jc w:val="center"/>
              <w:rPr>
                <w:color w:val="0000FF"/>
                <w:sz w:val="21"/>
                <w:szCs w:val="21"/>
              </w:rPr>
            </w:pPr>
            <w:r>
              <w:rPr>
                <w:color w:val="0000FF"/>
                <w:sz w:val="21"/>
                <w:szCs w:val="21"/>
              </w:rPr>
              <w:t>用于制酒工业、有机合成、消毒以用作溶剂</w:t>
            </w:r>
          </w:p>
        </w:tc>
      </w:tr>
    </w:tbl>
    <w:p w:rsidR="00BA7E97" w:rsidRDefault="00B65F6F" w:rsidP="00B722B1">
      <w:pPr>
        <w:pStyle w:val="afffffffffff0"/>
        <w:numPr>
          <w:ilvl w:val="0"/>
          <w:numId w:val="35"/>
        </w:numPr>
        <w:tabs>
          <w:tab w:val="left" w:pos="480"/>
        </w:tabs>
        <w:ind w:firstLineChars="0"/>
        <w:rPr>
          <w:color w:val="0000FF"/>
        </w:rPr>
      </w:pPr>
      <w:r>
        <w:rPr>
          <w:b/>
          <w:color w:val="0000FF"/>
        </w:rPr>
        <w:t>危险性分析</w:t>
      </w:r>
    </w:p>
    <w:p w:rsidR="00BA7E97" w:rsidRDefault="00B65F6F">
      <w:pPr>
        <w:tabs>
          <w:tab w:val="left" w:pos="480"/>
        </w:tabs>
        <w:ind w:firstLine="480"/>
        <w:rPr>
          <w:color w:val="0000FF"/>
        </w:rPr>
      </w:pPr>
      <w:r>
        <w:rPr>
          <w:color w:val="0000FF"/>
        </w:rPr>
        <w:t>本项目储运和营运过程中涉及的有毒有害化学品物质，虽用量较小，但营运过程中的使用、储槽、运输容器、贮存等均有可能导致物质的释放与泄漏，发生毒害或污染事故等</w:t>
      </w:r>
      <w:r>
        <w:rPr>
          <w:rFonts w:hint="eastAsia"/>
          <w:color w:val="0000FF"/>
        </w:rPr>
        <w:t>。</w:t>
      </w:r>
    </w:p>
    <w:p w:rsidR="00BA7E97" w:rsidRDefault="00B65F6F">
      <w:pPr>
        <w:tabs>
          <w:tab w:val="left" w:pos="480"/>
        </w:tabs>
        <w:ind w:firstLine="480"/>
        <w:rPr>
          <w:color w:val="0000FF"/>
        </w:rPr>
      </w:pPr>
      <w:r>
        <w:rPr>
          <w:rFonts w:hint="eastAsia"/>
          <w:color w:val="0000FF"/>
        </w:rPr>
        <w:t>化学品泄漏事故应急处置程序</w:t>
      </w:r>
    </w:p>
    <w:p w:rsidR="00BA7E97" w:rsidRDefault="00B65F6F">
      <w:pPr>
        <w:tabs>
          <w:tab w:val="left" w:pos="480"/>
        </w:tabs>
        <w:ind w:firstLine="480"/>
        <w:rPr>
          <w:color w:val="0000FF"/>
        </w:rPr>
      </w:pPr>
      <w:r>
        <w:rPr>
          <w:rFonts w:hint="eastAsia"/>
          <w:color w:val="0000FF"/>
        </w:rPr>
        <w:t>本项目危险化学品酒精的泄漏，容易转化为火灾爆炸事故，因此泄漏处理要及时得当，避免重大事故的发生。</w:t>
      </w:r>
    </w:p>
    <w:p w:rsidR="00BA7E97" w:rsidRDefault="00B65F6F">
      <w:pPr>
        <w:tabs>
          <w:tab w:val="left" w:pos="480"/>
        </w:tabs>
        <w:ind w:firstLine="480"/>
        <w:rPr>
          <w:color w:val="0000FF"/>
        </w:rPr>
      </w:pPr>
      <w:r>
        <w:rPr>
          <w:rFonts w:hint="eastAsia"/>
          <w:color w:val="0000FF"/>
        </w:rPr>
        <w:t>要成功的控制化学品的泄漏，必须事先进行计划，并且对化学品的性质和反应特性有充分的了解。</w:t>
      </w:r>
    </w:p>
    <w:p w:rsidR="00BA7E97" w:rsidRDefault="00B65F6F">
      <w:pPr>
        <w:tabs>
          <w:tab w:val="left" w:pos="480"/>
        </w:tabs>
        <w:ind w:firstLine="480"/>
        <w:rPr>
          <w:color w:val="0000FF"/>
        </w:rPr>
      </w:pPr>
      <w:r>
        <w:rPr>
          <w:rFonts w:hint="eastAsia"/>
          <w:color w:val="0000FF"/>
        </w:rPr>
        <w:t>进入泄漏现场进行处理时，应注意以下几点：</w:t>
      </w:r>
    </w:p>
    <w:p w:rsidR="00BA7E97" w:rsidRDefault="00B65F6F">
      <w:pPr>
        <w:tabs>
          <w:tab w:val="left" w:pos="480"/>
        </w:tabs>
        <w:ind w:firstLine="480"/>
        <w:rPr>
          <w:color w:val="0000FF"/>
        </w:rPr>
      </w:pPr>
      <w:r>
        <w:rPr>
          <w:rFonts w:hint="eastAsia"/>
          <w:color w:val="0000FF"/>
        </w:rPr>
        <w:t>①进入现场人员必须配备必要的个人防护器具；</w:t>
      </w:r>
    </w:p>
    <w:p w:rsidR="00BA7E97" w:rsidRDefault="00B65F6F">
      <w:pPr>
        <w:tabs>
          <w:tab w:val="left" w:pos="480"/>
        </w:tabs>
        <w:ind w:firstLine="480"/>
        <w:rPr>
          <w:color w:val="0000FF"/>
        </w:rPr>
      </w:pPr>
      <w:r>
        <w:rPr>
          <w:rFonts w:hint="eastAsia"/>
          <w:color w:val="0000FF"/>
        </w:rPr>
        <w:t>②泄漏化学品是易燃易爆的，应严禁火种。扑灭任何明火及任何其它形式的热源和火源，以降低发生火灾爆炸的危险性；</w:t>
      </w:r>
    </w:p>
    <w:p w:rsidR="00BA7E97" w:rsidRDefault="00B65F6F">
      <w:pPr>
        <w:tabs>
          <w:tab w:val="left" w:pos="480"/>
        </w:tabs>
        <w:ind w:firstLine="480"/>
        <w:rPr>
          <w:color w:val="0000FF"/>
        </w:rPr>
      </w:pPr>
      <w:r>
        <w:rPr>
          <w:rFonts w:hint="eastAsia"/>
          <w:color w:val="0000FF"/>
        </w:rPr>
        <w:t>③应急处理时严禁单独行动，要有监护人，必要时用水枪、水炮掩护；</w:t>
      </w:r>
    </w:p>
    <w:p w:rsidR="00BA7E97" w:rsidRDefault="00B65F6F">
      <w:pPr>
        <w:tabs>
          <w:tab w:val="left" w:pos="480"/>
        </w:tabs>
        <w:ind w:firstLine="480"/>
        <w:rPr>
          <w:color w:val="0000FF"/>
        </w:rPr>
      </w:pPr>
      <w:r>
        <w:rPr>
          <w:rFonts w:hint="eastAsia"/>
          <w:color w:val="0000FF"/>
        </w:rPr>
        <w:t>④应从上风、上坡处接近现场，严禁盲目进入。</w:t>
      </w:r>
    </w:p>
    <w:p w:rsidR="00BA7E97" w:rsidRDefault="00B65F6F">
      <w:pPr>
        <w:tabs>
          <w:tab w:val="left" w:pos="480"/>
        </w:tabs>
        <w:ind w:firstLine="480"/>
        <w:rPr>
          <w:color w:val="0000FF"/>
        </w:rPr>
      </w:pPr>
      <w:r>
        <w:rPr>
          <w:rFonts w:hint="eastAsia"/>
          <w:color w:val="0000FF"/>
        </w:rPr>
        <w:t>泄漏事故控制一般分为泄漏源控制和泄漏物处置两部分，可以通过以下方法：</w:t>
      </w:r>
    </w:p>
    <w:p w:rsidR="00BA7E97" w:rsidRDefault="00B65F6F">
      <w:pPr>
        <w:wordWrap/>
        <w:adjustRightInd w:val="0"/>
        <w:snapToGrid w:val="0"/>
        <w:ind w:firstLine="480"/>
        <w:rPr>
          <w:iCs/>
          <w:snapToGrid w:val="0"/>
          <w:color w:val="0000FF"/>
          <w:kern w:val="0"/>
          <w:szCs w:val="20"/>
        </w:rPr>
      </w:pPr>
      <w:r>
        <w:rPr>
          <w:rFonts w:hint="eastAsia"/>
          <w:color w:val="0000FF"/>
        </w:rPr>
        <w:t>当发生泄露时，为降低物料向大气中的蒸发速度，可用泡沫或其它覆盖物品覆盖外泄的物料，在其表面形成覆盖层，抑制其蒸发，或者采用低温冷却来降低泄漏物的蒸发。</w:t>
      </w:r>
      <w:r>
        <w:rPr>
          <w:rFonts w:hint="eastAsia"/>
          <w:color w:val="0000FF"/>
        </w:rPr>
        <w:lastRenderedPageBreak/>
        <w:t>为减少大气污染，采用水枪或消防水袋向有害物质蒸汽喷射雾状水，加速气体向高空扩散，使其在安全地带扩散。将收集的泄漏物运至废物处理场所处理。用消防水冲洗剩下的少量物料，冲洗水排入污水处理系统。</w:t>
      </w:r>
      <w:r w:rsidRPr="00B6618B">
        <w:rPr>
          <w:rFonts w:hint="eastAsia"/>
          <w:color w:val="0000FF"/>
        </w:rPr>
        <w:t>本项目危险品酒精容器为小玻璃瓶，发生泄漏时泄漏量较小，不会发生连续泄露，险情容易控制，不易发生较大的风险事故，不会对周边敏感点造成明显影响。</w:t>
      </w:r>
    </w:p>
    <w:p w:rsidR="00BA7E97" w:rsidRDefault="00B65F6F">
      <w:pPr>
        <w:pStyle w:val="2"/>
        <w:wordWrap/>
        <w:spacing w:before="120"/>
        <w:rPr>
          <w:color w:val="0000FF"/>
        </w:rPr>
      </w:pPr>
      <w:bookmarkStart w:id="1247" w:name="_Toc21647"/>
      <w:bookmarkStart w:id="1248" w:name="_Toc32580"/>
      <w:bookmarkStart w:id="1249" w:name="_Toc31835"/>
      <w:bookmarkStart w:id="1250" w:name="_Toc19063"/>
      <w:bookmarkStart w:id="1251" w:name="_Toc28742"/>
      <w:bookmarkStart w:id="1252" w:name="_Toc25802"/>
      <w:bookmarkStart w:id="1253" w:name="_Toc323047170"/>
      <w:bookmarkStart w:id="1254" w:name="_Toc11680"/>
      <w:bookmarkStart w:id="1255" w:name="_Toc23964"/>
      <w:bookmarkStart w:id="1256" w:name="_Toc22237"/>
      <w:bookmarkStart w:id="1257" w:name="_Toc323168838"/>
      <w:bookmarkStart w:id="1258" w:name="_Toc11896"/>
      <w:bookmarkStart w:id="1259" w:name="_Toc25564"/>
      <w:bookmarkStart w:id="1260" w:name="_Toc7015"/>
      <w:bookmarkStart w:id="1261" w:name="_Toc323047363"/>
      <w:bookmarkStart w:id="1262" w:name="_Toc350324433"/>
      <w:bookmarkStart w:id="1263" w:name="_Toc25919"/>
      <w:bookmarkStart w:id="1264" w:name="_Toc328833406"/>
      <w:bookmarkStart w:id="1265" w:name="_Toc28409"/>
      <w:bookmarkStart w:id="1266" w:name="_Toc143085434"/>
      <w:bookmarkStart w:id="1267" w:name="_Toc14758"/>
      <w:bookmarkStart w:id="1268" w:name="_Toc21553"/>
      <w:bookmarkStart w:id="1269" w:name="_Toc323167955"/>
      <w:bookmarkStart w:id="1270" w:name="_Toc27450"/>
      <w:bookmarkStart w:id="1271" w:name="_Toc233266681"/>
      <w:bookmarkStart w:id="1272" w:name="_Toc24155"/>
      <w:bookmarkStart w:id="1273" w:name="_Toc323167617"/>
      <w:bookmarkStart w:id="1274" w:name="_Toc32660"/>
      <w:bookmarkStart w:id="1275" w:name="_Toc18243"/>
      <w:bookmarkStart w:id="1276" w:name="_Toc19532"/>
      <w:bookmarkStart w:id="1277" w:name="_Toc508269977"/>
      <w:r>
        <w:rPr>
          <w:color w:val="0000FF"/>
        </w:rPr>
        <w:t>9.</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r>
        <w:rPr>
          <w:rFonts w:hint="eastAsia"/>
          <w:color w:val="0000FF"/>
        </w:rPr>
        <w:t xml:space="preserve">6 </w:t>
      </w:r>
      <w:r>
        <w:rPr>
          <w:color w:val="0000FF"/>
        </w:rPr>
        <w:t>应急措施和应急预案</w:t>
      </w:r>
      <w:bookmarkEnd w:id="1276"/>
      <w:bookmarkEnd w:id="1277"/>
    </w:p>
    <w:p w:rsidR="00BA7E97" w:rsidRDefault="00B65F6F">
      <w:pPr>
        <w:pStyle w:val="3"/>
        <w:wordWrap/>
        <w:spacing w:before="120" w:after="48"/>
        <w:rPr>
          <w:color w:val="0000FF"/>
        </w:rPr>
      </w:pPr>
      <w:bookmarkStart w:id="1278" w:name="_Toc323168839"/>
      <w:bookmarkStart w:id="1279" w:name="_Toc323167618"/>
      <w:bookmarkStart w:id="1280" w:name="_Toc328833407"/>
      <w:bookmarkStart w:id="1281" w:name="_Toc323167956"/>
      <w:r>
        <w:rPr>
          <w:color w:val="0000FF"/>
        </w:rPr>
        <w:t>9.</w:t>
      </w:r>
      <w:r>
        <w:rPr>
          <w:rFonts w:hint="eastAsia"/>
          <w:color w:val="0000FF"/>
        </w:rPr>
        <w:t>6</w:t>
      </w:r>
      <w:r>
        <w:rPr>
          <w:color w:val="0000FF"/>
        </w:rPr>
        <w:t xml:space="preserve">.1 </w:t>
      </w:r>
      <w:bookmarkEnd w:id="1278"/>
      <w:bookmarkEnd w:id="1279"/>
      <w:bookmarkEnd w:id="1280"/>
      <w:bookmarkEnd w:id="1281"/>
      <w:r>
        <w:rPr>
          <w:color w:val="0000FF"/>
        </w:rPr>
        <w:t>风险应急预案</w:t>
      </w:r>
    </w:p>
    <w:p w:rsidR="00BA7E97" w:rsidRPr="00B6618B" w:rsidRDefault="00B65F6F" w:rsidP="00B722B1">
      <w:pPr>
        <w:pStyle w:val="afffffffffff0"/>
        <w:numPr>
          <w:ilvl w:val="0"/>
          <w:numId w:val="39"/>
        </w:numPr>
        <w:wordWrap/>
        <w:adjustRightInd w:val="0"/>
        <w:snapToGrid w:val="0"/>
        <w:ind w:firstLineChars="0"/>
        <w:rPr>
          <w:b/>
          <w:color w:val="0000FF"/>
        </w:rPr>
      </w:pPr>
      <w:r w:rsidRPr="00B6618B">
        <w:rPr>
          <w:b/>
          <w:color w:val="0000FF"/>
        </w:rPr>
        <w:t>应急预案的一般内容与管理要求</w:t>
      </w:r>
    </w:p>
    <w:p w:rsidR="00BA7E97" w:rsidRDefault="00B65F6F">
      <w:pPr>
        <w:wordWrap/>
        <w:adjustRightInd w:val="0"/>
        <w:snapToGrid w:val="0"/>
        <w:ind w:firstLine="480"/>
        <w:rPr>
          <w:color w:val="0000FF"/>
        </w:rPr>
      </w:pPr>
      <w:proofErr w:type="gramStart"/>
      <w:r>
        <w:rPr>
          <w:rFonts w:hint="eastAsia"/>
          <w:color w:val="0000FF"/>
        </w:rPr>
        <w:t>本改扩建</w:t>
      </w:r>
      <w:proofErr w:type="gramEnd"/>
      <w:r>
        <w:rPr>
          <w:rFonts w:hint="eastAsia"/>
          <w:color w:val="0000FF"/>
        </w:rPr>
        <w:t>工程</w:t>
      </w:r>
      <w:r>
        <w:rPr>
          <w:color w:val="0000FF"/>
        </w:rPr>
        <w:t>制订了详细的事故应急预案，将应急预案要点细化列入，并上报当地政府，其主要内容和</w:t>
      </w:r>
      <w:proofErr w:type="gramStart"/>
      <w:r>
        <w:rPr>
          <w:color w:val="0000FF"/>
        </w:rPr>
        <w:t>要</w:t>
      </w:r>
      <w:proofErr w:type="gramEnd"/>
      <w:r>
        <w:rPr>
          <w:color w:val="0000FF"/>
        </w:rPr>
        <w:t>求见表</w:t>
      </w:r>
      <w:r>
        <w:rPr>
          <w:color w:val="0000FF"/>
        </w:rPr>
        <w:t>9.</w:t>
      </w:r>
      <w:r>
        <w:rPr>
          <w:rFonts w:hint="eastAsia"/>
          <w:color w:val="0000FF"/>
        </w:rPr>
        <w:t>6</w:t>
      </w:r>
      <w:r>
        <w:rPr>
          <w:color w:val="0000FF"/>
        </w:rPr>
        <w:t>-1</w:t>
      </w:r>
      <w:r>
        <w:rPr>
          <w:color w:val="0000FF"/>
        </w:rPr>
        <w:t>。</w:t>
      </w:r>
    </w:p>
    <w:p w:rsidR="00BA7E97" w:rsidRPr="00B6618B" w:rsidRDefault="00B65F6F" w:rsidP="00B722B1">
      <w:pPr>
        <w:pStyle w:val="afffffffffff0"/>
        <w:numPr>
          <w:ilvl w:val="0"/>
          <w:numId w:val="39"/>
        </w:numPr>
        <w:wordWrap/>
        <w:adjustRightInd w:val="0"/>
        <w:snapToGrid w:val="0"/>
        <w:ind w:firstLineChars="0"/>
        <w:rPr>
          <w:b/>
          <w:color w:val="0000FF"/>
        </w:rPr>
      </w:pPr>
      <w:r w:rsidRPr="00B6618B">
        <w:rPr>
          <w:b/>
          <w:color w:val="0000FF"/>
        </w:rPr>
        <w:t>应急计划</w:t>
      </w:r>
    </w:p>
    <w:p w:rsidR="00BA7E97" w:rsidRDefault="00D837A4">
      <w:pPr>
        <w:wordWrap/>
        <w:adjustRightInd w:val="0"/>
        <w:snapToGrid w:val="0"/>
        <w:ind w:firstLine="480"/>
        <w:rPr>
          <w:color w:val="0000FF"/>
        </w:rPr>
      </w:pPr>
      <w:r>
        <w:rPr>
          <w:rFonts w:hint="eastAsia"/>
          <w:color w:val="0000FF"/>
        </w:rPr>
        <w:t>（</w:t>
      </w:r>
      <w:r>
        <w:rPr>
          <w:rFonts w:hint="eastAsia"/>
          <w:color w:val="0000FF"/>
        </w:rPr>
        <w:t>1</w:t>
      </w:r>
      <w:r>
        <w:rPr>
          <w:rFonts w:hint="eastAsia"/>
          <w:color w:val="0000FF"/>
        </w:rPr>
        <w:t>）</w:t>
      </w:r>
      <w:r w:rsidR="00B65F6F">
        <w:rPr>
          <w:color w:val="0000FF"/>
        </w:rPr>
        <w:t>机构与职责</w:t>
      </w:r>
    </w:p>
    <w:p w:rsidR="00BA7E97" w:rsidRDefault="00B65F6F">
      <w:pPr>
        <w:wordWrap/>
        <w:adjustRightInd w:val="0"/>
        <w:snapToGrid w:val="0"/>
        <w:ind w:firstLine="480"/>
        <w:rPr>
          <w:color w:val="0000FF"/>
        </w:rPr>
      </w:pPr>
      <w:r>
        <w:rPr>
          <w:color w:val="0000FF"/>
        </w:rPr>
        <w:t>除政府主管机关和职能部门外，院方应成立安全领导小组和应急指挥部门，明确其负责人和组成人员，规定其职责，包括制定并实施应急计划，组建应急队伍和组织应急行动，发布和解除应急信号，通报事故情况，必要时请求支援，组织抢修抢建，分析事故原因并</w:t>
      </w:r>
      <w:proofErr w:type="gramStart"/>
      <w:r>
        <w:rPr>
          <w:color w:val="0000FF"/>
        </w:rPr>
        <w:t>作出</w:t>
      </w:r>
      <w:proofErr w:type="gramEnd"/>
      <w:r>
        <w:rPr>
          <w:color w:val="0000FF"/>
        </w:rPr>
        <w:t>处理；组织应急专业队：包括消防、清污、救护等，并明确其职责。</w:t>
      </w:r>
    </w:p>
    <w:p w:rsidR="00BA7E97" w:rsidRDefault="00D837A4">
      <w:pPr>
        <w:wordWrap/>
        <w:adjustRightInd w:val="0"/>
        <w:snapToGrid w:val="0"/>
        <w:ind w:firstLine="480"/>
        <w:rPr>
          <w:color w:val="0000FF"/>
        </w:rPr>
      </w:pPr>
      <w:r>
        <w:rPr>
          <w:rFonts w:hint="eastAsia"/>
          <w:color w:val="0000FF"/>
        </w:rPr>
        <w:t>（</w:t>
      </w:r>
      <w:r>
        <w:rPr>
          <w:rFonts w:hint="eastAsia"/>
          <w:color w:val="0000FF"/>
        </w:rPr>
        <w:t>2</w:t>
      </w:r>
      <w:r>
        <w:rPr>
          <w:rFonts w:hint="eastAsia"/>
          <w:color w:val="0000FF"/>
        </w:rPr>
        <w:t>）</w:t>
      </w:r>
      <w:r w:rsidR="00B65F6F">
        <w:rPr>
          <w:color w:val="0000FF"/>
        </w:rPr>
        <w:t>应急报告程序和</w:t>
      </w:r>
      <w:proofErr w:type="gramStart"/>
      <w:r w:rsidR="00B65F6F">
        <w:rPr>
          <w:color w:val="0000FF"/>
        </w:rPr>
        <w:t>通讯联络</w:t>
      </w:r>
      <w:proofErr w:type="gramEnd"/>
      <w:r w:rsidR="00B65F6F">
        <w:rPr>
          <w:color w:val="0000FF"/>
        </w:rPr>
        <w:t>系统</w:t>
      </w:r>
      <w:r w:rsidR="00B65F6F">
        <w:rPr>
          <w:color w:val="0000FF"/>
        </w:rPr>
        <w:t xml:space="preserve"> </w:t>
      </w:r>
    </w:p>
    <w:p w:rsidR="00BA7E97" w:rsidRDefault="00B65F6F">
      <w:pPr>
        <w:wordWrap/>
        <w:adjustRightInd w:val="0"/>
        <w:snapToGrid w:val="0"/>
        <w:ind w:firstLine="480"/>
        <w:rPr>
          <w:color w:val="0000FF"/>
        </w:rPr>
      </w:pPr>
      <w:r>
        <w:rPr>
          <w:color w:val="0000FF"/>
        </w:rPr>
        <w:t>应急报告程序，包括企业内部的报告程序和要点，外部的报告程序和要点。列出企业安全领导小组、应急指挥部、应急专业队负责人名单及联络方式和政府主管机关、职责部门、友好单位以及社区负责人名单及联络方式。</w:t>
      </w:r>
    </w:p>
    <w:p w:rsidR="00BA7E97" w:rsidRDefault="00B65F6F">
      <w:pPr>
        <w:wordWrap/>
        <w:adjustRightInd w:val="0"/>
        <w:snapToGrid w:val="0"/>
        <w:spacing w:line="240" w:lineRule="auto"/>
        <w:ind w:firstLine="482"/>
        <w:jc w:val="center"/>
        <w:rPr>
          <w:b/>
          <w:color w:val="0000FF"/>
          <w:szCs w:val="21"/>
        </w:rPr>
      </w:pPr>
      <w:r>
        <w:rPr>
          <w:b/>
          <w:color w:val="0000FF"/>
          <w:szCs w:val="21"/>
        </w:rPr>
        <w:t>表</w:t>
      </w:r>
      <w:r>
        <w:rPr>
          <w:b/>
          <w:color w:val="0000FF"/>
          <w:szCs w:val="21"/>
        </w:rPr>
        <w:t>9.</w:t>
      </w:r>
      <w:r>
        <w:rPr>
          <w:rFonts w:hint="eastAsia"/>
          <w:b/>
          <w:color w:val="0000FF"/>
          <w:szCs w:val="21"/>
        </w:rPr>
        <w:t>6</w:t>
      </w:r>
      <w:r>
        <w:rPr>
          <w:b/>
          <w:color w:val="0000FF"/>
          <w:szCs w:val="21"/>
        </w:rPr>
        <w:t xml:space="preserve">-1 </w:t>
      </w:r>
      <w:r>
        <w:rPr>
          <w:b/>
          <w:color w:val="0000FF"/>
          <w:szCs w:val="21"/>
        </w:rPr>
        <w:t>环境事故应急预案</w:t>
      </w:r>
    </w:p>
    <w:tbl>
      <w:tblPr>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78"/>
        <w:gridCol w:w="2617"/>
        <w:gridCol w:w="5891"/>
      </w:tblGrid>
      <w:tr w:rsidR="00BA7E97">
        <w:trPr>
          <w:jc w:val="center"/>
        </w:trPr>
        <w:tc>
          <w:tcPr>
            <w:tcW w:w="778" w:type="dxa"/>
            <w:vAlign w:val="center"/>
          </w:tcPr>
          <w:p w:rsidR="00BA7E97" w:rsidRDefault="00B65F6F">
            <w:pPr>
              <w:wordWrap/>
              <w:adjustRightInd w:val="0"/>
              <w:snapToGrid w:val="0"/>
              <w:spacing w:line="240" w:lineRule="auto"/>
              <w:ind w:firstLineChars="0" w:firstLine="0"/>
              <w:jc w:val="center"/>
              <w:rPr>
                <w:b/>
                <w:color w:val="0000FF"/>
                <w:sz w:val="22"/>
                <w:szCs w:val="21"/>
              </w:rPr>
            </w:pPr>
            <w:r>
              <w:rPr>
                <w:b/>
                <w:color w:val="0000FF"/>
                <w:sz w:val="22"/>
                <w:szCs w:val="21"/>
              </w:rPr>
              <w:t>序号</w:t>
            </w:r>
          </w:p>
        </w:tc>
        <w:tc>
          <w:tcPr>
            <w:tcW w:w="2617" w:type="dxa"/>
            <w:vAlign w:val="center"/>
          </w:tcPr>
          <w:p w:rsidR="00BA7E97" w:rsidRDefault="00B65F6F">
            <w:pPr>
              <w:wordWrap/>
              <w:adjustRightInd w:val="0"/>
              <w:snapToGrid w:val="0"/>
              <w:spacing w:line="240" w:lineRule="auto"/>
              <w:ind w:firstLineChars="0" w:firstLine="0"/>
              <w:jc w:val="center"/>
              <w:rPr>
                <w:b/>
                <w:color w:val="0000FF"/>
                <w:sz w:val="22"/>
                <w:szCs w:val="21"/>
              </w:rPr>
            </w:pPr>
            <w:r>
              <w:rPr>
                <w:b/>
                <w:color w:val="0000FF"/>
                <w:sz w:val="22"/>
                <w:szCs w:val="21"/>
              </w:rPr>
              <w:t>项目</w:t>
            </w:r>
          </w:p>
        </w:tc>
        <w:tc>
          <w:tcPr>
            <w:tcW w:w="5891" w:type="dxa"/>
            <w:vAlign w:val="center"/>
          </w:tcPr>
          <w:p w:rsidR="00BA7E97" w:rsidRDefault="00B65F6F">
            <w:pPr>
              <w:wordWrap/>
              <w:adjustRightInd w:val="0"/>
              <w:snapToGrid w:val="0"/>
              <w:spacing w:line="240" w:lineRule="auto"/>
              <w:ind w:firstLineChars="0" w:firstLine="0"/>
              <w:jc w:val="center"/>
              <w:rPr>
                <w:b/>
                <w:color w:val="0000FF"/>
                <w:sz w:val="22"/>
                <w:szCs w:val="21"/>
              </w:rPr>
            </w:pPr>
            <w:r>
              <w:rPr>
                <w:b/>
                <w:color w:val="0000FF"/>
                <w:sz w:val="22"/>
                <w:szCs w:val="21"/>
              </w:rPr>
              <w:t>内容及要求</w:t>
            </w:r>
          </w:p>
        </w:tc>
      </w:tr>
      <w:tr w:rsidR="00BA7E97">
        <w:trPr>
          <w:jc w:val="center"/>
        </w:trPr>
        <w:tc>
          <w:tcPr>
            <w:tcW w:w="778" w:type="dxa"/>
            <w:vAlign w:val="center"/>
          </w:tcPr>
          <w:p w:rsidR="00BA7E97" w:rsidRDefault="00B65F6F">
            <w:pPr>
              <w:wordWrap/>
              <w:adjustRightInd w:val="0"/>
              <w:snapToGrid w:val="0"/>
              <w:spacing w:line="240" w:lineRule="auto"/>
              <w:ind w:firstLineChars="0" w:firstLine="0"/>
              <w:jc w:val="center"/>
              <w:rPr>
                <w:color w:val="0000FF"/>
                <w:sz w:val="22"/>
                <w:szCs w:val="21"/>
              </w:rPr>
            </w:pPr>
            <w:r>
              <w:rPr>
                <w:color w:val="0000FF"/>
                <w:sz w:val="22"/>
                <w:szCs w:val="21"/>
              </w:rPr>
              <w:t>1</w:t>
            </w:r>
          </w:p>
        </w:tc>
        <w:tc>
          <w:tcPr>
            <w:tcW w:w="2617" w:type="dxa"/>
            <w:vAlign w:val="center"/>
          </w:tcPr>
          <w:p w:rsidR="00BA7E97" w:rsidRDefault="00B65F6F">
            <w:pPr>
              <w:wordWrap/>
              <w:adjustRightInd w:val="0"/>
              <w:snapToGrid w:val="0"/>
              <w:spacing w:line="240" w:lineRule="auto"/>
              <w:ind w:firstLineChars="0" w:firstLine="0"/>
              <w:jc w:val="center"/>
              <w:rPr>
                <w:color w:val="0000FF"/>
                <w:sz w:val="22"/>
                <w:szCs w:val="21"/>
              </w:rPr>
            </w:pPr>
            <w:r>
              <w:rPr>
                <w:color w:val="0000FF"/>
                <w:sz w:val="22"/>
                <w:szCs w:val="21"/>
              </w:rPr>
              <w:t>应急计划区</w:t>
            </w:r>
          </w:p>
        </w:tc>
        <w:tc>
          <w:tcPr>
            <w:tcW w:w="5891" w:type="dxa"/>
            <w:vAlign w:val="center"/>
          </w:tcPr>
          <w:p w:rsidR="00BA7E97" w:rsidRDefault="00B65F6F">
            <w:pPr>
              <w:wordWrap/>
              <w:adjustRightInd w:val="0"/>
              <w:snapToGrid w:val="0"/>
              <w:spacing w:line="240" w:lineRule="auto"/>
              <w:ind w:firstLineChars="0" w:firstLine="0"/>
              <w:rPr>
                <w:color w:val="0000FF"/>
                <w:sz w:val="22"/>
                <w:szCs w:val="21"/>
              </w:rPr>
            </w:pPr>
            <w:r>
              <w:rPr>
                <w:color w:val="0000FF"/>
                <w:sz w:val="22"/>
                <w:szCs w:val="21"/>
              </w:rPr>
              <w:t>危险目标：危险废物暂存区及运输沿线环境保护目标、污水处理站环境保护目标</w:t>
            </w:r>
          </w:p>
        </w:tc>
      </w:tr>
      <w:tr w:rsidR="00BA7E97">
        <w:trPr>
          <w:jc w:val="center"/>
        </w:trPr>
        <w:tc>
          <w:tcPr>
            <w:tcW w:w="778" w:type="dxa"/>
            <w:vAlign w:val="center"/>
          </w:tcPr>
          <w:p w:rsidR="00BA7E97" w:rsidRDefault="00B65F6F">
            <w:pPr>
              <w:wordWrap/>
              <w:adjustRightInd w:val="0"/>
              <w:snapToGrid w:val="0"/>
              <w:spacing w:line="240" w:lineRule="auto"/>
              <w:ind w:firstLineChars="0" w:firstLine="0"/>
              <w:jc w:val="center"/>
              <w:rPr>
                <w:color w:val="0000FF"/>
                <w:sz w:val="22"/>
                <w:szCs w:val="21"/>
              </w:rPr>
            </w:pPr>
            <w:r>
              <w:rPr>
                <w:color w:val="0000FF"/>
                <w:sz w:val="22"/>
                <w:szCs w:val="21"/>
              </w:rPr>
              <w:t>2</w:t>
            </w:r>
          </w:p>
        </w:tc>
        <w:tc>
          <w:tcPr>
            <w:tcW w:w="2617" w:type="dxa"/>
            <w:vAlign w:val="center"/>
          </w:tcPr>
          <w:p w:rsidR="00BA7E97" w:rsidRDefault="00B65F6F">
            <w:pPr>
              <w:wordWrap/>
              <w:adjustRightInd w:val="0"/>
              <w:snapToGrid w:val="0"/>
              <w:spacing w:line="240" w:lineRule="auto"/>
              <w:ind w:firstLineChars="0" w:firstLine="0"/>
              <w:jc w:val="center"/>
              <w:rPr>
                <w:color w:val="0000FF"/>
                <w:sz w:val="22"/>
                <w:szCs w:val="21"/>
              </w:rPr>
            </w:pPr>
            <w:r>
              <w:rPr>
                <w:color w:val="0000FF"/>
                <w:sz w:val="22"/>
                <w:szCs w:val="21"/>
              </w:rPr>
              <w:t>应急组织机构、人员</w:t>
            </w:r>
          </w:p>
        </w:tc>
        <w:tc>
          <w:tcPr>
            <w:tcW w:w="5891" w:type="dxa"/>
            <w:vAlign w:val="center"/>
          </w:tcPr>
          <w:p w:rsidR="00BA7E97" w:rsidRDefault="00B65F6F">
            <w:pPr>
              <w:wordWrap/>
              <w:adjustRightInd w:val="0"/>
              <w:snapToGrid w:val="0"/>
              <w:spacing w:line="240" w:lineRule="auto"/>
              <w:ind w:firstLineChars="0" w:firstLine="0"/>
              <w:rPr>
                <w:color w:val="0000FF"/>
                <w:sz w:val="22"/>
                <w:szCs w:val="21"/>
              </w:rPr>
            </w:pPr>
            <w:r>
              <w:rPr>
                <w:color w:val="0000FF"/>
                <w:sz w:val="22"/>
                <w:szCs w:val="21"/>
              </w:rPr>
              <w:t>医院、地区应急组织机构、人员</w:t>
            </w:r>
          </w:p>
        </w:tc>
      </w:tr>
      <w:tr w:rsidR="00BA7E97">
        <w:trPr>
          <w:jc w:val="center"/>
        </w:trPr>
        <w:tc>
          <w:tcPr>
            <w:tcW w:w="778" w:type="dxa"/>
            <w:vAlign w:val="center"/>
          </w:tcPr>
          <w:p w:rsidR="00BA7E97" w:rsidRDefault="00B65F6F">
            <w:pPr>
              <w:wordWrap/>
              <w:adjustRightInd w:val="0"/>
              <w:snapToGrid w:val="0"/>
              <w:spacing w:line="240" w:lineRule="auto"/>
              <w:ind w:firstLineChars="0" w:firstLine="0"/>
              <w:jc w:val="center"/>
              <w:rPr>
                <w:color w:val="0000FF"/>
                <w:sz w:val="22"/>
                <w:szCs w:val="21"/>
              </w:rPr>
            </w:pPr>
            <w:r>
              <w:rPr>
                <w:color w:val="0000FF"/>
                <w:sz w:val="22"/>
                <w:szCs w:val="21"/>
              </w:rPr>
              <w:t>3</w:t>
            </w:r>
          </w:p>
        </w:tc>
        <w:tc>
          <w:tcPr>
            <w:tcW w:w="2617" w:type="dxa"/>
            <w:vAlign w:val="center"/>
          </w:tcPr>
          <w:p w:rsidR="00BA7E97" w:rsidRDefault="00B65F6F">
            <w:pPr>
              <w:wordWrap/>
              <w:adjustRightInd w:val="0"/>
              <w:snapToGrid w:val="0"/>
              <w:spacing w:line="240" w:lineRule="auto"/>
              <w:ind w:firstLineChars="0" w:firstLine="0"/>
              <w:jc w:val="center"/>
              <w:rPr>
                <w:color w:val="0000FF"/>
                <w:sz w:val="22"/>
                <w:szCs w:val="21"/>
              </w:rPr>
            </w:pPr>
            <w:r>
              <w:rPr>
                <w:color w:val="0000FF"/>
                <w:sz w:val="22"/>
                <w:szCs w:val="21"/>
              </w:rPr>
              <w:t>预案分级响应条件</w:t>
            </w:r>
          </w:p>
        </w:tc>
        <w:tc>
          <w:tcPr>
            <w:tcW w:w="5891" w:type="dxa"/>
            <w:vAlign w:val="center"/>
          </w:tcPr>
          <w:p w:rsidR="00BA7E97" w:rsidRDefault="00B65F6F">
            <w:pPr>
              <w:wordWrap/>
              <w:adjustRightInd w:val="0"/>
              <w:snapToGrid w:val="0"/>
              <w:spacing w:line="240" w:lineRule="auto"/>
              <w:ind w:firstLineChars="0" w:firstLine="0"/>
              <w:rPr>
                <w:color w:val="0000FF"/>
                <w:sz w:val="22"/>
                <w:szCs w:val="21"/>
              </w:rPr>
            </w:pPr>
            <w:r>
              <w:rPr>
                <w:color w:val="0000FF"/>
                <w:sz w:val="22"/>
                <w:szCs w:val="21"/>
              </w:rPr>
              <w:t>规定预案的级别及分级响应程序</w:t>
            </w:r>
          </w:p>
        </w:tc>
      </w:tr>
      <w:tr w:rsidR="00BA7E97">
        <w:trPr>
          <w:jc w:val="center"/>
        </w:trPr>
        <w:tc>
          <w:tcPr>
            <w:tcW w:w="778" w:type="dxa"/>
            <w:vAlign w:val="center"/>
          </w:tcPr>
          <w:p w:rsidR="00BA7E97" w:rsidRDefault="00B65F6F">
            <w:pPr>
              <w:wordWrap/>
              <w:adjustRightInd w:val="0"/>
              <w:snapToGrid w:val="0"/>
              <w:spacing w:line="240" w:lineRule="auto"/>
              <w:ind w:firstLineChars="0" w:firstLine="0"/>
              <w:jc w:val="center"/>
              <w:rPr>
                <w:color w:val="0000FF"/>
                <w:sz w:val="22"/>
                <w:szCs w:val="21"/>
              </w:rPr>
            </w:pPr>
            <w:r>
              <w:rPr>
                <w:color w:val="0000FF"/>
                <w:sz w:val="22"/>
                <w:szCs w:val="21"/>
              </w:rPr>
              <w:t>4</w:t>
            </w:r>
          </w:p>
        </w:tc>
        <w:tc>
          <w:tcPr>
            <w:tcW w:w="2617" w:type="dxa"/>
            <w:vAlign w:val="center"/>
          </w:tcPr>
          <w:p w:rsidR="00BA7E97" w:rsidRDefault="00B65F6F">
            <w:pPr>
              <w:wordWrap/>
              <w:adjustRightInd w:val="0"/>
              <w:snapToGrid w:val="0"/>
              <w:spacing w:line="240" w:lineRule="auto"/>
              <w:ind w:firstLineChars="0" w:firstLine="0"/>
              <w:jc w:val="center"/>
              <w:rPr>
                <w:color w:val="0000FF"/>
                <w:sz w:val="22"/>
                <w:szCs w:val="21"/>
              </w:rPr>
            </w:pPr>
            <w:r>
              <w:rPr>
                <w:color w:val="0000FF"/>
                <w:sz w:val="22"/>
                <w:szCs w:val="21"/>
              </w:rPr>
              <w:t>应急救援保障</w:t>
            </w:r>
          </w:p>
        </w:tc>
        <w:tc>
          <w:tcPr>
            <w:tcW w:w="5891" w:type="dxa"/>
            <w:vAlign w:val="center"/>
          </w:tcPr>
          <w:p w:rsidR="00BA7E97" w:rsidRDefault="00B65F6F">
            <w:pPr>
              <w:wordWrap/>
              <w:adjustRightInd w:val="0"/>
              <w:snapToGrid w:val="0"/>
              <w:spacing w:line="240" w:lineRule="auto"/>
              <w:ind w:firstLineChars="0" w:firstLine="0"/>
              <w:rPr>
                <w:color w:val="0000FF"/>
                <w:sz w:val="22"/>
                <w:szCs w:val="21"/>
              </w:rPr>
            </w:pPr>
            <w:r>
              <w:rPr>
                <w:color w:val="0000FF"/>
                <w:sz w:val="22"/>
                <w:szCs w:val="21"/>
              </w:rPr>
              <w:t>应急设施，设备与器材等</w:t>
            </w:r>
          </w:p>
        </w:tc>
      </w:tr>
      <w:tr w:rsidR="00BA7E97">
        <w:trPr>
          <w:jc w:val="center"/>
        </w:trPr>
        <w:tc>
          <w:tcPr>
            <w:tcW w:w="778" w:type="dxa"/>
            <w:vAlign w:val="center"/>
          </w:tcPr>
          <w:p w:rsidR="00BA7E97" w:rsidRDefault="00B65F6F">
            <w:pPr>
              <w:wordWrap/>
              <w:adjustRightInd w:val="0"/>
              <w:snapToGrid w:val="0"/>
              <w:spacing w:line="240" w:lineRule="auto"/>
              <w:ind w:firstLineChars="0" w:firstLine="0"/>
              <w:jc w:val="center"/>
              <w:rPr>
                <w:color w:val="0000FF"/>
                <w:sz w:val="22"/>
                <w:szCs w:val="21"/>
              </w:rPr>
            </w:pPr>
            <w:r>
              <w:rPr>
                <w:color w:val="0000FF"/>
                <w:sz w:val="22"/>
                <w:szCs w:val="21"/>
              </w:rPr>
              <w:t>5</w:t>
            </w:r>
          </w:p>
        </w:tc>
        <w:tc>
          <w:tcPr>
            <w:tcW w:w="2617" w:type="dxa"/>
            <w:vAlign w:val="center"/>
          </w:tcPr>
          <w:p w:rsidR="00BA7E97" w:rsidRDefault="00B65F6F">
            <w:pPr>
              <w:wordWrap/>
              <w:adjustRightInd w:val="0"/>
              <w:snapToGrid w:val="0"/>
              <w:spacing w:line="240" w:lineRule="auto"/>
              <w:ind w:firstLineChars="0" w:firstLine="0"/>
              <w:jc w:val="center"/>
              <w:rPr>
                <w:color w:val="0000FF"/>
                <w:sz w:val="22"/>
                <w:szCs w:val="21"/>
              </w:rPr>
            </w:pPr>
            <w:r>
              <w:rPr>
                <w:color w:val="0000FF"/>
                <w:sz w:val="22"/>
                <w:szCs w:val="21"/>
              </w:rPr>
              <w:t>报警、</w:t>
            </w:r>
            <w:proofErr w:type="gramStart"/>
            <w:r>
              <w:rPr>
                <w:color w:val="0000FF"/>
                <w:sz w:val="22"/>
                <w:szCs w:val="21"/>
              </w:rPr>
              <w:t>通讯联络</w:t>
            </w:r>
            <w:proofErr w:type="gramEnd"/>
            <w:r>
              <w:rPr>
                <w:color w:val="0000FF"/>
                <w:sz w:val="22"/>
                <w:szCs w:val="21"/>
              </w:rPr>
              <w:t>方式</w:t>
            </w:r>
          </w:p>
        </w:tc>
        <w:tc>
          <w:tcPr>
            <w:tcW w:w="5891" w:type="dxa"/>
            <w:vAlign w:val="center"/>
          </w:tcPr>
          <w:p w:rsidR="00BA7E97" w:rsidRDefault="00B65F6F">
            <w:pPr>
              <w:wordWrap/>
              <w:adjustRightInd w:val="0"/>
              <w:snapToGrid w:val="0"/>
              <w:spacing w:line="240" w:lineRule="auto"/>
              <w:ind w:firstLineChars="0" w:firstLine="0"/>
              <w:rPr>
                <w:color w:val="0000FF"/>
                <w:sz w:val="22"/>
                <w:szCs w:val="21"/>
              </w:rPr>
            </w:pPr>
            <w:r>
              <w:rPr>
                <w:color w:val="0000FF"/>
                <w:sz w:val="22"/>
                <w:szCs w:val="21"/>
              </w:rPr>
              <w:t>规定应急状态下的报警通讯方式、通知方式和交通保障、管制</w:t>
            </w:r>
          </w:p>
        </w:tc>
      </w:tr>
      <w:tr w:rsidR="00BA7E97">
        <w:trPr>
          <w:jc w:val="center"/>
        </w:trPr>
        <w:tc>
          <w:tcPr>
            <w:tcW w:w="778" w:type="dxa"/>
            <w:vAlign w:val="center"/>
          </w:tcPr>
          <w:p w:rsidR="00BA7E97" w:rsidRDefault="00B65F6F">
            <w:pPr>
              <w:wordWrap/>
              <w:adjustRightInd w:val="0"/>
              <w:snapToGrid w:val="0"/>
              <w:spacing w:line="240" w:lineRule="auto"/>
              <w:ind w:firstLineChars="0" w:firstLine="0"/>
              <w:jc w:val="center"/>
              <w:rPr>
                <w:color w:val="0000FF"/>
                <w:sz w:val="22"/>
                <w:szCs w:val="21"/>
              </w:rPr>
            </w:pPr>
            <w:r>
              <w:rPr>
                <w:color w:val="0000FF"/>
                <w:sz w:val="22"/>
                <w:szCs w:val="21"/>
              </w:rPr>
              <w:t>6</w:t>
            </w:r>
          </w:p>
        </w:tc>
        <w:tc>
          <w:tcPr>
            <w:tcW w:w="2617" w:type="dxa"/>
            <w:vAlign w:val="center"/>
          </w:tcPr>
          <w:p w:rsidR="00BA7E97" w:rsidRDefault="00B65F6F">
            <w:pPr>
              <w:wordWrap/>
              <w:adjustRightInd w:val="0"/>
              <w:snapToGrid w:val="0"/>
              <w:spacing w:line="240" w:lineRule="auto"/>
              <w:ind w:firstLineChars="0" w:firstLine="0"/>
              <w:jc w:val="center"/>
              <w:rPr>
                <w:color w:val="0000FF"/>
                <w:sz w:val="22"/>
                <w:szCs w:val="21"/>
              </w:rPr>
            </w:pPr>
            <w:r>
              <w:rPr>
                <w:color w:val="0000FF"/>
                <w:sz w:val="22"/>
                <w:szCs w:val="21"/>
              </w:rPr>
              <w:t>应急环境监测、抢险、救援及控制措施</w:t>
            </w:r>
          </w:p>
        </w:tc>
        <w:tc>
          <w:tcPr>
            <w:tcW w:w="5891" w:type="dxa"/>
            <w:vAlign w:val="center"/>
          </w:tcPr>
          <w:p w:rsidR="00BA7E97" w:rsidRDefault="00B65F6F">
            <w:pPr>
              <w:wordWrap/>
              <w:adjustRightInd w:val="0"/>
              <w:snapToGrid w:val="0"/>
              <w:spacing w:line="240" w:lineRule="auto"/>
              <w:ind w:firstLineChars="0" w:firstLine="0"/>
              <w:rPr>
                <w:color w:val="0000FF"/>
                <w:sz w:val="22"/>
                <w:szCs w:val="21"/>
              </w:rPr>
            </w:pPr>
            <w:r>
              <w:rPr>
                <w:color w:val="0000FF"/>
                <w:sz w:val="22"/>
                <w:szCs w:val="21"/>
              </w:rPr>
              <w:t>由专业队伍负责对事故现场进行侦察监测，对事故性质、参数与后果进行评估，为指挥部门提供决策依据</w:t>
            </w:r>
          </w:p>
        </w:tc>
      </w:tr>
      <w:tr w:rsidR="00BA7E97">
        <w:trPr>
          <w:jc w:val="center"/>
        </w:trPr>
        <w:tc>
          <w:tcPr>
            <w:tcW w:w="778" w:type="dxa"/>
            <w:vAlign w:val="center"/>
          </w:tcPr>
          <w:p w:rsidR="00BA7E97" w:rsidRDefault="00B65F6F">
            <w:pPr>
              <w:wordWrap/>
              <w:adjustRightInd w:val="0"/>
              <w:snapToGrid w:val="0"/>
              <w:spacing w:line="240" w:lineRule="auto"/>
              <w:ind w:firstLineChars="0" w:firstLine="0"/>
              <w:jc w:val="center"/>
              <w:rPr>
                <w:color w:val="0000FF"/>
                <w:sz w:val="22"/>
                <w:szCs w:val="21"/>
              </w:rPr>
            </w:pPr>
            <w:r>
              <w:rPr>
                <w:color w:val="0000FF"/>
                <w:sz w:val="22"/>
                <w:szCs w:val="21"/>
              </w:rPr>
              <w:t>7</w:t>
            </w:r>
          </w:p>
        </w:tc>
        <w:tc>
          <w:tcPr>
            <w:tcW w:w="2617" w:type="dxa"/>
            <w:vAlign w:val="center"/>
          </w:tcPr>
          <w:p w:rsidR="00BA7E97" w:rsidRDefault="00B65F6F">
            <w:pPr>
              <w:wordWrap/>
              <w:adjustRightInd w:val="0"/>
              <w:snapToGrid w:val="0"/>
              <w:spacing w:line="240" w:lineRule="auto"/>
              <w:ind w:firstLineChars="0" w:firstLine="0"/>
              <w:jc w:val="center"/>
              <w:rPr>
                <w:color w:val="0000FF"/>
                <w:sz w:val="22"/>
                <w:szCs w:val="21"/>
              </w:rPr>
            </w:pPr>
            <w:r>
              <w:rPr>
                <w:color w:val="0000FF"/>
                <w:sz w:val="22"/>
                <w:szCs w:val="21"/>
              </w:rPr>
              <w:t>应急检测、防护措施、清除泄漏措施和器材</w:t>
            </w:r>
          </w:p>
        </w:tc>
        <w:tc>
          <w:tcPr>
            <w:tcW w:w="5891" w:type="dxa"/>
            <w:vAlign w:val="center"/>
          </w:tcPr>
          <w:p w:rsidR="00BA7E97" w:rsidRDefault="00B65F6F">
            <w:pPr>
              <w:wordWrap/>
              <w:adjustRightInd w:val="0"/>
              <w:snapToGrid w:val="0"/>
              <w:spacing w:line="240" w:lineRule="auto"/>
              <w:ind w:firstLineChars="0" w:firstLine="0"/>
              <w:rPr>
                <w:color w:val="0000FF"/>
                <w:sz w:val="22"/>
                <w:szCs w:val="21"/>
              </w:rPr>
            </w:pPr>
            <w:r>
              <w:rPr>
                <w:color w:val="0000FF"/>
                <w:sz w:val="22"/>
                <w:szCs w:val="21"/>
              </w:rPr>
              <w:t>事故现场、邻近区域、控制区域，控制和清除污染措施及相应设备</w:t>
            </w:r>
          </w:p>
        </w:tc>
      </w:tr>
      <w:tr w:rsidR="00BA7E97">
        <w:trPr>
          <w:jc w:val="center"/>
        </w:trPr>
        <w:tc>
          <w:tcPr>
            <w:tcW w:w="778" w:type="dxa"/>
            <w:vAlign w:val="center"/>
          </w:tcPr>
          <w:p w:rsidR="00BA7E97" w:rsidRDefault="00B65F6F">
            <w:pPr>
              <w:wordWrap/>
              <w:adjustRightInd w:val="0"/>
              <w:snapToGrid w:val="0"/>
              <w:spacing w:line="240" w:lineRule="auto"/>
              <w:ind w:firstLineChars="0" w:firstLine="0"/>
              <w:jc w:val="center"/>
              <w:rPr>
                <w:color w:val="0000FF"/>
                <w:sz w:val="22"/>
                <w:szCs w:val="21"/>
              </w:rPr>
            </w:pPr>
            <w:r>
              <w:rPr>
                <w:color w:val="0000FF"/>
                <w:sz w:val="22"/>
                <w:szCs w:val="21"/>
              </w:rPr>
              <w:t>8</w:t>
            </w:r>
          </w:p>
        </w:tc>
        <w:tc>
          <w:tcPr>
            <w:tcW w:w="2617" w:type="dxa"/>
            <w:vAlign w:val="center"/>
          </w:tcPr>
          <w:p w:rsidR="00BA7E97" w:rsidRDefault="00B65F6F">
            <w:pPr>
              <w:wordWrap/>
              <w:adjustRightInd w:val="0"/>
              <w:snapToGrid w:val="0"/>
              <w:spacing w:line="240" w:lineRule="auto"/>
              <w:ind w:firstLineChars="0" w:firstLine="0"/>
              <w:jc w:val="center"/>
              <w:rPr>
                <w:color w:val="0000FF"/>
                <w:sz w:val="22"/>
                <w:szCs w:val="21"/>
              </w:rPr>
            </w:pPr>
            <w:r>
              <w:rPr>
                <w:color w:val="0000FF"/>
                <w:sz w:val="22"/>
                <w:szCs w:val="21"/>
              </w:rPr>
              <w:t>人员紧急撤离、疏散，应</w:t>
            </w:r>
            <w:r>
              <w:rPr>
                <w:color w:val="0000FF"/>
                <w:sz w:val="22"/>
                <w:szCs w:val="21"/>
              </w:rPr>
              <w:lastRenderedPageBreak/>
              <w:t>急剂量控制、撤离组织计划</w:t>
            </w:r>
          </w:p>
        </w:tc>
        <w:tc>
          <w:tcPr>
            <w:tcW w:w="5891" w:type="dxa"/>
            <w:vAlign w:val="center"/>
          </w:tcPr>
          <w:p w:rsidR="00BA7E97" w:rsidRDefault="00B65F6F">
            <w:pPr>
              <w:wordWrap/>
              <w:adjustRightInd w:val="0"/>
              <w:snapToGrid w:val="0"/>
              <w:spacing w:line="240" w:lineRule="auto"/>
              <w:ind w:firstLineChars="0" w:firstLine="0"/>
              <w:rPr>
                <w:color w:val="0000FF"/>
                <w:sz w:val="22"/>
                <w:szCs w:val="21"/>
              </w:rPr>
            </w:pPr>
            <w:r>
              <w:rPr>
                <w:color w:val="0000FF"/>
                <w:sz w:val="22"/>
                <w:szCs w:val="21"/>
              </w:rPr>
              <w:lastRenderedPageBreak/>
              <w:t>事故现场、邻近区、受事故影响的区域人员及公众对毒物应</w:t>
            </w:r>
            <w:r>
              <w:rPr>
                <w:color w:val="0000FF"/>
                <w:sz w:val="22"/>
                <w:szCs w:val="21"/>
              </w:rPr>
              <w:lastRenderedPageBreak/>
              <w:t>急剂量控制规定，撤离组织计划及救护，医疗救护与公众健康</w:t>
            </w:r>
          </w:p>
        </w:tc>
      </w:tr>
      <w:tr w:rsidR="00BA7E97">
        <w:trPr>
          <w:jc w:val="center"/>
        </w:trPr>
        <w:tc>
          <w:tcPr>
            <w:tcW w:w="778" w:type="dxa"/>
            <w:vAlign w:val="center"/>
          </w:tcPr>
          <w:p w:rsidR="00BA7E97" w:rsidRDefault="00B65F6F">
            <w:pPr>
              <w:wordWrap/>
              <w:adjustRightInd w:val="0"/>
              <w:snapToGrid w:val="0"/>
              <w:spacing w:line="240" w:lineRule="auto"/>
              <w:ind w:firstLineChars="0" w:firstLine="0"/>
              <w:jc w:val="center"/>
              <w:rPr>
                <w:color w:val="0000FF"/>
                <w:sz w:val="22"/>
                <w:szCs w:val="21"/>
              </w:rPr>
            </w:pPr>
            <w:r>
              <w:rPr>
                <w:color w:val="0000FF"/>
                <w:sz w:val="22"/>
                <w:szCs w:val="21"/>
              </w:rPr>
              <w:lastRenderedPageBreak/>
              <w:t>9</w:t>
            </w:r>
          </w:p>
        </w:tc>
        <w:tc>
          <w:tcPr>
            <w:tcW w:w="2617" w:type="dxa"/>
            <w:vAlign w:val="center"/>
          </w:tcPr>
          <w:p w:rsidR="00BA7E97" w:rsidRDefault="00B65F6F">
            <w:pPr>
              <w:wordWrap/>
              <w:adjustRightInd w:val="0"/>
              <w:snapToGrid w:val="0"/>
              <w:spacing w:line="240" w:lineRule="auto"/>
              <w:ind w:firstLineChars="0" w:firstLine="0"/>
              <w:jc w:val="center"/>
              <w:rPr>
                <w:color w:val="0000FF"/>
                <w:sz w:val="22"/>
                <w:szCs w:val="21"/>
              </w:rPr>
            </w:pPr>
            <w:r>
              <w:rPr>
                <w:color w:val="0000FF"/>
                <w:sz w:val="22"/>
                <w:szCs w:val="21"/>
              </w:rPr>
              <w:t>事故应急救援关闭程序与恢复措施</w:t>
            </w:r>
          </w:p>
        </w:tc>
        <w:tc>
          <w:tcPr>
            <w:tcW w:w="5891" w:type="dxa"/>
            <w:vAlign w:val="center"/>
          </w:tcPr>
          <w:p w:rsidR="00BA7E97" w:rsidRDefault="00B65F6F">
            <w:pPr>
              <w:wordWrap/>
              <w:adjustRightInd w:val="0"/>
              <w:snapToGrid w:val="0"/>
              <w:spacing w:line="240" w:lineRule="auto"/>
              <w:ind w:firstLineChars="0" w:firstLine="0"/>
              <w:rPr>
                <w:color w:val="0000FF"/>
                <w:sz w:val="22"/>
                <w:szCs w:val="21"/>
              </w:rPr>
            </w:pPr>
            <w:r>
              <w:rPr>
                <w:color w:val="0000FF"/>
                <w:sz w:val="22"/>
                <w:szCs w:val="21"/>
              </w:rPr>
              <w:t>规定应急状态终止程序事故现场善后处理，恢复措施邻近区域解除事故警戒及善后恢复措施</w:t>
            </w:r>
          </w:p>
        </w:tc>
      </w:tr>
      <w:tr w:rsidR="00BA7E97">
        <w:trPr>
          <w:jc w:val="center"/>
        </w:trPr>
        <w:tc>
          <w:tcPr>
            <w:tcW w:w="778" w:type="dxa"/>
            <w:vAlign w:val="center"/>
          </w:tcPr>
          <w:p w:rsidR="00BA7E97" w:rsidRDefault="00B65F6F">
            <w:pPr>
              <w:wordWrap/>
              <w:adjustRightInd w:val="0"/>
              <w:snapToGrid w:val="0"/>
              <w:spacing w:line="240" w:lineRule="auto"/>
              <w:ind w:firstLineChars="0" w:firstLine="0"/>
              <w:jc w:val="center"/>
              <w:rPr>
                <w:color w:val="0000FF"/>
                <w:sz w:val="22"/>
                <w:szCs w:val="21"/>
              </w:rPr>
            </w:pPr>
            <w:r>
              <w:rPr>
                <w:color w:val="0000FF"/>
                <w:sz w:val="22"/>
                <w:szCs w:val="21"/>
              </w:rPr>
              <w:t>10</w:t>
            </w:r>
          </w:p>
        </w:tc>
        <w:tc>
          <w:tcPr>
            <w:tcW w:w="2617" w:type="dxa"/>
            <w:vAlign w:val="center"/>
          </w:tcPr>
          <w:p w:rsidR="00BA7E97" w:rsidRDefault="00B65F6F">
            <w:pPr>
              <w:wordWrap/>
              <w:adjustRightInd w:val="0"/>
              <w:snapToGrid w:val="0"/>
              <w:spacing w:line="240" w:lineRule="auto"/>
              <w:ind w:firstLineChars="0" w:firstLine="0"/>
              <w:jc w:val="center"/>
              <w:rPr>
                <w:color w:val="0000FF"/>
                <w:sz w:val="22"/>
                <w:szCs w:val="21"/>
              </w:rPr>
            </w:pPr>
            <w:r>
              <w:rPr>
                <w:color w:val="0000FF"/>
                <w:sz w:val="22"/>
                <w:szCs w:val="21"/>
              </w:rPr>
              <w:t>应急培训计划</w:t>
            </w:r>
          </w:p>
        </w:tc>
        <w:tc>
          <w:tcPr>
            <w:tcW w:w="5891" w:type="dxa"/>
            <w:vAlign w:val="center"/>
          </w:tcPr>
          <w:p w:rsidR="00BA7E97" w:rsidRDefault="00B65F6F">
            <w:pPr>
              <w:wordWrap/>
              <w:adjustRightInd w:val="0"/>
              <w:snapToGrid w:val="0"/>
              <w:spacing w:line="240" w:lineRule="auto"/>
              <w:ind w:firstLineChars="0" w:firstLine="0"/>
              <w:rPr>
                <w:color w:val="0000FF"/>
                <w:sz w:val="22"/>
                <w:szCs w:val="21"/>
              </w:rPr>
            </w:pPr>
            <w:r>
              <w:rPr>
                <w:color w:val="0000FF"/>
                <w:sz w:val="22"/>
                <w:szCs w:val="21"/>
              </w:rPr>
              <w:t>应急计划制定后，平时安排人员培训与演练</w:t>
            </w:r>
          </w:p>
        </w:tc>
      </w:tr>
      <w:tr w:rsidR="00BA7E97">
        <w:trPr>
          <w:jc w:val="center"/>
        </w:trPr>
        <w:tc>
          <w:tcPr>
            <w:tcW w:w="778" w:type="dxa"/>
            <w:vAlign w:val="center"/>
          </w:tcPr>
          <w:p w:rsidR="00BA7E97" w:rsidRDefault="00B65F6F">
            <w:pPr>
              <w:wordWrap/>
              <w:adjustRightInd w:val="0"/>
              <w:snapToGrid w:val="0"/>
              <w:spacing w:line="240" w:lineRule="auto"/>
              <w:ind w:firstLineChars="0" w:firstLine="0"/>
              <w:jc w:val="center"/>
              <w:rPr>
                <w:color w:val="0000FF"/>
                <w:sz w:val="22"/>
                <w:szCs w:val="21"/>
              </w:rPr>
            </w:pPr>
            <w:r>
              <w:rPr>
                <w:color w:val="0000FF"/>
                <w:sz w:val="22"/>
                <w:szCs w:val="21"/>
              </w:rPr>
              <w:t>11</w:t>
            </w:r>
          </w:p>
        </w:tc>
        <w:tc>
          <w:tcPr>
            <w:tcW w:w="2617" w:type="dxa"/>
            <w:vAlign w:val="center"/>
          </w:tcPr>
          <w:p w:rsidR="00BA7E97" w:rsidRDefault="00B65F6F">
            <w:pPr>
              <w:wordWrap/>
              <w:adjustRightInd w:val="0"/>
              <w:snapToGrid w:val="0"/>
              <w:spacing w:line="240" w:lineRule="auto"/>
              <w:ind w:firstLineChars="0" w:firstLine="0"/>
              <w:jc w:val="center"/>
              <w:rPr>
                <w:color w:val="0000FF"/>
                <w:sz w:val="22"/>
                <w:szCs w:val="21"/>
              </w:rPr>
            </w:pPr>
            <w:r>
              <w:rPr>
                <w:color w:val="0000FF"/>
                <w:sz w:val="22"/>
                <w:szCs w:val="21"/>
              </w:rPr>
              <w:t>公众教育和信息</w:t>
            </w:r>
          </w:p>
        </w:tc>
        <w:tc>
          <w:tcPr>
            <w:tcW w:w="5891" w:type="dxa"/>
            <w:vAlign w:val="center"/>
          </w:tcPr>
          <w:p w:rsidR="00BA7E97" w:rsidRDefault="00B65F6F">
            <w:pPr>
              <w:wordWrap/>
              <w:adjustRightInd w:val="0"/>
              <w:snapToGrid w:val="0"/>
              <w:spacing w:line="240" w:lineRule="auto"/>
              <w:ind w:firstLineChars="0" w:firstLine="0"/>
              <w:rPr>
                <w:color w:val="0000FF"/>
                <w:sz w:val="22"/>
                <w:szCs w:val="21"/>
              </w:rPr>
            </w:pPr>
            <w:r>
              <w:rPr>
                <w:color w:val="0000FF"/>
                <w:sz w:val="22"/>
                <w:szCs w:val="21"/>
              </w:rPr>
              <w:t>对康复中心邻近地区开展公众教育、培训和发布有关信息</w:t>
            </w:r>
          </w:p>
        </w:tc>
      </w:tr>
    </w:tbl>
    <w:p w:rsidR="00BA7E97" w:rsidRDefault="00D837A4" w:rsidP="00D837A4">
      <w:pPr>
        <w:wordWrap/>
        <w:adjustRightInd w:val="0"/>
        <w:snapToGrid w:val="0"/>
        <w:ind w:firstLine="480"/>
        <w:rPr>
          <w:color w:val="0000FF"/>
        </w:rPr>
      </w:pPr>
      <w:r>
        <w:rPr>
          <w:rFonts w:hint="eastAsia"/>
          <w:color w:val="0000FF"/>
        </w:rPr>
        <w:t>（</w:t>
      </w:r>
      <w:r>
        <w:rPr>
          <w:rFonts w:hint="eastAsia"/>
          <w:color w:val="0000FF"/>
        </w:rPr>
        <w:t>3</w:t>
      </w:r>
      <w:r>
        <w:rPr>
          <w:rFonts w:hint="eastAsia"/>
          <w:color w:val="0000FF"/>
        </w:rPr>
        <w:t>）</w:t>
      </w:r>
      <w:r w:rsidR="00B65F6F">
        <w:rPr>
          <w:color w:val="0000FF"/>
        </w:rPr>
        <w:t>应急程序</w:t>
      </w:r>
    </w:p>
    <w:p w:rsidR="00BA7E97" w:rsidRDefault="00B65F6F">
      <w:pPr>
        <w:wordWrap/>
        <w:adjustRightInd w:val="0"/>
        <w:snapToGrid w:val="0"/>
        <w:ind w:firstLine="480"/>
        <w:rPr>
          <w:color w:val="0000FF"/>
        </w:rPr>
      </w:pPr>
      <w:r>
        <w:rPr>
          <w:color w:val="0000FF"/>
        </w:rPr>
        <w:t>应急程序包括报警、接报、发出应急救援命令、应急救援行动、现场处置、结束应急行动。具体程序见图</w:t>
      </w:r>
      <w:r>
        <w:rPr>
          <w:color w:val="0000FF"/>
        </w:rPr>
        <w:t>9.</w:t>
      </w:r>
      <w:r>
        <w:rPr>
          <w:rFonts w:hint="eastAsia"/>
          <w:color w:val="0000FF"/>
        </w:rPr>
        <w:t>6</w:t>
      </w:r>
      <w:r>
        <w:rPr>
          <w:color w:val="0000FF"/>
        </w:rPr>
        <w:t>-1</w:t>
      </w:r>
      <w:r>
        <w:rPr>
          <w:color w:val="0000FF"/>
        </w:rPr>
        <w:t>。</w:t>
      </w:r>
    </w:p>
    <w:p w:rsidR="00BA7E97" w:rsidRDefault="00B65F6F">
      <w:pPr>
        <w:wordWrap/>
        <w:adjustRightInd w:val="0"/>
        <w:snapToGrid w:val="0"/>
        <w:ind w:firstLineChars="0" w:firstLine="0"/>
        <w:jc w:val="center"/>
        <w:rPr>
          <w:color w:val="0000FF"/>
        </w:rPr>
      </w:pPr>
      <w:r>
        <w:rPr>
          <w:noProof/>
          <w:color w:val="0000FF"/>
        </w:rPr>
        <w:drawing>
          <wp:inline distT="0" distB="0" distL="0" distR="0">
            <wp:extent cx="4194810" cy="2050415"/>
            <wp:effectExtent l="19050" t="0" r="0" b="0"/>
            <wp:docPr id="98"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184"/>
                    <pic:cNvPicPr>
                      <a:picLocks noChangeAspect="1" noChangeArrowheads="1"/>
                    </pic:cNvPicPr>
                  </pic:nvPicPr>
                  <pic:blipFill>
                    <a:blip r:embed="rId190" cstate="print"/>
                    <a:srcRect/>
                    <a:stretch>
                      <a:fillRect/>
                    </a:stretch>
                  </pic:blipFill>
                  <pic:spPr>
                    <a:xfrm>
                      <a:off x="0" y="0"/>
                      <a:ext cx="4194211" cy="2050582"/>
                    </a:xfrm>
                    <a:prstGeom prst="rect">
                      <a:avLst/>
                    </a:prstGeom>
                    <a:noFill/>
                    <a:ln w="9525">
                      <a:noFill/>
                      <a:miter lim="800000"/>
                      <a:headEnd/>
                      <a:tailEnd/>
                    </a:ln>
                    <a:effectLst/>
                  </pic:spPr>
                </pic:pic>
              </a:graphicData>
            </a:graphic>
          </wp:inline>
        </w:drawing>
      </w:r>
    </w:p>
    <w:p w:rsidR="00BA7E97" w:rsidRDefault="00B65F6F">
      <w:pPr>
        <w:wordWrap/>
        <w:adjustRightInd w:val="0"/>
        <w:snapToGrid w:val="0"/>
        <w:ind w:firstLine="482"/>
        <w:jc w:val="center"/>
        <w:rPr>
          <w:b/>
          <w:color w:val="0000FF"/>
        </w:rPr>
      </w:pPr>
      <w:r>
        <w:rPr>
          <w:b/>
          <w:color w:val="0000FF"/>
        </w:rPr>
        <w:t>图</w:t>
      </w:r>
      <w:r>
        <w:rPr>
          <w:b/>
          <w:color w:val="0000FF"/>
        </w:rPr>
        <w:t>9.</w:t>
      </w:r>
      <w:r>
        <w:rPr>
          <w:rFonts w:hint="eastAsia"/>
          <w:b/>
          <w:color w:val="0000FF"/>
        </w:rPr>
        <w:t>6</w:t>
      </w:r>
      <w:r>
        <w:rPr>
          <w:b/>
          <w:color w:val="0000FF"/>
        </w:rPr>
        <w:t xml:space="preserve">-1 </w:t>
      </w:r>
      <w:r>
        <w:rPr>
          <w:b/>
          <w:color w:val="0000FF"/>
        </w:rPr>
        <w:t>事故应急程序示意图</w:t>
      </w:r>
    </w:p>
    <w:p w:rsidR="00BA7E97" w:rsidRDefault="00B65F6F">
      <w:pPr>
        <w:pStyle w:val="3"/>
        <w:wordWrap/>
        <w:spacing w:before="120" w:after="48"/>
        <w:rPr>
          <w:color w:val="0000FF"/>
        </w:rPr>
      </w:pPr>
      <w:bookmarkStart w:id="1282" w:name="_Toc364518031"/>
      <w:bookmarkStart w:id="1283" w:name="_Toc447456053"/>
      <w:r>
        <w:rPr>
          <w:color w:val="0000FF"/>
        </w:rPr>
        <w:t>9.</w:t>
      </w:r>
      <w:r>
        <w:rPr>
          <w:rFonts w:hint="eastAsia"/>
          <w:color w:val="0000FF"/>
        </w:rPr>
        <w:t>6.</w:t>
      </w:r>
      <w:r>
        <w:rPr>
          <w:color w:val="0000FF"/>
        </w:rPr>
        <w:t>2</w:t>
      </w:r>
      <w:r>
        <w:rPr>
          <w:color w:val="0000FF"/>
        </w:rPr>
        <w:t>风险应急处置措施</w:t>
      </w:r>
      <w:bookmarkEnd w:id="1282"/>
      <w:bookmarkEnd w:id="1283"/>
    </w:p>
    <w:p w:rsidR="00BA7E97" w:rsidRPr="00B6618B" w:rsidRDefault="00B65F6F" w:rsidP="00B722B1">
      <w:pPr>
        <w:pStyle w:val="afffffffffff0"/>
        <w:numPr>
          <w:ilvl w:val="0"/>
          <w:numId w:val="40"/>
        </w:numPr>
        <w:wordWrap/>
        <w:adjustRightInd w:val="0"/>
        <w:snapToGrid w:val="0"/>
        <w:ind w:firstLineChars="0"/>
        <w:rPr>
          <w:b/>
          <w:iCs/>
          <w:color w:val="0000FF"/>
        </w:rPr>
      </w:pPr>
      <w:r w:rsidRPr="00B6618B">
        <w:rPr>
          <w:b/>
          <w:iCs/>
          <w:color w:val="0000FF"/>
        </w:rPr>
        <w:t>医疗废物贮存和运输泄漏事故应急措施</w:t>
      </w:r>
    </w:p>
    <w:p w:rsidR="00BA7E97" w:rsidRDefault="00B65F6F">
      <w:pPr>
        <w:wordWrap/>
        <w:adjustRightInd w:val="0"/>
        <w:snapToGrid w:val="0"/>
        <w:ind w:firstLine="480"/>
        <w:jc w:val="both"/>
        <w:rPr>
          <w:iCs/>
          <w:color w:val="0000FF"/>
        </w:rPr>
      </w:pPr>
      <w:r>
        <w:rPr>
          <w:iCs/>
          <w:color w:val="0000FF"/>
        </w:rPr>
        <w:t>根据中华人民共和国卫生部</w:t>
      </w:r>
      <w:r>
        <w:rPr>
          <w:iCs/>
          <w:color w:val="0000FF"/>
        </w:rPr>
        <w:t>48</w:t>
      </w:r>
      <w:r>
        <w:rPr>
          <w:iCs/>
          <w:color w:val="0000FF"/>
        </w:rPr>
        <w:t>号令《医院感染管理办法》医院感染管理部门的职责中对医疗污物管理工作提供指导的要求，如发生医疗废物流失、泄漏、扩散和意外事故时，应当按照以下要求及时采取紧急处理措施：</w:t>
      </w:r>
    </w:p>
    <w:p w:rsidR="00BA7E97" w:rsidRDefault="00D837A4">
      <w:pPr>
        <w:wordWrap/>
        <w:adjustRightInd w:val="0"/>
        <w:snapToGrid w:val="0"/>
        <w:ind w:firstLine="480"/>
        <w:jc w:val="both"/>
        <w:rPr>
          <w:iCs/>
          <w:color w:val="0000FF"/>
        </w:rPr>
      </w:pPr>
      <w:r>
        <w:rPr>
          <w:rFonts w:hint="eastAsia"/>
          <w:iCs/>
          <w:color w:val="0000FF"/>
        </w:rPr>
        <w:t>（</w:t>
      </w:r>
      <w:r>
        <w:rPr>
          <w:rFonts w:hint="eastAsia"/>
          <w:iCs/>
          <w:color w:val="0000FF"/>
        </w:rPr>
        <w:t>1</w:t>
      </w:r>
      <w:r>
        <w:rPr>
          <w:rFonts w:hint="eastAsia"/>
          <w:iCs/>
          <w:color w:val="0000FF"/>
        </w:rPr>
        <w:t>）</w:t>
      </w:r>
      <w:r w:rsidR="00B65F6F">
        <w:rPr>
          <w:iCs/>
          <w:color w:val="0000FF"/>
        </w:rPr>
        <w:t>医院发生医疗废物流失、泄漏、扩散和意外事故时，应当在</w:t>
      </w:r>
      <w:r w:rsidR="00B65F6F">
        <w:rPr>
          <w:iCs/>
          <w:color w:val="0000FF"/>
        </w:rPr>
        <w:t>48</w:t>
      </w:r>
      <w:r w:rsidR="00B65F6F">
        <w:rPr>
          <w:iCs/>
          <w:color w:val="0000FF"/>
        </w:rPr>
        <w:t>小时内向当地</w:t>
      </w:r>
      <w:proofErr w:type="gramStart"/>
      <w:r w:rsidR="00B65F6F">
        <w:rPr>
          <w:iCs/>
          <w:color w:val="0000FF"/>
        </w:rPr>
        <w:t>卫计局</w:t>
      </w:r>
      <w:proofErr w:type="gramEnd"/>
      <w:r w:rsidR="00B65F6F">
        <w:rPr>
          <w:iCs/>
          <w:color w:val="0000FF"/>
        </w:rPr>
        <w:t>、环保局报告；发生因医疗废物管理不当导致</w:t>
      </w:r>
      <w:r w:rsidR="00B65F6F">
        <w:rPr>
          <w:iCs/>
          <w:color w:val="0000FF"/>
        </w:rPr>
        <w:t>1</w:t>
      </w:r>
      <w:r w:rsidR="00B65F6F">
        <w:rPr>
          <w:iCs/>
          <w:color w:val="0000FF"/>
        </w:rPr>
        <w:t>人以上死亡或者</w:t>
      </w:r>
      <w:r w:rsidR="00B65F6F">
        <w:rPr>
          <w:iCs/>
          <w:color w:val="0000FF"/>
        </w:rPr>
        <w:t>3</w:t>
      </w:r>
      <w:r w:rsidR="00B65F6F">
        <w:rPr>
          <w:iCs/>
          <w:color w:val="0000FF"/>
        </w:rPr>
        <w:t>人以上健康损害，需要对致病人员提供医疗救护和现场救援时，应当在</w:t>
      </w:r>
      <w:r w:rsidR="00B65F6F">
        <w:rPr>
          <w:iCs/>
          <w:color w:val="0000FF"/>
        </w:rPr>
        <w:t>24</w:t>
      </w:r>
      <w:r w:rsidR="00B65F6F">
        <w:rPr>
          <w:iCs/>
          <w:color w:val="0000FF"/>
        </w:rPr>
        <w:t>小时内向市</w:t>
      </w:r>
      <w:proofErr w:type="gramStart"/>
      <w:r w:rsidR="00B65F6F">
        <w:rPr>
          <w:iCs/>
          <w:color w:val="0000FF"/>
        </w:rPr>
        <w:t>卫计局</w:t>
      </w:r>
      <w:proofErr w:type="gramEnd"/>
      <w:r w:rsidR="00B65F6F">
        <w:rPr>
          <w:iCs/>
          <w:color w:val="0000FF"/>
        </w:rPr>
        <w:t>和环保局报告，并按以下规定采取紧急处理措施：</w:t>
      </w:r>
    </w:p>
    <w:p w:rsidR="00BA7E97" w:rsidRDefault="00D837A4">
      <w:pPr>
        <w:wordWrap/>
        <w:adjustRightInd w:val="0"/>
        <w:snapToGrid w:val="0"/>
        <w:ind w:firstLine="480"/>
        <w:jc w:val="both"/>
        <w:rPr>
          <w:iCs/>
          <w:color w:val="0000FF"/>
        </w:rPr>
      </w:pPr>
      <w:r>
        <w:rPr>
          <w:rFonts w:hint="eastAsia"/>
          <w:iCs/>
          <w:color w:val="0000FF"/>
        </w:rPr>
        <w:t>①</w:t>
      </w:r>
      <w:r w:rsidR="00B65F6F">
        <w:rPr>
          <w:iCs/>
          <w:color w:val="0000FF"/>
        </w:rPr>
        <w:t>确定流失、泄漏、扩散的医疗废物的类别、数量、发生时间、影响范围及严重程度；</w:t>
      </w:r>
    </w:p>
    <w:p w:rsidR="00BA7E97" w:rsidRDefault="00D837A4">
      <w:pPr>
        <w:wordWrap/>
        <w:adjustRightInd w:val="0"/>
        <w:snapToGrid w:val="0"/>
        <w:ind w:firstLineChars="196" w:firstLine="470"/>
        <w:jc w:val="both"/>
        <w:rPr>
          <w:iCs/>
          <w:color w:val="0000FF"/>
        </w:rPr>
      </w:pPr>
      <w:r>
        <w:rPr>
          <w:rFonts w:hint="eastAsia"/>
          <w:iCs/>
          <w:color w:val="0000FF"/>
        </w:rPr>
        <w:t>②</w:t>
      </w:r>
      <w:r w:rsidR="00B65F6F">
        <w:rPr>
          <w:iCs/>
          <w:color w:val="0000FF"/>
        </w:rPr>
        <w:t>组织有关人员尽快按照应急方案，对发生医疗废物泄漏、扩散的现场进行处理；</w:t>
      </w:r>
    </w:p>
    <w:p w:rsidR="00BA7E97" w:rsidRDefault="00D837A4">
      <w:pPr>
        <w:wordWrap/>
        <w:adjustRightInd w:val="0"/>
        <w:snapToGrid w:val="0"/>
        <w:ind w:firstLineChars="196" w:firstLine="470"/>
        <w:jc w:val="both"/>
        <w:rPr>
          <w:iCs/>
          <w:color w:val="0000FF"/>
        </w:rPr>
      </w:pPr>
      <w:r>
        <w:rPr>
          <w:rFonts w:hint="eastAsia"/>
          <w:iCs/>
          <w:color w:val="0000FF"/>
        </w:rPr>
        <w:t>③</w:t>
      </w:r>
      <w:r w:rsidR="00B65F6F">
        <w:rPr>
          <w:iCs/>
          <w:color w:val="0000FF"/>
        </w:rPr>
        <w:t>对被医疗废物污染的区域进行处理时，应当尽可能减少对病人、医务人员、其它现场人员及环境的影响；</w:t>
      </w:r>
    </w:p>
    <w:p w:rsidR="00BA7E97" w:rsidRDefault="00D837A4">
      <w:pPr>
        <w:wordWrap/>
        <w:adjustRightInd w:val="0"/>
        <w:snapToGrid w:val="0"/>
        <w:ind w:firstLineChars="196" w:firstLine="470"/>
        <w:jc w:val="both"/>
        <w:rPr>
          <w:iCs/>
          <w:color w:val="0000FF"/>
        </w:rPr>
      </w:pPr>
      <w:r>
        <w:rPr>
          <w:rFonts w:hint="eastAsia"/>
          <w:iCs/>
          <w:color w:val="0000FF"/>
        </w:rPr>
        <w:t>④</w:t>
      </w:r>
      <w:r w:rsidR="00B65F6F">
        <w:rPr>
          <w:iCs/>
          <w:color w:val="0000FF"/>
        </w:rPr>
        <w:t>采取适当的安全处置措施，对泄漏物及受污染的区域、物品进行消毒或者其他无</w:t>
      </w:r>
      <w:r w:rsidR="00B65F6F">
        <w:rPr>
          <w:iCs/>
          <w:color w:val="0000FF"/>
        </w:rPr>
        <w:lastRenderedPageBreak/>
        <w:t>害化处置，污染或可疑污染处用</w:t>
      </w:r>
      <w:r w:rsidR="00B65F6F">
        <w:rPr>
          <w:iCs/>
          <w:color w:val="0000FF"/>
        </w:rPr>
        <w:t xml:space="preserve">2000mg/L </w:t>
      </w:r>
      <w:r w:rsidR="00B65F6F">
        <w:rPr>
          <w:iCs/>
          <w:color w:val="0000FF"/>
        </w:rPr>
        <w:t>含氯消毒剂喷洒消毒，停留</w:t>
      </w:r>
      <w:r w:rsidR="00B65F6F">
        <w:rPr>
          <w:iCs/>
          <w:color w:val="0000FF"/>
        </w:rPr>
        <w:t>30</w:t>
      </w:r>
      <w:r w:rsidR="00B65F6F">
        <w:rPr>
          <w:iCs/>
          <w:color w:val="0000FF"/>
        </w:rPr>
        <w:t>分钟后再做处理。必要时封锁污染区域，以防扩大污染；</w:t>
      </w:r>
    </w:p>
    <w:p w:rsidR="00BA7E97" w:rsidRDefault="00D837A4">
      <w:pPr>
        <w:wordWrap/>
        <w:adjustRightInd w:val="0"/>
        <w:snapToGrid w:val="0"/>
        <w:ind w:firstLine="480"/>
        <w:jc w:val="both"/>
        <w:rPr>
          <w:iCs/>
          <w:color w:val="0000FF"/>
        </w:rPr>
      </w:pPr>
      <w:r>
        <w:rPr>
          <w:rFonts w:hint="eastAsia"/>
          <w:iCs/>
          <w:color w:val="0000FF"/>
        </w:rPr>
        <w:t>⑤</w:t>
      </w:r>
      <w:r w:rsidR="00B65F6F">
        <w:rPr>
          <w:iCs/>
          <w:color w:val="0000FF"/>
        </w:rPr>
        <w:t>对感染性废物污染区域进行消毒时，消毒工作从污染最轻区域向污染最严重区域进行，对可能被污染的所有使用过的工具也应当用</w:t>
      </w:r>
      <w:r w:rsidR="00B65F6F">
        <w:rPr>
          <w:iCs/>
          <w:color w:val="0000FF"/>
        </w:rPr>
        <w:t>2000mg/L</w:t>
      </w:r>
      <w:r w:rsidR="00B65F6F">
        <w:rPr>
          <w:iCs/>
          <w:color w:val="0000FF"/>
        </w:rPr>
        <w:t>含氯消毒剂喷洒消毒。</w:t>
      </w:r>
    </w:p>
    <w:p w:rsidR="00BA7E97" w:rsidRDefault="00D837A4">
      <w:pPr>
        <w:wordWrap/>
        <w:adjustRightInd w:val="0"/>
        <w:snapToGrid w:val="0"/>
        <w:ind w:firstLine="480"/>
        <w:jc w:val="both"/>
        <w:rPr>
          <w:iCs/>
          <w:color w:val="0000FF"/>
        </w:rPr>
      </w:pPr>
      <w:r>
        <w:rPr>
          <w:rFonts w:hint="eastAsia"/>
          <w:iCs/>
          <w:color w:val="0000FF"/>
        </w:rPr>
        <w:t>⑥</w:t>
      </w:r>
      <w:r w:rsidR="00B65F6F">
        <w:rPr>
          <w:iCs/>
          <w:color w:val="0000FF"/>
        </w:rPr>
        <w:t>工作人员应当做好卫生安全防护后进行工作，戴口罩、帽子和手套，进行工作时应避免用污染的手套接触其他物品，以避免污染环境。</w:t>
      </w:r>
    </w:p>
    <w:p w:rsidR="00BA7E97" w:rsidRDefault="00D837A4">
      <w:pPr>
        <w:wordWrap/>
        <w:adjustRightInd w:val="0"/>
        <w:snapToGrid w:val="0"/>
        <w:ind w:firstLine="480"/>
        <w:jc w:val="both"/>
        <w:rPr>
          <w:iCs/>
          <w:color w:val="0000FF"/>
        </w:rPr>
      </w:pPr>
      <w:r>
        <w:rPr>
          <w:rFonts w:hint="eastAsia"/>
          <w:iCs/>
          <w:color w:val="0000FF"/>
        </w:rPr>
        <w:t>（</w:t>
      </w:r>
      <w:r>
        <w:rPr>
          <w:rFonts w:hint="eastAsia"/>
          <w:iCs/>
          <w:color w:val="0000FF"/>
        </w:rPr>
        <w:t>2</w:t>
      </w:r>
      <w:r>
        <w:rPr>
          <w:rFonts w:hint="eastAsia"/>
          <w:iCs/>
          <w:color w:val="0000FF"/>
        </w:rPr>
        <w:t>）</w:t>
      </w:r>
      <w:r w:rsidR="00B65F6F">
        <w:rPr>
          <w:iCs/>
          <w:color w:val="0000FF"/>
        </w:rPr>
        <w:t>调查处理处理工作结束后，及时将处理结果报告市</w:t>
      </w:r>
      <w:proofErr w:type="gramStart"/>
      <w:r w:rsidR="00B65F6F">
        <w:rPr>
          <w:iCs/>
          <w:color w:val="0000FF"/>
        </w:rPr>
        <w:t>卫计局</w:t>
      </w:r>
      <w:proofErr w:type="gramEnd"/>
      <w:r w:rsidR="00B65F6F">
        <w:rPr>
          <w:iCs/>
          <w:color w:val="0000FF"/>
        </w:rPr>
        <w:t>和环保局。</w:t>
      </w:r>
    </w:p>
    <w:p w:rsidR="00BA7E97" w:rsidRDefault="00D837A4">
      <w:pPr>
        <w:wordWrap/>
        <w:adjustRightInd w:val="0"/>
        <w:snapToGrid w:val="0"/>
        <w:ind w:firstLine="480"/>
        <w:jc w:val="both"/>
        <w:rPr>
          <w:iCs/>
          <w:color w:val="0000FF"/>
        </w:rPr>
      </w:pPr>
      <w:r>
        <w:rPr>
          <w:rFonts w:hint="eastAsia"/>
          <w:iCs/>
          <w:color w:val="0000FF"/>
        </w:rPr>
        <w:t>（</w:t>
      </w:r>
      <w:r>
        <w:rPr>
          <w:rFonts w:hint="eastAsia"/>
          <w:iCs/>
          <w:color w:val="0000FF"/>
        </w:rPr>
        <w:t>3</w:t>
      </w:r>
      <w:r>
        <w:rPr>
          <w:rFonts w:hint="eastAsia"/>
          <w:iCs/>
          <w:color w:val="0000FF"/>
        </w:rPr>
        <w:t>）</w:t>
      </w:r>
      <w:r w:rsidR="00B65F6F">
        <w:rPr>
          <w:iCs/>
          <w:color w:val="0000FF"/>
        </w:rPr>
        <w:t>处理工作结束后，及时对事件的起因进行调查，并采取有效的防范措施预防类似事件的发生。</w:t>
      </w:r>
    </w:p>
    <w:p w:rsidR="00BA7E97" w:rsidRPr="00B6618B" w:rsidRDefault="00B65F6F" w:rsidP="00B722B1">
      <w:pPr>
        <w:pStyle w:val="afffffffffff0"/>
        <w:numPr>
          <w:ilvl w:val="0"/>
          <w:numId w:val="40"/>
        </w:numPr>
        <w:wordWrap/>
        <w:adjustRightInd w:val="0"/>
        <w:snapToGrid w:val="0"/>
        <w:ind w:firstLineChars="0"/>
        <w:jc w:val="both"/>
        <w:rPr>
          <w:b/>
          <w:iCs/>
          <w:color w:val="0000FF"/>
        </w:rPr>
      </w:pPr>
      <w:r w:rsidRPr="00B6618B">
        <w:rPr>
          <w:b/>
          <w:iCs/>
          <w:color w:val="0000FF"/>
        </w:rPr>
        <w:t>废水事故排放应急措施</w:t>
      </w:r>
    </w:p>
    <w:p w:rsidR="00BA7E97" w:rsidRDefault="00B65F6F">
      <w:pPr>
        <w:wordWrap/>
        <w:adjustRightInd w:val="0"/>
        <w:snapToGrid w:val="0"/>
        <w:ind w:firstLine="480"/>
        <w:jc w:val="both"/>
        <w:rPr>
          <w:iCs/>
          <w:color w:val="0000FF"/>
        </w:rPr>
      </w:pPr>
      <w:r>
        <w:rPr>
          <w:iCs/>
          <w:color w:val="0000FF"/>
        </w:rPr>
        <w:t>从项目总体出发，建立完善的医疗废水、雨水（初、后期）、</w:t>
      </w:r>
      <w:proofErr w:type="gramStart"/>
      <w:r>
        <w:rPr>
          <w:iCs/>
          <w:color w:val="0000FF"/>
        </w:rPr>
        <w:t>事故消防</w:t>
      </w:r>
      <w:proofErr w:type="gramEnd"/>
      <w:r>
        <w:rPr>
          <w:iCs/>
          <w:color w:val="0000FF"/>
        </w:rPr>
        <w:t>水等切换、排放系统，分两级把关，防止事故污水向环境转移。</w:t>
      </w:r>
    </w:p>
    <w:p w:rsidR="00BA7E97" w:rsidRDefault="00B65F6F">
      <w:pPr>
        <w:wordWrap/>
        <w:adjustRightInd w:val="0"/>
        <w:snapToGrid w:val="0"/>
        <w:ind w:firstLine="480"/>
        <w:jc w:val="both"/>
        <w:rPr>
          <w:iCs/>
          <w:color w:val="0000FF"/>
        </w:rPr>
      </w:pPr>
      <w:r>
        <w:rPr>
          <w:iCs/>
          <w:color w:val="0000FF"/>
        </w:rPr>
        <w:t>一级：在排污口设立正常排放和事故排放切换闸门，在废水事故排放时切换至事故池。</w:t>
      </w:r>
    </w:p>
    <w:p w:rsidR="00BA7E97" w:rsidRDefault="00B65F6F">
      <w:pPr>
        <w:wordWrap/>
        <w:adjustRightInd w:val="0"/>
        <w:snapToGrid w:val="0"/>
        <w:ind w:firstLine="480"/>
        <w:jc w:val="both"/>
        <w:rPr>
          <w:iCs/>
        </w:rPr>
      </w:pPr>
      <w:r>
        <w:rPr>
          <w:iCs/>
          <w:color w:val="0000FF"/>
        </w:rPr>
        <w:t>二级：一旦发生事故排放事故，及时切换闸门，</w:t>
      </w:r>
      <w:proofErr w:type="gramStart"/>
      <w:r>
        <w:rPr>
          <w:iCs/>
          <w:color w:val="0000FF"/>
        </w:rPr>
        <w:t>待医疗</w:t>
      </w:r>
      <w:proofErr w:type="gramEnd"/>
      <w:r>
        <w:rPr>
          <w:iCs/>
          <w:color w:val="0000FF"/>
        </w:rPr>
        <w:t>废水处理站检修运行正常后，再将事故池废水泵送至污水处理站处理。</w:t>
      </w:r>
    </w:p>
    <w:p w:rsidR="00BA7E97" w:rsidRDefault="00BA7E97">
      <w:pPr>
        <w:pStyle w:val="1"/>
        <w:wordWrap/>
        <w:jc w:val="both"/>
        <w:rPr>
          <w:rFonts w:ascii="Times New Roman" w:hAnsi="Times New Roman"/>
        </w:rPr>
        <w:sectPr w:rsidR="00BA7E97">
          <w:pgSz w:w="11906" w:h="16838"/>
          <w:pgMar w:top="1247" w:right="1418" w:bottom="1247" w:left="1418" w:header="851" w:footer="992" w:gutter="0"/>
          <w:cols w:space="720"/>
          <w:docGrid w:linePitch="338"/>
        </w:sectPr>
      </w:pPr>
      <w:bookmarkStart w:id="1284" w:name="_Toc350324435"/>
    </w:p>
    <w:p w:rsidR="00BA7E97" w:rsidRDefault="00B65F6F">
      <w:pPr>
        <w:pStyle w:val="1"/>
        <w:wordWrap/>
        <w:rPr>
          <w:rFonts w:ascii="Times New Roman" w:hAnsi="Times New Roman"/>
          <w:snapToGrid w:val="0"/>
          <w:color w:val="000000"/>
          <w:spacing w:val="6"/>
          <w:kern w:val="0"/>
          <w:sz w:val="28"/>
          <w:szCs w:val="28"/>
        </w:rPr>
      </w:pPr>
      <w:bookmarkStart w:id="1285" w:name="_Toc17178"/>
      <w:bookmarkStart w:id="1286" w:name="_Toc3868"/>
      <w:bookmarkStart w:id="1287" w:name="_Toc10229"/>
      <w:bookmarkStart w:id="1288" w:name="_Toc13518"/>
      <w:bookmarkStart w:id="1289" w:name="_Toc10014"/>
      <w:bookmarkStart w:id="1290" w:name="_Toc12058"/>
      <w:bookmarkStart w:id="1291" w:name="_Toc15481"/>
      <w:bookmarkStart w:id="1292" w:name="_Toc18419"/>
      <w:bookmarkStart w:id="1293" w:name="_Toc25292"/>
      <w:bookmarkStart w:id="1294" w:name="_Toc31794"/>
      <w:bookmarkStart w:id="1295" w:name="_Toc15624"/>
      <w:bookmarkStart w:id="1296" w:name="_Toc26082"/>
      <w:bookmarkStart w:id="1297" w:name="_Toc16050"/>
      <w:bookmarkStart w:id="1298" w:name="_Toc25842"/>
      <w:bookmarkStart w:id="1299" w:name="_Toc14987"/>
      <w:bookmarkStart w:id="1300" w:name="_Toc14223"/>
      <w:bookmarkStart w:id="1301" w:name="_Toc1543"/>
      <w:bookmarkStart w:id="1302" w:name="_Toc20495"/>
      <w:bookmarkStart w:id="1303" w:name="_Toc24617"/>
      <w:bookmarkStart w:id="1304" w:name="_Toc31074"/>
      <w:bookmarkStart w:id="1305" w:name="_Toc27771"/>
      <w:bookmarkStart w:id="1306" w:name="_Toc508269978"/>
      <w:bookmarkStart w:id="1307" w:name="_Toc350324449"/>
      <w:bookmarkEnd w:id="1284"/>
      <w:r>
        <w:rPr>
          <w:rFonts w:ascii="Times New Roman" w:hAnsi="Times New Roman"/>
          <w:color w:val="000000"/>
        </w:rPr>
        <w:lastRenderedPageBreak/>
        <w:t>第</w:t>
      </w:r>
      <w:r>
        <w:rPr>
          <w:rFonts w:ascii="Times New Roman" w:hAnsi="Times New Roman"/>
          <w:color w:val="000000"/>
        </w:rPr>
        <w:t>1</w:t>
      </w:r>
      <w:r>
        <w:rPr>
          <w:rFonts w:ascii="Times New Roman" w:hAnsi="Times New Roman" w:hint="eastAsia"/>
          <w:color w:val="000000"/>
        </w:rPr>
        <w:t>0</w:t>
      </w:r>
      <w:r>
        <w:rPr>
          <w:rFonts w:ascii="Times New Roman" w:hAnsi="Times New Roman"/>
          <w:color w:val="000000"/>
        </w:rPr>
        <w:t>章</w:t>
      </w:r>
      <w:r>
        <w:rPr>
          <w:rFonts w:ascii="Times New Roman" w:hAnsi="Times New Roman"/>
          <w:color w:val="000000"/>
        </w:rPr>
        <w:t xml:space="preserve"> </w:t>
      </w:r>
      <w:r>
        <w:rPr>
          <w:rFonts w:ascii="Times New Roman" w:hAnsi="Times New Roman"/>
          <w:color w:val="000000"/>
        </w:rPr>
        <w:t>项目环境影响经济损益分析</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p>
    <w:p w:rsidR="00BA7E97" w:rsidRDefault="00B65F6F">
      <w:pPr>
        <w:wordWrap/>
        <w:ind w:firstLine="480"/>
        <w:rPr>
          <w:snapToGrid w:val="0"/>
        </w:rPr>
      </w:pPr>
      <w:proofErr w:type="gramStart"/>
      <w:r>
        <w:rPr>
          <w:rFonts w:hint="eastAsia"/>
          <w:snapToGrid w:val="0"/>
        </w:rPr>
        <w:t>本改扩建</w:t>
      </w:r>
      <w:proofErr w:type="gramEnd"/>
      <w:r>
        <w:rPr>
          <w:rFonts w:hint="eastAsia"/>
          <w:snapToGrid w:val="0"/>
        </w:rPr>
        <w:t>工程</w:t>
      </w:r>
      <w:r>
        <w:rPr>
          <w:snapToGrid w:val="0"/>
        </w:rPr>
        <w:t>的建设会给当地的环境、社会和经济造成影响。环境影响经济损益分析即是针对项目的性质和当地的具体情况，确定环境影响因子，从而对项目环境影响范围内的环境影响总体</w:t>
      </w:r>
      <w:proofErr w:type="gramStart"/>
      <w:r>
        <w:rPr>
          <w:snapToGrid w:val="0"/>
        </w:rPr>
        <w:t>作出</w:t>
      </w:r>
      <w:proofErr w:type="gramEnd"/>
      <w:r>
        <w:rPr>
          <w:snapToGrid w:val="0"/>
        </w:rPr>
        <w:t>经济评价。根据理论发展和多年的实际经验，任何工程都不可能对全部环境影响因子</w:t>
      </w:r>
      <w:proofErr w:type="gramStart"/>
      <w:r>
        <w:rPr>
          <w:snapToGrid w:val="0"/>
        </w:rPr>
        <w:t>作出</w:t>
      </w:r>
      <w:proofErr w:type="gramEnd"/>
      <w:r>
        <w:rPr>
          <w:snapToGrid w:val="0"/>
        </w:rPr>
        <w:t>经济评价，因此环境影响经济损益分析的重点，是对工程的主要环境影响因子</w:t>
      </w:r>
      <w:proofErr w:type="gramStart"/>
      <w:r>
        <w:rPr>
          <w:snapToGrid w:val="0"/>
        </w:rPr>
        <w:t>作出</w:t>
      </w:r>
      <w:proofErr w:type="gramEnd"/>
      <w:r>
        <w:rPr>
          <w:snapToGrid w:val="0"/>
        </w:rPr>
        <w:t>投资费用和经济损益的评价，即项目的环境保护措施投资估算（即费用）和经济效益、环境效益和社会效益（即效益）以及项目环境影响的费用</w:t>
      </w:r>
      <w:r>
        <w:rPr>
          <w:snapToGrid w:val="0"/>
        </w:rPr>
        <w:t>-</w:t>
      </w:r>
      <w:r>
        <w:rPr>
          <w:snapToGrid w:val="0"/>
        </w:rPr>
        <w:t>效益总体分析评价。一般来说，项目的建设对当地社会、经济的影响主要是正面的，对环境的影响主要是负面的。经济损益易于用货币表示，表达较为直观；社会损益、环境损益有关因素太多，难以用货币定量表示，仅做定性分析。</w:t>
      </w:r>
    </w:p>
    <w:p w:rsidR="00BA7E97" w:rsidRDefault="00B65F6F">
      <w:pPr>
        <w:pStyle w:val="2"/>
        <w:wordWrap/>
        <w:spacing w:before="120"/>
      </w:pPr>
      <w:bookmarkStart w:id="1308" w:name="_Toc17404"/>
      <w:bookmarkStart w:id="1309" w:name="_Toc26943"/>
      <w:bookmarkStart w:id="1310" w:name="_Toc31921"/>
      <w:bookmarkStart w:id="1311" w:name="_Toc22631"/>
      <w:bookmarkStart w:id="1312" w:name="_Toc28296"/>
      <w:bookmarkStart w:id="1313" w:name="_Toc18679"/>
      <w:bookmarkStart w:id="1314" w:name="_Toc31370"/>
      <w:bookmarkStart w:id="1315" w:name="_Toc11744"/>
      <w:bookmarkStart w:id="1316" w:name="_Toc1830"/>
      <w:bookmarkStart w:id="1317" w:name="_Toc31585"/>
      <w:bookmarkStart w:id="1318" w:name="_Toc30799"/>
      <w:bookmarkStart w:id="1319" w:name="_Toc1058"/>
      <w:bookmarkStart w:id="1320" w:name="_Toc13047"/>
      <w:bookmarkStart w:id="1321" w:name="_Toc31151"/>
      <w:bookmarkStart w:id="1322" w:name="_Toc17795"/>
      <w:bookmarkStart w:id="1323" w:name="_Toc23069"/>
      <w:bookmarkStart w:id="1324" w:name="_Toc9510"/>
      <w:bookmarkStart w:id="1325" w:name="_Toc4697"/>
      <w:bookmarkStart w:id="1326" w:name="_Toc15115"/>
      <w:bookmarkStart w:id="1327" w:name="_Toc2825"/>
      <w:bookmarkStart w:id="1328" w:name="_Toc9557"/>
      <w:bookmarkStart w:id="1329" w:name="_Toc508269979"/>
      <w:r>
        <w:t>1</w:t>
      </w:r>
      <w:r>
        <w:rPr>
          <w:rFonts w:hint="eastAsia"/>
        </w:rPr>
        <w:t>0</w:t>
      </w:r>
      <w:r>
        <w:t xml:space="preserve">.1 </w:t>
      </w:r>
      <w:r>
        <w:t>环</w:t>
      </w:r>
      <w:proofErr w:type="gramStart"/>
      <w:r>
        <w:t>评投资</w:t>
      </w:r>
      <w:proofErr w:type="gramEnd"/>
      <w:r>
        <w:t>费用估算</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p>
    <w:p w:rsidR="00BA7E97" w:rsidRDefault="00B65F6F">
      <w:pPr>
        <w:wordWrap/>
        <w:ind w:firstLine="480"/>
        <w:rPr>
          <w:snapToGrid w:val="0"/>
        </w:rPr>
      </w:pPr>
      <w:proofErr w:type="gramStart"/>
      <w:r>
        <w:rPr>
          <w:snapToGrid w:val="0"/>
        </w:rPr>
        <w:t>根据</w:t>
      </w:r>
      <w:r>
        <w:rPr>
          <w:rFonts w:hint="eastAsia"/>
          <w:snapToGrid w:val="0"/>
        </w:rPr>
        <w:t>本改扩建</w:t>
      </w:r>
      <w:proofErr w:type="gramEnd"/>
      <w:r>
        <w:rPr>
          <w:rFonts w:hint="eastAsia"/>
          <w:snapToGrid w:val="0"/>
        </w:rPr>
        <w:t>工程</w:t>
      </w:r>
      <w:r>
        <w:rPr>
          <w:snapToGrid w:val="0"/>
        </w:rPr>
        <w:t>采取的环境保护措施和对策，</w:t>
      </w:r>
      <w:proofErr w:type="gramStart"/>
      <w:r>
        <w:rPr>
          <w:rFonts w:hint="eastAsia"/>
          <w:snapToGrid w:val="0"/>
        </w:rPr>
        <w:t>本改扩建</w:t>
      </w:r>
      <w:proofErr w:type="gramEnd"/>
      <w:r>
        <w:rPr>
          <w:rFonts w:hint="eastAsia"/>
          <w:snapToGrid w:val="0"/>
        </w:rPr>
        <w:t>工程</w:t>
      </w:r>
      <w:r>
        <w:rPr>
          <w:snapToGrid w:val="0"/>
        </w:rPr>
        <w:t>用于环境保护的投资费用主要是采取废气、废水处理站、噪声防治设施、固废防治措施等的费用。具体项目环保投资见表</w:t>
      </w:r>
      <w:r>
        <w:rPr>
          <w:snapToGrid w:val="0"/>
        </w:rPr>
        <w:t>1</w:t>
      </w:r>
      <w:r>
        <w:rPr>
          <w:rFonts w:hint="eastAsia"/>
          <w:snapToGrid w:val="0"/>
        </w:rPr>
        <w:t>0</w:t>
      </w:r>
      <w:r>
        <w:rPr>
          <w:snapToGrid w:val="0"/>
        </w:rPr>
        <w:t>.1-1</w:t>
      </w:r>
      <w:r>
        <w:rPr>
          <w:snapToGrid w:val="0"/>
        </w:rPr>
        <w:t>。</w:t>
      </w:r>
    </w:p>
    <w:p w:rsidR="00BA7E97" w:rsidRDefault="00B65F6F">
      <w:pPr>
        <w:wordWrap/>
        <w:spacing w:line="240" w:lineRule="auto"/>
        <w:ind w:firstLineChars="0" w:firstLine="0"/>
        <w:jc w:val="center"/>
        <w:rPr>
          <w:b/>
          <w:bCs/>
          <w:snapToGrid w:val="0"/>
        </w:rPr>
      </w:pPr>
      <w:r>
        <w:rPr>
          <w:b/>
          <w:bCs/>
          <w:snapToGrid w:val="0"/>
        </w:rPr>
        <w:t>表</w:t>
      </w:r>
      <w:r>
        <w:rPr>
          <w:b/>
          <w:bCs/>
          <w:snapToGrid w:val="0"/>
        </w:rPr>
        <w:t>1</w:t>
      </w:r>
      <w:r>
        <w:rPr>
          <w:rFonts w:hint="eastAsia"/>
          <w:b/>
          <w:bCs/>
          <w:snapToGrid w:val="0"/>
        </w:rPr>
        <w:t>0</w:t>
      </w:r>
      <w:r>
        <w:rPr>
          <w:b/>
          <w:bCs/>
          <w:snapToGrid w:val="0"/>
        </w:rPr>
        <w:t xml:space="preserve">.1-1 </w:t>
      </w:r>
      <w:r>
        <w:rPr>
          <w:b/>
          <w:bCs/>
          <w:snapToGrid w:val="0"/>
        </w:rPr>
        <w:t>项目环保投资</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85"/>
        <w:gridCol w:w="933"/>
        <w:gridCol w:w="2276"/>
        <w:gridCol w:w="4349"/>
        <w:gridCol w:w="955"/>
      </w:tblGrid>
      <w:tr w:rsidR="00BA7E97">
        <w:trPr>
          <w:trHeight w:val="284"/>
          <w:jc w:val="center"/>
        </w:trPr>
        <w:tc>
          <w:tcPr>
            <w:tcW w:w="1518" w:type="dxa"/>
            <w:gridSpan w:val="2"/>
            <w:vAlign w:val="center"/>
          </w:tcPr>
          <w:p w:rsidR="00BA7E97" w:rsidRDefault="00B65F6F">
            <w:pPr>
              <w:wordWrap/>
              <w:snapToGrid w:val="0"/>
              <w:spacing w:line="240" w:lineRule="auto"/>
              <w:ind w:firstLineChars="0" w:firstLine="0"/>
              <w:jc w:val="center"/>
              <w:rPr>
                <w:b/>
                <w:color w:val="0000FF"/>
                <w:sz w:val="21"/>
                <w:szCs w:val="21"/>
              </w:rPr>
            </w:pPr>
            <w:r>
              <w:rPr>
                <w:b/>
                <w:color w:val="0000FF"/>
                <w:sz w:val="21"/>
                <w:szCs w:val="21"/>
              </w:rPr>
              <w:t>类别</w:t>
            </w:r>
          </w:p>
        </w:tc>
        <w:tc>
          <w:tcPr>
            <w:tcW w:w="2276" w:type="dxa"/>
            <w:vAlign w:val="center"/>
          </w:tcPr>
          <w:p w:rsidR="00BA7E97" w:rsidRDefault="00B65F6F">
            <w:pPr>
              <w:wordWrap/>
              <w:snapToGrid w:val="0"/>
              <w:spacing w:line="240" w:lineRule="auto"/>
              <w:ind w:firstLineChars="0" w:firstLine="0"/>
              <w:jc w:val="center"/>
              <w:rPr>
                <w:b/>
                <w:color w:val="0000FF"/>
                <w:sz w:val="21"/>
                <w:szCs w:val="21"/>
              </w:rPr>
            </w:pPr>
            <w:r>
              <w:rPr>
                <w:b/>
                <w:color w:val="0000FF"/>
                <w:sz w:val="21"/>
                <w:szCs w:val="21"/>
              </w:rPr>
              <w:t>治理项目</w:t>
            </w:r>
          </w:p>
        </w:tc>
        <w:tc>
          <w:tcPr>
            <w:tcW w:w="4349" w:type="dxa"/>
            <w:vAlign w:val="center"/>
          </w:tcPr>
          <w:p w:rsidR="00BA7E97" w:rsidRDefault="00B65F6F">
            <w:pPr>
              <w:wordWrap/>
              <w:snapToGrid w:val="0"/>
              <w:spacing w:line="240" w:lineRule="auto"/>
              <w:ind w:firstLineChars="0" w:firstLine="0"/>
              <w:jc w:val="center"/>
              <w:rPr>
                <w:b/>
                <w:color w:val="0000FF"/>
                <w:sz w:val="21"/>
                <w:szCs w:val="21"/>
              </w:rPr>
            </w:pPr>
            <w:r>
              <w:rPr>
                <w:b/>
                <w:color w:val="0000FF"/>
                <w:sz w:val="21"/>
                <w:szCs w:val="21"/>
              </w:rPr>
              <w:t>防治措施</w:t>
            </w:r>
          </w:p>
        </w:tc>
        <w:tc>
          <w:tcPr>
            <w:tcW w:w="955" w:type="dxa"/>
            <w:vAlign w:val="center"/>
          </w:tcPr>
          <w:p w:rsidR="00BA7E97" w:rsidRDefault="00B65F6F">
            <w:pPr>
              <w:wordWrap/>
              <w:snapToGrid w:val="0"/>
              <w:spacing w:line="240" w:lineRule="auto"/>
              <w:ind w:firstLineChars="0" w:firstLine="0"/>
              <w:jc w:val="center"/>
              <w:rPr>
                <w:b/>
                <w:color w:val="0000FF"/>
                <w:sz w:val="21"/>
                <w:szCs w:val="21"/>
              </w:rPr>
            </w:pPr>
            <w:r>
              <w:rPr>
                <w:b/>
                <w:color w:val="0000FF"/>
                <w:sz w:val="21"/>
                <w:szCs w:val="21"/>
              </w:rPr>
              <w:t>费用</w:t>
            </w:r>
          </w:p>
          <w:p w:rsidR="00BA7E97" w:rsidRDefault="00B65F6F">
            <w:pPr>
              <w:wordWrap/>
              <w:snapToGrid w:val="0"/>
              <w:spacing w:line="240" w:lineRule="auto"/>
              <w:ind w:firstLineChars="0" w:firstLine="0"/>
              <w:jc w:val="center"/>
              <w:rPr>
                <w:b/>
                <w:color w:val="0000FF"/>
                <w:sz w:val="21"/>
                <w:szCs w:val="21"/>
              </w:rPr>
            </w:pPr>
            <w:r>
              <w:rPr>
                <w:b/>
                <w:color w:val="0000FF"/>
                <w:sz w:val="21"/>
                <w:szCs w:val="21"/>
              </w:rPr>
              <w:t>（万元）</w:t>
            </w:r>
          </w:p>
        </w:tc>
      </w:tr>
      <w:tr w:rsidR="00BA7E97">
        <w:trPr>
          <w:trHeight w:val="284"/>
          <w:jc w:val="center"/>
        </w:trPr>
        <w:tc>
          <w:tcPr>
            <w:tcW w:w="585" w:type="dxa"/>
            <w:vMerge w:val="restart"/>
            <w:vAlign w:val="center"/>
          </w:tcPr>
          <w:p w:rsidR="00BA7E97" w:rsidRDefault="00B65F6F">
            <w:pPr>
              <w:wordWrap/>
              <w:snapToGrid w:val="0"/>
              <w:spacing w:line="240" w:lineRule="auto"/>
              <w:ind w:firstLineChars="0" w:firstLine="0"/>
              <w:jc w:val="center"/>
              <w:rPr>
                <w:b/>
                <w:color w:val="0000FF"/>
                <w:sz w:val="21"/>
                <w:szCs w:val="21"/>
              </w:rPr>
            </w:pPr>
            <w:r>
              <w:rPr>
                <w:b/>
                <w:color w:val="0000FF"/>
                <w:sz w:val="21"/>
                <w:szCs w:val="21"/>
              </w:rPr>
              <w:t>施工期</w:t>
            </w:r>
          </w:p>
        </w:tc>
        <w:tc>
          <w:tcPr>
            <w:tcW w:w="933" w:type="dxa"/>
            <w:vAlign w:val="center"/>
          </w:tcPr>
          <w:p w:rsidR="00BA7E97" w:rsidRDefault="00B65F6F">
            <w:pPr>
              <w:wordWrap/>
              <w:snapToGrid w:val="0"/>
              <w:spacing w:line="240" w:lineRule="auto"/>
              <w:ind w:firstLineChars="0" w:firstLine="0"/>
              <w:jc w:val="center"/>
              <w:rPr>
                <w:b/>
                <w:color w:val="0000FF"/>
                <w:sz w:val="21"/>
                <w:szCs w:val="21"/>
              </w:rPr>
            </w:pPr>
            <w:r>
              <w:rPr>
                <w:b/>
                <w:color w:val="0000FF"/>
                <w:sz w:val="21"/>
                <w:szCs w:val="21"/>
              </w:rPr>
              <w:t>废水</w:t>
            </w:r>
          </w:p>
        </w:tc>
        <w:tc>
          <w:tcPr>
            <w:tcW w:w="2276" w:type="dxa"/>
            <w:vAlign w:val="center"/>
          </w:tcPr>
          <w:p w:rsidR="00BA7E97" w:rsidRDefault="00B65F6F">
            <w:pPr>
              <w:wordWrap/>
              <w:snapToGrid w:val="0"/>
              <w:spacing w:line="240" w:lineRule="auto"/>
              <w:ind w:firstLineChars="0" w:firstLine="0"/>
              <w:jc w:val="center"/>
              <w:rPr>
                <w:color w:val="0000FF"/>
                <w:sz w:val="21"/>
                <w:szCs w:val="21"/>
              </w:rPr>
            </w:pPr>
            <w:r>
              <w:rPr>
                <w:color w:val="0000FF"/>
                <w:sz w:val="21"/>
                <w:szCs w:val="21"/>
              </w:rPr>
              <w:t>施工废水</w:t>
            </w:r>
          </w:p>
        </w:tc>
        <w:tc>
          <w:tcPr>
            <w:tcW w:w="4349" w:type="dxa"/>
            <w:vAlign w:val="center"/>
          </w:tcPr>
          <w:p w:rsidR="00BA7E97" w:rsidRDefault="00B65F6F">
            <w:pPr>
              <w:wordWrap/>
              <w:snapToGrid w:val="0"/>
              <w:spacing w:line="240" w:lineRule="auto"/>
              <w:ind w:firstLineChars="0" w:firstLine="0"/>
              <w:jc w:val="center"/>
              <w:rPr>
                <w:color w:val="0000FF"/>
                <w:sz w:val="21"/>
                <w:szCs w:val="21"/>
              </w:rPr>
            </w:pPr>
            <w:r>
              <w:rPr>
                <w:color w:val="0000FF"/>
                <w:sz w:val="21"/>
                <w:szCs w:val="21"/>
              </w:rPr>
              <w:t>隔油池、沉淀池</w:t>
            </w:r>
          </w:p>
        </w:tc>
        <w:tc>
          <w:tcPr>
            <w:tcW w:w="955" w:type="dxa"/>
            <w:vAlign w:val="center"/>
          </w:tcPr>
          <w:p w:rsidR="00BA7E97" w:rsidRDefault="00B65F6F">
            <w:pPr>
              <w:wordWrap/>
              <w:snapToGrid w:val="0"/>
              <w:spacing w:line="240" w:lineRule="auto"/>
              <w:ind w:firstLineChars="0" w:firstLine="0"/>
              <w:jc w:val="center"/>
              <w:rPr>
                <w:color w:val="0000FF"/>
                <w:sz w:val="21"/>
                <w:szCs w:val="21"/>
              </w:rPr>
            </w:pPr>
            <w:r>
              <w:rPr>
                <w:rFonts w:hint="eastAsia"/>
                <w:color w:val="0000FF"/>
                <w:sz w:val="21"/>
                <w:szCs w:val="21"/>
              </w:rPr>
              <w:t>5</w:t>
            </w:r>
          </w:p>
        </w:tc>
      </w:tr>
      <w:tr w:rsidR="00BA7E97">
        <w:trPr>
          <w:trHeight w:val="284"/>
          <w:jc w:val="center"/>
        </w:trPr>
        <w:tc>
          <w:tcPr>
            <w:tcW w:w="585" w:type="dxa"/>
            <w:vMerge/>
            <w:vAlign w:val="center"/>
          </w:tcPr>
          <w:p w:rsidR="00BA7E97" w:rsidRDefault="00BA7E97">
            <w:pPr>
              <w:wordWrap/>
              <w:snapToGrid w:val="0"/>
              <w:spacing w:line="240" w:lineRule="auto"/>
              <w:ind w:firstLineChars="0" w:firstLine="0"/>
              <w:jc w:val="center"/>
              <w:rPr>
                <w:b/>
                <w:color w:val="0000FF"/>
                <w:sz w:val="21"/>
                <w:szCs w:val="21"/>
              </w:rPr>
            </w:pPr>
          </w:p>
        </w:tc>
        <w:tc>
          <w:tcPr>
            <w:tcW w:w="933" w:type="dxa"/>
            <w:vMerge w:val="restart"/>
            <w:vAlign w:val="center"/>
          </w:tcPr>
          <w:p w:rsidR="00BA7E97" w:rsidRDefault="00B65F6F">
            <w:pPr>
              <w:wordWrap/>
              <w:snapToGrid w:val="0"/>
              <w:spacing w:line="240" w:lineRule="auto"/>
              <w:ind w:firstLineChars="0" w:firstLine="0"/>
              <w:jc w:val="center"/>
              <w:rPr>
                <w:b/>
                <w:color w:val="0000FF"/>
                <w:sz w:val="21"/>
                <w:szCs w:val="21"/>
              </w:rPr>
            </w:pPr>
            <w:r>
              <w:rPr>
                <w:b/>
                <w:color w:val="0000FF"/>
                <w:sz w:val="21"/>
                <w:szCs w:val="21"/>
              </w:rPr>
              <w:t>废气</w:t>
            </w:r>
          </w:p>
        </w:tc>
        <w:tc>
          <w:tcPr>
            <w:tcW w:w="2276" w:type="dxa"/>
            <w:vMerge w:val="restart"/>
            <w:vAlign w:val="center"/>
          </w:tcPr>
          <w:p w:rsidR="00BA7E97" w:rsidRDefault="00B65F6F">
            <w:pPr>
              <w:wordWrap/>
              <w:snapToGrid w:val="0"/>
              <w:spacing w:line="240" w:lineRule="auto"/>
              <w:ind w:firstLineChars="0" w:firstLine="0"/>
              <w:jc w:val="center"/>
              <w:rPr>
                <w:color w:val="0000FF"/>
                <w:sz w:val="21"/>
                <w:szCs w:val="21"/>
              </w:rPr>
            </w:pPr>
            <w:r>
              <w:rPr>
                <w:color w:val="0000FF"/>
                <w:sz w:val="21"/>
                <w:szCs w:val="21"/>
              </w:rPr>
              <w:t>扬尘</w:t>
            </w:r>
          </w:p>
        </w:tc>
        <w:tc>
          <w:tcPr>
            <w:tcW w:w="4349" w:type="dxa"/>
            <w:vAlign w:val="center"/>
          </w:tcPr>
          <w:p w:rsidR="00BA7E97" w:rsidRDefault="00B65F6F">
            <w:pPr>
              <w:wordWrap/>
              <w:snapToGrid w:val="0"/>
              <w:spacing w:line="240" w:lineRule="auto"/>
              <w:ind w:firstLineChars="0" w:firstLine="0"/>
              <w:jc w:val="center"/>
              <w:rPr>
                <w:color w:val="0000FF"/>
                <w:sz w:val="21"/>
                <w:szCs w:val="21"/>
              </w:rPr>
            </w:pPr>
            <w:r>
              <w:rPr>
                <w:color w:val="0000FF"/>
                <w:sz w:val="21"/>
                <w:szCs w:val="21"/>
              </w:rPr>
              <w:t>洒水、运输车间加盖篷布</w:t>
            </w:r>
          </w:p>
        </w:tc>
        <w:tc>
          <w:tcPr>
            <w:tcW w:w="955" w:type="dxa"/>
            <w:vAlign w:val="center"/>
          </w:tcPr>
          <w:p w:rsidR="00BA7E97" w:rsidRDefault="00B65F6F">
            <w:pPr>
              <w:wordWrap/>
              <w:snapToGrid w:val="0"/>
              <w:spacing w:line="240" w:lineRule="auto"/>
              <w:ind w:firstLineChars="0" w:firstLine="0"/>
              <w:jc w:val="center"/>
              <w:rPr>
                <w:color w:val="0000FF"/>
                <w:sz w:val="21"/>
                <w:szCs w:val="21"/>
              </w:rPr>
            </w:pPr>
            <w:r>
              <w:rPr>
                <w:rFonts w:hint="eastAsia"/>
                <w:color w:val="0000FF"/>
                <w:sz w:val="21"/>
                <w:szCs w:val="21"/>
              </w:rPr>
              <w:t>5</w:t>
            </w:r>
          </w:p>
        </w:tc>
      </w:tr>
      <w:tr w:rsidR="00BA7E97">
        <w:trPr>
          <w:trHeight w:val="284"/>
          <w:jc w:val="center"/>
        </w:trPr>
        <w:tc>
          <w:tcPr>
            <w:tcW w:w="585" w:type="dxa"/>
            <w:vMerge/>
            <w:vAlign w:val="center"/>
          </w:tcPr>
          <w:p w:rsidR="00BA7E97" w:rsidRDefault="00BA7E97">
            <w:pPr>
              <w:wordWrap/>
              <w:snapToGrid w:val="0"/>
              <w:spacing w:line="240" w:lineRule="auto"/>
              <w:ind w:firstLineChars="0" w:firstLine="0"/>
              <w:jc w:val="center"/>
              <w:rPr>
                <w:b/>
                <w:color w:val="0000FF"/>
                <w:sz w:val="21"/>
                <w:szCs w:val="21"/>
              </w:rPr>
            </w:pPr>
          </w:p>
        </w:tc>
        <w:tc>
          <w:tcPr>
            <w:tcW w:w="933" w:type="dxa"/>
            <w:vMerge/>
            <w:vAlign w:val="center"/>
          </w:tcPr>
          <w:p w:rsidR="00BA7E97" w:rsidRDefault="00BA7E97">
            <w:pPr>
              <w:wordWrap/>
              <w:snapToGrid w:val="0"/>
              <w:spacing w:line="240" w:lineRule="auto"/>
              <w:ind w:firstLineChars="0" w:firstLine="0"/>
              <w:jc w:val="center"/>
              <w:rPr>
                <w:b/>
                <w:color w:val="0000FF"/>
                <w:sz w:val="21"/>
                <w:szCs w:val="21"/>
              </w:rPr>
            </w:pPr>
          </w:p>
        </w:tc>
        <w:tc>
          <w:tcPr>
            <w:tcW w:w="2276" w:type="dxa"/>
            <w:vMerge/>
            <w:vAlign w:val="center"/>
          </w:tcPr>
          <w:p w:rsidR="00BA7E97" w:rsidRDefault="00BA7E97">
            <w:pPr>
              <w:wordWrap/>
              <w:snapToGrid w:val="0"/>
              <w:spacing w:line="240" w:lineRule="auto"/>
              <w:ind w:firstLineChars="0" w:firstLine="0"/>
              <w:jc w:val="center"/>
              <w:rPr>
                <w:color w:val="0000FF"/>
                <w:sz w:val="21"/>
                <w:szCs w:val="21"/>
              </w:rPr>
            </w:pPr>
          </w:p>
        </w:tc>
        <w:tc>
          <w:tcPr>
            <w:tcW w:w="4349" w:type="dxa"/>
            <w:vAlign w:val="center"/>
          </w:tcPr>
          <w:p w:rsidR="00BA7E97" w:rsidRDefault="00B65F6F">
            <w:pPr>
              <w:wordWrap/>
              <w:snapToGrid w:val="0"/>
              <w:spacing w:line="240" w:lineRule="auto"/>
              <w:ind w:firstLineChars="0" w:firstLine="0"/>
              <w:jc w:val="center"/>
              <w:rPr>
                <w:color w:val="0000FF"/>
                <w:sz w:val="21"/>
                <w:szCs w:val="21"/>
              </w:rPr>
            </w:pPr>
            <w:r>
              <w:rPr>
                <w:color w:val="0000FF"/>
                <w:sz w:val="21"/>
                <w:szCs w:val="21"/>
              </w:rPr>
              <w:t>临时挡板（高度不小于</w:t>
            </w:r>
            <w:r>
              <w:rPr>
                <w:color w:val="0000FF"/>
                <w:sz w:val="21"/>
                <w:szCs w:val="21"/>
              </w:rPr>
              <w:t>2.5m</w:t>
            </w:r>
            <w:r>
              <w:rPr>
                <w:color w:val="0000FF"/>
                <w:sz w:val="21"/>
                <w:szCs w:val="21"/>
              </w:rPr>
              <w:t>）</w:t>
            </w:r>
          </w:p>
        </w:tc>
        <w:tc>
          <w:tcPr>
            <w:tcW w:w="955" w:type="dxa"/>
            <w:vAlign w:val="center"/>
          </w:tcPr>
          <w:p w:rsidR="00BA7E97" w:rsidRDefault="00B65F6F">
            <w:pPr>
              <w:wordWrap/>
              <w:snapToGrid w:val="0"/>
              <w:spacing w:line="240" w:lineRule="auto"/>
              <w:ind w:firstLineChars="0" w:firstLine="0"/>
              <w:jc w:val="center"/>
              <w:rPr>
                <w:color w:val="0000FF"/>
                <w:sz w:val="21"/>
                <w:szCs w:val="21"/>
              </w:rPr>
            </w:pPr>
            <w:r>
              <w:rPr>
                <w:rFonts w:hint="eastAsia"/>
                <w:color w:val="0000FF"/>
                <w:sz w:val="21"/>
                <w:szCs w:val="21"/>
              </w:rPr>
              <w:t>5</w:t>
            </w:r>
          </w:p>
        </w:tc>
      </w:tr>
      <w:tr w:rsidR="00BA7E97">
        <w:trPr>
          <w:trHeight w:val="284"/>
          <w:jc w:val="center"/>
        </w:trPr>
        <w:tc>
          <w:tcPr>
            <w:tcW w:w="585" w:type="dxa"/>
            <w:vMerge/>
            <w:vAlign w:val="center"/>
          </w:tcPr>
          <w:p w:rsidR="00BA7E97" w:rsidRDefault="00BA7E97">
            <w:pPr>
              <w:wordWrap/>
              <w:snapToGrid w:val="0"/>
              <w:spacing w:line="240" w:lineRule="auto"/>
              <w:ind w:firstLineChars="0" w:firstLine="0"/>
              <w:jc w:val="center"/>
              <w:rPr>
                <w:b/>
                <w:color w:val="0000FF"/>
                <w:sz w:val="21"/>
                <w:szCs w:val="21"/>
              </w:rPr>
            </w:pPr>
          </w:p>
        </w:tc>
        <w:tc>
          <w:tcPr>
            <w:tcW w:w="933" w:type="dxa"/>
            <w:vAlign w:val="center"/>
          </w:tcPr>
          <w:p w:rsidR="00BA7E97" w:rsidRDefault="00B65F6F">
            <w:pPr>
              <w:wordWrap/>
              <w:snapToGrid w:val="0"/>
              <w:spacing w:line="240" w:lineRule="auto"/>
              <w:ind w:firstLineChars="0" w:firstLine="0"/>
              <w:jc w:val="center"/>
              <w:rPr>
                <w:b/>
                <w:color w:val="0000FF"/>
                <w:sz w:val="21"/>
                <w:szCs w:val="21"/>
              </w:rPr>
            </w:pPr>
            <w:r>
              <w:rPr>
                <w:b/>
                <w:color w:val="0000FF"/>
                <w:sz w:val="21"/>
                <w:szCs w:val="21"/>
              </w:rPr>
              <w:t>固废</w:t>
            </w:r>
          </w:p>
        </w:tc>
        <w:tc>
          <w:tcPr>
            <w:tcW w:w="2276" w:type="dxa"/>
            <w:vAlign w:val="center"/>
          </w:tcPr>
          <w:p w:rsidR="00BA7E97" w:rsidRDefault="00B65F6F">
            <w:pPr>
              <w:wordWrap/>
              <w:snapToGrid w:val="0"/>
              <w:spacing w:line="240" w:lineRule="auto"/>
              <w:ind w:firstLineChars="0" w:firstLine="0"/>
              <w:jc w:val="center"/>
              <w:rPr>
                <w:color w:val="0000FF"/>
                <w:sz w:val="21"/>
                <w:szCs w:val="21"/>
              </w:rPr>
            </w:pPr>
            <w:r>
              <w:rPr>
                <w:color w:val="0000FF"/>
                <w:sz w:val="21"/>
                <w:szCs w:val="21"/>
              </w:rPr>
              <w:t>建筑垃圾、弃土</w:t>
            </w:r>
          </w:p>
        </w:tc>
        <w:tc>
          <w:tcPr>
            <w:tcW w:w="4349" w:type="dxa"/>
            <w:vAlign w:val="center"/>
          </w:tcPr>
          <w:p w:rsidR="00BA7E97" w:rsidRDefault="00B65F6F">
            <w:pPr>
              <w:wordWrap/>
              <w:snapToGrid w:val="0"/>
              <w:spacing w:line="240" w:lineRule="auto"/>
              <w:ind w:firstLineChars="0" w:firstLine="0"/>
              <w:jc w:val="center"/>
              <w:rPr>
                <w:color w:val="0000FF"/>
                <w:sz w:val="21"/>
                <w:szCs w:val="21"/>
              </w:rPr>
            </w:pPr>
            <w:r>
              <w:rPr>
                <w:color w:val="0000FF"/>
                <w:sz w:val="21"/>
                <w:szCs w:val="21"/>
              </w:rPr>
              <w:t>运至市政部门指定地点填埋</w:t>
            </w:r>
          </w:p>
        </w:tc>
        <w:tc>
          <w:tcPr>
            <w:tcW w:w="955" w:type="dxa"/>
            <w:vAlign w:val="center"/>
          </w:tcPr>
          <w:p w:rsidR="00BA7E97" w:rsidRDefault="00B65F6F">
            <w:pPr>
              <w:wordWrap/>
              <w:snapToGrid w:val="0"/>
              <w:spacing w:line="240" w:lineRule="auto"/>
              <w:ind w:firstLineChars="0" w:firstLine="0"/>
              <w:jc w:val="center"/>
              <w:rPr>
                <w:color w:val="0000FF"/>
                <w:sz w:val="21"/>
                <w:szCs w:val="21"/>
              </w:rPr>
            </w:pPr>
            <w:r>
              <w:rPr>
                <w:rFonts w:hint="eastAsia"/>
                <w:color w:val="0000FF"/>
                <w:sz w:val="21"/>
                <w:szCs w:val="21"/>
              </w:rPr>
              <w:t>7</w:t>
            </w:r>
          </w:p>
        </w:tc>
      </w:tr>
      <w:tr w:rsidR="00BA7E97">
        <w:trPr>
          <w:trHeight w:val="284"/>
          <w:jc w:val="center"/>
        </w:trPr>
        <w:tc>
          <w:tcPr>
            <w:tcW w:w="585" w:type="dxa"/>
            <w:vMerge/>
            <w:vAlign w:val="center"/>
          </w:tcPr>
          <w:p w:rsidR="00BA7E97" w:rsidRDefault="00BA7E97">
            <w:pPr>
              <w:wordWrap/>
              <w:snapToGrid w:val="0"/>
              <w:spacing w:line="240" w:lineRule="auto"/>
              <w:ind w:firstLineChars="0" w:firstLine="0"/>
              <w:jc w:val="center"/>
              <w:rPr>
                <w:b/>
                <w:color w:val="0000FF"/>
                <w:sz w:val="21"/>
                <w:szCs w:val="21"/>
              </w:rPr>
            </w:pPr>
          </w:p>
        </w:tc>
        <w:tc>
          <w:tcPr>
            <w:tcW w:w="933" w:type="dxa"/>
            <w:vAlign w:val="center"/>
          </w:tcPr>
          <w:p w:rsidR="00BA7E97" w:rsidRDefault="00B65F6F">
            <w:pPr>
              <w:wordWrap/>
              <w:snapToGrid w:val="0"/>
              <w:spacing w:line="240" w:lineRule="auto"/>
              <w:ind w:firstLineChars="0" w:firstLine="0"/>
              <w:jc w:val="center"/>
              <w:rPr>
                <w:b/>
                <w:color w:val="0000FF"/>
                <w:sz w:val="21"/>
                <w:szCs w:val="21"/>
              </w:rPr>
            </w:pPr>
            <w:r>
              <w:rPr>
                <w:b/>
                <w:color w:val="0000FF"/>
                <w:sz w:val="21"/>
                <w:szCs w:val="21"/>
              </w:rPr>
              <w:t>噪声</w:t>
            </w:r>
          </w:p>
        </w:tc>
        <w:tc>
          <w:tcPr>
            <w:tcW w:w="2276" w:type="dxa"/>
            <w:vAlign w:val="center"/>
          </w:tcPr>
          <w:p w:rsidR="00BA7E97" w:rsidRDefault="00B65F6F">
            <w:pPr>
              <w:wordWrap/>
              <w:snapToGrid w:val="0"/>
              <w:spacing w:line="240" w:lineRule="auto"/>
              <w:ind w:firstLineChars="0" w:firstLine="0"/>
              <w:jc w:val="center"/>
              <w:rPr>
                <w:color w:val="0000FF"/>
                <w:sz w:val="21"/>
                <w:szCs w:val="21"/>
              </w:rPr>
            </w:pPr>
            <w:r>
              <w:rPr>
                <w:color w:val="0000FF"/>
                <w:sz w:val="21"/>
                <w:szCs w:val="21"/>
              </w:rPr>
              <w:t>噪声</w:t>
            </w:r>
          </w:p>
        </w:tc>
        <w:tc>
          <w:tcPr>
            <w:tcW w:w="4349" w:type="dxa"/>
            <w:vAlign w:val="center"/>
          </w:tcPr>
          <w:p w:rsidR="00BA7E97" w:rsidRDefault="00B65F6F">
            <w:pPr>
              <w:wordWrap/>
              <w:snapToGrid w:val="0"/>
              <w:spacing w:line="240" w:lineRule="auto"/>
              <w:ind w:firstLineChars="0" w:firstLine="0"/>
              <w:jc w:val="center"/>
              <w:rPr>
                <w:color w:val="0000FF"/>
                <w:sz w:val="21"/>
                <w:szCs w:val="21"/>
              </w:rPr>
            </w:pPr>
            <w:r>
              <w:rPr>
                <w:color w:val="0000FF"/>
                <w:sz w:val="21"/>
                <w:szCs w:val="21"/>
              </w:rPr>
              <w:t>加隔声罩、减震座</w:t>
            </w:r>
          </w:p>
        </w:tc>
        <w:tc>
          <w:tcPr>
            <w:tcW w:w="955" w:type="dxa"/>
            <w:vAlign w:val="center"/>
          </w:tcPr>
          <w:p w:rsidR="00BA7E97" w:rsidRDefault="00B65F6F">
            <w:pPr>
              <w:wordWrap/>
              <w:snapToGrid w:val="0"/>
              <w:spacing w:line="240" w:lineRule="auto"/>
              <w:ind w:firstLineChars="0" w:firstLine="0"/>
              <w:jc w:val="center"/>
              <w:rPr>
                <w:color w:val="0000FF"/>
                <w:sz w:val="21"/>
                <w:szCs w:val="21"/>
              </w:rPr>
            </w:pPr>
            <w:r>
              <w:rPr>
                <w:rFonts w:hint="eastAsia"/>
                <w:color w:val="0000FF"/>
                <w:sz w:val="21"/>
                <w:szCs w:val="21"/>
              </w:rPr>
              <w:t>5</w:t>
            </w:r>
          </w:p>
        </w:tc>
      </w:tr>
      <w:tr w:rsidR="00BA7E97">
        <w:trPr>
          <w:trHeight w:val="284"/>
          <w:jc w:val="center"/>
        </w:trPr>
        <w:tc>
          <w:tcPr>
            <w:tcW w:w="585" w:type="dxa"/>
            <w:vMerge/>
            <w:vAlign w:val="center"/>
          </w:tcPr>
          <w:p w:rsidR="00BA7E97" w:rsidRDefault="00BA7E97">
            <w:pPr>
              <w:wordWrap/>
              <w:snapToGrid w:val="0"/>
              <w:spacing w:line="240" w:lineRule="auto"/>
              <w:ind w:firstLineChars="0" w:firstLine="0"/>
              <w:jc w:val="center"/>
              <w:rPr>
                <w:b/>
                <w:color w:val="0000FF"/>
                <w:sz w:val="21"/>
                <w:szCs w:val="21"/>
              </w:rPr>
            </w:pPr>
          </w:p>
        </w:tc>
        <w:tc>
          <w:tcPr>
            <w:tcW w:w="933" w:type="dxa"/>
            <w:vAlign w:val="center"/>
          </w:tcPr>
          <w:p w:rsidR="00BA7E97" w:rsidRDefault="00B65F6F">
            <w:pPr>
              <w:wordWrap/>
              <w:snapToGrid w:val="0"/>
              <w:spacing w:line="240" w:lineRule="auto"/>
              <w:ind w:firstLineChars="0" w:firstLine="0"/>
              <w:jc w:val="center"/>
              <w:rPr>
                <w:b/>
                <w:color w:val="0000FF"/>
                <w:sz w:val="21"/>
                <w:szCs w:val="21"/>
              </w:rPr>
            </w:pPr>
            <w:r>
              <w:rPr>
                <w:b/>
                <w:color w:val="0000FF"/>
                <w:sz w:val="21"/>
                <w:szCs w:val="21"/>
              </w:rPr>
              <w:t>生态</w:t>
            </w:r>
          </w:p>
        </w:tc>
        <w:tc>
          <w:tcPr>
            <w:tcW w:w="2276" w:type="dxa"/>
            <w:vAlign w:val="center"/>
          </w:tcPr>
          <w:p w:rsidR="00BA7E97" w:rsidRDefault="00B65F6F">
            <w:pPr>
              <w:wordWrap/>
              <w:snapToGrid w:val="0"/>
              <w:spacing w:line="240" w:lineRule="auto"/>
              <w:ind w:firstLineChars="0" w:firstLine="0"/>
              <w:jc w:val="center"/>
              <w:rPr>
                <w:color w:val="0000FF"/>
                <w:sz w:val="21"/>
                <w:szCs w:val="21"/>
              </w:rPr>
            </w:pPr>
            <w:r>
              <w:rPr>
                <w:color w:val="0000FF"/>
                <w:sz w:val="21"/>
                <w:szCs w:val="21"/>
              </w:rPr>
              <w:t>水土流失</w:t>
            </w:r>
          </w:p>
        </w:tc>
        <w:tc>
          <w:tcPr>
            <w:tcW w:w="4349" w:type="dxa"/>
            <w:vAlign w:val="center"/>
          </w:tcPr>
          <w:p w:rsidR="00BA7E97" w:rsidRDefault="00B65F6F">
            <w:pPr>
              <w:wordWrap/>
              <w:snapToGrid w:val="0"/>
              <w:spacing w:line="240" w:lineRule="auto"/>
              <w:ind w:firstLineChars="0" w:firstLine="0"/>
              <w:jc w:val="center"/>
              <w:rPr>
                <w:color w:val="0000FF"/>
                <w:sz w:val="21"/>
                <w:szCs w:val="21"/>
              </w:rPr>
            </w:pPr>
            <w:r>
              <w:rPr>
                <w:color w:val="0000FF"/>
                <w:sz w:val="21"/>
                <w:szCs w:val="21"/>
              </w:rPr>
              <w:t>排水沟、沉砂池、土袋拦挡等</w:t>
            </w:r>
          </w:p>
        </w:tc>
        <w:tc>
          <w:tcPr>
            <w:tcW w:w="955" w:type="dxa"/>
            <w:vAlign w:val="center"/>
          </w:tcPr>
          <w:p w:rsidR="00BA7E97" w:rsidRDefault="00B65F6F">
            <w:pPr>
              <w:wordWrap/>
              <w:snapToGrid w:val="0"/>
              <w:spacing w:line="240" w:lineRule="auto"/>
              <w:ind w:firstLineChars="0" w:firstLine="0"/>
              <w:jc w:val="center"/>
              <w:rPr>
                <w:color w:val="0000FF"/>
                <w:sz w:val="21"/>
                <w:szCs w:val="21"/>
              </w:rPr>
            </w:pPr>
            <w:r>
              <w:rPr>
                <w:rFonts w:hint="eastAsia"/>
                <w:color w:val="0000FF"/>
                <w:sz w:val="21"/>
                <w:szCs w:val="21"/>
              </w:rPr>
              <w:t>5</w:t>
            </w:r>
          </w:p>
        </w:tc>
      </w:tr>
      <w:tr w:rsidR="00BA7E97">
        <w:trPr>
          <w:trHeight w:val="284"/>
          <w:jc w:val="center"/>
        </w:trPr>
        <w:tc>
          <w:tcPr>
            <w:tcW w:w="585" w:type="dxa"/>
            <w:vMerge w:val="restart"/>
            <w:vAlign w:val="center"/>
          </w:tcPr>
          <w:p w:rsidR="00BA7E97" w:rsidRDefault="00B65F6F">
            <w:pPr>
              <w:wordWrap/>
              <w:snapToGrid w:val="0"/>
              <w:spacing w:line="240" w:lineRule="auto"/>
              <w:ind w:firstLineChars="0" w:firstLine="0"/>
              <w:jc w:val="center"/>
              <w:rPr>
                <w:b/>
                <w:color w:val="0000FF"/>
                <w:sz w:val="21"/>
                <w:szCs w:val="21"/>
              </w:rPr>
            </w:pPr>
            <w:r>
              <w:rPr>
                <w:b/>
                <w:color w:val="0000FF"/>
                <w:sz w:val="21"/>
                <w:szCs w:val="21"/>
              </w:rPr>
              <w:t>运营期</w:t>
            </w:r>
          </w:p>
        </w:tc>
        <w:tc>
          <w:tcPr>
            <w:tcW w:w="933" w:type="dxa"/>
            <w:vAlign w:val="center"/>
          </w:tcPr>
          <w:p w:rsidR="00BA7E97" w:rsidRDefault="00B65F6F">
            <w:pPr>
              <w:wordWrap/>
              <w:snapToGrid w:val="0"/>
              <w:spacing w:line="240" w:lineRule="auto"/>
              <w:ind w:firstLineChars="0" w:firstLine="0"/>
              <w:jc w:val="center"/>
              <w:rPr>
                <w:b/>
                <w:color w:val="0000FF"/>
                <w:sz w:val="21"/>
                <w:szCs w:val="21"/>
              </w:rPr>
            </w:pPr>
            <w:r>
              <w:rPr>
                <w:b/>
                <w:color w:val="0000FF"/>
                <w:sz w:val="21"/>
                <w:szCs w:val="21"/>
              </w:rPr>
              <w:t>废水</w:t>
            </w:r>
          </w:p>
        </w:tc>
        <w:tc>
          <w:tcPr>
            <w:tcW w:w="2276" w:type="dxa"/>
            <w:vAlign w:val="center"/>
          </w:tcPr>
          <w:p w:rsidR="00BA7E97" w:rsidRDefault="00B65F6F">
            <w:pPr>
              <w:wordWrap/>
              <w:snapToGrid w:val="0"/>
              <w:spacing w:line="240" w:lineRule="auto"/>
              <w:ind w:firstLineChars="0" w:firstLine="0"/>
              <w:jc w:val="center"/>
              <w:rPr>
                <w:color w:val="0000FF"/>
                <w:sz w:val="21"/>
                <w:szCs w:val="21"/>
              </w:rPr>
            </w:pPr>
            <w:r>
              <w:rPr>
                <w:color w:val="0000FF"/>
                <w:sz w:val="21"/>
                <w:szCs w:val="21"/>
              </w:rPr>
              <w:t>生活污水、食堂</w:t>
            </w:r>
            <w:r>
              <w:rPr>
                <w:rFonts w:hint="eastAsia"/>
                <w:color w:val="0000FF"/>
                <w:sz w:val="21"/>
                <w:szCs w:val="21"/>
              </w:rPr>
              <w:t>废</w:t>
            </w:r>
            <w:r>
              <w:rPr>
                <w:color w:val="0000FF"/>
                <w:sz w:val="21"/>
                <w:szCs w:val="21"/>
              </w:rPr>
              <w:t>水、医疗废水</w:t>
            </w:r>
            <w:r>
              <w:rPr>
                <w:rFonts w:hint="eastAsia"/>
                <w:color w:val="0000FF"/>
                <w:sz w:val="21"/>
                <w:szCs w:val="21"/>
              </w:rPr>
              <w:t>、洗衣房废水</w:t>
            </w:r>
          </w:p>
        </w:tc>
        <w:tc>
          <w:tcPr>
            <w:tcW w:w="4349" w:type="dxa"/>
            <w:vAlign w:val="center"/>
          </w:tcPr>
          <w:p w:rsidR="00BA7E97" w:rsidRDefault="00B65F6F">
            <w:pPr>
              <w:wordWrap/>
              <w:snapToGrid w:val="0"/>
              <w:spacing w:line="240" w:lineRule="auto"/>
              <w:ind w:firstLineChars="0" w:firstLine="0"/>
              <w:jc w:val="center"/>
              <w:rPr>
                <w:color w:val="0000FF"/>
                <w:sz w:val="21"/>
                <w:szCs w:val="21"/>
              </w:rPr>
            </w:pPr>
            <w:r>
              <w:rPr>
                <w:color w:val="0000FF"/>
                <w:sz w:val="21"/>
                <w:szCs w:val="21"/>
              </w:rPr>
              <w:t>污水处理站</w:t>
            </w:r>
            <w:r>
              <w:rPr>
                <w:rFonts w:hint="eastAsia"/>
                <w:color w:val="0000FF"/>
                <w:sz w:val="21"/>
                <w:szCs w:val="21"/>
              </w:rPr>
              <w:t>改造</w:t>
            </w:r>
            <w:r>
              <w:rPr>
                <w:color w:val="0000FF"/>
                <w:sz w:val="21"/>
                <w:szCs w:val="21"/>
              </w:rPr>
              <w:t>，处理能力</w:t>
            </w:r>
            <w:r>
              <w:rPr>
                <w:rFonts w:hint="eastAsia"/>
                <w:color w:val="0000FF"/>
                <w:sz w:val="21"/>
                <w:szCs w:val="21"/>
              </w:rPr>
              <w:t>300</w:t>
            </w:r>
            <w:r>
              <w:rPr>
                <w:color w:val="0000FF"/>
                <w:sz w:val="21"/>
                <w:szCs w:val="21"/>
              </w:rPr>
              <w:t>m</w:t>
            </w:r>
            <w:r>
              <w:rPr>
                <w:color w:val="0000FF"/>
                <w:sz w:val="21"/>
                <w:szCs w:val="21"/>
                <w:vertAlign w:val="superscript"/>
              </w:rPr>
              <w:t>3</w:t>
            </w:r>
            <w:r>
              <w:rPr>
                <w:color w:val="0000FF"/>
                <w:sz w:val="21"/>
                <w:szCs w:val="21"/>
              </w:rPr>
              <w:t>/d</w:t>
            </w:r>
          </w:p>
        </w:tc>
        <w:tc>
          <w:tcPr>
            <w:tcW w:w="955" w:type="dxa"/>
            <w:vAlign w:val="center"/>
          </w:tcPr>
          <w:p w:rsidR="00BA7E97" w:rsidRDefault="00B65F6F">
            <w:pPr>
              <w:wordWrap/>
              <w:snapToGrid w:val="0"/>
              <w:spacing w:line="240" w:lineRule="auto"/>
              <w:ind w:firstLineChars="0" w:firstLine="0"/>
              <w:jc w:val="center"/>
              <w:rPr>
                <w:color w:val="0000FF"/>
                <w:sz w:val="21"/>
                <w:szCs w:val="21"/>
              </w:rPr>
            </w:pPr>
            <w:r>
              <w:rPr>
                <w:rFonts w:hint="eastAsia"/>
                <w:color w:val="0000FF"/>
                <w:sz w:val="21"/>
                <w:szCs w:val="21"/>
              </w:rPr>
              <w:t>160</w:t>
            </w:r>
          </w:p>
        </w:tc>
      </w:tr>
      <w:tr w:rsidR="00BA7E97">
        <w:trPr>
          <w:trHeight w:val="284"/>
          <w:jc w:val="center"/>
        </w:trPr>
        <w:tc>
          <w:tcPr>
            <w:tcW w:w="585" w:type="dxa"/>
            <w:vMerge/>
            <w:vAlign w:val="center"/>
          </w:tcPr>
          <w:p w:rsidR="00BA7E97" w:rsidRDefault="00BA7E97">
            <w:pPr>
              <w:wordWrap/>
              <w:snapToGrid w:val="0"/>
              <w:spacing w:line="240" w:lineRule="auto"/>
              <w:ind w:firstLineChars="0" w:firstLine="0"/>
              <w:jc w:val="center"/>
              <w:rPr>
                <w:b/>
                <w:color w:val="0000FF"/>
                <w:sz w:val="21"/>
                <w:szCs w:val="21"/>
              </w:rPr>
            </w:pPr>
          </w:p>
        </w:tc>
        <w:tc>
          <w:tcPr>
            <w:tcW w:w="933" w:type="dxa"/>
            <w:vMerge w:val="restart"/>
            <w:vAlign w:val="center"/>
          </w:tcPr>
          <w:p w:rsidR="00BA7E97" w:rsidRDefault="00B65F6F">
            <w:pPr>
              <w:wordWrap/>
              <w:snapToGrid w:val="0"/>
              <w:spacing w:line="240" w:lineRule="auto"/>
              <w:ind w:firstLineChars="0" w:firstLine="0"/>
              <w:jc w:val="center"/>
              <w:rPr>
                <w:b/>
                <w:color w:val="0000FF"/>
                <w:sz w:val="21"/>
                <w:szCs w:val="21"/>
              </w:rPr>
            </w:pPr>
            <w:r>
              <w:rPr>
                <w:b/>
                <w:color w:val="0000FF"/>
                <w:sz w:val="21"/>
                <w:szCs w:val="21"/>
              </w:rPr>
              <w:t>废气</w:t>
            </w:r>
          </w:p>
        </w:tc>
        <w:tc>
          <w:tcPr>
            <w:tcW w:w="2276" w:type="dxa"/>
            <w:vAlign w:val="center"/>
          </w:tcPr>
          <w:p w:rsidR="00BA7E97" w:rsidRDefault="00B65F6F">
            <w:pPr>
              <w:wordWrap/>
              <w:snapToGrid w:val="0"/>
              <w:spacing w:line="240" w:lineRule="auto"/>
              <w:ind w:firstLineChars="0" w:firstLine="0"/>
              <w:jc w:val="center"/>
              <w:rPr>
                <w:color w:val="0000FF"/>
                <w:sz w:val="21"/>
                <w:szCs w:val="21"/>
              </w:rPr>
            </w:pPr>
            <w:r>
              <w:rPr>
                <w:color w:val="0000FF"/>
                <w:sz w:val="21"/>
                <w:szCs w:val="21"/>
              </w:rPr>
              <w:t>食堂油烟</w:t>
            </w:r>
          </w:p>
        </w:tc>
        <w:tc>
          <w:tcPr>
            <w:tcW w:w="4349" w:type="dxa"/>
            <w:vAlign w:val="center"/>
          </w:tcPr>
          <w:p w:rsidR="00BA7E97" w:rsidRDefault="00B65F6F">
            <w:pPr>
              <w:wordWrap/>
              <w:snapToGrid w:val="0"/>
              <w:spacing w:line="240" w:lineRule="auto"/>
              <w:ind w:firstLineChars="0" w:firstLine="0"/>
              <w:jc w:val="center"/>
              <w:rPr>
                <w:color w:val="0000FF"/>
                <w:sz w:val="21"/>
                <w:szCs w:val="21"/>
              </w:rPr>
            </w:pPr>
            <w:r>
              <w:rPr>
                <w:color w:val="0000FF"/>
                <w:sz w:val="21"/>
                <w:szCs w:val="21"/>
              </w:rPr>
              <w:t>油烟净化装置及</w:t>
            </w:r>
            <w:r>
              <w:rPr>
                <w:rFonts w:hint="eastAsia"/>
                <w:color w:val="0000FF"/>
                <w:sz w:val="21"/>
                <w:szCs w:val="21"/>
              </w:rPr>
              <w:t>用</w:t>
            </w:r>
            <w:r>
              <w:rPr>
                <w:color w:val="0000FF"/>
                <w:sz w:val="21"/>
                <w:szCs w:val="21"/>
              </w:rPr>
              <w:t>油烟专用排烟管道</w:t>
            </w:r>
            <w:r>
              <w:rPr>
                <w:rFonts w:hint="eastAsia"/>
                <w:color w:val="0000FF"/>
                <w:sz w:val="21"/>
                <w:szCs w:val="21"/>
              </w:rPr>
              <w:t>引至楼顶高空排放</w:t>
            </w:r>
            <w:r>
              <w:rPr>
                <w:color w:val="0000FF"/>
                <w:sz w:val="21"/>
                <w:szCs w:val="21"/>
              </w:rPr>
              <w:t>。</w:t>
            </w:r>
          </w:p>
        </w:tc>
        <w:tc>
          <w:tcPr>
            <w:tcW w:w="955" w:type="dxa"/>
            <w:vAlign w:val="center"/>
          </w:tcPr>
          <w:p w:rsidR="00BA7E97" w:rsidRDefault="00B65F6F">
            <w:pPr>
              <w:wordWrap/>
              <w:snapToGrid w:val="0"/>
              <w:spacing w:line="240" w:lineRule="auto"/>
              <w:ind w:firstLineChars="0" w:firstLine="0"/>
              <w:jc w:val="center"/>
              <w:rPr>
                <w:color w:val="0000FF"/>
                <w:sz w:val="21"/>
                <w:szCs w:val="21"/>
              </w:rPr>
            </w:pPr>
            <w:r>
              <w:rPr>
                <w:color w:val="0000FF"/>
                <w:sz w:val="21"/>
                <w:szCs w:val="21"/>
              </w:rPr>
              <w:t>10</w:t>
            </w:r>
          </w:p>
        </w:tc>
      </w:tr>
      <w:tr w:rsidR="00BA7E97">
        <w:trPr>
          <w:trHeight w:val="284"/>
          <w:jc w:val="center"/>
        </w:trPr>
        <w:tc>
          <w:tcPr>
            <w:tcW w:w="585" w:type="dxa"/>
            <w:vMerge/>
            <w:vAlign w:val="center"/>
          </w:tcPr>
          <w:p w:rsidR="00BA7E97" w:rsidRDefault="00BA7E97">
            <w:pPr>
              <w:wordWrap/>
              <w:snapToGrid w:val="0"/>
              <w:spacing w:line="240" w:lineRule="auto"/>
              <w:ind w:firstLineChars="0" w:firstLine="0"/>
              <w:jc w:val="center"/>
              <w:rPr>
                <w:b/>
                <w:color w:val="0000FF"/>
                <w:sz w:val="21"/>
                <w:szCs w:val="21"/>
              </w:rPr>
            </w:pPr>
          </w:p>
        </w:tc>
        <w:tc>
          <w:tcPr>
            <w:tcW w:w="933" w:type="dxa"/>
            <w:vMerge/>
            <w:vAlign w:val="center"/>
          </w:tcPr>
          <w:p w:rsidR="00BA7E97" w:rsidRDefault="00BA7E97">
            <w:pPr>
              <w:wordWrap/>
              <w:snapToGrid w:val="0"/>
              <w:spacing w:line="240" w:lineRule="auto"/>
              <w:ind w:firstLineChars="0" w:firstLine="0"/>
              <w:jc w:val="center"/>
              <w:rPr>
                <w:b/>
                <w:color w:val="0000FF"/>
                <w:sz w:val="21"/>
                <w:szCs w:val="21"/>
              </w:rPr>
            </w:pPr>
          </w:p>
        </w:tc>
        <w:tc>
          <w:tcPr>
            <w:tcW w:w="2276" w:type="dxa"/>
            <w:vAlign w:val="center"/>
          </w:tcPr>
          <w:p w:rsidR="00BA7E97" w:rsidRDefault="00B65F6F">
            <w:pPr>
              <w:wordWrap/>
              <w:snapToGrid w:val="0"/>
              <w:spacing w:line="240" w:lineRule="auto"/>
              <w:ind w:firstLineChars="0" w:firstLine="0"/>
              <w:jc w:val="center"/>
              <w:rPr>
                <w:color w:val="0000FF"/>
                <w:sz w:val="21"/>
                <w:szCs w:val="21"/>
              </w:rPr>
            </w:pPr>
            <w:r>
              <w:rPr>
                <w:color w:val="0000FF"/>
                <w:sz w:val="21"/>
                <w:szCs w:val="21"/>
              </w:rPr>
              <w:t>污水站臭气</w:t>
            </w:r>
          </w:p>
        </w:tc>
        <w:tc>
          <w:tcPr>
            <w:tcW w:w="4349" w:type="dxa"/>
            <w:vAlign w:val="center"/>
          </w:tcPr>
          <w:p w:rsidR="00BA7E97" w:rsidRDefault="00B65F6F">
            <w:pPr>
              <w:wordWrap/>
              <w:snapToGrid w:val="0"/>
              <w:spacing w:line="240" w:lineRule="auto"/>
              <w:ind w:firstLineChars="0" w:firstLine="0"/>
              <w:jc w:val="center"/>
              <w:rPr>
                <w:color w:val="0000FF"/>
                <w:sz w:val="21"/>
                <w:szCs w:val="21"/>
              </w:rPr>
            </w:pPr>
            <w:r>
              <w:rPr>
                <w:rFonts w:hint="eastAsia"/>
                <w:color w:val="0000FF"/>
                <w:sz w:val="21"/>
                <w:szCs w:val="21"/>
              </w:rPr>
              <w:t>经</w:t>
            </w:r>
            <w:r>
              <w:rPr>
                <w:rFonts w:hint="eastAsia"/>
                <w:color w:val="0000FF"/>
                <w:sz w:val="21"/>
                <w:szCs w:val="21"/>
              </w:rPr>
              <w:t>15m</w:t>
            </w:r>
            <w:r>
              <w:rPr>
                <w:rFonts w:hint="eastAsia"/>
                <w:color w:val="0000FF"/>
                <w:sz w:val="21"/>
                <w:szCs w:val="21"/>
              </w:rPr>
              <w:t>高排气筒高空排放；</w:t>
            </w:r>
            <w:r>
              <w:rPr>
                <w:color w:val="0000FF"/>
                <w:sz w:val="21"/>
                <w:szCs w:val="21"/>
              </w:rPr>
              <w:t>加盖、植物隔离</w:t>
            </w:r>
            <w:r>
              <w:rPr>
                <w:rFonts w:hint="eastAsia"/>
                <w:color w:val="0000FF"/>
                <w:sz w:val="21"/>
                <w:szCs w:val="21"/>
              </w:rPr>
              <w:t>，</w:t>
            </w:r>
          </w:p>
        </w:tc>
        <w:tc>
          <w:tcPr>
            <w:tcW w:w="955" w:type="dxa"/>
            <w:vAlign w:val="center"/>
          </w:tcPr>
          <w:p w:rsidR="00BA7E97" w:rsidRDefault="00B65F6F">
            <w:pPr>
              <w:wordWrap/>
              <w:snapToGrid w:val="0"/>
              <w:spacing w:line="240" w:lineRule="auto"/>
              <w:ind w:firstLineChars="0" w:firstLine="0"/>
              <w:jc w:val="center"/>
              <w:rPr>
                <w:color w:val="0000FF"/>
                <w:sz w:val="21"/>
                <w:szCs w:val="21"/>
              </w:rPr>
            </w:pPr>
            <w:r>
              <w:rPr>
                <w:rFonts w:hint="eastAsia"/>
                <w:color w:val="0000FF"/>
                <w:sz w:val="21"/>
                <w:szCs w:val="21"/>
              </w:rPr>
              <w:t>10</w:t>
            </w:r>
          </w:p>
        </w:tc>
      </w:tr>
      <w:tr w:rsidR="00BA7E97">
        <w:trPr>
          <w:trHeight w:val="284"/>
          <w:jc w:val="center"/>
        </w:trPr>
        <w:tc>
          <w:tcPr>
            <w:tcW w:w="585" w:type="dxa"/>
            <w:vMerge/>
            <w:vAlign w:val="center"/>
          </w:tcPr>
          <w:p w:rsidR="00BA7E97" w:rsidRDefault="00BA7E97">
            <w:pPr>
              <w:wordWrap/>
              <w:snapToGrid w:val="0"/>
              <w:spacing w:line="240" w:lineRule="auto"/>
              <w:ind w:firstLineChars="0" w:firstLine="0"/>
              <w:jc w:val="center"/>
              <w:rPr>
                <w:b/>
                <w:color w:val="0000FF"/>
                <w:sz w:val="21"/>
                <w:szCs w:val="21"/>
              </w:rPr>
            </w:pPr>
          </w:p>
        </w:tc>
        <w:tc>
          <w:tcPr>
            <w:tcW w:w="933" w:type="dxa"/>
            <w:vMerge/>
            <w:vAlign w:val="center"/>
          </w:tcPr>
          <w:p w:rsidR="00BA7E97" w:rsidRDefault="00BA7E97">
            <w:pPr>
              <w:wordWrap/>
              <w:snapToGrid w:val="0"/>
              <w:spacing w:line="240" w:lineRule="auto"/>
              <w:ind w:firstLineChars="0" w:firstLine="0"/>
              <w:jc w:val="center"/>
              <w:rPr>
                <w:b/>
                <w:color w:val="0000FF"/>
                <w:sz w:val="21"/>
                <w:szCs w:val="21"/>
              </w:rPr>
            </w:pPr>
          </w:p>
        </w:tc>
        <w:tc>
          <w:tcPr>
            <w:tcW w:w="2276" w:type="dxa"/>
            <w:vAlign w:val="center"/>
          </w:tcPr>
          <w:p w:rsidR="00BA7E97" w:rsidRDefault="00B65F6F">
            <w:pPr>
              <w:wordWrap/>
              <w:snapToGrid w:val="0"/>
              <w:spacing w:line="240" w:lineRule="auto"/>
              <w:ind w:firstLineChars="0" w:firstLine="0"/>
              <w:jc w:val="center"/>
              <w:rPr>
                <w:color w:val="0000FF"/>
                <w:sz w:val="21"/>
                <w:szCs w:val="21"/>
              </w:rPr>
            </w:pPr>
            <w:r>
              <w:rPr>
                <w:rFonts w:hint="eastAsia"/>
                <w:color w:val="0000FF"/>
                <w:sz w:val="21"/>
                <w:szCs w:val="21"/>
              </w:rPr>
              <w:t>备用发电机尾气</w:t>
            </w:r>
          </w:p>
        </w:tc>
        <w:tc>
          <w:tcPr>
            <w:tcW w:w="4349" w:type="dxa"/>
            <w:vAlign w:val="center"/>
          </w:tcPr>
          <w:p w:rsidR="00BA7E97" w:rsidRDefault="00B65F6F">
            <w:pPr>
              <w:wordWrap/>
              <w:snapToGrid w:val="0"/>
              <w:spacing w:line="240" w:lineRule="auto"/>
              <w:ind w:firstLineChars="0" w:firstLine="0"/>
              <w:jc w:val="center"/>
              <w:rPr>
                <w:color w:val="0000FF"/>
                <w:sz w:val="21"/>
                <w:szCs w:val="21"/>
              </w:rPr>
            </w:pPr>
            <w:r>
              <w:rPr>
                <w:rFonts w:hint="eastAsia"/>
                <w:color w:val="0000FF"/>
                <w:sz w:val="21"/>
                <w:szCs w:val="21"/>
              </w:rPr>
              <w:t>经排气筒引至楼顶排放</w:t>
            </w:r>
          </w:p>
        </w:tc>
        <w:tc>
          <w:tcPr>
            <w:tcW w:w="955" w:type="dxa"/>
            <w:vAlign w:val="center"/>
          </w:tcPr>
          <w:p w:rsidR="00BA7E97" w:rsidRDefault="00B65F6F">
            <w:pPr>
              <w:wordWrap/>
              <w:snapToGrid w:val="0"/>
              <w:spacing w:line="240" w:lineRule="auto"/>
              <w:ind w:firstLineChars="0" w:firstLine="0"/>
              <w:jc w:val="center"/>
              <w:rPr>
                <w:color w:val="0000FF"/>
                <w:sz w:val="21"/>
                <w:szCs w:val="21"/>
              </w:rPr>
            </w:pPr>
            <w:r>
              <w:rPr>
                <w:rFonts w:hint="eastAsia"/>
                <w:color w:val="0000FF"/>
                <w:sz w:val="21"/>
                <w:szCs w:val="21"/>
              </w:rPr>
              <w:t>3</w:t>
            </w:r>
          </w:p>
        </w:tc>
      </w:tr>
      <w:tr w:rsidR="00BA7E97">
        <w:trPr>
          <w:trHeight w:val="284"/>
          <w:jc w:val="center"/>
        </w:trPr>
        <w:tc>
          <w:tcPr>
            <w:tcW w:w="585" w:type="dxa"/>
            <w:vMerge/>
            <w:vAlign w:val="center"/>
          </w:tcPr>
          <w:p w:rsidR="00BA7E97" w:rsidRDefault="00BA7E97">
            <w:pPr>
              <w:wordWrap/>
              <w:snapToGrid w:val="0"/>
              <w:spacing w:line="240" w:lineRule="auto"/>
              <w:ind w:firstLineChars="0" w:firstLine="0"/>
              <w:jc w:val="center"/>
              <w:rPr>
                <w:b/>
                <w:color w:val="0000FF"/>
                <w:sz w:val="21"/>
                <w:szCs w:val="21"/>
              </w:rPr>
            </w:pPr>
          </w:p>
        </w:tc>
        <w:tc>
          <w:tcPr>
            <w:tcW w:w="933" w:type="dxa"/>
            <w:vAlign w:val="center"/>
          </w:tcPr>
          <w:p w:rsidR="00BA7E97" w:rsidRDefault="00B65F6F">
            <w:pPr>
              <w:wordWrap/>
              <w:snapToGrid w:val="0"/>
              <w:spacing w:line="240" w:lineRule="auto"/>
              <w:ind w:firstLineChars="0" w:firstLine="0"/>
              <w:jc w:val="center"/>
              <w:rPr>
                <w:b/>
                <w:color w:val="0000FF"/>
                <w:sz w:val="21"/>
                <w:szCs w:val="21"/>
              </w:rPr>
            </w:pPr>
            <w:r>
              <w:rPr>
                <w:b/>
                <w:color w:val="0000FF"/>
                <w:sz w:val="21"/>
                <w:szCs w:val="21"/>
              </w:rPr>
              <w:t>噪声</w:t>
            </w:r>
          </w:p>
        </w:tc>
        <w:tc>
          <w:tcPr>
            <w:tcW w:w="2276" w:type="dxa"/>
            <w:vAlign w:val="center"/>
          </w:tcPr>
          <w:p w:rsidR="00BA7E97" w:rsidRDefault="00B65F6F">
            <w:pPr>
              <w:wordWrap/>
              <w:snapToGrid w:val="0"/>
              <w:spacing w:line="240" w:lineRule="auto"/>
              <w:ind w:firstLineChars="0" w:firstLine="0"/>
              <w:jc w:val="center"/>
              <w:rPr>
                <w:color w:val="0000FF"/>
                <w:sz w:val="21"/>
                <w:szCs w:val="21"/>
              </w:rPr>
            </w:pPr>
            <w:r>
              <w:rPr>
                <w:color w:val="0000FF"/>
                <w:sz w:val="21"/>
                <w:szCs w:val="21"/>
              </w:rPr>
              <w:t>设备噪声</w:t>
            </w:r>
          </w:p>
        </w:tc>
        <w:tc>
          <w:tcPr>
            <w:tcW w:w="4349" w:type="dxa"/>
            <w:vAlign w:val="center"/>
          </w:tcPr>
          <w:p w:rsidR="00BA7E97" w:rsidRDefault="00B65F6F">
            <w:pPr>
              <w:wordWrap/>
              <w:snapToGrid w:val="0"/>
              <w:spacing w:line="240" w:lineRule="auto"/>
              <w:ind w:firstLineChars="0" w:firstLine="0"/>
              <w:jc w:val="center"/>
              <w:rPr>
                <w:color w:val="0000FF"/>
                <w:sz w:val="21"/>
                <w:szCs w:val="21"/>
              </w:rPr>
            </w:pPr>
            <w:r>
              <w:rPr>
                <w:color w:val="0000FF"/>
                <w:sz w:val="21"/>
                <w:szCs w:val="21"/>
              </w:rPr>
              <w:t>选用低噪声设备、隔声、消声、减振等措施</w:t>
            </w:r>
          </w:p>
        </w:tc>
        <w:tc>
          <w:tcPr>
            <w:tcW w:w="955" w:type="dxa"/>
            <w:vAlign w:val="center"/>
          </w:tcPr>
          <w:p w:rsidR="00BA7E97" w:rsidRDefault="00B65F6F">
            <w:pPr>
              <w:wordWrap/>
              <w:snapToGrid w:val="0"/>
              <w:spacing w:line="240" w:lineRule="auto"/>
              <w:ind w:firstLineChars="0" w:firstLine="0"/>
              <w:jc w:val="center"/>
              <w:rPr>
                <w:color w:val="0000FF"/>
                <w:sz w:val="21"/>
                <w:szCs w:val="21"/>
              </w:rPr>
            </w:pPr>
            <w:r>
              <w:rPr>
                <w:color w:val="0000FF"/>
                <w:sz w:val="21"/>
                <w:szCs w:val="21"/>
              </w:rPr>
              <w:t>5</w:t>
            </w:r>
          </w:p>
        </w:tc>
      </w:tr>
      <w:tr w:rsidR="00BA7E97">
        <w:trPr>
          <w:trHeight w:val="284"/>
          <w:jc w:val="center"/>
        </w:trPr>
        <w:tc>
          <w:tcPr>
            <w:tcW w:w="585" w:type="dxa"/>
            <w:vMerge/>
            <w:vAlign w:val="center"/>
          </w:tcPr>
          <w:p w:rsidR="00BA7E97" w:rsidRDefault="00BA7E97">
            <w:pPr>
              <w:wordWrap/>
              <w:snapToGrid w:val="0"/>
              <w:spacing w:line="240" w:lineRule="auto"/>
              <w:ind w:firstLineChars="0" w:firstLine="0"/>
              <w:jc w:val="center"/>
              <w:rPr>
                <w:b/>
                <w:color w:val="0000FF"/>
                <w:sz w:val="21"/>
                <w:szCs w:val="21"/>
              </w:rPr>
            </w:pPr>
          </w:p>
        </w:tc>
        <w:tc>
          <w:tcPr>
            <w:tcW w:w="933" w:type="dxa"/>
            <w:vMerge w:val="restart"/>
            <w:vAlign w:val="center"/>
          </w:tcPr>
          <w:p w:rsidR="00BA7E97" w:rsidRDefault="00B65F6F">
            <w:pPr>
              <w:wordWrap/>
              <w:snapToGrid w:val="0"/>
              <w:spacing w:line="240" w:lineRule="auto"/>
              <w:ind w:firstLineChars="0" w:firstLine="0"/>
              <w:jc w:val="center"/>
              <w:rPr>
                <w:b/>
                <w:color w:val="0000FF"/>
                <w:sz w:val="21"/>
                <w:szCs w:val="21"/>
              </w:rPr>
            </w:pPr>
            <w:r>
              <w:rPr>
                <w:b/>
                <w:color w:val="0000FF"/>
                <w:sz w:val="21"/>
                <w:szCs w:val="21"/>
              </w:rPr>
              <w:t>固废</w:t>
            </w:r>
          </w:p>
        </w:tc>
        <w:tc>
          <w:tcPr>
            <w:tcW w:w="2276" w:type="dxa"/>
            <w:vAlign w:val="center"/>
          </w:tcPr>
          <w:p w:rsidR="00BA7E97" w:rsidRDefault="00B65F6F">
            <w:pPr>
              <w:wordWrap/>
              <w:snapToGrid w:val="0"/>
              <w:spacing w:line="240" w:lineRule="auto"/>
              <w:ind w:firstLineChars="0" w:firstLine="0"/>
              <w:jc w:val="center"/>
              <w:rPr>
                <w:color w:val="0000FF"/>
                <w:sz w:val="21"/>
                <w:szCs w:val="21"/>
              </w:rPr>
            </w:pPr>
            <w:r>
              <w:rPr>
                <w:color w:val="0000FF"/>
                <w:sz w:val="21"/>
                <w:szCs w:val="21"/>
              </w:rPr>
              <w:t>生活垃圾</w:t>
            </w:r>
          </w:p>
        </w:tc>
        <w:tc>
          <w:tcPr>
            <w:tcW w:w="4349" w:type="dxa"/>
            <w:vAlign w:val="center"/>
          </w:tcPr>
          <w:p w:rsidR="00BA7E97" w:rsidRDefault="00B65F6F">
            <w:pPr>
              <w:wordWrap/>
              <w:snapToGrid w:val="0"/>
              <w:spacing w:line="240" w:lineRule="auto"/>
              <w:ind w:firstLineChars="0" w:firstLine="0"/>
              <w:jc w:val="center"/>
              <w:rPr>
                <w:color w:val="0000FF"/>
                <w:sz w:val="21"/>
                <w:szCs w:val="21"/>
              </w:rPr>
            </w:pPr>
            <w:r>
              <w:rPr>
                <w:color w:val="0000FF"/>
                <w:sz w:val="21"/>
                <w:szCs w:val="21"/>
              </w:rPr>
              <w:t>垃圾分类收集桶，垃圾暂存设施，交环卫部门清运处理</w:t>
            </w:r>
          </w:p>
        </w:tc>
        <w:tc>
          <w:tcPr>
            <w:tcW w:w="955" w:type="dxa"/>
            <w:vMerge w:val="restart"/>
            <w:vAlign w:val="center"/>
          </w:tcPr>
          <w:p w:rsidR="00BA7E97" w:rsidRDefault="00B65F6F">
            <w:pPr>
              <w:wordWrap/>
              <w:snapToGrid w:val="0"/>
              <w:spacing w:line="240" w:lineRule="auto"/>
              <w:ind w:firstLineChars="0" w:firstLine="0"/>
              <w:jc w:val="center"/>
              <w:rPr>
                <w:color w:val="0000FF"/>
                <w:sz w:val="21"/>
                <w:szCs w:val="21"/>
              </w:rPr>
            </w:pPr>
            <w:r>
              <w:rPr>
                <w:rFonts w:hint="eastAsia"/>
                <w:color w:val="0000FF"/>
                <w:sz w:val="21"/>
                <w:szCs w:val="21"/>
              </w:rPr>
              <w:t>30</w:t>
            </w:r>
          </w:p>
        </w:tc>
      </w:tr>
      <w:tr w:rsidR="00BA7E97">
        <w:trPr>
          <w:trHeight w:val="284"/>
          <w:jc w:val="center"/>
        </w:trPr>
        <w:tc>
          <w:tcPr>
            <w:tcW w:w="585" w:type="dxa"/>
            <w:vMerge/>
            <w:vAlign w:val="center"/>
          </w:tcPr>
          <w:p w:rsidR="00BA7E97" w:rsidRDefault="00BA7E97">
            <w:pPr>
              <w:wordWrap/>
              <w:snapToGrid w:val="0"/>
              <w:spacing w:line="240" w:lineRule="auto"/>
              <w:ind w:firstLineChars="0" w:firstLine="0"/>
              <w:jc w:val="center"/>
              <w:rPr>
                <w:color w:val="0000FF"/>
                <w:sz w:val="21"/>
                <w:szCs w:val="21"/>
              </w:rPr>
            </w:pPr>
          </w:p>
        </w:tc>
        <w:tc>
          <w:tcPr>
            <w:tcW w:w="933" w:type="dxa"/>
            <w:vMerge/>
            <w:vAlign w:val="center"/>
          </w:tcPr>
          <w:p w:rsidR="00BA7E97" w:rsidRDefault="00BA7E97">
            <w:pPr>
              <w:wordWrap/>
              <w:snapToGrid w:val="0"/>
              <w:spacing w:line="240" w:lineRule="auto"/>
              <w:ind w:firstLineChars="0" w:firstLine="0"/>
              <w:jc w:val="center"/>
              <w:rPr>
                <w:color w:val="0000FF"/>
                <w:sz w:val="21"/>
                <w:szCs w:val="21"/>
              </w:rPr>
            </w:pPr>
          </w:p>
        </w:tc>
        <w:tc>
          <w:tcPr>
            <w:tcW w:w="2276" w:type="dxa"/>
            <w:vAlign w:val="center"/>
          </w:tcPr>
          <w:p w:rsidR="00BA7E97" w:rsidRDefault="00B65F6F">
            <w:pPr>
              <w:wordWrap/>
              <w:snapToGrid w:val="0"/>
              <w:spacing w:line="240" w:lineRule="auto"/>
              <w:ind w:firstLineChars="0" w:firstLine="0"/>
              <w:jc w:val="center"/>
              <w:rPr>
                <w:color w:val="0000FF"/>
                <w:sz w:val="21"/>
                <w:szCs w:val="21"/>
              </w:rPr>
            </w:pPr>
            <w:r>
              <w:rPr>
                <w:color w:val="0000FF"/>
                <w:sz w:val="21"/>
                <w:szCs w:val="21"/>
              </w:rPr>
              <w:t>医疗废物、污水处理站污泥等危险废物</w:t>
            </w:r>
          </w:p>
        </w:tc>
        <w:tc>
          <w:tcPr>
            <w:tcW w:w="4349" w:type="dxa"/>
            <w:vAlign w:val="center"/>
          </w:tcPr>
          <w:p w:rsidR="00BA7E97" w:rsidRDefault="00B65F6F">
            <w:pPr>
              <w:wordWrap/>
              <w:snapToGrid w:val="0"/>
              <w:spacing w:line="240" w:lineRule="auto"/>
              <w:ind w:firstLineChars="0" w:firstLine="0"/>
              <w:jc w:val="center"/>
              <w:rPr>
                <w:color w:val="0000FF"/>
                <w:sz w:val="21"/>
                <w:szCs w:val="21"/>
              </w:rPr>
            </w:pPr>
            <w:r>
              <w:rPr>
                <w:color w:val="0000FF"/>
                <w:sz w:val="21"/>
                <w:szCs w:val="21"/>
              </w:rPr>
              <w:t>医疗废物、污泥暂存设施，交由资质单位处理</w:t>
            </w:r>
          </w:p>
        </w:tc>
        <w:tc>
          <w:tcPr>
            <w:tcW w:w="955" w:type="dxa"/>
            <w:vMerge/>
            <w:vAlign w:val="center"/>
          </w:tcPr>
          <w:p w:rsidR="00BA7E97" w:rsidRDefault="00BA7E97">
            <w:pPr>
              <w:wordWrap/>
              <w:snapToGrid w:val="0"/>
              <w:spacing w:line="240" w:lineRule="auto"/>
              <w:ind w:firstLineChars="0" w:firstLine="0"/>
              <w:jc w:val="center"/>
              <w:rPr>
                <w:color w:val="0000FF"/>
                <w:sz w:val="21"/>
                <w:szCs w:val="21"/>
              </w:rPr>
            </w:pPr>
          </w:p>
        </w:tc>
      </w:tr>
      <w:tr w:rsidR="00BA7E97">
        <w:trPr>
          <w:trHeight w:val="284"/>
          <w:jc w:val="center"/>
        </w:trPr>
        <w:tc>
          <w:tcPr>
            <w:tcW w:w="585" w:type="dxa"/>
            <w:vMerge/>
            <w:vAlign w:val="center"/>
          </w:tcPr>
          <w:p w:rsidR="00BA7E97" w:rsidRDefault="00BA7E97">
            <w:pPr>
              <w:wordWrap/>
              <w:snapToGrid w:val="0"/>
              <w:spacing w:line="240" w:lineRule="auto"/>
              <w:ind w:firstLineChars="0" w:firstLine="0"/>
              <w:jc w:val="center"/>
              <w:rPr>
                <w:color w:val="0000FF"/>
                <w:sz w:val="21"/>
                <w:szCs w:val="21"/>
              </w:rPr>
            </w:pPr>
          </w:p>
        </w:tc>
        <w:tc>
          <w:tcPr>
            <w:tcW w:w="933" w:type="dxa"/>
            <w:vAlign w:val="center"/>
          </w:tcPr>
          <w:p w:rsidR="00BA7E97" w:rsidRDefault="00B65F6F">
            <w:pPr>
              <w:wordWrap/>
              <w:snapToGrid w:val="0"/>
              <w:spacing w:line="240" w:lineRule="auto"/>
              <w:ind w:firstLineChars="0" w:firstLine="0"/>
              <w:jc w:val="center"/>
              <w:rPr>
                <w:b/>
                <w:color w:val="0000FF"/>
                <w:sz w:val="21"/>
                <w:szCs w:val="21"/>
              </w:rPr>
            </w:pPr>
            <w:r>
              <w:rPr>
                <w:b/>
                <w:color w:val="0000FF"/>
                <w:sz w:val="21"/>
                <w:szCs w:val="21"/>
              </w:rPr>
              <w:t>风险</w:t>
            </w:r>
          </w:p>
        </w:tc>
        <w:tc>
          <w:tcPr>
            <w:tcW w:w="2276" w:type="dxa"/>
            <w:vAlign w:val="center"/>
          </w:tcPr>
          <w:p w:rsidR="00BA7E97" w:rsidRDefault="00B65F6F">
            <w:pPr>
              <w:wordWrap/>
              <w:snapToGrid w:val="0"/>
              <w:spacing w:line="240" w:lineRule="auto"/>
              <w:ind w:firstLineChars="0" w:firstLine="0"/>
              <w:jc w:val="center"/>
              <w:rPr>
                <w:color w:val="0000FF"/>
                <w:sz w:val="21"/>
                <w:szCs w:val="21"/>
              </w:rPr>
            </w:pPr>
            <w:r>
              <w:rPr>
                <w:color w:val="0000FF"/>
                <w:sz w:val="21"/>
                <w:szCs w:val="21"/>
              </w:rPr>
              <w:t>事故排放污水</w:t>
            </w:r>
          </w:p>
        </w:tc>
        <w:tc>
          <w:tcPr>
            <w:tcW w:w="4349" w:type="dxa"/>
            <w:vAlign w:val="center"/>
          </w:tcPr>
          <w:p w:rsidR="00BA7E97" w:rsidRDefault="00B65F6F">
            <w:pPr>
              <w:wordWrap/>
              <w:snapToGrid w:val="0"/>
              <w:spacing w:line="240" w:lineRule="auto"/>
              <w:ind w:firstLineChars="0" w:firstLine="0"/>
              <w:jc w:val="center"/>
              <w:rPr>
                <w:color w:val="0000FF"/>
                <w:sz w:val="21"/>
                <w:szCs w:val="21"/>
              </w:rPr>
            </w:pPr>
            <w:r>
              <w:rPr>
                <w:rFonts w:hint="eastAsia"/>
                <w:color w:val="0000FF"/>
                <w:sz w:val="21"/>
                <w:szCs w:val="21"/>
              </w:rPr>
              <w:t>120</w:t>
            </w:r>
            <w:r>
              <w:rPr>
                <w:color w:val="0000FF"/>
                <w:sz w:val="21"/>
                <w:szCs w:val="21"/>
              </w:rPr>
              <w:t>m</w:t>
            </w:r>
            <w:r>
              <w:rPr>
                <w:color w:val="0000FF"/>
                <w:sz w:val="21"/>
                <w:szCs w:val="21"/>
                <w:vertAlign w:val="superscript"/>
              </w:rPr>
              <w:t>3</w:t>
            </w:r>
            <w:r>
              <w:rPr>
                <w:color w:val="0000FF"/>
                <w:sz w:val="21"/>
                <w:szCs w:val="21"/>
              </w:rPr>
              <w:t>的应急事故池</w:t>
            </w:r>
          </w:p>
        </w:tc>
        <w:tc>
          <w:tcPr>
            <w:tcW w:w="955" w:type="dxa"/>
            <w:vAlign w:val="center"/>
          </w:tcPr>
          <w:p w:rsidR="00BA7E97" w:rsidRDefault="00B65F6F">
            <w:pPr>
              <w:wordWrap/>
              <w:snapToGrid w:val="0"/>
              <w:spacing w:line="240" w:lineRule="auto"/>
              <w:ind w:firstLineChars="0" w:firstLine="0"/>
              <w:jc w:val="center"/>
              <w:rPr>
                <w:color w:val="0000FF"/>
                <w:sz w:val="21"/>
                <w:szCs w:val="21"/>
              </w:rPr>
            </w:pPr>
            <w:r>
              <w:rPr>
                <w:rFonts w:hint="eastAsia"/>
                <w:color w:val="0000FF"/>
                <w:sz w:val="21"/>
                <w:szCs w:val="21"/>
              </w:rPr>
              <w:t>20</w:t>
            </w:r>
          </w:p>
        </w:tc>
      </w:tr>
      <w:tr w:rsidR="00BA7E97">
        <w:trPr>
          <w:trHeight w:val="284"/>
          <w:jc w:val="center"/>
        </w:trPr>
        <w:tc>
          <w:tcPr>
            <w:tcW w:w="585" w:type="dxa"/>
            <w:vMerge/>
            <w:vAlign w:val="center"/>
          </w:tcPr>
          <w:p w:rsidR="00BA7E97" w:rsidRDefault="00BA7E97">
            <w:pPr>
              <w:wordWrap/>
              <w:snapToGrid w:val="0"/>
              <w:spacing w:line="240" w:lineRule="auto"/>
              <w:ind w:firstLineChars="0" w:firstLine="0"/>
              <w:jc w:val="center"/>
              <w:rPr>
                <w:color w:val="0000FF"/>
                <w:sz w:val="21"/>
                <w:szCs w:val="21"/>
              </w:rPr>
            </w:pPr>
          </w:p>
        </w:tc>
        <w:tc>
          <w:tcPr>
            <w:tcW w:w="933" w:type="dxa"/>
            <w:vAlign w:val="center"/>
          </w:tcPr>
          <w:p w:rsidR="00BA7E97" w:rsidRDefault="00B65F6F">
            <w:pPr>
              <w:wordWrap/>
              <w:snapToGrid w:val="0"/>
              <w:spacing w:line="240" w:lineRule="auto"/>
              <w:ind w:firstLineChars="0" w:firstLine="0"/>
              <w:jc w:val="center"/>
              <w:rPr>
                <w:b/>
                <w:color w:val="0000FF"/>
                <w:sz w:val="21"/>
                <w:szCs w:val="21"/>
              </w:rPr>
            </w:pPr>
            <w:r>
              <w:rPr>
                <w:b/>
                <w:color w:val="0000FF"/>
                <w:sz w:val="21"/>
                <w:szCs w:val="21"/>
              </w:rPr>
              <w:t>其它</w:t>
            </w:r>
          </w:p>
        </w:tc>
        <w:tc>
          <w:tcPr>
            <w:tcW w:w="2276" w:type="dxa"/>
            <w:vAlign w:val="center"/>
          </w:tcPr>
          <w:p w:rsidR="00BA7E97" w:rsidRDefault="00B65F6F">
            <w:pPr>
              <w:wordWrap/>
              <w:snapToGrid w:val="0"/>
              <w:spacing w:line="240" w:lineRule="auto"/>
              <w:ind w:firstLineChars="0" w:firstLine="0"/>
              <w:jc w:val="center"/>
              <w:rPr>
                <w:color w:val="0000FF"/>
                <w:sz w:val="21"/>
                <w:szCs w:val="21"/>
              </w:rPr>
            </w:pPr>
            <w:r>
              <w:rPr>
                <w:color w:val="0000FF"/>
                <w:sz w:val="21"/>
                <w:szCs w:val="21"/>
              </w:rPr>
              <w:t>生态保护</w:t>
            </w:r>
          </w:p>
        </w:tc>
        <w:tc>
          <w:tcPr>
            <w:tcW w:w="4349" w:type="dxa"/>
            <w:vAlign w:val="center"/>
          </w:tcPr>
          <w:p w:rsidR="00BA7E97" w:rsidRDefault="00B65F6F">
            <w:pPr>
              <w:wordWrap/>
              <w:snapToGrid w:val="0"/>
              <w:spacing w:line="240" w:lineRule="auto"/>
              <w:ind w:firstLineChars="0" w:firstLine="0"/>
              <w:jc w:val="center"/>
              <w:rPr>
                <w:color w:val="0000FF"/>
                <w:sz w:val="21"/>
                <w:szCs w:val="21"/>
              </w:rPr>
            </w:pPr>
            <w:r>
              <w:rPr>
                <w:color w:val="0000FF"/>
                <w:sz w:val="21"/>
                <w:szCs w:val="21"/>
              </w:rPr>
              <w:t>种植草地、植被等绿化</w:t>
            </w:r>
          </w:p>
        </w:tc>
        <w:tc>
          <w:tcPr>
            <w:tcW w:w="955" w:type="dxa"/>
            <w:vAlign w:val="center"/>
          </w:tcPr>
          <w:p w:rsidR="00BA7E97" w:rsidRDefault="00B65F6F">
            <w:pPr>
              <w:wordWrap/>
              <w:snapToGrid w:val="0"/>
              <w:spacing w:line="240" w:lineRule="auto"/>
              <w:ind w:firstLineChars="0" w:firstLine="0"/>
              <w:jc w:val="center"/>
              <w:rPr>
                <w:color w:val="0000FF"/>
                <w:sz w:val="21"/>
                <w:szCs w:val="21"/>
              </w:rPr>
            </w:pPr>
            <w:r>
              <w:rPr>
                <w:rFonts w:hint="eastAsia"/>
                <w:color w:val="0000FF"/>
                <w:sz w:val="21"/>
                <w:szCs w:val="21"/>
              </w:rPr>
              <w:t>30</w:t>
            </w:r>
          </w:p>
        </w:tc>
      </w:tr>
      <w:tr w:rsidR="00BA7E97">
        <w:trPr>
          <w:trHeight w:val="284"/>
          <w:jc w:val="center"/>
        </w:trPr>
        <w:tc>
          <w:tcPr>
            <w:tcW w:w="3794" w:type="dxa"/>
            <w:gridSpan w:val="3"/>
            <w:vAlign w:val="center"/>
          </w:tcPr>
          <w:p w:rsidR="00BA7E97" w:rsidRDefault="00B65F6F">
            <w:pPr>
              <w:wordWrap/>
              <w:snapToGrid w:val="0"/>
              <w:spacing w:line="240" w:lineRule="auto"/>
              <w:ind w:firstLineChars="0" w:firstLine="0"/>
              <w:jc w:val="center"/>
              <w:rPr>
                <w:b/>
                <w:color w:val="0000FF"/>
                <w:sz w:val="21"/>
                <w:szCs w:val="21"/>
              </w:rPr>
            </w:pPr>
            <w:r>
              <w:rPr>
                <w:b/>
                <w:color w:val="0000FF"/>
                <w:sz w:val="21"/>
                <w:szCs w:val="21"/>
              </w:rPr>
              <w:t>合计</w:t>
            </w:r>
          </w:p>
        </w:tc>
        <w:tc>
          <w:tcPr>
            <w:tcW w:w="4349" w:type="dxa"/>
            <w:vAlign w:val="center"/>
          </w:tcPr>
          <w:p w:rsidR="00BA7E97" w:rsidRDefault="00B65F6F">
            <w:pPr>
              <w:wordWrap/>
              <w:snapToGrid w:val="0"/>
              <w:spacing w:line="240" w:lineRule="auto"/>
              <w:ind w:firstLineChars="0" w:firstLine="0"/>
              <w:jc w:val="center"/>
              <w:rPr>
                <w:color w:val="0000FF"/>
                <w:sz w:val="21"/>
                <w:szCs w:val="21"/>
              </w:rPr>
            </w:pPr>
            <w:r>
              <w:rPr>
                <w:color w:val="0000FF"/>
                <w:sz w:val="21"/>
                <w:szCs w:val="21"/>
              </w:rPr>
              <w:t>－</w:t>
            </w:r>
          </w:p>
        </w:tc>
        <w:tc>
          <w:tcPr>
            <w:tcW w:w="955" w:type="dxa"/>
            <w:vAlign w:val="center"/>
          </w:tcPr>
          <w:p w:rsidR="00BA7E97" w:rsidRDefault="00B65F6F">
            <w:pPr>
              <w:wordWrap/>
              <w:snapToGrid w:val="0"/>
              <w:spacing w:line="240" w:lineRule="auto"/>
              <w:ind w:firstLineChars="0" w:firstLine="0"/>
              <w:jc w:val="center"/>
              <w:rPr>
                <w:color w:val="0000FF"/>
                <w:sz w:val="21"/>
                <w:szCs w:val="21"/>
              </w:rPr>
            </w:pPr>
            <w:r>
              <w:rPr>
                <w:rFonts w:hint="eastAsia"/>
                <w:color w:val="0000FF"/>
                <w:sz w:val="21"/>
                <w:szCs w:val="21"/>
              </w:rPr>
              <w:t>300</w:t>
            </w:r>
          </w:p>
        </w:tc>
      </w:tr>
    </w:tbl>
    <w:p w:rsidR="00BA7E97" w:rsidRDefault="00B65F6F" w:rsidP="009671B5">
      <w:pPr>
        <w:pStyle w:val="2"/>
        <w:wordWrap/>
        <w:spacing w:beforeLines="100"/>
      </w:pPr>
      <w:bookmarkStart w:id="1330" w:name="_Toc30043"/>
      <w:bookmarkStart w:id="1331" w:name="_Toc3712"/>
      <w:bookmarkStart w:id="1332" w:name="_Toc18041"/>
      <w:bookmarkStart w:id="1333" w:name="_Toc17265"/>
      <w:bookmarkStart w:id="1334" w:name="_Toc11499"/>
      <w:bookmarkStart w:id="1335" w:name="_Toc25496"/>
      <w:bookmarkStart w:id="1336" w:name="_Toc8747"/>
      <w:bookmarkStart w:id="1337" w:name="_Toc22849"/>
      <w:bookmarkStart w:id="1338" w:name="_Toc18815"/>
      <w:bookmarkStart w:id="1339" w:name="_Toc16047"/>
      <w:bookmarkStart w:id="1340" w:name="_Toc23573"/>
      <w:bookmarkStart w:id="1341" w:name="_Toc20128"/>
      <w:bookmarkStart w:id="1342" w:name="_Toc15042"/>
      <w:bookmarkStart w:id="1343" w:name="_Toc21748"/>
      <w:bookmarkStart w:id="1344" w:name="_Toc2531"/>
      <w:bookmarkStart w:id="1345" w:name="_Toc99"/>
      <w:bookmarkStart w:id="1346" w:name="_Toc28914"/>
      <w:bookmarkStart w:id="1347" w:name="_Toc12931"/>
      <w:bookmarkStart w:id="1348" w:name="_Toc1131"/>
      <w:bookmarkStart w:id="1349" w:name="_Toc18459"/>
      <w:bookmarkStart w:id="1350" w:name="_Toc17059"/>
      <w:bookmarkStart w:id="1351" w:name="_Toc508269980"/>
      <w:r>
        <w:lastRenderedPageBreak/>
        <w:t>1</w:t>
      </w:r>
      <w:r>
        <w:rPr>
          <w:rFonts w:hint="eastAsia"/>
        </w:rPr>
        <w:t>0</w:t>
      </w:r>
      <w:r>
        <w:t xml:space="preserve">.2 </w:t>
      </w:r>
      <w:r>
        <w:t>社会效益和环境效益分析</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rsidR="00BA7E97" w:rsidRDefault="00B65F6F">
      <w:pPr>
        <w:pStyle w:val="4"/>
        <w:wordWrap/>
        <w:ind w:firstLine="482"/>
      </w:pPr>
      <w:r>
        <w:t>1</w:t>
      </w:r>
      <w:r>
        <w:rPr>
          <w:rFonts w:hint="eastAsia"/>
        </w:rPr>
        <w:t>0</w:t>
      </w:r>
      <w:r>
        <w:t xml:space="preserve">.2.1 </w:t>
      </w:r>
      <w:r>
        <w:t>社会效益</w:t>
      </w:r>
    </w:p>
    <w:p w:rsidR="00BA7E97" w:rsidRDefault="00B65F6F">
      <w:pPr>
        <w:wordWrap/>
        <w:ind w:firstLine="480"/>
        <w:rPr>
          <w:snapToGrid w:val="0"/>
        </w:rPr>
      </w:pPr>
      <w:proofErr w:type="gramStart"/>
      <w:r>
        <w:rPr>
          <w:rFonts w:hint="eastAsia"/>
          <w:snapToGrid w:val="0"/>
        </w:rPr>
        <w:t>本改扩建</w:t>
      </w:r>
      <w:proofErr w:type="gramEnd"/>
      <w:r>
        <w:rPr>
          <w:rFonts w:hint="eastAsia"/>
          <w:snapToGrid w:val="0"/>
        </w:rPr>
        <w:t>工程</w:t>
      </w:r>
      <w:r>
        <w:rPr>
          <w:snapToGrid w:val="0"/>
        </w:rPr>
        <w:t>建成后具有广泛的综合社会效益：它不仅提供坚实的医疗服务，而且提供就业机会，具有较好的社会效益。</w:t>
      </w:r>
    </w:p>
    <w:p w:rsidR="00BA7E97" w:rsidRPr="00851091" w:rsidRDefault="00B65F6F" w:rsidP="00B722B1">
      <w:pPr>
        <w:pStyle w:val="afffffffffff0"/>
        <w:numPr>
          <w:ilvl w:val="0"/>
          <w:numId w:val="48"/>
        </w:numPr>
        <w:wordWrap/>
        <w:adjustRightInd w:val="0"/>
        <w:snapToGrid w:val="0"/>
        <w:ind w:firstLineChars="0"/>
        <w:rPr>
          <w:b/>
        </w:rPr>
      </w:pPr>
      <w:r w:rsidRPr="00851091">
        <w:rPr>
          <w:b/>
        </w:rPr>
        <w:t>提供优质医疗服务</w:t>
      </w:r>
    </w:p>
    <w:p w:rsidR="00BA7E97" w:rsidRDefault="00B65F6F">
      <w:pPr>
        <w:wordWrap/>
        <w:ind w:firstLine="480"/>
        <w:rPr>
          <w:snapToGrid w:val="0"/>
        </w:rPr>
      </w:pPr>
      <w:r>
        <w:rPr>
          <w:snapToGrid w:val="0"/>
        </w:rPr>
        <w:t>医疗卫生事业是造福人民的事业，直接关系到人民群众的切身利益和千家万户的幸福安康，也关系到地方经济社会的协调发展和和谐社会的建设。项目的建成投运对当地医疗体系的建立和完善、应对突发性公共卫生事件的能力提升、医护人员技术水平的提高等方面发挥着极其重要的示范和指导作用。</w:t>
      </w:r>
    </w:p>
    <w:p w:rsidR="00BA7E97" w:rsidRDefault="00B65F6F">
      <w:pPr>
        <w:wordWrap/>
        <w:ind w:firstLine="480"/>
        <w:rPr>
          <w:snapToGrid w:val="0"/>
        </w:rPr>
      </w:pPr>
      <w:r>
        <w:rPr>
          <w:rFonts w:hint="eastAsia"/>
          <w:snapToGrid w:val="0"/>
        </w:rPr>
        <w:t>梅州市梅县区中医医院改扩建工程</w:t>
      </w:r>
      <w:r>
        <w:rPr>
          <w:snapToGrid w:val="0"/>
        </w:rPr>
        <w:t>的建设和启用，将完善当地的养老设施，对社会化养老模式的推广起到示范和带动作用，促进梅州社会福利事业发展，能够更好地保障老年人的合法权益，形成敬老、养老、助老以及代际和谐的良好社会风尚，弘扬中华民族传统美德，加快和谐社会的构建，促进社会主义精神文明建设，对当地经济建设和社会发展具有重要意义。</w:t>
      </w:r>
    </w:p>
    <w:p w:rsidR="00BA7E97" w:rsidRPr="00851091" w:rsidRDefault="00B65F6F" w:rsidP="00B722B1">
      <w:pPr>
        <w:pStyle w:val="afffffffffff0"/>
        <w:numPr>
          <w:ilvl w:val="0"/>
          <w:numId w:val="48"/>
        </w:numPr>
        <w:wordWrap/>
        <w:adjustRightInd w:val="0"/>
        <w:snapToGrid w:val="0"/>
        <w:ind w:firstLineChars="0"/>
        <w:rPr>
          <w:b/>
        </w:rPr>
      </w:pPr>
      <w:r w:rsidRPr="00851091">
        <w:rPr>
          <w:b/>
        </w:rPr>
        <w:t>提供就业机会</w:t>
      </w:r>
    </w:p>
    <w:p w:rsidR="00BA7E97" w:rsidRDefault="00B65F6F">
      <w:pPr>
        <w:wordWrap/>
        <w:ind w:firstLine="480"/>
        <w:rPr>
          <w:snapToGrid w:val="0"/>
        </w:rPr>
      </w:pPr>
      <w:r>
        <w:rPr>
          <w:rFonts w:hint="eastAsia"/>
          <w:snapToGrid w:val="0"/>
        </w:rPr>
        <w:t>梅州市梅县区中医医院改扩建工程</w:t>
      </w:r>
      <w:r>
        <w:rPr>
          <w:snapToGrid w:val="0"/>
        </w:rPr>
        <w:t>项目大部分医护人员均将从本地招聘，可为当地提供直接就业岗位约</w:t>
      </w:r>
      <w:r>
        <w:rPr>
          <w:rFonts w:hint="eastAsia"/>
          <w:snapToGrid w:val="0"/>
        </w:rPr>
        <w:t>187</w:t>
      </w:r>
      <w:r>
        <w:rPr>
          <w:snapToGrid w:val="0"/>
        </w:rPr>
        <w:t>个，对于缓解当地就业问题做出一定贡献。</w:t>
      </w:r>
    </w:p>
    <w:p w:rsidR="00BA7E97" w:rsidRPr="00851091" w:rsidRDefault="00B65F6F" w:rsidP="00B722B1">
      <w:pPr>
        <w:pStyle w:val="afffffffffff0"/>
        <w:numPr>
          <w:ilvl w:val="0"/>
          <w:numId w:val="48"/>
        </w:numPr>
        <w:wordWrap/>
        <w:adjustRightInd w:val="0"/>
        <w:snapToGrid w:val="0"/>
        <w:ind w:firstLineChars="0"/>
        <w:rPr>
          <w:b/>
          <w:snapToGrid w:val="0"/>
        </w:rPr>
      </w:pPr>
      <w:r w:rsidRPr="00851091">
        <w:rPr>
          <w:b/>
          <w:snapToGrid w:val="0"/>
        </w:rPr>
        <w:t>促进当地</w:t>
      </w:r>
      <w:r w:rsidRPr="00851091">
        <w:rPr>
          <w:b/>
        </w:rPr>
        <w:t>社会稳定</w:t>
      </w:r>
      <w:r w:rsidRPr="00851091">
        <w:rPr>
          <w:b/>
          <w:snapToGrid w:val="0"/>
        </w:rPr>
        <w:t>发展</w:t>
      </w:r>
    </w:p>
    <w:p w:rsidR="00BA7E97" w:rsidRDefault="00B65F6F">
      <w:pPr>
        <w:wordWrap/>
        <w:ind w:firstLine="480"/>
        <w:rPr>
          <w:snapToGrid w:val="0"/>
        </w:rPr>
      </w:pPr>
      <w:r>
        <w:rPr>
          <w:snapToGrid w:val="0"/>
        </w:rPr>
        <w:t>从间接效益来看，该医院的建立，是从人民群众的根本利益出发的，同时也将贯彻党中央提出的建立和谐社会的方针政策，将为该地区的稳定团结</w:t>
      </w:r>
      <w:proofErr w:type="gramStart"/>
      <w:r>
        <w:rPr>
          <w:snapToGrid w:val="0"/>
        </w:rPr>
        <w:t>作出</w:t>
      </w:r>
      <w:proofErr w:type="gramEnd"/>
      <w:r>
        <w:rPr>
          <w:snapToGrid w:val="0"/>
        </w:rPr>
        <w:t>很大的贡献。并且随着该项目的建立，将逐步吸引公众前来就医，能够缓解就医难、看病难的社会矛盾，促进社会和谐发展。</w:t>
      </w:r>
    </w:p>
    <w:p w:rsidR="00BA7E97" w:rsidRDefault="00B65F6F">
      <w:pPr>
        <w:pStyle w:val="4"/>
        <w:wordWrap/>
        <w:ind w:firstLine="482"/>
      </w:pPr>
      <w:r>
        <w:t>1</w:t>
      </w:r>
      <w:r>
        <w:rPr>
          <w:rFonts w:hint="eastAsia"/>
        </w:rPr>
        <w:t>0</w:t>
      </w:r>
      <w:r>
        <w:t xml:space="preserve">.2.2 </w:t>
      </w:r>
      <w:r>
        <w:t>环境效益</w:t>
      </w:r>
    </w:p>
    <w:p w:rsidR="00BA7E97" w:rsidRDefault="00B65F6F" w:rsidP="00D837A4">
      <w:pPr>
        <w:wordWrap/>
        <w:ind w:firstLine="480"/>
        <w:rPr>
          <w:snapToGrid w:val="0"/>
        </w:rPr>
      </w:pPr>
      <w:proofErr w:type="gramStart"/>
      <w:r>
        <w:rPr>
          <w:rFonts w:hint="eastAsia"/>
          <w:snapToGrid w:val="0"/>
        </w:rPr>
        <w:t>本改扩建</w:t>
      </w:r>
      <w:proofErr w:type="gramEnd"/>
      <w:r>
        <w:rPr>
          <w:rFonts w:hint="eastAsia"/>
          <w:snapToGrid w:val="0"/>
        </w:rPr>
        <w:t>工程</w:t>
      </w:r>
      <w:r>
        <w:rPr>
          <w:snapToGrid w:val="0"/>
        </w:rPr>
        <w:t>采取了相应的环境保护措施后的环境效益，主要体现在环境质量得到适当的保护，可使污染物排放大大减少，环境效益较好。具体有以下几个方面：</w:t>
      </w:r>
    </w:p>
    <w:p w:rsidR="00BA7E97" w:rsidRPr="00851091" w:rsidRDefault="00B65F6F" w:rsidP="00B722B1">
      <w:pPr>
        <w:pStyle w:val="afffffffffff0"/>
        <w:numPr>
          <w:ilvl w:val="0"/>
          <w:numId w:val="49"/>
        </w:numPr>
        <w:wordWrap/>
        <w:adjustRightInd w:val="0"/>
        <w:snapToGrid w:val="0"/>
        <w:ind w:firstLineChars="0"/>
        <w:rPr>
          <w:b/>
        </w:rPr>
      </w:pPr>
      <w:r w:rsidRPr="00851091">
        <w:rPr>
          <w:b/>
        </w:rPr>
        <w:t>废水</w:t>
      </w:r>
      <w:r w:rsidRPr="00851091">
        <w:rPr>
          <w:b/>
          <w:snapToGrid w:val="0"/>
        </w:rPr>
        <w:t>治理</w:t>
      </w:r>
    </w:p>
    <w:p w:rsidR="00BA7E97" w:rsidRDefault="00B65F6F">
      <w:pPr>
        <w:wordWrap/>
        <w:ind w:firstLine="480"/>
        <w:rPr>
          <w:snapToGrid w:val="0"/>
        </w:rPr>
      </w:pPr>
      <w:proofErr w:type="gramStart"/>
      <w:r>
        <w:rPr>
          <w:rFonts w:hint="eastAsia"/>
          <w:snapToGrid w:val="0"/>
        </w:rPr>
        <w:t>本改扩建</w:t>
      </w:r>
      <w:proofErr w:type="gramEnd"/>
      <w:r>
        <w:rPr>
          <w:rFonts w:hint="eastAsia"/>
          <w:snapToGrid w:val="0"/>
        </w:rPr>
        <w:t>工程</w:t>
      </w:r>
      <w:r>
        <w:rPr>
          <w:snapToGrid w:val="0"/>
        </w:rPr>
        <w:t>产生的废水执行</w:t>
      </w:r>
      <w:r>
        <w:rPr>
          <w:spacing w:val="-6"/>
        </w:rPr>
        <w:t>《</w:t>
      </w:r>
      <w:r>
        <w:t>医疗机构水污染物排放标准》（</w:t>
      </w:r>
      <w:r>
        <w:t>GB18466-2005</w:t>
      </w:r>
      <w:r>
        <w:t>）综合医疗机构和其他医疗机构水污染物排放限值的预处理标准和广东省《水污染物排放标准》（</w:t>
      </w:r>
      <w:r>
        <w:t>DB44/26-2001</w:t>
      </w:r>
      <w:r>
        <w:t>）第二时段三级标准两者的较严格标准</w:t>
      </w:r>
      <w:r>
        <w:rPr>
          <w:snapToGrid w:val="0"/>
        </w:rPr>
        <w:t>方排入市政管网，</w:t>
      </w:r>
      <w:r>
        <w:rPr>
          <w:snapToGrid w:val="0"/>
          <w:lang w:val="zh-CN"/>
        </w:rPr>
        <w:t>经污水处理厂处理后废水排入纳污水体程江</w:t>
      </w:r>
      <w:r>
        <w:rPr>
          <w:snapToGrid w:val="0"/>
        </w:rPr>
        <w:t>。</w:t>
      </w:r>
    </w:p>
    <w:p w:rsidR="00BA7E97" w:rsidRPr="00851091" w:rsidRDefault="00B65F6F" w:rsidP="00B722B1">
      <w:pPr>
        <w:pStyle w:val="afffffffffff0"/>
        <w:numPr>
          <w:ilvl w:val="0"/>
          <w:numId w:val="49"/>
        </w:numPr>
        <w:wordWrap/>
        <w:adjustRightInd w:val="0"/>
        <w:snapToGrid w:val="0"/>
        <w:ind w:firstLineChars="0"/>
        <w:rPr>
          <w:b/>
          <w:snapToGrid w:val="0"/>
        </w:rPr>
      </w:pPr>
      <w:r w:rsidRPr="00851091">
        <w:rPr>
          <w:b/>
          <w:snapToGrid w:val="0"/>
        </w:rPr>
        <w:lastRenderedPageBreak/>
        <w:t>废气治理</w:t>
      </w:r>
    </w:p>
    <w:p w:rsidR="00BA7E97" w:rsidRDefault="00B65F6F">
      <w:pPr>
        <w:wordWrap/>
        <w:ind w:firstLine="480"/>
        <w:rPr>
          <w:snapToGrid w:val="0"/>
        </w:rPr>
      </w:pPr>
      <w:r>
        <w:rPr>
          <w:snapToGrid w:val="0"/>
        </w:rPr>
        <w:t>（</w:t>
      </w:r>
      <w:r>
        <w:rPr>
          <w:snapToGrid w:val="0"/>
        </w:rPr>
        <w:t>1</w:t>
      </w:r>
      <w:r>
        <w:rPr>
          <w:snapToGrid w:val="0"/>
        </w:rPr>
        <w:t>）油烟废气</w:t>
      </w:r>
    </w:p>
    <w:p w:rsidR="00BA7E97" w:rsidRDefault="00B65F6F">
      <w:pPr>
        <w:wordWrap/>
        <w:snapToGrid w:val="0"/>
        <w:ind w:firstLine="480"/>
        <w:rPr>
          <w:szCs w:val="20"/>
        </w:rPr>
      </w:pPr>
      <w:proofErr w:type="gramStart"/>
      <w:r>
        <w:rPr>
          <w:rFonts w:hint="eastAsia"/>
          <w:kern w:val="0"/>
          <w:szCs w:val="20"/>
        </w:rPr>
        <w:t>本改扩建</w:t>
      </w:r>
      <w:proofErr w:type="gramEnd"/>
      <w:r>
        <w:rPr>
          <w:rFonts w:hint="eastAsia"/>
          <w:kern w:val="0"/>
          <w:szCs w:val="20"/>
        </w:rPr>
        <w:t>工程</w:t>
      </w:r>
      <w:r>
        <w:rPr>
          <w:kern w:val="0"/>
          <w:szCs w:val="20"/>
        </w:rPr>
        <w:t>的食堂规模属于小型饮食业单位，根据国家《饮食业油烟排放标准（试行）》（</w:t>
      </w:r>
      <w:r>
        <w:rPr>
          <w:kern w:val="0"/>
          <w:szCs w:val="20"/>
        </w:rPr>
        <w:t>GB18483-2001</w:t>
      </w:r>
      <w:r>
        <w:rPr>
          <w:kern w:val="0"/>
          <w:szCs w:val="20"/>
        </w:rPr>
        <w:t>）的要求：</w:t>
      </w:r>
      <w:r>
        <w:rPr>
          <w:kern w:val="0"/>
          <w:szCs w:val="20"/>
        </w:rPr>
        <w:t>“</w:t>
      </w:r>
      <w:r>
        <w:rPr>
          <w:kern w:val="0"/>
          <w:szCs w:val="20"/>
        </w:rPr>
        <w:t>油烟最高允许排放浓度为</w:t>
      </w:r>
      <w:r>
        <w:rPr>
          <w:kern w:val="0"/>
          <w:szCs w:val="20"/>
        </w:rPr>
        <w:t>2.0mg/m</w:t>
      </w:r>
      <w:r>
        <w:rPr>
          <w:kern w:val="0"/>
          <w:szCs w:val="20"/>
          <w:vertAlign w:val="superscript"/>
        </w:rPr>
        <w:t>3</w:t>
      </w:r>
      <w:r>
        <w:rPr>
          <w:kern w:val="0"/>
          <w:szCs w:val="20"/>
        </w:rPr>
        <w:t>，</w:t>
      </w:r>
      <w:r>
        <w:rPr>
          <w:rFonts w:hint="eastAsia"/>
          <w:kern w:val="0"/>
          <w:szCs w:val="20"/>
        </w:rPr>
        <w:t>小</w:t>
      </w:r>
      <w:r>
        <w:rPr>
          <w:kern w:val="0"/>
          <w:szCs w:val="20"/>
        </w:rPr>
        <w:t>型饮食业单位净化设施最低去除效率为</w:t>
      </w:r>
      <w:r>
        <w:rPr>
          <w:kern w:val="0"/>
          <w:szCs w:val="20"/>
        </w:rPr>
        <w:t>60%</w:t>
      </w:r>
      <w:r>
        <w:rPr>
          <w:kern w:val="0"/>
          <w:szCs w:val="20"/>
        </w:rPr>
        <w:t>。</w:t>
      </w:r>
      <w:r>
        <w:rPr>
          <w:kern w:val="0"/>
          <w:szCs w:val="20"/>
        </w:rPr>
        <w:t>”</w:t>
      </w:r>
      <w:r>
        <w:rPr>
          <w:kern w:val="0"/>
          <w:szCs w:val="20"/>
        </w:rPr>
        <w:t>安装静电式油烟净化装置，处理达标后引至</w:t>
      </w:r>
      <w:proofErr w:type="gramStart"/>
      <w:r>
        <w:rPr>
          <w:kern w:val="0"/>
          <w:szCs w:val="20"/>
        </w:rPr>
        <w:t>楼顶天</w:t>
      </w:r>
      <w:proofErr w:type="gramEnd"/>
      <w:r>
        <w:rPr>
          <w:kern w:val="0"/>
          <w:szCs w:val="20"/>
        </w:rPr>
        <w:t>面排放。</w:t>
      </w:r>
    </w:p>
    <w:p w:rsidR="00BA7E97" w:rsidRDefault="00B65F6F">
      <w:pPr>
        <w:wordWrap/>
        <w:ind w:firstLine="480"/>
        <w:rPr>
          <w:snapToGrid w:val="0"/>
        </w:rPr>
      </w:pPr>
      <w:r>
        <w:rPr>
          <w:snapToGrid w:val="0"/>
        </w:rPr>
        <w:t>（</w:t>
      </w:r>
      <w:r>
        <w:rPr>
          <w:snapToGrid w:val="0"/>
        </w:rPr>
        <w:t>2</w:t>
      </w:r>
      <w:r>
        <w:rPr>
          <w:snapToGrid w:val="0"/>
        </w:rPr>
        <w:t>）恶臭废气</w:t>
      </w:r>
    </w:p>
    <w:p w:rsidR="00BA7E97" w:rsidRDefault="00B65F6F">
      <w:pPr>
        <w:wordWrap/>
        <w:ind w:firstLine="480"/>
        <w:rPr>
          <w:snapToGrid w:val="0"/>
        </w:rPr>
      </w:pPr>
      <w:r>
        <w:rPr>
          <w:snapToGrid w:val="0"/>
        </w:rPr>
        <w:t>项目污水产生量相对较小，污水处理站规模较小，经过计算，污水处理站</w:t>
      </w:r>
      <w:r>
        <w:rPr>
          <w:snapToGrid w:val="0"/>
        </w:rPr>
        <w:t>H</w:t>
      </w:r>
      <w:r>
        <w:rPr>
          <w:snapToGrid w:val="0"/>
          <w:vertAlign w:val="subscript"/>
        </w:rPr>
        <w:t>2</w:t>
      </w:r>
      <w:r>
        <w:rPr>
          <w:snapToGrid w:val="0"/>
        </w:rPr>
        <w:t>S</w:t>
      </w:r>
      <w:r>
        <w:rPr>
          <w:snapToGrid w:val="0"/>
        </w:rPr>
        <w:t>和</w:t>
      </w:r>
      <w:r>
        <w:rPr>
          <w:snapToGrid w:val="0"/>
        </w:rPr>
        <w:t>NH</w:t>
      </w:r>
      <w:r>
        <w:rPr>
          <w:snapToGrid w:val="0"/>
          <w:vertAlign w:val="subscript"/>
        </w:rPr>
        <w:t>3</w:t>
      </w:r>
      <w:r>
        <w:rPr>
          <w:snapToGrid w:val="0"/>
        </w:rPr>
        <w:t>的产生量较小，建议将</w:t>
      </w:r>
      <w:proofErr w:type="gramStart"/>
      <w:r>
        <w:rPr>
          <w:snapToGrid w:val="0"/>
        </w:rPr>
        <w:t>污水处理池加盖板</w:t>
      </w:r>
      <w:proofErr w:type="gramEnd"/>
      <w:r>
        <w:rPr>
          <w:snapToGrid w:val="0"/>
        </w:rPr>
        <w:t>密闭，盖板上预留进、出气口，把处于自由扩散状态的气体组织起来</w:t>
      </w:r>
      <w:r>
        <w:rPr>
          <w:rFonts w:hAnsi="宋体" w:hint="eastAsia"/>
          <w:szCs w:val="20"/>
        </w:rPr>
        <w:t>经</w:t>
      </w:r>
      <w:r>
        <w:rPr>
          <w:bCs/>
          <w:kern w:val="0"/>
          <w:szCs w:val="20"/>
        </w:rPr>
        <w:t>由排气</w:t>
      </w:r>
      <w:r>
        <w:rPr>
          <w:rFonts w:hint="eastAsia"/>
          <w:bCs/>
          <w:kern w:val="0"/>
          <w:szCs w:val="20"/>
        </w:rPr>
        <w:t>管</w:t>
      </w:r>
      <w:r>
        <w:rPr>
          <w:bCs/>
          <w:kern w:val="0"/>
          <w:szCs w:val="20"/>
        </w:rPr>
        <w:t>道引向</w:t>
      </w:r>
      <w:r>
        <w:rPr>
          <w:rFonts w:hint="eastAsia"/>
          <w:bCs/>
          <w:kern w:val="0"/>
          <w:szCs w:val="20"/>
        </w:rPr>
        <w:t>地面</w:t>
      </w:r>
      <w:r>
        <w:rPr>
          <w:rFonts w:hint="eastAsia"/>
          <w:bCs/>
          <w:kern w:val="0"/>
          <w:szCs w:val="20"/>
        </w:rPr>
        <w:t>15m</w:t>
      </w:r>
      <w:r>
        <w:rPr>
          <w:rFonts w:hint="eastAsia"/>
          <w:bCs/>
          <w:kern w:val="0"/>
          <w:szCs w:val="20"/>
        </w:rPr>
        <w:t>高空排放，</w:t>
      </w:r>
      <w:r>
        <w:rPr>
          <w:snapToGrid w:val="0"/>
        </w:rPr>
        <w:t>对周围环境影响较小。</w:t>
      </w:r>
      <w:proofErr w:type="gramStart"/>
      <w:r>
        <w:rPr>
          <w:snapToGrid w:val="0"/>
        </w:rPr>
        <w:t>故</w:t>
      </w:r>
      <w:r>
        <w:rPr>
          <w:rFonts w:hint="eastAsia"/>
          <w:snapToGrid w:val="0"/>
        </w:rPr>
        <w:t>本改扩建</w:t>
      </w:r>
      <w:proofErr w:type="gramEnd"/>
      <w:r>
        <w:rPr>
          <w:rFonts w:hint="eastAsia"/>
          <w:snapToGrid w:val="0"/>
        </w:rPr>
        <w:t>工程</w:t>
      </w:r>
      <w:r>
        <w:rPr>
          <w:snapToGrid w:val="0"/>
        </w:rPr>
        <w:t>外排废气不会对周围大气环境产生明显的影响。</w:t>
      </w:r>
    </w:p>
    <w:p w:rsidR="00BA7E97" w:rsidRDefault="00D837A4" w:rsidP="00D837A4">
      <w:pPr>
        <w:wordWrap/>
        <w:ind w:firstLine="480"/>
        <w:rPr>
          <w:snapToGrid w:val="0"/>
        </w:rPr>
      </w:pPr>
      <w:r>
        <w:rPr>
          <w:rFonts w:hint="eastAsia"/>
          <w:snapToGrid w:val="0"/>
        </w:rPr>
        <w:t>（</w:t>
      </w:r>
      <w:r>
        <w:rPr>
          <w:rFonts w:hint="eastAsia"/>
          <w:snapToGrid w:val="0"/>
        </w:rPr>
        <w:t>3</w:t>
      </w:r>
      <w:r>
        <w:rPr>
          <w:rFonts w:hint="eastAsia"/>
          <w:snapToGrid w:val="0"/>
        </w:rPr>
        <w:t>）</w:t>
      </w:r>
      <w:r w:rsidR="00B65F6F">
        <w:rPr>
          <w:rFonts w:hint="eastAsia"/>
          <w:snapToGrid w:val="0"/>
        </w:rPr>
        <w:t>备用发电机尾气</w:t>
      </w:r>
    </w:p>
    <w:p w:rsidR="00BA7E97" w:rsidRDefault="00B65F6F">
      <w:pPr>
        <w:wordWrap/>
        <w:ind w:firstLine="480"/>
        <w:rPr>
          <w:snapToGrid w:val="0"/>
        </w:rPr>
      </w:pPr>
      <w:r>
        <w:rPr>
          <w:rFonts w:hint="eastAsia"/>
          <w:color w:val="0000FF"/>
        </w:rPr>
        <w:t>根据建设单位提供的资料，医院扩建后拟继续沿用现有的备用发电机作为应急备用电源，并对备用发电机尾气进行收集后引至楼顶排放，排气筒高度约为</w:t>
      </w:r>
      <w:r>
        <w:rPr>
          <w:rFonts w:hint="eastAsia"/>
          <w:color w:val="0000FF"/>
        </w:rPr>
        <w:t>8m</w:t>
      </w:r>
      <w:r>
        <w:rPr>
          <w:rFonts w:hint="eastAsia"/>
          <w:color w:val="0000FF"/>
        </w:rPr>
        <w:t>。</w:t>
      </w:r>
      <w:r>
        <w:rPr>
          <w:rFonts w:hint="eastAsia"/>
          <w:color w:val="0000FF"/>
          <w:kern w:val="0"/>
          <w:szCs w:val="20"/>
        </w:rPr>
        <w:t>由于备用发电机仅作为备用电源，不属于长期连续排污的废气源，其一年下来所排放的污染物非常少，不足以对环境构成长期影响，且建设单位已对其进行收集排放，不会对周边大气环境造成明显的影响。</w:t>
      </w:r>
    </w:p>
    <w:p w:rsidR="00BA7E97" w:rsidRPr="00851091" w:rsidRDefault="00B65F6F" w:rsidP="00B722B1">
      <w:pPr>
        <w:pStyle w:val="afffffffffff0"/>
        <w:numPr>
          <w:ilvl w:val="0"/>
          <w:numId w:val="49"/>
        </w:numPr>
        <w:wordWrap/>
        <w:adjustRightInd w:val="0"/>
        <w:snapToGrid w:val="0"/>
        <w:ind w:firstLineChars="0"/>
        <w:rPr>
          <w:b/>
          <w:snapToGrid w:val="0"/>
        </w:rPr>
      </w:pPr>
      <w:r w:rsidRPr="00851091">
        <w:rPr>
          <w:b/>
          <w:snapToGrid w:val="0"/>
        </w:rPr>
        <w:t>噪声</w:t>
      </w:r>
      <w:r w:rsidRPr="00851091">
        <w:rPr>
          <w:b/>
        </w:rPr>
        <w:t>治理</w:t>
      </w:r>
    </w:p>
    <w:p w:rsidR="00BA7E97" w:rsidRDefault="00B65F6F">
      <w:pPr>
        <w:wordWrap/>
        <w:ind w:firstLine="480"/>
        <w:rPr>
          <w:snapToGrid w:val="0"/>
        </w:rPr>
      </w:pPr>
      <w:proofErr w:type="gramStart"/>
      <w:r>
        <w:rPr>
          <w:snapToGrid w:val="0"/>
        </w:rPr>
        <w:t>在</w:t>
      </w:r>
      <w:r>
        <w:rPr>
          <w:rFonts w:hint="eastAsia"/>
          <w:snapToGrid w:val="0"/>
        </w:rPr>
        <w:t>本改扩建</w:t>
      </w:r>
      <w:proofErr w:type="gramEnd"/>
      <w:r>
        <w:rPr>
          <w:rFonts w:hint="eastAsia"/>
          <w:snapToGrid w:val="0"/>
        </w:rPr>
        <w:t>工程</w:t>
      </w:r>
      <w:r>
        <w:rPr>
          <w:snapToGrid w:val="0"/>
        </w:rPr>
        <w:t>产生噪声较大的设备均采取隔音、消音</w:t>
      </w:r>
      <w:proofErr w:type="gramStart"/>
      <w:r>
        <w:rPr>
          <w:snapToGrid w:val="0"/>
        </w:rPr>
        <w:t>和降音等</w:t>
      </w:r>
      <w:proofErr w:type="gramEnd"/>
      <w:r>
        <w:rPr>
          <w:snapToGrid w:val="0"/>
        </w:rPr>
        <w:t>措施，降低对项目</w:t>
      </w:r>
      <w:proofErr w:type="gramStart"/>
      <w:r>
        <w:rPr>
          <w:snapToGrid w:val="0"/>
        </w:rPr>
        <w:t>周围声</w:t>
      </w:r>
      <w:proofErr w:type="gramEnd"/>
      <w:r>
        <w:rPr>
          <w:snapToGrid w:val="0"/>
        </w:rPr>
        <w:t>环境的影响。</w:t>
      </w:r>
    </w:p>
    <w:p w:rsidR="00BA7E97" w:rsidRPr="00851091" w:rsidRDefault="00B65F6F" w:rsidP="00B722B1">
      <w:pPr>
        <w:pStyle w:val="afffffffffff0"/>
        <w:numPr>
          <w:ilvl w:val="0"/>
          <w:numId w:val="49"/>
        </w:numPr>
        <w:wordWrap/>
        <w:adjustRightInd w:val="0"/>
        <w:snapToGrid w:val="0"/>
        <w:ind w:firstLineChars="0"/>
        <w:rPr>
          <w:b/>
          <w:snapToGrid w:val="0"/>
        </w:rPr>
      </w:pPr>
      <w:r w:rsidRPr="00851091">
        <w:rPr>
          <w:b/>
          <w:snapToGrid w:val="0"/>
        </w:rPr>
        <w:t>固废治理</w:t>
      </w:r>
    </w:p>
    <w:p w:rsidR="00BA7E97" w:rsidRDefault="00B65F6F">
      <w:pPr>
        <w:wordWrap/>
        <w:ind w:firstLine="480"/>
        <w:rPr>
          <w:snapToGrid w:val="0"/>
        </w:rPr>
      </w:pPr>
      <w:r>
        <w:rPr>
          <w:snapToGrid w:val="0"/>
        </w:rPr>
        <w:t>医疗废物和废水处理站污泥交由具有相应废物资质单位处置。生活垃圾统一堆放在指定堆放点，每天由环卫部门清理运走，并定时在垃圾堆放点消毒、杀灭害虫。故可防止二次污染的产生，降低对环境的影响。</w:t>
      </w:r>
    </w:p>
    <w:p w:rsidR="00BA7E97" w:rsidRDefault="00BA7E97">
      <w:pPr>
        <w:wordWrap/>
        <w:ind w:firstLineChars="0" w:firstLine="0"/>
        <w:sectPr w:rsidR="00BA7E97">
          <w:headerReference w:type="default" r:id="rId191"/>
          <w:footerReference w:type="default" r:id="rId192"/>
          <w:pgSz w:w="11906" w:h="16838"/>
          <w:pgMar w:top="1247" w:right="1418" w:bottom="1247" w:left="1418" w:header="709" w:footer="709" w:gutter="0"/>
          <w:cols w:space="720"/>
          <w:docGrid w:linePitch="360"/>
        </w:sectPr>
      </w:pPr>
    </w:p>
    <w:p w:rsidR="00BA7E97" w:rsidRDefault="00B65F6F">
      <w:pPr>
        <w:pStyle w:val="1"/>
        <w:wordWrap/>
        <w:rPr>
          <w:rFonts w:ascii="Times New Roman" w:hAnsi="Times New Roman"/>
        </w:rPr>
      </w:pPr>
      <w:bookmarkStart w:id="1352" w:name="_Toc25780"/>
      <w:bookmarkStart w:id="1353" w:name="_Toc16800"/>
      <w:bookmarkStart w:id="1354" w:name="_Toc6501"/>
      <w:bookmarkStart w:id="1355" w:name="_Toc17900"/>
      <w:bookmarkStart w:id="1356" w:name="_Toc1447"/>
      <w:bookmarkStart w:id="1357" w:name="_Toc22013"/>
      <w:bookmarkStart w:id="1358" w:name="_Toc8724"/>
      <w:bookmarkStart w:id="1359" w:name="_Toc27943"/>
      <w:bookmarkStart w:id="1360" w:name="_Toc10692"/>
      <w:bookmarkStart w:id="1361" w:name="_Toc27549"/>
      <w:bookmarkStart w:id="1362" w:name="_Toc29919"/>
      <w:bookmarkStart w:id="1363" w:name="_Toc16470"/>
      <w:bookmarkStart w:id="1364" w:name="_Toc4651"/>
      <w:bookmarkStart w:id="1365" w:name="_Toc30651"/>
      <w:bookmarkStart w:id="1366" w:name="_Toc11488"/>
      <w:bookmarkStart w:id="1367" w:name="_Toc585"/>
      <w:bookmarkStart w:id="1368" w:name="_Toc19867"/>
      <w:bookmarkStart w:id="1369" w:name="_Toc9955"/>
      <w:bookmarkStart w:id="1370" w:name="_Toc1223"/>
      <w:bookmarkStart w:id="1371" w:name="_Toc23446"/>
      <w:bookmarkStart w:id="1372" w:name="_Toc27068"/>
      <w:bookmarkStart w:id="1373" w:name="_Toc508269981"/>
      <w:r>
        <w:rPr>
          <w:rFonts w:ascii="Times New Roman" w:hAnsi="Times New Roman"/>
        </w:rPr>
        <w:lastRenderedPageBreak/>
        <w:t>第</w:t>
      </w:r>
      <w:r>
        <w:rPr>
          <w:rFonts w:ascii="Times New Roman" w:hAnsi="Times New Roman"/>
        </w:rPr>
        <w:t>1</w:t>
      </w:r>
      <w:r>
        <w:rPr>
          <w:rFonts w:ascii="Times New Roman" w:hAnsi="Times New Roman" w:hint="eastAsia"/>
        </w:rPr>
        <w:t>1</w:t>
      </w:r>
      <w:r>
        <w:rPr>
          <w:rFonts w:ascii="Times New Roman" w:hAnsi="Times New Roman"/>
        </w:rPr>
        <w:t>章</w:t>
      </w:r>
      <w:r>
        <w:rPr>
          <w:rFonts w:ascii="Times New Roman" w:hAnsi="Times New Roman" w:hint="eastAsia"/>
        </w:rPr>
        <w:t xml:space="preserve"> </w:t>
      </w:r>
      <w:r>
        <w:rPr>
          <w:rFonts w:ascii="Times New Roman" w:hAnsi="Times New Roman"/>
        </w:rPr>
        <w:t>环境管理和监测计划</w:t>
      </w:r>
      <w:bookmarkStart w:id="1374" w:name="_Toc198490769"/>
      <w:bookmarkStart w:id="1375" w:name="_Toc204450663"/>
      <w:bookmarkStart w:id="1376" w:name="_Toc198490669"/>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rsidR="00BA7E97" w:rsidRDefault="00B65F6F">
      <w:pPr>
        <w:pStyle w:val="2"/>
        <w:wordWrap/>
        <w:spacing w:before="120"/>
      </w:pPr>
      <w:bookmarkStart w:id="1377" w:name="_Toc350324437"/>
      <w:bookmarkStart w:id="1378" w:name="_Toc26094"/>
      <w:bookmarkStart w:id="1379" w:name="_Toc25631"/>
      <w:bookmarkStart w:id="1380" w:name="_Toc19044"/>
      <w:bookmarkStart w:id="1381" w:name="_Toc3211"/>
      <w:bookmarkStart w:id="1382" w:name="_Toc2108"/>
      <w:bookmarkStart w:id="1383" w:name="_Toc810"/>
      <w:bookmarkStart w:id="1384" w:name="_Toc32711"/>
      <w:bookmarkStart w:id="1385" w:name="_Toc24040"/>
      <w:bookmarkStart w:id="1386" w:name="_Toc26272"/>
      <w:bookmarkStart w:id="1387" w:name="_Toc11187"/>
      <w:bookmarkStart w:id="1388" w:name="_Toc21237"/>
      <w:bookmarkStart w:id="1389" w:name="_Toc21147"/>
      <w:bookmarkStart w:id="1390" w:name="_Toc15601"/>
      <w:bookmarkStart w:id="1391" w:name="_Toc6246"/>
      <w:bookmarkStart w:id="1392" w:name="_Toc17112"/>
      <w:bookmarkStart w:id="1393" w:name="_Toc26412"/>
      <w:bookmarkStart w:id="1394" w:name="_Toc8525"/>
      <w:bookmarkStart w:id="1395" w:name="_Toc203209837"/>
      <w:bookmarkStart w:id="1396" w:name="_Toc27882"/>
      <w:bookmarkStart w:id="1397" w:name="_Toc14601"/>
      <w:bookmarkStart w:id="1398" w:name="_Toc28750"/>
      <w:bookmarkStart w:id="1399" w:name="_Toc1498"/>
      <w:bookmarkStart w:id="1400" w:name="_Toc508269982"/>
      <w:bookmarkEnd w:id="1374"/>
      <w:bookmarkEnd w:id="1375"/>
      <w:bookmarkEnd w:id="1376"/>
      <w:r>
        <w:t>1</w:t>
      </w:r>
      <w:r>
        <w:rPr>
          <w:rFonts w:hint="eastAsia"/>
        </w:rPr>
        <w:t>1</w:t>
      </w:r>
      <w:r>
        <w:t>.</w:t>
      </w:r>
      <w:r>
        <w:rPr>
          <w:rFonts w:hint="eastAsia"/>
        </w:rPr>
        <w:t>1</w:t>
      </w:r>
      <w:r>
        <w:t xml:space="preserve"> </w:t>
      </w:r>
      <w:r>
        <w:t>环境管理</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rsidR="00BA7E97" w:rsidRDefault="00B65F6F">
      <w:pPr>
        <w:pStyle w:val="3"/>
        <w:wordWrap/>
        <w:spacing w:before="120" w:after="48"/>
      </w:pPr>
      <w:r>
        <w:rPr>
          <w:rFonts w:hint="eastAsia"/>
        </w:rPr>
        <w:t xml:space="preserve">11.1.1 </w:t>
      </w:r>
      <w:r>
        <w:t>环境管理机构设置的目的</w:t>
      </w:r>
    </w:p>
    <w:p w:rsidR="00BA7E97" w:rsidRDefault="00B65F6F">
      <w:pPr>
        <w:pStyle w:val="22"/>
        <w:ind w:leftChars="0" w:left="0" w:firstLineChars="200" w:firstLine="480"/>
        <w:rPr>
          <w:color w:val="000000"/>
          <w:sz w:val="24"/>
        </w:rPr>
      </w:pPr>
      <w:r>
        <w:rPr>
          <w:color w:val="000000"/>
          <w:sz w:val="24"/>
        </w:rPr>
        <w:t>环境管理机构的设置，目的是为了贯彻执行中华人民共和国环境保护法的有关法律、法规，全面落实《国务院关于环境保护若干问题的决定》的有关规定，对项目“三废”排放实行监控，确保建设项目经济、环境和社会效益协调发展；协调地方环保部门工作，为医院的生产管理和环境管理提供保证，针对拟建项目的具体情况，为加强严格管理，医院应设置环境管理机构，并</w:t>
      </w:r>
      <w:proofErr w:type="gramStart"/>
      <w:r>
        <w:rPr>
          <w:color w:val="000000"/>
          <w:sz w:val="24"/>
        </w:rPr>
        <w:t>尽相应</w:t>
      </w:r>
      <w:proofErr w:type="gramEnd"/>
      <w:r>
        <w:rPr>
          <w:color w:val="000000"/>
          <w:sz w:val="24"/>
        </w:rPr>
        <w:t>的职责。</w:t>
      </w:r>
    </w:p>
    <w:p w:rsidR="00BA7E97" w:rsidRDefault="00B65F6F">
      <w:pPr>
        <w:pStyle w:val="3"/>
        <w:wordWrap/>
        <w:spacing w:before="120" w:after="48"/>
      </w:pPr>
      <w:r>
        <w:rPr>
          <w:rFonts w:hint="eastAsia"/>
        </w:rPr>
        <w:t xml:space="preserve">11.1.2 </w:t>
      </w:r>
      <w:r>
        <w:rPr>
          <w:rFonts w:hint="eastAsia"/>
        </w:rPr>
        <w:t>环境管理机构的设置</w:t>
      </w:r>
    </w:p>
    <w:p w:rsidR="00436EB8" w:rsidRPr="00436EB8" w:rsidRDefault="00436EB8" w:rsidP="00436EB8">
      <w:pPr>
        <w:tabs>
          <w:tab w:val="left" w:pos="480"/>
        </w:tabs>
        <w:ind w:firstLineChars="0" w:firstLine="480"/>
        <w:rPr>
          <w:color w:val="000000"/>
        </w:rPr>
      </w:pPr>
      <w:r w:rsidRPr="00436EB8">
        <w:rPr>
          <w:rFonts w:hint="eastAsia"/>
          <w:color w:val="000000"/>
        </w:rPr>
        <w:t>环境管理机构的设置主要有：</w:t>
      </w:r>
    </w:p>
    <w:p w:rsidR="00BA7E97" w:rsidRPr="00436EB8" w:rsidRDefault="00B65F6F" w:rsidP="00B722B1">
      <w:pPr>
        <w:pStyle w:val="afffffffffff0"/>
        <w:numPr>
          <w:ilvl w:val="0"/>
          <w:numId w:val="41"/>
        </w:numPr>
        <w:tabs>
          <w:tab w:val="left" w:pos="480"/>
        </w:tabs>
        <w:ind w:firstLineChars="0"/>
        <w:rPr>
          <w:b/>
          <w:color w:val="000000"/>
        </w:rPr>
      </w:pPr>
      <w:r w:rsidRPr="00436EB8">
        <w:rPr>
          <w:b/>
          <w:color w:val="000000"/>
        </w:rPr>
        <w:t>机构组成</w:t>
      </w:r>
    </w:p>
    <w:p w:rsidR="00BA7E97" w:rsidRDefault="00B65F6F">
      <w:pPr>
        <w:tabs>
          <w:tab w:val="left" w:pos="480"/>
        </w:tabs>
        <w:ind w:firstLine="480"/>
        <w:rPr>
          <w:color w:val="000000"/>
        </w:rPr>
      </w:pPr>
      <w:r>
        <w:rPr>
          <w:color w:val="000000"/>
        </w:rPr>
        <w:t>根据本工程的实际情况，在建设施工阶段，工程指挥部应设专人负责环境保护事宜。工程投入运营后，环境管理机构由后勤管理部门负责，下设环境管理小组对该项目环境管理和环境监控负责，并受项目主管单位及当地环保局的监督和指导。</w:t>
      </w:r>
    </w:p>
    <w:p w:rsidR="00BA7E97" w:rsidRPr="00436EB8" w:rsidRDefault="00B65F6F" w:rsidP="00B722B1">
      <w:pPr>
        <w:pStyle w:val="afffffffffff0"/>
        <w:numPr>
          <w:ilvl w:val="0"/>
          <w:numId w:val="41"/>
        </w:numPr>
        <w:tabs>
          <w:tab w:val="left" w:pos="480"/>
        </w:tabs>
        <w:ind w:firstLineChars="0"/>
        <w:rPr>
          <w:b/>
          <w:color w:val="000000"/>
        </w:rPr>
      </w:pPr>
      <w:r w:rsidRPr="00436EB8">
        <w:rPr>
          <w:b/>
          <w:color w:val="000000"/>
        </w:rPr>
        <w:t>环保机构定员</w:t>
      </w:r>
    </w:p>
    <w:p w:rsidR="00BA7E97" w:rsidRDefault="00B65F6F">
      <w:pPr>
        <w:tabs>
          <w:tab w:val="left" w:pos="480"/>
        </w:tabs>
        <w:ind w:firstLine="480"/>
        <w:rPr>
          <w:color w:val="000000"/>
        </w:rPr>
      </w:pPr>
      <w:r>
        <w:rPr>
          <w:color w:val="000000"/>
        </w:rPr>
        <w:t>施工期在建设工程指挥部设</w:t>
      </w:r>
      <w:r>
        <w:rPr>
          <w:color w:val="000000"/>
        </w:rPr>
        <w:t>2~4</w:t>
      </w:r>
      <w:r>
        <w:rPr>
          <w:color w:val="000000"/>
        </w:rPr>
        <w:t>名环境管理人员。运营期应在后勤管理部门下设专门的环保机构，并设专职的环保管理人员。</w:t>
      </w:r>
      <w:r>
        <w:rPr>
          <w:color w:val="000000"/>
        </w:rPr>
        <w:t xml:space="preserve"> </w:t>
      </w:r>
    </w:p>
    <w:p w:rsidR="00BA7E97" w:rsidRDefault="00B65F6F">
      <w:pPr>
        <w:pStyle w:val="3"/>
        <w:wordWrap/>
        <w:spacing w:before="120" w:after="48"/>
      </w:pPr>
      <w:r>
        <w:rPr>
          <w:rFonts w:hint="eastAsia"/>
        </w:rPr>
        <w:t xml:space="preserve">11.1.3 </w:t>
      </w:r>
      <w:r>
        <w:rPr>
          <w:rFonts w:hint="eastAsia"/>
        </w:rPr>
        <w:t>环境管理机构的职责</w:t>
      </w:r>
    </w:p>
    <w:p w:rsidR="00436EB8" w:rsidRPr="00436EB8" w:rsidRDefault="00436EB8" w:rsidP="00436EB8">
      <w:pPr>
        <w:ind w:firstLine="480"/>
      </w:pPr>
      <w:r>
        <w:rPr>
          <w:rFonts w:hint="eastAsia"/>
        </w:rPr>
        <w:t>环境管理机构的职责主要有：</w:t>
      </w:r>
    </w:p>
    <w:p w:rsidR="00BA7E97" w:rsidRDefault="00B65F6F">
      <w:pPr>
        <w:tabs>
          <w:tab w:val="left" w:pos="480"/>
        </w:tabs>
        <w:ind w:firstLine="480"/>
        <w:rPr>
          <w:rFonts w:eastAsia="黑体"/>
          <w:color w:val="000000"/>
        </w:rPr>
      </w:pPr>
      <w:r>
        <w:rPr>
          <w:color w:val="000000"/>
        </w:rPr>
        <w:t>（</w:t>
      </w:r>
      <w:r>
        <w:rPr>
          <w:color w:val="000000"/>
        </w:rPr>
        <w:t>1</w:t>
      </w:r>
      <w:r>
        <w:rPr>
          <w:color w:val="000000"/>
        </w:rPr>
        <w:t>）贯彻、宣传国家的环保方针、政策和法律法规。</w:t>
      </w:r>
    </w:p>
    <w:p w:rsidR="00BA7E97" w:rsidRDefault="00B65F6F">
      <w:pPr>
        <w:tabs>
          <w:tab w:val="left" w:pos="480"/>
        </w:tabs>
        <w:ind w:firstLine="480"/>
        <w:rPr>
          <w:rFonts w:eastAsia="黑体"/>
          <w:color w:val="000000"/>
        </w:rPr>
      </w:pPr>
      <w:r>
        <w:rPr>
          <w:color w:val="000000"/>
        </w:rPr>
        <w:t>（</w:t>
      </w:r>
      <w:r>
        <w:rPr>
          <w:color w:val="000000"/>
        </w:rPr>
        <w:t>2</w:t>
      </w:r>
      <w:r>
        <w:rPr>
          <w:color w:val="000000"/>
        </w:rPr>
        <w:t>）制定本医院的环保管理制度、环保技术经济政策、环境保护发展规划和年度实施计划。</w:t>
      </w:r>
    </w:p>
    <w:p w:rsidR="00BA7E97" w:rsidRDefault="00B65F6F">
      <w:pPr>
        <w:tabs>
          <w:tab w:val="left" w:pos="480"/>
        </w:tabs>
        <w:ind w:firstLine="480"/>
        <w:rPr>
          <w:color w:val="000000"/>
        </w:rPr>
      </w:pPr>
      <w:r>
        <w:rPr>
          <w:color w:val="000000"/>
        </w:rPr>
        <w:t>（</w:t>
      </w:r>
      <w:r>
        <w:rPr>
          <w:color w:val="000000"/>
        </w:rPr>
        <w:t>3</w:t>
      </w:r>
      <w:r>
        <w:rPr>
          <w:color w:val="000000"/>
        </w:rPr>
        <w:t>）监督检查本项目执行</w:t>
      </w:r>
      <w:r>
        <w:rPr>
          <w:color w:val="000000"/>
        </w:rPr>
        <w:t>“</w:t>
      </w:r>
      <w:r>
        <w:rPr>
          <w:color w:val="000000"/>
        </w:rPr>
        <w:t>三同时</w:t>
      </w:r>
      <w:r>
        <w:rPr>
          <w:color w:val="000000"/>
        </w:rPr>
        <w:t>”</w:t>
      </w:r>
      <w:r>
        <w:rPr>
          <w:color w:val="000000"/>
        </w:rPr>
        <w:t>规定的情况。</w:t>
      </w:r>
    </w:p>
    <w:p w:rsidR="00BA7E97" w:rsidRDefault="00B65F6F">
      <w:pPr>
        <w:tabs>
          <w:tab w:val="left" w:pos="480"/>
        </w:tabs>
        <w:ind w:firstLine="480"/>
        <w:rPr>
          <w:color w:val="000000"/>
        </w:rPr>
      </w:pPr>
      <w:r>
        <w:rPr>
          <w:color w:val="000000"/>
        </w:rPr>
        <w:t>（</w:t>
      </w:r>
      <w:r>
        <w:rPr>
          <w:color w:val="000000"/>
        </w:rPr>
        <w:t>4</w:t>
      </w:r>
      <w:r>
        <w:rPr>
          <w:color w:val="000000"/>
        </w:rPr>
        <w:t>）定期进行环保设备检查、维修和保养工作，确保环保设施长期、稳定、达标运转。</w:t>
      </w:r>
    </w:p>
    <w:p w:rsidR="00BA7E97" w:rsidRDefault="00B65F6F">
      <w:pPr>
        <w:tabs>
          <w:tab w:val="left" w:pos="480"/>
        </w:tabs>
        <w:ind w:firstLine="480"/>
        <w:rPr>
          <w:color w:val="000000"/>
        </w:rPr>
      </w:pPr>
      <w:r>
        <w:rPr>
          <w:color w:val="000000"/>
        </w:rPr>
        <w:t>（</w:t>
      </w:r>
      <w:r>
        <w:rPr>
          <w:color w:val="000000"/>
        </w:rPr>
        <w:t>5</w:t>
      </w:r>
      <w:r>
        <w:rPr>
          <w:color w:val="000000"/>
        </w:rPr>
        <w:t>）负责医院环保设施的日常运行管理工作，制定事故防范措施，一旦发生事故，组织污染源调查及控制工作，并及时总结经验教训。</w:t>
      </w:r>
    </w:p>
    <w:p w:rsidR="00BA7E97" w:rsidRDefault="00B65F6F">
      <w:pPr>
        <w:tabs>
          <w:tab w:val="left" w:pos="480"/>
        </w:tabs>
        <w:autoSpaceDE w:val="0"/>
        <w:autoSpaceDN w:val="0"/>
        <w:adjustRightInd w:val="0"/>
        <w:ind w:firstLine="480"/>
        <w:rPr>
          <w:color w:val="000000"/>
        </w:rPr>
      </w:pPr>
      <w:r>
        <w:rPr>
          <w:color w:val="000000"/>
        </w:rPr>
        <w:lastRenderedPageBreak/>
        <w:t>（</w:t>
      </w:r>
      <w:r>
        <w:rPr>
          <w:color w:val="000000"/>
        </w:rPr>
        <w:t>6</w:t>
      </w:r>
      <w:r>
        <w:rPr>
          <w:color w:val="000000"/>
        </w:rPr>
        <w:t>）负责对医院环保人员和附近居民进行环境保护教育，不断提高附近居民的环境意识和环保人员的业务素质。</w:t>
      </w:r>
    </w:p>
    <w:p w:rsidR="00BA7E97" w:rsidRDefault="00B65F6F">
      <w:pPr>
        <w:pStyle w:val="3"/>
        <w:wordWrap/>
        <w:spacing w:before="120" w:after="48"/>
      </w:pPr>
      <w:r>
        <w:rPr>
          <w:rFonts w:hint="eastAsia"/>
        </w:rPr>
        <w:t xml:space="preserve">11.1.4 </w:t>
      </w:r>
      <w:r>
        <w:rPr>
          <w:rFonts w:hint="eastAsia"/>
        </w:rPr>
        <w:t>施工期环境管理计划</w:t>
      </w:r>
    </w:p>
    <w:p w:rsidR="00436EB8" w:rsidRDefault="00436EB8">
      <w:pPr>
        <w:tabs>
          <w:tab w:val="left" w:pos="480"/>
        </w:tabs>
        <w:spacing w:line="336" w:lineRule="auto"/>
        <w:ind w:firstLine="480"/>
        <w:rPr>
          <w:color w:val="0000FF"/>
        </w:rPr>
      </w:pPr>
      <w:r>
        <w:rPr>
          <w:rFonts w:hint="eastAsia"/>
          <w:color w:val="0000FF"/>
        </w:rPr>
        <w:t>项目施工期的环境管理计划主要有：</w:t>
      </w:r>
    </w:p>
    <w:p w:rsidR="00BA7E97" w:rsidRDefault="00B65F6F">
      <w:pPr>
        <w:tabs>
          <w:tab w:val="left" w:pos="480"/>
        </w:tabs>
        <w:spacing w:line="336" w:lineRule="auto"/>
        <w:ind w:firstLine="480"/>
        <w:rPr>
          <w:color w:val="0000FF"/>
        </w:rPr>
      </w:pPr>
      <w:r>
        <w:rPr>
          <w:color w:val="0000FF"/>
        </w:rPr>
        <w:t>（</w:t>
      </w:r>
      <w:r>
        <w:rPr>
          <w:color w:val="0000FF"/>
        </w:rPr>
        <w:t>1</w:t>
      </w:r>
      <w:r>
        <w:rPr>
          <w:color w:val="0000FF"/>
        </w:rPr>
        <w:t>）环境管理机构对施工期环境保护工作全面负责，履行施工期各阶段环境管理职责。</w:t>
      </w:r>
    </w:p>
    <w:p w:rsidR="00BA7E97" w:rsidRDefault="00B65F6F">
      <w:pPr>
        <w:tabs>
          <w:tab w:val="left" w:pos="480"/>
        </w:tabs>
        <w:spacing w:line="336" w:lineRule="auto"/>
        <w:ind w:firstLine="480"/>
        <w:rPr>
          <w:color w:val="0000FF"/>
        </w:rPr>
      </w:pPr>
      <w:r>
        <w:rPr>
          <w:color w:val="0000FF"/>
        </w:rPr>
        <w:t>（</w:t>
      </w:r>
      <w:r>
        <w:rPr>
          <w:color w:val="0000FF"/>
        </w:rPr>
        <w:t>2</w:t>
      </w:r>
      <w:r>
        <w:rPr>
          <w:color w:val="0000FF"/>
        </w:rPr>
        <w:t>）对施工队伍实行职责管理，要求施工队伍按要求文明施工，并做好监督、检查和教育工作。</w:t>
      </w:r>
    </w:p>
    <w:p w:rsidR="00BA7E97" w:rsidRDefault="00B65F6F">
      <w:pPr>
        <w:tabs>
          <w:tab w:val="left" w:pos="480"/>
        </w:tabs>
        <w:spacing w:line="336" w:lineRule="auto"/>
        <w:ind w:firstLine="480"/>
        <w:rPr>
          <w:color w:val="0000FF"/>
        </w:rPr>
      </w:pPr>
      <w:r>
        <w:rPr>
          <w:color w:val="0000FF"/>
        </w:rPr>
        <w:t>（</w:t>
      </w:r>
      <w:r>
        <w:rPr>
          <w:color w:val="0000FF"/>
        </w:rPr>
        <w:t>3</w:t>
      </w:r>
      <w:r>
        <w:rPr>
          <w:color w:val="0000FF"/>
        </w:rPr>
        <w:t>）按照环保主管部门的要求和本报告书中有关环境保护对策措施对施工程序和场地布置实施统一安排。</w:t>
      </w:r>
    </w:p>
    <w:p w:rsidR="00BA7E97" w:rsidRDefault="00B65F6F">
      <w:pPr>
        <w:tabs>
          <w:tab w:val="left" w:pos="480"/>
        </w:tabs>
        <w:spacing w:line="336" w:lineRule="auto"/>
        <w:ind w:firstLine="480"/>
        <w:rPr>
          <w:color w:val="0000FF"/>
        </w:rPr>
      </w:pPr>
      <w:r>
        <w:rPr>
          <w:color w:val="0000FF"/>
        </w:rPr>
        <w:t>（</w:t>
      </w:r>
      <w:r>
        <w:rPr>
          <w:color w:val="0000FF"/>
        </w:rPr>
        <w:t>4</w:t>
      </w:r>
      <w:r>
        <w:rPr>
          <w:color w:val="0000FF"/>
        </w:rPr>
        <w:t>）土建工程需要土石方的挖掘与运输、管道挖沟、施工建材机械等占地，对产生的扬尘应及时洒水，及时清除弃土，避免二次扬尘。</w:t>
      </w:r>
    </w:p>
    <w:p w:rsidR="00BA7E97" w:rsidRDefault="00B65F6F">
      <w:pPr>
        <w:tabs>
          <w:tab w:val="left" w:pos="480"/>
        </w:tabs>
        <w:spacing w:line="336" w:lineRule="auto"/>
        <w:ind w:firstLine="480"/>
        <w:rPr>
          <w:color w:val="0000FF"/>
        </w:rPr>
      </w:pPr>
      <w:r>
        <w:rPr>
          <w:color w:val="0000FF"/>
        </w:rPr>
        <w:t>（</w:t>
      </w:r>
      <w:r>
        <w:rPr>
          <w:color w:val="0000FF"/>
        </w:rPr>
        <w:t>5</w:t>
      </w:r>
      <w:r>
        <w:rPr>
          <w:color w:val="0000FF"/>
        </w:rPr>
        <w:t>）合理布置施工场内的机械和设备，把噪声较大的机械设备布置到远离居民的地点。</w:t>
      </w:r>
    </w:p>
    <w:p w:rsidR="00BA7E97" w:rsidRDefault="00B65F6F">
      <w:pPr>
        <w:tabs>
          <w:tab w:val="left" w:pos="480"/>
        </w:tabs>
        <w:spacing w:line="336" w:lineRule="auto"/>
        <w:ind w:firstLine="480"/>
        <w:rPr>
          <w:color w:val="0000FF"/>
        </w:rPr>
      </w:pPr>
      <w:r>
        <w:rPr>
          <w:color w:val="0000FF"/>
        </w:rPr>
        <w:t>（</w:t>
      </w:r>
      <w:r>
        <w:rPr>
          <w:color w:val="0000FF"/>
        </w:rPr>
        <w:t>6</w:t>
      </w:r>
      <w:r>
        <w:rPr>
          <w:color w:val="0000FF"/>
        </w:rPr>
        <w:t>）做好环保宣传和解释工作，减少施工过程中的环境纠纷。</w:t>
      </w:r>
    </w:p>
    <w:p w:rsidR="00BA7E97" w:rsidRDefault="00B65F6F">
      <w:pPr>
        <w:tabs>
          <w:tab w:val="left" w:pos="480"/>
        </w:tabs>
        <w:spacing w:line="336" w:lineRule="auto"/>
        <w:ind w:firstLine="480"/>
        <w:rPr>
          <w:color w:val="0000FF"/>
        </w:rPr>
      </w:pPr>
      <w:r>
        <w:rPr>
          <w:color w:val="0000FF"/>
        </w:rPr>
        <w:t>（</w:t>
      </w:r>
      <w:r>
        <w:rPr>
          <w:color w:val="0000FF"/>
        </w:rPr>
        <w:t>7</w:t>
      </w:r>
      <w:r>
        <w:rPr>
          <w:color w:val="0000FF"/>
        </w:rPr>
        <w:t>）确保环境保护投资专款专用，按时到位，保证环保设施的按时建设。</w:t>
      </w:r>
    </w:p>
    <w:p w:rsidR="00BA7E97" w:rsidRDefault="00B65F6F">
      <w:pPr>
        <w:spacing w:line="336" w:lineRule="auto"/>
        <w:ind w:firstLine="480"/>
        <w:rPr>
          <w:color w:val="0000FF"/>
        </w:rPr>
      </w:pPr>
      <w:r>
        <w:rPr>
          <w:color w:val="0000FF"/>
        </w:rPr>
        <w:t>项目施工期环境保护管理及监理的主要内容见表</w:t>
      </w:r>
      <w:r>
        <w:rPr>
          <w:rFonts w:hint="eastAsia"/>
          <w:color w:val="0000FF"/>
        </w:rPr>
        <w:t>11</w:t>
      </w:r>
      <w:r>
        <w:rPr>
          <w:color w:val="0000FF"/>
        </w:rPr>
        <w:t>.</w:t>
      </w:r>
      <w:r>
        <w:rPr>
          <w:rFonts w:hint="eastAsia"/>
          <w:color w:val="0000FF"/>
        </w:rPr>
        <w:t>1</w:t>
      </w:r>
      <w:r>
        <w:rPr>
          <w:color w:val="0000FF"/>
        </w:rPr>
        <w:t>-1</w:t>
      </w:r>
      <w:r>
        <w:rPr>
          <w:color w:val="0000FF"/>
        </w:rPr>
        <w:t>。</w:t>
      </w:r>
    </w:p>
    <w:p w:rsidR="00BA7E97" w:rsidRDefault="00B65F6F">
      <w:pPr>
        <w:tabs>
          <w:tab w:val="left" w:pos="480"/>
        </w:tabs>
        <w:spacing w:line="240" w:lineRule="auto"/>
        <w:ind w:firstLine="482"/>
        <w:jc w:val="center"/>
        <w:rPr>
          <w:b/>
          <w:bCs/>
          <w:color w:val="0000FF"/>
        </w:rPr>
      </w:pPr>
      <w:r>
        <w:rPr>
          <w:b/>
          <w:bCs/>
          <w:color w:val="0000FF"/>
        </w:rPr>
        <w:t>表</w:t>
      </w:r>
      <w:r>
        <w:rPr>
          <w:rFonts w:hint="eastAsia"/>
          <w:b/>
          <w:bCs/>
          <w:color w:val="0000FF"/>
        </w:rPr>
        <w:t>11.1</w:t>
      </w:r>
      <w:r>
        <w:rPr>
          <w:b/>
          <w:bCs/>
          <w:color w:val="0000FF"/>
        </w:rPr>
        <w:t xml:space="preserve">-1  </w:t>
      </w:r>
      <w:r>
        <w:rPr>
          <w:b/>
          <w:bCs/>
          <w:color w:val="0000FF"/>
        </w:rPr>
        <w:t>施工期环境管理及监督主要内容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95"/>
        <w:gridCol w:w="4119"/>
        <w:gridCol w:w="1766"/>
        <w:gridCol w:w="2106"/>
      </w:tblGrid>
      <w:tr w:rsidR="00BA7E97" w:rsidTr="006160B5">
        <w:trPr>
          <w:trHeight w:val="397"/>
          <w:jc w:val="center"/>
        </w:trPr>
        <w:tc>
          <w:tcPr>
            <w:tcW w:w="697" w:type="pct"/>
            <w:vAlign w:val="center"/>
          </w:tcPr>
          <w:p w:rsidR="00BA7E97" w:rsidRPr="006160B5" w:rsidRDefault="00B65F6F">
            <w:pPr>
              <w:pStyle w:val="af"/>
              <w:ind w:leftChars="0" w:left="0"/>
              <w:jc w:val="center"/>
              <w:rPr>
                <w:b/>
                <w:color w:val="0000FF"/>
                <w:szCs w:val="21"/>
              </w:rPr>
            </w:pPr>
            <w:r w:rsidRPr="006160B5">
              <w:rPr>
                <w:b/>
                <w:color w:val="0000FF"/>
                <w:szCs w:val="21"/>
              </w:rPr>
              <w:t>防治对象</w:t>
            </w:r>
          </w:p>
        </w:tc>
        <w:tc>
          <w:tcPr>
            <w:tcW w:w="2218" w:type="pct"/>
            <w:vAlign w:val="center"/>
          </w:tcPr>
          <w:p w:rsidR="00BA7E97" w:rsidRPr="006160B5" w:rsidRDefault="00B65F6F">
            <w:pPr>
              <w:tabs>
                <w:tab w:val="left" w:pos="480"/>
              </w:tabs>
              <w:spacing w:line="240" w:lineRule="auto"/>
              <w:ind w:firstLineChars="0" w:firstLine="0"/>
              <w:jc w:val="center"/>
              <w:rPr>
                <w:b/>
                <w:color w:val="0000FF"/>
                <w:sz w:val="21"/>
                <w:szCs w:val="21"/>
              </w:rPr>
            </w:pPr>
            <w:r w:rsidRPr="006160B5">
              <w:rPr>
                <w:b/>
                <w:color w:val="0000FF"/>
                <w:sz w:val="21"/>
                <w:szCs w:val="21"/>
              </w:rPr>
              <w:t>防治措施</w:t>
            </w:r>
          </w:p>
        </w:tc>
        <w:tc>
          <w:tcPr>
            <w:tcW w:w="951" w:type="pct"/>
            <w:vAlign w:val="center"/>
          </w:tcPr>
          <w:p w:rsidR="00BA7E97" w:rsidRPr="006160B5" w:rsidRDefault="00B65F6F">
            <w:pPr>
              <w:tabs>
                <w:tab w:val="left" w:pos="480"/>
              </w:tabs>
              <w:spacing w:line="240" w:lineRule="auto"/>
              <w:ind w:firstLineChars="0" w:firstLine="0"/>
              <w:jc w:val="center"/>
              <w:rPr>
                <w:b/>
                <w:color w:val="0000FF"/>
                <w:sz w:val="21"/>
                <w:szCs w:val="21"/>
              </w:rPr>
            </w:pPr>
            <w:r w:rsidRPr="006160B5">
              <w:rPr>
                <w:b/>
                <w:color w:val="0000FF"/>
                <w:sz w:val="21"/>
                <w:szCs w:val="21"/>
              </w:rPr>
              <w:t>环境管理</w:t>
            </w:r>
          </w:p>
        </w:tc>
        <w:tc>
          <w:tcPr>
            <w:tcW w:w="1134" w:type="pct"/>
            <w:vAlign w:val="center"/>
          </w:tcPr>
          <w:p w:rsidR="00BA7E97" w:rsidRPr="006160B5" w:rsidRDefault="00B65F6F">
            <w:pPr>
              <w:tabs>
                <w:tab w:val="left" w:pos="480"/>
              </w:tabs>
              <w:spacing w:line="240" w:lineRule="auto"/>
              <w:ind w:firstLineChars="0" w:firstLine="0"/>
              <w:jc w:val="center"/>
              <w:rPr>
                <w:b/>
                <w:color w:val="0000FF"/>
                <w:sz w:val="21"/>
                <w:szCs w:val="21"/>
              </w:rPr>
            </w:pPr>
            <w:r w:rsidRPr="006160B5">
              <w:rPr>
                <w:b/>
                <w:color w:val="0000FF"/>
                <w:sz w:val="21"/>
                <w:szCs w:val="21"/>
              </w:rPr>
              <w:t>环境监理</w:t>
            </w:r>
          </w:p>
        </w:tc>
      </w:tr>
      <w:tr w:rsidR="00BA7E97" w:rsidTr="006160B5">
        <w:trPr>
          <w:trHeight w:val="397"/>
          <w:jc w:val="center"/>
        </w:trPr>
        <w:tc>
          <w:tcPr>
            <w:tcW w:w="697" w:type="pct"/>
            <w:vMerge w:val="restart"/>
            <w:vAlign w:val="center"/>
          </w:tcPr>
          <w:p w:rsidR="00BA7E97" w:rsidRPr="006160B5" w:rsidRDefault="00B65F6F">
            <w:pPr>
              <w:tabs>
                <w:tab w:val="left" w:pos="480"/>
              </w:tabs>
              <w:spacing w:line="240" w:lineRule="auto"/>
              <w:ind w:firstLineChars="0" w:firstLine="0"/>
              <w:jc w:val="center"/>
              <w:rPr>
                <w:b/>
                <w:color w:val="0000FF"/>
                <w:sz w:val="21"/>
                <w:szCs w:val="21"/>
              </w:rPr>
            </w:pPr>
            <w:r w:rsidRPr="006160B5">
              <w:rPr>
                <w:b/>
                <w:color w:val="0000FF"/>
                <w:sz w:val="21"/>
                <w:szCs w:val="21"/>
              </w:rPr>
              <w:t>施工扬尘</w:t>
            </w:r>
          </w:p>
        </w:tc>
        <w:tc>
          <w:tcPr>
            <w:tcW w:w="2218" w:type="pct"/>
            <w:vAlign w:val="center"/>
          </w:tcPr>
          <w:p w:rsidR="00BA7E97" w:rsidRPr="006160B5" w:rsidRDefault="00B65F6F">
            <w:pPr>
              <w:tabs>
                <w:tab w:val="left" w:pos="480"/>
              </w:tabs>
              <w:spacing w:line="240" w:lineRule="auto"/>
              <w:ind w:firstLineChars="0" w:firstLine="0"/>
              <w:jc w:val="center"/>
              <w:rPr>
                <w:color w:val="0000FF"/>
                <w:sz w:val="21"/>
                <w:szCs w:val="21"/>
              </w:rPr>
            </w:pPr>
            <w:r w:rsidRPr="006160B5">
              <w:rPr>
                <w:color w:val="0000FF"/>
                <w:sz w:val="21"/>
                <w:szCs w:val="21"/>
              </w:rPr>
              <w:t>施工场地硬化，使用商品混凝土</w:t>
            </w:r>
          </w:p>
        </w:tc>
        <w:tc>
          <w:tcPr>
            <w:tcW w:w="951" w:type="pct"/>
            <w:vMerge w:val="restart"/>
            <w:vAlign w:val="center"/>
          </w:tcPr>
          <w:p w:rsidR="00BA7E97" w:rsidRPr="006160B5" w:rsidRDefault="00B65F6F">
            <w:pPr>
              <w:tabs>
                <w:tab w:val="left" w:pos="480"/>
              </w:tabs>
              <w:spacing w:line="240" w:lineRule="auto"/>
              <w:ind w:firstLineChars="0" w:firstLine="0"/>
              <w:jc w:val="center"/>
              <w:rPr>
                <w:color w:val="0000FF"/>
                <w:sz w:val="21"/>
                <w:szCs w:val="21"/>
              </w:rPr>
            </w:pPr>
            <w:r w:rsidRPr="006160B5">
              <w:rPr>
                <w:color w:val="0000FF"/>
                <w:sz w:val="21"/>
                <w:szCs w:val="21"/>
              </w:rPr>
              <w:t>施工单位环保措施上墙，落实到人，做好施工场地环境管理和保洁工作。</w:t>
            </w:r>
          </w:p>
        </w:tc>
        <w:tc>
          <w:tcPr>
            <w:tcW w:w="1134" w:type="pct"/>
            <w:vMerge w:val="restart"/>
            <w:vAlign w:val="center"/>
          </w:tcPr>
          <w:p w:rsidR="00BA7E97" w:rsidRPr="006160B5" w:rsidRDefault="00B65F6F">
            <w:pPr>
              <w:tabs>
                <w:tab w:val="left" w:pos="480"/>
              </w:tabs>
              <w:spacing w:line="240" w:lineRule="auto"/>
              <w:ind w:firstLineChars="0" w:firstLine="0"/>
              <w:jc w:val="center"/>
              <w:rPr>
                <w:color w:val="0000FF"/>
                <w:sz w:val="21"/>
                <w:szCs w:val="21"/>
              </w:rPr>
            </w:pPr>
            <w:r w:rsidRPr="006160B5">
              <w:rPr>
                <w:color w:val="0000FF"/>
                <w:sz w:val="21"/>
                <w:szCs w:val="21"/>
              </w:rPr>
              <w:t>建设行政管理部门及环境管理部门进行定期检查。</w:t>
            </w:r>
          </w:p>
        </w:tc>
      </w:tr>
      <w:tr w:rsidR="00BA7E97" w:rsidTr="006160B5">
        <w:trPr>
          <w:trHeight w:val="397"/>
          <w:jc w:val="center"/>
        </w:trPr>
        <w:tc>
          <w:tcPr>
            <w:tcW w:w="697" w:type="pct"/>
            <w:vMerge/>
            <w:vAlign w:val="center"/>
          </w:tcPr>
          <w:p w:rsidR="00BA7E97" w:rsidRPr="006160B5" w:rsidRDefault="00BA7E97">
            <w:pPr>
              <w:tabs>
                <w:tab w:val="left" w:pos="480"/>
              </w:tabs>
              <w:spacing w:line="240" w:lineRule="auto"/>
              <w:ind w:firstLineChars="0" w:firstLine="0"/>
              <w:jc w:val="center"/>
              <w:rPr>
                <w:b/>
                <w:color w:val="0000FF"/>
                <w:sz w:val="21"/>
                <w:szCs w:val="21"/>
              </w:rPr>
            </w:pPr>
          </w:p>
        </w:tc>
        <w:tc>
          <w:tcPr>
            <w:tcW w:w="2218" w:type="pct"/>
            <w:vAlign w:val="center"/>
          </w:tcPr>
          <w:p w:rsidR="00BA7E97" w:rsidRPr="006160B5" w:rsidRDefault="00B65F6F">
            <w:pPr>
              <w:tabs>
                <w:tab w:val="left" w:pos="480"/>
              </w:tabs>
              <w:spacing w:line="240" w:lineRule="auto"/>
              <w:ind w:firstLineChars="0" w:firstLine="0"/>
              <w:jc w:val="center"/>
              <w:rPr>
                <w:color w:val="0000FF"/>
                <w:sz w:val="21"/>
                <w:szCs w:val="21"/>
              </w:rPr>
            </w:pPr>
            <w:r w:rsidRPr="006160B5">
              <w:rPr>
                <w:color w:val="0000FF"/>
                <w:sz w:val="21"/>
                <w:szCs w:val="21"/>
              </w:rPr>
              <w:t>建筑垃圾及多余弃土及时清运</w:t>
            </w:r>
          </w:p>
        </w:tc>
        <w:tc>
          <w:tcPr>
            <w:tcW w:w="951" w:type="pct"/>
            <w:vMerge/>
            <w:vAlign w:val="center"/>
          </w:tcPr>
          <w:p w:rsidR="00BA7E97" w:rsidRPr="006160B5" w:rsidRDefault="00BA7E97">
            <w:pPr>
              <w:tabs>
                <w:tab w:val="left" w:pos="480"/>
              </w:tabs>
              <w:spacing w:line="240" w:lineRule="auto"/>
              <w:ind w:firstLineChars="0" w:firstLine="0"/>
              <w:jc w:val="center"/>
              <w:rPr>
                <w:color w:val="0000FF"/>
                <w:sz w:val="21"/>
                <w:szCs w:val="21"/>
              </w:rPr>
            </w:pPr>
          </w:p>
        </w:tc>
        <w:tc>
          <w:tcPr>
            <w:tcW w:w="1134" w:type="pct"/>
            <w:vMerge/>
            <w:vAlign w:val="center"/>
          </w:tcPr>
          <w:p w:rsidR="00BA7E97" w:rsidRPr="006160B5" w:rsidRDefault="00BA7E97">
            <w:pPr>
              <w:tabs>
                <w:tab w:val="left" w:pos="480"/>
              </w:tabs>
              <w:spacing w:line="240" w:lineRule="auto"/>
              <w:ind w:firstLineChars="0" w:firstLine="0"/>
              <w:jc w:val="center"/>
              <w:rPr>
                <w:color w:val="0000FF"/>
                <w:sz w:val="21"/>
                <w:szCs w:val="21"/>
              </w:rPr>
            </w:pPr>
          </w:p>
        </w:tc>
      </w:tr>
      <w:tr w:rsidR="00BA7E97" w:rsidTr="006160B5">
        <w:trPr>
          <w:trHeight w:val="397"/>
          <w:jc w:val="center"/>
        </w:trPr>
        <w:tc>
          <w:tcPr>
            <w:tcW w:w="697" w:type="pct"/>
            <w:vMerge/>
            <w:vAlign w:val="center"/>
          </w:tcPr>
          <w:p w:rsidR="00BA7E97" w:rsidRPr="006160B5" w:rsidRDefault="00BA7E97">
            <w:pPr>
              <w:tabs>
                <w:tab w:val="left" w:pos="480"/>
              </w:tabs>
              <w:spacing w:line="240" w:lineRule="auto"/>
              <w:ind w:firstLineChars="0" w:firstLine="0"/>
              <w:jc w:val="center"/>
              <w:rPr>
                <w:b/>
                <w:color w:val="0000FF"/>
                <w:sz w:val="21"/>
                <w:szCs w:val="21"/>
              </w:rPr>
            </w:pPr>
          </w:p>
        </w:tc>
        <w:tc>
          <w:tcPr>
            <w:tcW w:w="2218" w:type="pct"/>
            <w:vAlign w:val="center"/>
          </w:tcPr>
          <w:p w:rsidR="00BA7E97" w:rsidRPr="006160B5" w:rsidRDefault="00B65F6F">
            <w:pPr>
              <w:tabs>
                <w:tab w:val="left" w:pos="480"/>
              </w:tabs>
              <w:spacing w:line="240" w:lineRule="auto"/>
              <w:ind w:firstLineChars="0" w:firstLine="0"/>
              <w:jc w:val="center"/>
              <w:rPr>
                <w:color w:val="0000FF"/>
                <w:sz w:val="21"/>
                <w:szCs w:val="21"/>
              </w:rPr>
            </w:pPr>
            <w:r w:rsidRPr="006160B5">
              <w:rPr>
                <w:color w:val="0000FF"/>
                <w:sz w:val="21"/>
                <w:szCs w:val="21"/>
              </w:rPr>
              <w:t>施工场地车辆出入口设置车辆冲洗及沉淀设施</w:t>
            </w:r>
          </w:p>
        </w:tc>
        <w:tc>
          <w:tcPr>
            <w:tcW w:w="951" w:type="pct"/>
            <w:vMerge/>
            <w:vAlign w:val="center"/>
          </w:tcPr>
          <w:p w:rsidR="00BA7E97" w:rsidRPr="006160B5" w:rsidRDefault="00BA7E97">
            <w:pPr>
              <w:tabs>
                <w:tab w:val="left" w:pos="480"/>
              </w:tabs>
              <w:spacing w:line="240" w:lineRule="auto"/>
              <w:ind w:firstLineChars="0" w:firstLine="0"/>
              <w:jc w:val="center"/>
              <w:rPr>
                <w:color w:val="0000FF"/>
                <w:sz w:val="21"/>
                <w:szCs w:val="21"/>
              </w:rPr>
            </w:pPr>
          </w:p>
        </w:tc>
        <w:tc>
          <w:tcPr>
            <w:tcW w:w="1134" w:type="pct"/>
            <w:vMerge/>
            <w:vAlign w:val="center"/>
          </w:tcPr>
          <w:p w:rsidR="00BA7E97" w:rsidRPr="006160B5" w:rsidRDefault="00BA7E97">
            <w:pPr>
              <w:tabs>
                <w:tab w:val="left" w:pos="480"/>
              </w:tabs>
              <w:spacing w:line="240" w:lineRule="auto"/>
              <w:ind w:firstLineChars="0" w:firstLine="0"/>
              <w:jc w:val="center"/>
              <w:rPr>
                <w:color w:val="0000FF"/>
                <w:sz w:val="21"/>
                <w:szCs w:val="21"/>
              </w:rPr>
            </w:pPr>
          </w:p>
        </w:tc>
      </w:tr>
      <w:tr w:rsidR="00BA7E97" w:rsidTr="006160B5">
        <w:trPr>
          <w:trHeight w:val="397"/>
          <w:jc w:val="center"/>
        </w:trPr>
        <w:tc>
          <w:tcPr>
            <w:tcW w:w="697" w:type="pct"/>
            <w:vMerge/>
            <w:vAlign w:val="center"/>
          </w:tcPr>
          <w:p w:rsidR="00BA7E97" w:rsidRPr="006160B5" w:rsidRDefault="00BA7E97">
            <w:pPr>
              <w:tabs>
                <w:tab w:val="left" w:pos="480"/>
              </w:tabs>
              <w:spacing w:line="240" w:lineRule="auto"/>
              <w:ind w:firstLineChars="0" w:firstLine="0"/>
              <w:jc w:val="center"/>
              <w:rPr>
                <w:b/>
                <w:color w:val="0000FF"/>
                <w:sz w:val="21"/>
                <w:szCs w:val="21"/>
              </w:rPr>
            </w:pPr>
          </w:p>
        </w:tc>
        <w:tc>
          <w:tcPr>
            <w:tcW w:w="2218" w:type="pct"/>
            <w:vAlign w:val="center"/>
          </w:tcPr>
          <w:p w:rsidR="00BA7E97" w:rsidRPr="006160B5" w:rsidRDefault="00B65F6F">
            <w:pPr>
              <w:tabs>
                <w:tab w:val="left" w:pos="480"/>
              </w:tabs>
              <w:spacing w:line="240" w:lineRule="auto"/>
              <w:ind w:firstLineChars="0" w:firstLine="0"/>
              <w:jc w:val="center"/>
              <w:rPr>
                <w:color w:val="0000FF"/>
                <w:sz w:val="21"/>
                <w:szCs w:val="21"/>
              </w:rPr>
            </w:pPr>
            <w:r w:rsidRPr="006160B5">
              <w:rPr>
                <w:color w:val="0000FF"/>
                <w:sz w:val="21"/>
                <w:szCs w:val="21"/>
              </w:rPr>
              <w:t>对工地及进出口定期洒水抑尘、清扫，保持工地整齐干净</w:t>
            </w:r>
          </w:p>
        </w:tc>
        <w:tc>
          <w:tcPr>
            <w:tcW w:w="951" w:type="pct"/>
            <w:vMerge/>
            <w:vAlign w:val="center"/>
          </w:tcPr>
          <w:p w:rsidR="00BA7E97" w:rsidRPr="006160B5" w:rsidRDefault="00BA7E97">
            <w:pPr>
              <w:tabs>
                <w:tab w:val="left" w:pos="480"/>
              </w:tabs>
              <w:spacing w:line="240" w:lineRule="auto"/>
              <w:ind w:firstLineChars="0" w:firstLine="0"/>
              <w:jc w:val="center"/>
              <w:rPr>
                <w:color w:val="0000FF"/>
                <w:sz w:val="21"/>
                <w:szCs w:val="21"/>
              </w:rPr>
            </w:pPr>
          </w:p>
        </w:tc>
        <w:tc>
          <w:tcPr>
            <w:tcW w:w="1134" w:type="pct"/>
            <w:vMerge/>
            <w:vAlign w:val="center"/>
          </w:tcPr>
          <w:p w:rsidR="00BA7E97" w:rsidRPr="006160B5" w:rsidRDefault="00BA7E97">
            <w:pPr>
              <w:tabs>
                <w:tab w:val="left" w:pos="480"/>
              </w:tabs>
              <w:spacing w:line="240" w:lineRule="auto"/>
              <w:ind w:firstLineChars="0" w:firstLine="0"/>
              <w:jc w:val="center"/>
              <w:rPr>
                <w:color w:val="0000FF"/>
                <w:sz w:val="21"/>
                <w:szCs w:val="21"/>
              </w:rPr>
            </w:pPr>
          </w:p>
        </w:tc>
      </w:tr>
      <w:tr w:rsidR="00BA7E97" w:rsidTr="006160B5">
        <w:trPr>
          <w:trHeight w:val="397"/>
          <w:jc w:val="center"/>
        </w:trPr>
        <w:tc>
          <w:tcPr>
            <w:tcW w:w="697" w:type="pct"/>
            <w:vMerge/>
            <w:vAlign w:val="center"/>
          </w:tcPr>
          <w:p w:rsidR="00BA7E97" w:rsidRPr="006160B5" w:rsidRDefault="00BA7E97">
            <w:pPr>
              <w:tabs>
                <w:tab w:val="left" w:pos="480"/>
              </w:tabs>
              <w:spacing w:line="240" w:lineRule="auto"/>
              <w:ind w:firstLineChars="0" w:firstLine="0"/>
              <w:jc w:val="center"/>
              <w:rPr>
                <w:b/>
                <w:color w:val="0000FF"/>
                <w:sz w:val="21"/>
                <w:szCs w:val="21"/>
              </w:rPr>
            </w:pPr>
          </w:p>
        </w:tc>
        <w:tc>
          <w:tcPr>
            <w:tcW w:w="2218" w:type="pct"/>
            <w:vAlign w:val="center"/>
          </w:tcPr>
          <w:p w:rsidR="00BA7E97" w:rsidRPr="006160B5" w:rsidRDefault="00B65F6F">
            <w:pPr>
              <w:tabs>
                <w:tab w:val="left" w:pos="480"/>
              </w:tabs>
              <w:spacing w:line="240" w:lineRule="auto"/>
              <w:ind w:firstLineChars="0" w:firstLine="0"/>
              <w:jc w:val="center"/>
              <w:rPr>
                <w:color w:val="0000FF"/>
                <w:sz w:val="21"/>
                <w:szCs w:val="21"/>
              </w:rPr>
            </w:pPr>
            <w:r w:rsidRPr="006160B5">
              <w:rPr>
                <w:color w:val="0000FF"/>
                <w:sz w:val="21"/>
                <w:szCs w:val="21"/>
              </w:rPr>
              <w:t>对回填土方进行压实或喷覆盖剂处理</w:t>
            </w:r>
          </w:p>
        </w:tc>
        <w:tc>
          <w:tcPr>
            <w:tcW w:w="951" w:type="pct"/>
            <w:vMerge/>
            <w:vAlign w:val="center"/>
          </w:tcPr>
          <w:p w:rsidR="00BA7E97" w:rsidRPr="006160B5" w:rsidRDefault="00BA7E97">
            <w:pPr>
              <w:tabs>
                <w:tab w:val="left" w:pos="480"/>
              </w:tabs>
              <w:spacing w:line="240" w:lineRule="auto"/>
              <w:ind w:firstLineChars="0" w:firstLine="0"/>
              <w:jc w:val="center"/>
              <w:rPr>
                <w:color w:val="0000FF"/>
                <w:sz w:val="21"/>
                <w:szCs w:val="21"/>
              </w:rPr>
            </w:pPr>
          </w:p>
        </w:tc>
        <w:tc>
          <w:tcPr>
            <w:tcW w:w="1134" w:type="pct"/>
            <w:vMerge/>
            <w:vAlign w:val="center"/>
          </w:tcPr>
          <w:p w:rsidR="00BA7E97" w:rsidRPr="006160B5" w:rsidRDefault="00BA7E97">
            <w:pPr>
              <w:tabs>
                <w:tab w:val="left" w:pos="480"/>
              </w:tabs>
              <w:spacing w:line="240" w:lineRule="auto"/>
              <w:ind w:firstLineChars="0" w:firstLine="0"/>
              <w:jc w:val="center"/>
              <w:rPr>
                <w:color w:val="0000FF"/>
                <w:sz w:val="21"/>
                <w:szCs w:val="21"/>
              </w:rPr>
            </w:pPr>
          </w:p>
        </w:tc>
      </w:tr>
      <w:tr w:rsidR="00BA7E97" w:rsidTr="006160B5">
        <w:trPr>
          <w:trHeight w:val="397"/>
          <w:jc w:val="center"/>
        </w:trPr>
        <w:tc>
          <w:tcPr>
            <w:tcW w:w="697" w:type="pct"/>
            <w:vMerge/>
            <w:vAlign w:val="center"/>
          </w:tcPr>
          <w:p w:rsidR="00BA7E97" w:rsidRPr="006160B5" w:rsidRDefault="00BA7E97">
            <w:pPr>
              <w:tabs>
                <w:tab w:val="left" w:pos="480"/>
              </w:tabs>
              <w:spacing w:line="240" w:lineRule="auto"/>
              <w:ind w:firstLineChars="0" w:firstLine="0"/>
              <w:jc w:val="center"/>
              <w:rPr>
                <w:b/>
                <w:color w:val="0000FF"/>
                <w:sz w:val="21"/>
                <w:szCs w:val="21"/>
              </w:rPr>
            </w:pPr>
          </w:p>
        </w:tc>
        <w:tc>
          <w:tcPr>
            <w:tcW w:w="2218" w:type="pct"/>
            <w:vAlign w:val="center"/>
          </w:tcPr>
          <w:p w:rsidR="00BA7E97" w:rsidRPr="006160B5" w:rsidRDefault="00B65F6F">
            <w:pPr>
              <w:tabs>
                <w:tab w:val="left" w:pos="480"/>
              </w:tabs>
              <w:spacing w:line="240" w:lineRule="auto"/>
              <w:ind w:firstLineChars="0" w:firstLine="0"/>
              <w:jc w:val="center"/>
              <w:rPr>
                <w:color w:val="0000FF"/>
                <w:sz w:val="21"/>
                <w:szCs w:val="21"/>
              </w:rPr>
            </w:pPr>
            <w:r w:rsidRPr="006160B5">
              <w:rPr>
                <w:color w:val="0000FF"/>
                <w:sz w:val="21"/>
                <w:szCs w:val="21"/>
              </w:rPr>
              <w:t>建筑工地按有关规定进行围挡</w:t>
            </w:r>
          </w:p>
        </w:tc>
        <w:tc>
          <w:tcPr>
            <w:tcW w:w="951" w:type="pct"/>
            <w:vMerge/>
            <w:vAlign w:val="center"/>
          </w:tcPr>
          <w:p w:rsidR="00BA7E97" w:rsidRPr="006160B5" w:rsidRDefault="00BA7E97">
            <w:pPr>
              <w:tabs>
                <w:tab w:val="left" w:pos="480"/>
              </w:tabs>
              <w:spacing w:line="240" w:lineRule="auto"/>
              <w:ind w:firstLineChars="0" w:firstLine="0"/>
              <w:jc w:val="center"/>
              <w:rPr>
                <w:color w:val="0000FF"/>
                <w:sz w:val="21"/>
                <w:szCs w:val="21"/>
              </w:rPr>
            </w:pPr>
          </w:p>
        </w:tc>
        <w:tc>
          <w:tcPr>
            <w:tcW w:w="1134" w:type="pct"/>
            <w:vMerge/>
            <w:vAlign w:val="center"/>
          </w:tcPr>
          <w:p w:rsidR="00BA7E97" w:rsidRPr="006160B5" w:rsidRDefault="00BA7E97">
            <w:pPr>
              <w:tabs>
                <w:tab w:val="left" w:pos="480"/>
              </w:tabs>
              <w:spacing w:line="240" w:lineRule="auto"/>
              <w:ind w:firstLineChars="0" w:firstLine="0"/>
              <w:jc w:val="center"/>
              <w:rPr>
                <w:color w:val="0000FF"/>
                <w:sz w:val="21"/>
                <w:szCs w:val="21"/>
              </w:rPr>
            </w:pPr>
          </w:p>
        </w:tc>
      </w:tr>
      <w:tr w:rsidR="00BA7E97" w:rsidTr="006160B5">
        <w:trPr>
          <w:trHeight w:val="397"/>
          <w:jc w:val="center"/>
        </w:trPr>
        <w:tc>
          <w:tcPr>
            <w:tcW w:w="697" w:type="pct"/>
            <w:vMerge w:val="restart"/>
            <w:vAlign w:val="center"/>
          </w:tcPr>
          <w:p w:rsidR="00BA7E97" w:rsidRPr="006160B5" w:rsidRDefault="00B65F6F">
            <w:pPr>
              <w:tabs>
                <w:tab w:val="left" w:pos="480"/>
              </w:tabs>
              <w:spacing w:line="240" w:lineRule="auto"/>
              <w:ind w:firstLineChars="0" w:firstLine="0"/>
              <w:jc w:val="center"/>
              <w:rPr>
                <w:b/>
                <w:color w:val="0000FF"/>
                <w:sz w:val="21"/>
                <w:szCs w:val="21"/>
              </w:rPr>
            </w:pPr>
            <w:r w:rsidRPr="006160B5">
              <w:rPr>
                <w:b/>
                <w:color w:val="0000FF"/>
                <w:sz w:val="21"/>
                <w:szCs w:val="21"/>
              </w:rPr>
              <w:t>施工噪声</w:t>
            </w:r>
          </w:p>
        </w:tc>
        <w:tc>
          <w:tcPr>
            <w:tcW w:w="2218" w:type="pct"/>
            <w:vAlign w:val="center"/>
          </w:tcPr>
          <w:p w:rsidR="00BA7E97" w:rsidRPr="006160B5" w:rsidRDefault="00B65F6F">
            <w:pPr>
              <w:tabs>
                <w:tab w:val="left" w:pos="480"/>
              </w:tabs>
              <w:spacing w:line="240" w:lineRule="auto"/>
              <w:ind w:firstLineChars="0" w:firstLine="0"/>
              <w:jc w:val="center"/>
              <w:rPr>
                <w:color w:val="0000FF"/>
                <w:sz w:val="21"/>
                <w:szCs w:val="21"/>
              </w:rPr>
            </w:pPr>
            <w:r w:rsidRPr="006160B5">
              <w:rPr>
                <w:color w:val="0000FF"/>
                <w:sz w:val="21"/>
                <w:szCs w:val="21"/>
              </w:rPr>
              <w:t>将投标方的低噪声施工设备和技术作为中标内容</w:t>
            </w:r>
          </w:p>
        </w:tc>
        <w:tc>
          <w:tcPr>
            <w:tcW w:w="951" w:type="pct"/>
            <w:vMerge/>
            <w:vAlign w:val="center"/>
          </w:tcPr>
          <w:p w:rsidR="00BA7E97" w:rsidRPr="006160B5" w:rsidRDefault="00BA7E97">
            <w:pPr>
              <w:tabs>
                <w:tab w:val="left" w:pos="480"/>
              </w:tabs>
              <w:spacing w:line="240" w:lineRule="auto"/>
              <w:ind w:firstLineChars="0" w:firstLine="0"/>
              <w:jc w:val="center"/>
              <w:rPr>
                <w:color w:val="0000FF"/>
                <w:sz w:val="21"/>
                <w:szCs w:val="21"/>
              </w:rPr>
            </w:pPr>
          </w:p>
        </w:tc>
        <w:tc>
          <w:tcPr>
            <w:tcW w:w="1134" w:type="pct"/>
            <w:vMerge w:val="restart"/>
            <w:vAlign w:val="center"/>
          </w:tcPr>
          <w:p w:rsidR="00BA7E97" w:rsidRPr="006160B5" w:rsidRDefault="00B65F6F">
            <w:pPr>
              <w:tabs>
                <w:tab w:val="left" w:pos="480"/>
              </w:tabs>
              <w:spacing w:line="240" w:lineRule="auto"/>
              <w:ind w:firstLineChars="0" w:firstLine="0"/>
              <w:jc w:val="center"/>
              <w:rPr>
                <w:color w:val="0000FF"/>
                <w:sz w:val="21"/>
                <w:szCs w:val="21"/>
              </w:rPr>
            </w:pPr>
            <w:r w:rsidRPr="006160B5">
              <w:rPr>
                <w:color w:val="0000FF"/>
                <w:sz w:val="21"/>
                <w:szCs w:val="21"/>
              </w:rPr>
              <w:t>环保监理部门对夜间施工噪声进行监督检查。</w:t>
            </w:r>
          </w:p>
        </w:tc>
      </w:tr>
      <w:tr w:rsidR="00BA7E97" w:rsidTr="006160B5">
        <w:trPr>
          <w:trHeight w:val="397"/>
          <w:jc w:val="center"/>
        </w:trPr>
        <w:tc>
          <w:tcPr>
            <w:tcW w:w="697" w:type="pct"/>
            <w:vMerge/>
            <w:vAlign w:val="center"/>
          </w:tcPr>
          <w:p w:rsidR="00BA7E97" w:rsidRPr="006160B5" w:rsidRDefault="00BA7E97">
            <w:pPr>
              <w:tabs>
                <w:tab w:val="left" w:pos="480"/>
              </w:tabs>
              <w:spacing w:line="240" w:lineRule="auto"/>
              <w:ind w:firstLineChars="0" w:firstLine="0"/>
              <w:jc w:val="center"/>
              <w:rPr>
                <w:b/>
                <w:color w:val="0000FF"/>
                <w:sz w:val="21"/>
                <w:szCs w:val="21"/>
              </w:rPr>
            </w:pPr>
          </w:p>
        </w:tc>
        <w:tc>
          <w:tcPr>
            <w:tcW w:w="2218" w:type="pct"/>
            <w:vAlign w:val="center"/>
          </w:tcPr>
          <w:p w:rsidR="00BA7E97" w:rsidRPr="006160B5" w:rsidRDefault="00B65F6F">
            <w:pPr>
              <w:tabs>
                <w:tab w:val="left" w:pos="480"/>
              </w:tabs>
              <w:spacing w:line="240" w:lineRule="auto"/>
              <w:ind w:firstLineChars="0" w:firstLine="0"/>
              <w:jc w:val="center"/>
              <w:rPr>
                <w:color w:val="0000FF"/>
                <w:sz w:val="21"/>
                <w:szCs w:val="21"/>
              </w:rPr>
            </w:pPr>
            <w:r w:rsidRPr="006160B5">
              <w:rPr>
                <w:color w:val="0000FF"/>
                <w:sz w:val="21"/>
                <w:szCs w:val="21"/>
              </w:rPr>
              <w:t>施工单位开工</w:t>
            </w:r>
            <w:r w:rsidRPr="006160B5">
              <w:rPr>
                <w:color w:val="0000FF"/>
                <w:sz w:val="21"/>
                <w:szCs w:val="21"/>
              </w:rPr>
              <w:t>15</w:t>
            </w:r>
            <w:r w:rsidRPr="006160B5">
              <w:rPr>
                <w:color w:val="0000FF"/>
                <w:sz w:val="21"/>
                <w:szCs w:val="21"/>
              </w:rPr>
              <w:t>日前，携带施工资料等到当地环保部门申报《建设施工环保审批表》，经批准后方可施工</w:t>
            </w:r>
          </w:p>
        </w:tc>
        <w:tc>
          <w:tcPr>
            <w:tcW w:w="951" w:type="pct"/>
            <w:vMerge/>
            <w:vAlign w:val="center"/>
          </w:tcPr>
          <w:p w:rsidR="00BA7E97" w:rsidRPr="006160B5" w:rsidRDefault="00BA7E97">
            <w:pPr>
              <w:tabs>
                <w:tab w:val="left" w:pos="480"/>
              </w:tabs>
              <w:spacing w:line="240" w:lineRule="auto"/>
              <w:ind w:firstLineChars="0" w:firstLine="0"/>
              <w:jc w:val="center"/>
              <w:rPr>
                <w:color w:val="0000FF"/>
                <w:sz w:val="21"/>
                <w:szCs w:val="21"/>
              </w:rPr>
            </w:pPr>
          </w:p>
        </w:tc>
        <w:tc>
          <w:tcPr>
            <w:tcW w:w="1134" w:type="pct"/>
            <w:vMerge/>
            <w:vAlign w:val="center"/>
          </w:tcPr>
          <w:p w:rsidR="00BA7E97" w:rsidRPr="006160B5" w:rsidRDefault="00BA7E97">
            <w:pPr>
              <w:tabs>
                <w:tab w:val="left" w:pos="480"/>
              </w:tabs>
              <w:spacing w:line="240" w:lineRule="auto"/>
              <w:ind w:firstLineChars="0" w:firstLine="0"/>
              <w:jc w:val="center"/>
              <w:rPr>
                <w:color w:val="0000FF"/>
                <w:sz w:val="21"/>
                <w:szCs w:val="21"/>
              </w:rPr>
            </w:pPr>
          </w:p>
        </w:tc>
      </w:tr>
      <w:tr w:rsidR="00BA7E97" w:rsidTr="006160B5">
        <w:trPr>
          <w:trHeight w:val="397"/>
          <w:jc w:val="center"/>
        </w:trPr>
        <w:tc>
          <w:tcPr>
            <w:tcW w:w="697" w:type="pct"/>
            <w:vMerge/>
            <w:vAlign w:val="center"/>
          </w:tcPr>
          <w:p w:rsidR="00BA7E97" w:rsidRPr="006160B5" w:rsidRDefault="00BA7E97">
            <w:pPr>
              <w:tabs>
                <w:tab w:val="left" w:pos="480"/>
              </w:tabs>
              <w:spacing w:line="240" w:lineRule="auto"/>
              <w:ind w:firstLineChars="0" w:firstLine="0"/>
              <w:jc w:val="center"/>
              <w:rPr>
                <w:b/>
                <w:color w:val="0000FF"/>
                <w:sz w:val="21"/>
                <w:szCs w:val="21"/>
              </w:rPr>
            </w:pPr>
          </w:p>
        </w:tc>
        <w:tc>
          <w:tcPr>
            <w:tcW w:w="2218" w:type="pct"/>
            <w:vAlign w:val="center"/>
          </w:tcPr>
          <w:p w:rsidR="00BA7E97" w:rsidRPr="006160B5" w:rsidRDefault="00B65F6F">
            <w:pPr>
              <w:tabs>
                <w:tab w:val="left" w:pos="480"/>
              </w:tabs>
              <w:spacing w:line="240" w:lineRule="auto"/>
              <w:ind w:firstLineChars="0" w:firstLine="0"/>
              <w:jc w:val="center"/>
              <w:rPr>
                <w:color w:val="0000FF"/>
                <w:sz w:val="21"/>
                <w:szCs w:val="21"/>
              </w:rPr>
            </w:pPr>
            <w:r w:rsidRPr="006160B5">
              <w:rPr>
                <w:color w:val="0000FF"/>
                <w:sz w:val="21"/>
                <w:szCs w:val="21"/>
              </w:rPr>
              <w:t>禁止在</w:t>
            </w:r>
            <w:r w:rsidRPr="006160B5">
              <w:rPr>
                <w:color w:val="0000FF"/>
                <w:sz w:val="21"/>
                <w:szCs w:val="21"/>
              </w:rPr>
              <w:t>12</w:t>
            </w:r>
            <w:r w:rsidRPr="006160B5">
              <w:rPr>
                <w:color w:val="0000FF"/>
                <w:sz w:val="21"/>
                <w:szCs w:val="21"/>
              </w:rPr>
              <w:t>：</w:t>
            </w:r>
            <w:r w:rsidRPr="006160B5">
              <w:rPr>
                <w:color w:val="0000FF"/>
                <w:sz w:val="21"/>
                <w:szCs w:val="21"/>
              </w:rPr>
              <w:t>00~14</w:t>
            </w:r>
            <w:r w:rsidRPr="006160B5">
              <w:rPr>
                <w:color w:val="0000FF"/>
                <w:sz w:val="21"/>
                <w:szCs w:val="21"/>
              </w:rPr>
              <w:t>：</w:t>
            </w:r>
            <w:r w:rsidRPr="006160B5">
              <w:rPr>
                <w:color w:val="0000FF"/>
                <w:sz w:val="21"/>
                <w:szCs w:val="21"/>
              </w:rPr>
              <w:t>00</w:t>
            </w:r>
            <w:r w:rsidRPr="006160B5">
              <w:rPr>
                <w:color w:val="0000FF"/>
                <w:sz w:val="21"/>
                <w:szCs w:val="21"/>
              </w:rPr>
              <w:t>、</w:t>
            </w:r>
            <w:r w:rsidRPr="006160B5">
              <w:rPr>
                <w:color w:val="0000FF"/>
                <w:sz w:val="21"/>
                <w:szCs w:val="21"/>
              </w:rPr>
              <w:t>22</w:t>
            </w:r>
            <w:r w:rsidRPr="006160B5">
              <w:rPr>
                <w:color w:val="0000FF"/>
                <w:sz w:val="21"/>
                <w:szCs w:val="21"/>
              </w:rPr>
              <w:t>：</w:t>
            </w:r>
            <w:r w:rsidRPr="006160B5">
              <w:rPr>
                <w:color w:val="0000FF"/>
                <w:sz w:val="21"/>
                <w:szCs w:val="21"/>
              </w:rPr>
              <w:t>00~6</w:t>
            </w:r>
            <w:r w:rsidRPr="006160B5">
              <w:rPr>
                <w:color w:val="0000FF"/>
                <w:sz w:val="21"/>
                <w:szCs w:val="21"/>
              </w:rPr>
              <w:t>：</w:t>
            </w:r>
            <w:r w:rsidRPr="006160B5">
              <w:rPr>
                <w:color w:val="0000FF"/>
                <w:sz w:val="21"/>
                <w:szCs w:val="21"/>
              </w:rPr>
              <w:t>00</w:t>
            </w:r>
            <w:r w:rsidRPr="006160B5">
              <w:rPr>
                <w:color w:val="0000FF"/>
                <w:sz w:val="21"/>
                <w:szCs w:val="21"/>
              </w:rPr>
              <w:t>进行产生噪声污染的施工作业</w:t>
            </w:r>
          </w:p>
        </w:tc>
        <w:tc>
          <w:tcPr>
            <w:tcW w:w="951" w:type="pct"/>
            <w:vMerge/>
            <w:vAlign w:val="center"/>
          </w:tcPr>
          <w:p w:rsidR="00BA7E97" w:rsidRPr="006160B5" w:rsidRDefault="00BA7E97">
            <w:pPr>
              <w:tabs>
                <w:tab w:val="left" w:pos="480"/>
              </w:tabs>
              <w:spacing w:line="240" w:lineRule="auto"/>
              <w:ind w:firstLineChars="0" w:firstLine="0"/>
              <w:jc w:val="center"/>
              <w:rPr>
                <w:color w:val="0000FF"/>
                <w:sz w:val="21"/>
                <w:szCs w:val="21"/>
              </w:rPr>
            </w:pPr>
          </w:p>
        </w:tc>
        <w:tc>
          <w:tcPr>
            <w:tcW w:w="1134" w:type="pct"/>
            <w:vMerge/>
            <w:vAlign w:val="center"/>
          </w:tcPr>
          <w:p w:rsidR="00BA7E97" w:rsidRPr="006160B5" w:rsidRDefault="00BA7E97">
            <w:pPr>
              <w:tabs>
                <w:tab w:val="left" w:pos="480"/>
              </w:tabs>
              <w:spacing w:line="240" w:lineRule="auto"/>
              <w:ind w:firstLineChars="0" w:firstLine="0"/>
              <w:jc w:val="center"/>
              <w:rPr>
                <w:color w:val="0000FF"/>
                <w:sz w:val="21"/>
                <w:szCs w:val="21"/>
              </w:rPr>
            </w:pPr>
          </w:p>
        </w:tc>
      </w:tr>
      <w:tr w:rsidR="00BA7E97" w:rsidTr="006160B5">
        <w:trPr>
          <w:trHeight w:val="397"/>
          <w:jc w:val="center"/>
        </w:trPr>
        <w:tc>
          <w:tcPr>
            <w:tcW w:w="697" w:type="pct"/>
            <w:vMerge/>
            <w:vAlign w:val="center"/>
          </w:tcPr>
          <w:p w:rsidR="00BA7E97" w:rsidRPr="006160B5" w:rsidRDefault="00BA7E97">
            <w:pPr>
              <w:tabs>
                <w:tab w:val="left" w:pos="480"/>
              </w:tabs>
              <w:spacing w:line="240" w:lineRule="auto"/>
              <w:ind w:firstLineChars="0" w:firstLine="0"/>
              <w:jc w:val="center"/>
              <w:rPr>
                <w:b/>
                <w:color w:val="0000FF"/>
                <w:sz w:val="21"/>
                <w:szCs w:val="21"/>
              </w:rPr>
            </w:pPr>
          </w:p>
        </w:tc>
        <w:tc>
          <w:tcPr>
            <w:tcW w:w="2218" w:type="pct"/>
            <w:vAlign w:val="center"/>
          </w:tcPr>
          <w:p w:rsidR="00BA7E97" w:rsidRPr="006160B5" w:rsidRDefault="00B65F6F">
            <w:pPr>
              <w:tabs>
                <w:tab w:val="left" w:pos="480"/>
              </w:tabs>
              <w:spacing w:line="240" w:lineRule="auto"/>
              <w:ind w:firstLineChars="0" w:firstLine="0"/>
              <w:jc w:val="center"/>
              <w:rPr>
                <w:color w:val="0000FF"/>
                <w:sz w:val="21"/>
                <w:szCs w:val="21"/>
              </w:rPr>
            </w:pPr>
            <w:r w:rsidRPr="006160B5">
              <w:rPr>
                <w:color w:val="0000FF"/>
                <w:sz w:val="21"/>
                <w:szCs w:val="21"/>
              </w:rPr>
              <w:t>因施工浇筑需要连续作业的施工前</w:t>
            </w:r>
            <w:r w:rsidRPr="006160B5">
              <w:rPr>
                <w:color w:val="0000FF"/>
                <w:sz w:val="21"/>
                <w:szCs w:val="21"/>
              </w:rPr>
              <w:t>3</w:t>
            </w:r>
            <w:r w:rsidRPr="006160B5">
              <w:rPr>
                <w:color w:val="0000FF"/>
                <w:sz w:val="21"/>
                <w:szCs w:val="21"/>
              </w:rPr>
              <w:t>天内，由施工单位报环保部门审批</w:t>
            </w:r>
          </w:p>
        </w:tc>
        <w:tc>
          <w:tcPr>
            <w:tcW w:w="951" w:type="pct"/>
            <w:vMerge/>
            <w:vAlign w:val="center"/>
          </w:tcPr>
          <w:p w:rsidR="00BA7E97" w:rsidRPr="006160B5" w:rsidRDefault="00BA7E97">
            <w:pPr>
              <w:tabs>
                <w:tab w:val="left" w:pos="480"/>
              </w:tabs>
              <w:spacing w:line="240" w:lineRule="auto"/>
              <w:ind w:firstLineChars="0" w:firstLine="0"/>
              <w:jc w:val="center"/>
              <w:rPr>
                <w:color w:val="0000FF"/>
                <w:sz w:val="21"/>
                <w:szCs w:val="21"/>
              </w:rPr>
            </w:pPr>
          </w:p>
        </w:tc>
        <w:tc>
          <w:tcPr>
            <w:tcW w:w="1134" w:type="pct"/>
            <w:vMerge/>
            <w:vAlign w:val="center"/>
          </w:tcPr>
          <w:p w:rsidR="00BA7E97" w:rsidRPr="006160B5" w:rsidRDefault="00BA7E97">
            <w:pPr>
              <w:tabs>
                <w:tab w:val="left" w:pos="480"/>
              </w:tabs>
              <w:spacing w:line="240" w:lineRule="auto"/>
              <w:ind w:firstLineChars="0" w:firstLine="0"/>
              <w:jc w:val="center"/>
              <w:rPr>
                <w:color w:val="0000FF"/>
                <w:sz w:val="21"/>
                <w:szCs w:val="21"/>
              </w:rPr>
            </w:pPr>
          </w:p>
        </w:tc>
      </w:tr>
      <w:tr w:rsidR="00BA7E97" w:rsidTr="006160B5">
        <w:trPr>
          <w:trHeight w:val="397"/>
          <w:jc w:val="center"/>
        </w:trPr>
        <w:tc>
          <w:tcPr>
            <w:tcW w:w="697" w:type="pct"/>
            <w:vMerge w:val="restart"/>
            <w:vAlign w:val="center"/>
          </w:tcPr>
          <w:p w:rsidR="00BA7E97" w:rsidRPr="006160B5" w:rsidRDefault="00B65F6F">
            <w:pPr>
              <w:tabs>
                <w:tab w:val="left" w:pos="480"/>
              </w:tabs>
              <w:spacing w:line="240" w:lineRule="auto"/>
              <w:ind w:firstLineChars="0" w:firstLine="0"/>
              <w:jc w:val="center"/>
              <w:rPr>
                <w:b/>
                <w:color w:val="0000FF"/>
                <w:sz w:val="21"/>
                <w:szCs w:val="21"/>
              </w:rPr>
            </w:pPr>
            <w:r w:rsidRPr="006160B5">
              <w:rPr>
                <w:rFonts w:hint="eastAsia"/>
                <w:b/>
                <w:color w:val="0000FF"/>
                <w:sz w:val="21"/>
                <w:szCs w:val="21"/>
              </w:rPr>
              <w:t>废水</w:t>
            </w:r>
          </w:p>
        </w:tc>
        <w:tc>
          <w:tcPr>
            <w:tcW w:w="2218" w:type="pct"/>
            <w:vAlign w:val="center"/>
          </w:tcPr>
          <w:p w:rsidR="00BA7E97" w:rsidRPr="006160B5" w:rsidRDefault="00B65F6F">
            <w:pPr>
              <w:tabs>
                <w:tab w:val="left" w:pos="480"/>
              </w:tabs>
              <w:spacing w:line="240" w:lineRule="auto"/>
              <w:ind w:firstLineChars="0" w:firstLine="0"/>
              <w:jc w:val="center"/>
              <w:rPr>
                <w:color w:val="0000FF"/>
                <w:sz w:val="21"/>
                <w:szCs w:val="21"/>
              </w:rPr>
            </w:pPr>
            <w:r w:rsidRPr="006160B5">
              <w:rPr>
                <w:rFonts w:hint="eastAsia"/>
                <w:color w:val="0000FF"/>
                <w:sz w:val="21"/>
                <w:szCs w:val="21"/>
              </w:rPr>
              <w:t>施工人员生活污水经医院污水处理设施处理达标后</w:t>
            </w:r>
            <w:r w:rsidRPr="006160B5">
              <w:rPr>
                <w:color w:val="0000FF"/>
                <w:sz w:val="21"/>
                <w:szCs w:val="21"/>
              </w:rPr>
              <w:t>进入市政管网；</w:t>
            </w:r>
            <w:r w:rsidRPr="006160B5">
              <w:rPr>
                <w:rFonts w:hint="eastAsia"/>
                <w:color w:val="0000FF"/>
                <w:sz w:val="21"/>
                <w:szCs w:val="21"/>
              </w:rPr>
              <w:t>施工</w:t>
            </w:r>
            <w:r w:rsidRPr="006160B5">
              <w:rPr>
                <w:color w:val="0000FF"/>
                <w:sz w:val="21"/>
                <w:szCs w:val="21"/>
              </w:rPr>
              <w:t>废水经隔油</w:t>
            </w:r>
            <w:r w:rsidRPr="006160B5">
              <w:rPr>
                <w:color w:val="0000FF"/>
                <w:sz w:val="21"/>
                <w:szCs w:val="21"/>
              </w:rPr>
              <w:lastRenderedPageBreak/>
              <w:t>池、沉淀池处理后</w:t>
            </w:r>
            <w:r w:rsidRPr="006160B5">
              <w:rPr>
                <w:rFonts w:hint="eastAsia"/>
                <w:color w:val="0000FF"/>
                <w:sz w:val="21"/>
                <w:szCs w:val="21"/>
              </w:rPr>
              <w:t>回用于</w:t>
            </w:r>
            <w:r w:rsidRPr="006160B5">
              <w:rPr>
                <w:color w:val="0000FF"/>
                <w:sz w:val="21"/>
                <w:szCs w:val="21"/>
              </w:rPr>
              <w:t>场地与道路抑尘、车辆冲洗</w:t>
            </w:r>
          </w:p>
        </w:tc>
        <w:tc>
          <w:tcPr>
            <w:tcW w:w="951" w:type="pct"/>
            <w:vMerge/>
            <w:vAlign w:val="center"/>
          </w:tcPr>
          <w:p w:rsidR="00BA7E97" w:rsidRPr="006160B5" w:rsidRDefault="00BA7E97">
            <w:pPr>
              <w:tabs>
                <w:tab w:val="left" w:pos="480"/>
              </w:tabs>
              <w:spacing w:line="240" w:lineRule="auto"/>
              <w:ind w:firstLineChars="0" w:firstLine="0"/>
              <w:jc w:val="center"/>
              <w:rPr>
                <w:color w:val="0000FF"/>
                <w:sz w:val="21"/>
                <w:szCs w:val="21"/>
              </w:rPr>
            </w:pPr>
          </w:p>
        </w:tc>
        <w:tc>
          <w:tcPr>
            <w:tcW w:w="1134" w:type="pct"/>
            <w:vMerge w:val="restart"/>
            <w:vAlign w:val="center"/>
          </w:tcPr>
          <w:p w:rsidR="00BA7E97" w:rsidRPr="006160B5" w:rsidRDefault="00B65F6F">
            <w:pPr>
              <w:tabs>
                <w:tab w:val="left" w:pos="480"/>
              </w:tabs>
              <w:spacing w:line="240" w:lineRule="auto"/>
              <w:ind w:firstLineChars="0" w:firstLine="0"/>
              <w:jc w:val="center"/>
              <w:rPr>
                <w:color w:val="0000FF"/>
                <w:sz w:val="21"/>
                <w:szCs w:val="21"/>
              </w:rPr>
            </w:pPr>
            <w:r w:rsidRPr="006160B5">
              <w:rPr>
                <w:color w:val="0000FF"/>
                <w:sz w:val="21"/>
                <w:szCs w:val="21"/>
              </w:rPr>
              <w:t>建设行政管理部门及环境管理部门进行定</w:t>
            </w:r>
            <w:r w:rsidRPr="006160B5">
              <w:rPr>
                <w:color w:val="0000FF"/>
                <w:sz w:val="21"/>
                <w:szCs w:val="21"/>
              </w:rPr>
              <w:lastRenderedPageBreak/>
              <w:t>期检查。</w:t>
            </w:r>
          </w:p>
        </w:tc>
      </w:tr>
      <w:tr w:rsidR="00BA7E97" w:rsidTr="006160B5">
        <w:trPr>
          <w:trHeight w:val="397"/>
          <w:jc w:val="center"/>
        </w:trPr>
        <w:tc>
          <w:tcPr>
            <w:tcW w:w="697" w:type="pct"/>
            <w:vMerge/>
            <w:vAlign w:val="center"/>
          </w:tcPr>
          <w:p w:rsidR="00BA7E97" w:rsidRPr="006160B5" w:rsidRDefault="00BA7E97">
            <w:pPr>
              <w:tabs>
                <w:tab w:val="left" w:pos="480"/>
              </w:tabs>
              <w:spacing w:line="240" w:lineRule="auto"/>
              <w:ind w:firstLineChars="0" w:firstLine="0"/>
              <w:jc w:val="center"/>
              <w:rPr>
                <w:color w:val="0000FF"/>
                <w:sz w:val="21"/>
                <w:szCs w:val="21"/>
              </w:rPr>
            </w:pPr>
          </w:p>
        </w:tc>
        <w:tc>
          <w:tcPr>
            <w:tcW w:w="2218" w:type="pct"/>
            <w:vAlign w:val="center"/>
          </w:tcPr>
          <w:p w:rsidR="00BA7E97" w:rsidRPr="006160B5" w:rsidRDefault="00B65F6F">
            <w:pPr>
              <w:tabs>
                <w:tab w:val="left" w:pos="480"/>
              </w:tabs>
              <w:spacing w:line="240" w:lineRule="auto"/>
              <w:ind w:firstLineChars="0" w:firstLine="0"/>
              <w:jc w:val="center"/>
              <w:rPr>
                <w:color w:val="0000FF"/>
                <w:sz w:val="21"/>
                <w:szCs w:val="21"/>
              </w:rPr>
            </w:pPr>
            <w:r w:rsidRPr="006160B5">
              <w:rPr>
                <w:color w:val="0000FF"/>
                <w:sz w:val="21"/>
                <w:szCs w:val="21"/>
              </w:rPr>
              <w:t>避免在雨季进行基础开挖施工</w:t>
            </w:r>
          </w:p>
        </w:tc>
        <w:tc>
          <w:tcPr>
            <w:tcW w:w="951" w:type="pct"/>
            <w:vMerge/>
            <w:vAlign w:val="center"/>
          </w:tcPr>
          <w:p w:rsidR="00BA7E97" w:rsidRPr="006160B5" w:rsidRDefault="00BA7E97">
            <w:pPr>
              <w:tabs>
                <w:tab w:val="left" w:pos="480"/>
              </w:tabs>
              <w:spacing w:line="240" w:lineRule="auto"/>
              <w:ind w:firstLineChars="0" w:firstLine="0"/>
              <w:jc w:val="center"/>
              <w:rPr>
                <w:color w:val="0000FF"/>
                <w:sz w:val="21"/>
                <w:szCs w:val="21"/>
              </w:rPr>
            </w:pPr>
          </w:p>
        </w:tc>
        <w:tc>
          <w:tcPr>
            <w:tcW w:w="1134" w:type="pct"/>
            <w:vMerge/>
            <w:vAlign w:val="center"/>
          </w:tcPr>
          <w:p w:rsidR="00BA7E97" w:rsidRPr="006160B5" w:rsidRDefault="00BA7E97">
            <w:pPr>
              <w:tabs>
                <w:tab w:val="left" w:pos="480"/>
              </w:tabs>
              <w:spacing w:line="240" w:lineRule="auto"/>
              <w:ind w:firstLineChars="0" w:firstLine="0"/>
              <w:jc w:val="center"/>
              <w:rPr>
                <w:color w:val="0000FF"/>
                <w:sz w:val="21"/>
                <w:szCs w:val="21"/>
              </w:rPr>
            </w:pPr>
          </w:p>
        </w:tc>
      </w:tr>
      <w:tr w:rsidR="00BA7E97" w:rsidTr="006160B5">
        <w:trPr>
          <w:trHeight w:val="397"/>
          <w:jc w:val="center"/>
        </w:trPr>
        <w:tc>
          <w:tcPr>
            <w:tcW w:w="697" w:type="pct"/>
            <w:vAlign w:val="center"/>
          </w:tcPr>
          <w:p w:rsidR="00BA7E97" w:rsidRPr="006160B5" w:rsidRDefault="00B65F6F">
            <w:pPr>
              <w:tabs>
                <w:tab w:val="left" w:pos="480"/>
              </w:tabs>
              <w:spacing w:line="240" w:lineRule="auto"/>
              <w:ind w:firstLineChars="0" w:firstLine="0"/>
              <w:jc w:val="center"/>
              <w:rPr>
                <w:b/>
                <w:color w:val="0000FF"/>
                <w:sz w:val="21"/>
                <w:szCs w:val="21"/>
              </w:rPr>
            </w:pPr>
            <w:r w:rsidRPr="006160B5">
              <w:rPr>
                <w:b/>
                <w:color w:val="0000FF"/>
                <w:sz w:val="21"/>
                <w:szCs w:val="21"/>
              </w:rPr>
              <w:t>建筑及生活垃圾</w:t>
            </w:r>
          </w:p>
        </w:tc>
        <w:tc>
          <w:tcPr>
            <w:tcW w:w="2218" w:type="pct"/>
            <w:vAlign w:val="center"/>
          </w:tcPr>
          <w:p w:rsidR="00BA7E97" w:rsidRPr="006160B5" w:rsidRDefault="00B65F6F">
            <w:pPr>
              <w:tabs>
                <w:tab w:val="left" w:pos="480"/>
              </w:tabs>
              <w:spacing w:line="240" w:lineRule="auto"/>
              <w:ind w:firstLineChars="0" w:firstLine="0"/>
              <w:jc w:val="center"/>
              <w:rPr>
                <w:color w:val="0000FF"/>
                <w:sz w:val="21"/>
                <w:szCs w:val="21"/>
              </w:rPr>
            </w:pPr>
            <w:r w:rsidRPr="006160B5">
              <w:rPr>
                <w:color w:val="0000FF"/>
                <w:sz w:val="21"/>
                <w:szCs w:val="21"/>
              </w:rPr>
              <w:t>建筑垃圾及多余弃土及时清运，不能长期堆存，作到日产日清，车辆用毡布遮盖，防止沿途散落</w:t>
            </w:r>
          </w:p>
        </w:tc>
        <w:tc>
          <w:tcPr>
            <w:tcW w:w="951" w:type="pct"/>
            <w:vAlign w:val="center"/>
          </w:tcPr>
          <w:p w:rsidR="00BA7E97" w:rsidRPr="006160B5" w:rsidRDefault="00B65F6F">
            <w:pPr>
              <w:tabs>
                <w:tab w:val="left" w:pos="480"/>
              </w:tabs>
              <w:spacing w:line="240" w:lineRule="auto"/>
              <w:ind w:firstLineChars="0" w:firstLine="0"/>
              <w:jc w:val="center"/>
              <w:rPr>
                <w:color w:val="0000FF"/>
                <w:sz w:val="21"/>
                <w:szCs w:val="21"/>
              </w:rPr>
            </w:pPr>
            <w:r w:rsidRPr="006160B5">
              <w:rPr>
                <w:color w:val="0000FF"/>
                <w:sz w:val="21"/>
                <w:szCs w:val="21"/>
              </w:rPr>
              <w:t>渣土清运至指定地点填埋。</w:t>
            </w:r>
          </w:p>
        </w:tc>
        <w:tc>
          <w:tcPr>
            <w:tcW w:w="1134" w:type="pct"/>
            <w:vAlign w:val="center"/>
          </w:tcPr>
          <w:p w:rsidR="00BA7E97" w:rsidRPr="006160B5" w:rsidRDefault="00B65F6F">
            <w:pPr>
              <w:tabs>
                <w:tab w:val="left" w:pos="480"/>
              </w:tabs>
              <w:spacing w:line="240" w:lineRule="auto"/>
              <w:ind w:firstLineChars="0" w:firstLine="0"/>
              <w:jc w:val="center"/>
              <w:rPr>
                <w:color w:val="0000FF"/>
                <w:sz w:val="21"/>
                <w:szCs w:val="21"/>
              </w:rPr>
            </w:pPr>
            <w:r w:rsidRPr="006160B5">
              <w:rPr>
                <w:color w:val="0000FF"/>
                <w:sz w:val="21"/>
                <w:szCs w:val="21"/>
              </w:rPr>
              <w:t>建设行政管理部门及环境管理部门进行定期检查。</w:t>
            </w:r>
          </w:p>
        </w:tc>
      </w:tr>
    </w:tbl>
    <w:p w:rsidR="00BA7E97" w:rsidRDefault="00B65F6F">
      <w:pPr>
        <w:pStyle w:val="3"/>
        <w:wordWrap/>
        <w:spacing w:before="120" w:after="48"/>
      </w:pPr>
      <w:r>
        <w:rPr>
          <w:rFonts w:hint="eastAsia"/>
        </w:rPr>
        <w:t xml:space="preserve">11.1.5 </w:t>
      </w:r>
      <w:r w:rsidR="00436EB8">
        <w:rPr>
          <w:rFonts w:hint="eastAsia"/>
        </w:rPr>
        <w:t>运营期</w:t>
      </w:r>
      <w:r>
        <w:rPr>
          <w:rFonts w:hint="eastAsia"/>
        </w:rPr>
        <w:t>环境管理计划</w:t>
      </w:r>
    </w:p>
    <w:p w:rsidR="00436EB8" w:rsidRPr="00436EB8" w:rsidRDefault="00436EB8" w:rsidP="00436EB8">
      <w:pPr>
        <w:tabs>
          <w:tab w:val="left" w:pos="480"/>
        </w:tabs>
        <w:spacing w:line="336" w:lineRule="auto"/>
        <w:ind w:firstLine="480"/>
      </w:pPr>
      <w:r>
        <w:rPr>
          <w:rFonts w:hint="eastAsia"/>
          <w:color w:val="0000FF"/>
        </w:rPr>
        <w:t>项目运营期的环境管理计划主要有：</w:t>
      </w:r>
    </w:p>
    <w:p w:rsidR="00BA7E97" w:rsidRDefault="00B65F6F">
      <w:pPr>
        <w:tabs>
          <w:tab w:val="left" w:pos="480"/>
        </w:tabs>
        <w:ind w:firstLine="480"/>
      </w:pPr>
      <w:r>
        <w:rPr>
          <w:rFonts w:hint="eastAsia"/>
        </w:rPr>
        <w:t>（</w:t>
      </w:r>
      <w:r>
        <w:rPr>
          <w:rFonts w:hint="eastAsia"/>
        </w:rPr>
        <w:t>1</w:t>
      </w:r>
      <w:r>
        <w:rPr>
          <w:rFonts w:hint="eastAsia"/>
        </w:rPr>
        <w:t>）根据国家环保政策、标准及监测要求，制定项目运行期环境管理规章制度。</w:t>
      </w:r>
    </w:p>
    <w:p w:rsidR="00BA7E97" w:rsidRDefault="00B65F6F">
      <w:pPr>
        <w:tabs>
          <w:tab w:val="left" w:pos="480"/>
        </w:tabs>
        <w:ind w:firstLine="480"/>
      </w:pPr>
      <w:r>
        <w:rPr>
          <w:rFonts w:hint="eastAsia"/>
        </w:rPr>
        <w:t>（</w:t>
      </w:r>
      <w:r>
        <w:rPr>
          <w:rFonts w:hint="eastAsia"/>
        </w:rPr>
        <w:t>2</w:t>
      </w:r>
      <w:r>
        <w:rPr>
          <w:rFonts w:hint="eastAsia"/>
        </w:rPr>
        <w:t>）加强医院污水处理站管理，确保处理系统的正常运行，杜绝污染事故发生。</w:t>
      </w:r>
    </w:p>
    <w:p w:rsidR="00BA7E97" w:rsidRDefault="00B65F6F">
      <w:pPr>
        <w:tabs>
          <w:tab w:val="left" w:pos="480"/>
        </w:tabs>
        <w:ind w:firstLine="480"/>
      </w:pPr>
      <w:r>
        <w:rPr>
          <w:rFonts w:hint="eastAsia"/>
        </w:rPr>
        <w:t>（</w:t>
      </w:r>
      <w:r>
        <w:rPr>
          <w:rFonts w:hint="eastAsia"/>
        </w:rPr>
        <w:t>3</w:t>
      </w:r>
      <w:r>
        <w:rPr>
          <w:rFonts w:hint="eastAsia"/>
        </w:rPr>
        <w:t>）生活垃圾和医疗废物的收集管理应由专人负责，分类收集，对分散布置的垃圾桶应定期清洗和消毒；外运时，应采用封闭自卸专用车，运到指定地点处置。医疗废物按照《医疗废物管理条例》对医疗废物管理的有关规定，医疗固体废物交由有资质单位进行集中处置。防止在医院内部的医疗固体废物收集、运输、存放预处理过程中，因人为管理及操作不善，导致医疗废物散落。</w:t>
      </w:r>
    </w:p>
    <w:p w:rsidR="00BA7E97" w:rsidRDefault="00B65F6F">
      <w:pPr>
        <w:tabs>
          <w:tab w:val="left" w:pos="480"/>
        </w:tabs>
        <w:ind w:firstLine="480"/>
      </w:pPr>
      <w:r>
        <w:rPr>
          <w:rFonts w:hint="eastAsia"/>
        </w:rPr>
        <w:t>（</w:t>
      </w:r>
      <w:r>
        <w:rPr>
          <w:rFonts w:hint="eastAsia"/>
        </w:rPr>
        <w:t>4</w:t>
      </w:r>
      <w:r>
        <w:rPr>
          <w:rFonts w:hint="eastAsia"/>
        </w:rPr>
        <w:t>）项目运营期应重点管理、监督固体废物的收集、运输、存放预处理工作，防止以下不当人为行为造成环境风险：</w:t>
      </w:r>
    </w:p>
    <w:p w:rsidR="00BA7E97" w:rsidRDefault="00B65F6F">
      <w:pPr>
        <w:tabs>
          <w:tab w:val="left" w:pos="480"/>
        </w:tabs>
        <w:ind w:firstLine="480"/>
      </w:pPr>
      <w:r>
        <w:rPr>
          <w:rFonts w:hint="eastAsia"/>
        </w:rPr>
        <w:t>①收集容器不符合规范要求，如塑料袋强度、韧性不够，废物箱强度及密封性不够等，导致医疗废物散落或漏失。</w:t>
      </w:r>
    </w:p>
    <w:p w:rsidR="00BA7E97" w:rsidRDefault="00B65F6F">
      <w:pPr>
        <w:tabs>
          <w:tab w:val="left" w:pos="480"/>
        </w:tabs>
        <w:ind w:firstLine="480"/>
      </w:pPr>
      <w:r>
        <w:rPr>
          <w:rFonts w:hint="eastAsia"/>
        </w:rPr>
        <w:t>②运输及搬运过程中，抛掷、投下、践踏或在地上拖动载有医疗废物的容器，使医疗废物散落或漏失。</w:t>
      </w:r>
    </w:p>
    <w:p w:rsidR="00BA7E97" w:rsidRDefault="00B65F6F">
      <w:pPr>
        <w:tabs>
          <w:tab w:val="left" w:pos="480"/>
        </w:tabs>
        <w:ind w:firstLine="480"/>
      </w:pPr>
      <w:r>
        <w:rPr>
          <w:rFonts w:hint="eastAsia"/>
        </w:rPr>
        <w:t>③医疗废物存放地不满足医疗物存放要求，导致医疗废物包装破损，废物腐坏，或经水浸、风雨及动物、雀鸟、鼠类、昆虫等途径扩散。</w:t>
      </w:r>
    </w:p>
    <w:p w:rsidR="00BA7E97" w:rsidRDefault="00B65F6F">
      <w:pPr>
        <w:tabs>
          <w:tab w:val="left" w:pos="480"/>
        </w:tabs>
        <w:ind w:firstLine="480"/>
      </w:pPr>
      <w:r>
        <w:rPr>
          <w:rFonts w:hint="eastAsia"/>
        </w:rPr>
        <w:t>（</w:t>
      </w:r>
      <w:r>
        <w:rPr>
          <w:rFonts w:hint="eastAsia"/>
        </w:rPr>
        <w:t>5</w:t>
      </w:r>
      <w:r>
        <w:rPr>
          <w:rFonts w:hint="eastAsia"/>
        </w:rPr>
        <w:t>）制定各种环保设施操作规程、定期维修制度，使各项环保设施在运行过程中保持良好的状态；</w:t>
      </w:r>
    </w:p>
    <w:p w:rsidR="00BA7E97" w:rsidRDefault="00B65F6F">
      <w:pPr>
        <w:tabs>
          <w:tab w:val="left" w:pos="480"/>
        </w:tabs>
        <w:ind w:firstLine="480"/>
      </w:pPr>
      <w:r>
        <w:rPr>
          <w:rFonts w:hint="eastAsia"/>
        </w:rPr>
        <w:t>（</w:t>
      </w:r>
      <w:r>
        <w:rPr>
          <w:rFonts w:hint="eastAsia"/>
        </w:rPr>
        <w:t>6</w:t>
      </w:r>
      <w:r>
        <w:rPr>
          <w:rFonts w:hint="eastAsia"/>
        </w:rPr>
        <w:t>）加强环境监测工作，对污水处理出水口要进行定期监测，要有详细的记录，不得弄虚作假。对废水监测发现异常情况应该及时向有关部门通报，及时采取应急措施，防止事故排放。</w:t>
      </w:r>
    </w:p>
    <w:p w:rsidR="00BA7E97" w:rsidRDefault="00B65F6F">
      <w:pPr>
        <w:ind w:firstLine="480"/>
      </w:pPr>
      <w:r>
        <w:rPr>
          <w:rFonts w:hint="eastAsia"/>
        </w:rPr>
        <w:t>总之，建设单位必须高度重视与该项目有关的环境保护，应设有专职的环保责任人负责保持与环境管理机构的联系，了解有关的环保法律、法规和其他要求，听取环境保护管理部门的意见；负责制定、监督实施有关环保管理规章制度；负责管理有关的污染控制措施，并进行详细记录，以备检查；负责协调项目建设期间和建成后的环保管理工</w:t>
      </w:r>
      <w:r>
        <w:rPr>
          <w:rFonts w:hint="eastAsia"/>
        </w:rPr>
        <w:lastRenderedPageBreak/>
        <w:t>作。</w:t>
      </w:r>
    </w:p>
    <w:p w:rsidR="00BA7E97" w:rsidRPr="00436EB8" w:rsidRDefault="00B65F6F">
      <w:pPr>
        <w:pStyle w:val="3"/>
        <w:wordWrap/>
        <w:spacing w:before="120" w:after="48"/>
        <w:rPr>
          <w:color w:val="6666FF"/>
        </w:rPr>
      </w:pPr>
      <w:r w:rsidRPr="00436EB8">
        <w:rPr>
          <w:rFonts w:hint="eastAsia"/>
          <w:color w:val="6666FF"/>
        </w:rPr>
        <w:t xml:space="preserve">11.1.6 </w:t>
      </w:r>
      <w:r w:rsidRPr="00436EB8">
        <w:rPr>
          <w:rFonts w:hint="eastAsia"/>
          <w:color w:val="6666FF"/>
        </w:rPr>
        <w:t>排污口规范化管理</w:t>
      </w:r>
    </w:p>
    <w:p w:rsidR="00BA7E97" w:rsidRPr="00436EB8" w:rsidRDefault="00B65F6F" w:rsidP="00436EB8">
      <w:pPr>
        <w:wordWrap/>
        <w:ind w:firstLine="480"/>
        <w:jc w:val="both"/>
        <w:rPr>
          <w:color w:val="0000FF"/>
        </w:rPr>
      </w:pPr>
      <w:r w:rsidRPr="00436EB8">
        <w:rPr>
          <w:color w:val="0000FF"/>
        </w:rPr>
        <w:t>根据国家环保总局《关于开展排污口规范化整治工作的通知》（环发</w:t>
      </w:r>
      <w:r w:rsidRPr="00436EB8">
        <w:rPr>
          <w:color w:val="0000FF"/>
        </w:rPr>
        <w:t>1999[24]</w:t>
      </w:r>
      <w:r w:rsidRPr="00436EB8">
        <w:rPr>
          <w:color w:val="0000FF"/>
        </w:rPr>
        <w:t>号）的要求，项目必须做好排放口的规范化建设。根据国家标准《环境保护图形标志</w:t>
      </w:r>
      <w:r w:rsidRPr="00436EB8">
        <w:rPr>
          <w:color w:val="0000FF"/>
        </w:rPr>
        <w:t>—</w:t>
      </w:r>
      <w:r w:rsidRPr="00436EB8">
        <w:rPr>
          <w:color w:val="0000FF"/>
        </w:rPr>
        <w:t>排污口（源）》、国家环保总局《排污口规范化整治要求（试行）》和广东省</w:t>
      </w:r>
      <w:proofErr w:type="gramStart"/>
      <w:r w:rsidRPr="00436EB8">
        <w:rPr>
          <w:color w:val="0000FF"/>
        </w:rPr>
        <w:t>环保局粤环</w:t>
      </w:r>
      <w:proofErr w:type="gramEnd"/>
      <w:r w:rsidRPr="00436EB8">
        <w:rPr>
          <w:color w:val="0000FF"/>
        </w:rPr>
        <w:t>[2008]42</w:t>
      </w:r>
      <w:r w:rsidRPr="00436EB8">
        <w:rPr>
          <w:color w:val="0000FF"/>
        </w:rPr>
        <w:t>号的技术要求，企业所有排放口，包括水、气、声、固体废弃物，必须按照</w:t>
      </w:r>
      <w:r w:rsidRPr="00436EB8">
        <w:rPr>
          <w:color w:val="0000FF"/>
        </w:rPr>
        <w:t>“</w:t>
      </w:r>
      <w:r w:rsidRPr="00436EB8">
        <w:rPr>
          <w:color w:val="0000FF"/>
        </w:rPr>
        <w:t>便于计量监测、便于日常现场监督检查</w:t>
      </w:r>
      <w:r w:rsidRPr="00436EB8">
        <w:rPr>
          <w:color w:val="0000FF"/>
        </w:rPr>
        <w:t>”</w:t>
      </w:r>
      <w:r w:rsidRPr="00436EB8">
        <w:rPr>
          <w:color w:val="0000FF"/>
        </w:rPr>
        <w:t>的原则和规范化要求，设置与之相适应的环境保护图形标志牌，绘制企业排污口分布图，同时对污水排放口安装流量计，对治理设施安装运行监控装置。排污口的规范化要符合环境监理所的有关要求。</w:t>
      </w:r>
    </w:p>
    <w:p w:rsidR="00BA7E97" w:rsidRPr="00436EB8" w:rsidRDefault="00B65F6F" w:rsidP="00B722B1">
      <w:pPr>
        <w:pStyle w:val="afffffffffff0"/>
        <w:numPr>
          <w:ilvl w:val="0"/>
          <w:numId w:val="42"/>
        </w:numPr>
        <w:wordWrap/>
        <w:ind w:firstLineChars="0"/>
        <w:rPr>
          <w:b/>
          <w:color w:val="6666FF"/>
        </w:rPr>
      </w:pPr>
      <w:r w:rsidRPr="00436EB8">
        <w:rPr>
          <w:b/>
          <w:color w:val="6666FF"/>
        </w:rPr>
        <w:t>排放口</w:t>
      </w:r>
      <w:r w:rsidRPr="00436EB8">
        <w:rPr>
          <w:rFonts w:hint="eastAsia"/>
          <w:b/>
          <w:color w:val="6666FF"/>
        </w:rPr>
        <w:t>设置</w:t>
      </w:r>
    </w:p>
    <w:p w:rsidR="00BA7E97" w:rsidRPr="00436EB8" w:rsidRDefault="00B65F6F" w:rsidP="00436EB8">
      <w:pPr>
        <w:wordWrap/>
        <w:ind w:firstLine="480"/>
        <w:jc w:val="both"/>
        <w:rPr>
          <w:color w:val="0000FF"/>
        </w:rPr>
      </w:pPr>
      <w:r w:rsidRPr="00436EB8">
        <w:rPr>
          <w:color w:val="0000FF"/>
        </w:rPr>
        <w:t>废水排放口：原项目废水排放口已设有</w:t>
      </w:r>
      <w:r w:rsidRPr="00436EB8">
        <w:rPr>
          <w:color w:val="0000FF"/>
        </w:rPr>
        <w:t>1</w:t>
      </w:r>
      <w:r w:rsidRPr="00436EB8">
        <w:rPr>
          <w:color w:val="0000FF"/>
        </w:rPr>
        <w:t>个，排污口应在项目边界内设置采样口（半径大于</w:t>
      </w:r>
      <w:r w:rsidRPr="00436EB8">
        <w:rPr>
          <w:color w:val="0000FF"/>
        </w:rPr>
        <w:t>150mm</w:t>
      </w:r>
      <w:r w:rsidRPr="00436EB8">
        <w:rPr>
          <w:color w:val="0000FF"/>
        </w:rPr>
        <w:t>），若排污管有压力，则应安装采样阀。凡排放一类污染物或日排放污水</w:t>
      </w:r>
      <w:r w:rsidRPr="00436EB8">
        <w:rPr>
          <w:color w:val="0000FF"/>
        </w:rPr>
        <w:t>100</w:t>
      </w:r>
      <w:r w:rsidRPr="00436EB8">
        <w:rPr>
          <w:color w:val="0000FF"/>
        </w:rPr>
        <w:t>吨以上的排污单位，必须在一类污染物的排污口和总排污口设置一段与排放污水有明显色差的测流渠（管），以满足测量流量及监控的要求。</w:t>
      </w:r>
    </w:p>
    <w:p w:rsidR="00BA7E97" w:rsidRPr="00436EB8" w:rsidRDefault="00B65F6F" w:rsidP="00436EB8">
      <w:pPr>
        <w:wordWrap/>
        <w:ind w:firstLine="480"/>
        <w:jc w:val="both"/>
        <w:rPr>
          <w:color w:val="0000FF"/>
        </w:rPr>
      </w:pPr>
      <w:r w:rsidRPr="00436EB8">
        <w:rPr>
          <w:color w:val="0000FF"/>
        </w:rPr>
        <w:t>废气排放口：排气筒应设置便于采样、监测的采样口和采样监测平台，有净化设施的，应在其进出口分别设置采样口及采样监测平台。</w:t>
      </w:r>
    </w:p>
    <w:p w:rsidR="00BA7E97" w:rsidRPr="00436EB8" w:rsidRDefault="00B65F6F" w:rsidP="00436EB8">
      <w:pPr>
        <w:wordWrap/>
        <w:ind w:firstLine="480"/>
        <w:jc w:val="both"/>
        <w:rPr>
          <w:color w:val="0000FF"/>
        </w:rPr>
      </w:pPr>
      <w:r w:rsidRPr="00436EB8">
        <w:rPr>
          <w:color w:val="0000FF"/>
        </w:rPr>
        <w:t>固定噪声源：按规定对固定噪声源进行治理，并在边界噪声敏感点，且对外界影响最大处设置标志牌。</w:t>
      </w:r>
    </w:p>
    <w:p w:rsidR="00BA7E97" w:rsidRPr="00436EB8" w:rsidRDefault="00B65F6F" w:rsidP="00436EB8">
      <w:pPr>
        <w:wordWrap/>
        <w:ind w:firstLine="480"/>
        <w:jc w:val="both"/>
        <w:rPr>
          <w:color w:val="0000FF"/>
        </w:rPr>
      </w:pPr>
      <w:r w:rsidRPr="00436EB8">
        <w:rPr>
          <w:color w:val="0000FF"/>
        </w:rPr>
        <w:t>固体废物排放源：在医疗废物、生活垃圾、使用后未被病人血液、体液、排泄物污染的各种玻璃（一次性塑料）输液瓶（袋）专用堆放场地，设置标志牌。</w:t>
      </w:r>
    </w:p>
    <w:p w:rsidR="00BA7E97" w:rsidRPr="00436EB8" w:rsidRDefault="00B65F6F" w:rsidP="00B722B1">
      <w:pPr>
        <w:pStyle w:val="afffffffffff0"/>
        <w:numPr>
          <w:ilvl w:val="0"/>
          <w:numId w:val="42"/>
        </w:numPr>
        <w:wordWrap/>
        <w:ind w:firstLineChars="0"/>
        <w:rPr>
          <w:b/>
          <w:color w:val="6666FF"/>
        </w:rPr>
      </w:pPr>
      <w:r w:rsidRPr="00436EB8">
        <w:rPr>
          <w:b/>
          <w:color w:val="6666FF"/>
        </w:rPr>
        <w:t>排污口立标及危险废物贮存设施立标</w:t>
      </w:r>
    </w:p>
    <w:p w:rsidR="00BA7E97" w:rsidRPr="00436EB8" w:rsidRDefault="00B65F6F" w:rsidP="00436EB8">
      <w:pPr>
        <w:wordWrap/>
        <w:ind w:firstLine="480"/>
        <w:jc w:val="both"/>
        <w:rPr>
          <w:color w:val="0000FF"/>
        </w:rPr>
      </w:pPr>
      <w:r w:rsidRPr="00436EB8">
        <w:rPr>
          <w:color w:val="0000FF"/>
        </w:rPr>
        <w:t>污水总排放口应设置提示性环保图形标志牌，标志牌应设置在污染物总排放口或采样、监测点附近的醒目处，并能长久保留。污泥干化池及危险废物贮存仓库应设立危险废物标志牌。标志牌上缘一般距离地面高度</w:t>
      </w:r>
      <w:r w:rsidRPr="00436EB8">
        <w:rPr>
          <w:color w:val="0000FF"/>
        </w:rPr>
        <w:t>2</w:t>
      </w:r>
      <w:r w:rsidRPr="00436EB8">
        <w:rPr>
          <w:color w:val="0000FF"/>
        </w:rPr>
        <w:t>米，标志牌上的图形标志必须符合国家标准《环境保护图形标志》，</w:t>
      </w:r>
      <w:r w:rsidRPr="00436EB8">
        <w:rPr>
          <w:color w:val="0000FF"/>
        </w:rPr>
        <w:t>GB15562.1-1995</w:t>
      </w:r>
      <w:r w:rsidRPr="00436EB8">
        <w:rPr>
          <w:color w:val="0000FF"/>
        </w:rPr>
        <w:t>和</w:t>
      </w:r>
      <w:r w:rsidRPr="00436EB8">
        <w:rPr>
          <w:color w:val="0000FF"/>
        </w:rPr>
        <w:t>GB15562.2-1995</w:t>
      </w:r>
      <w:r w:rsidRPr="00436EB8">
        <w:rPr>
          <w:color w:val="0000FF"/>
        </w:rPr>
        <w:t>规定的要求。</w:t>
      </w:r>
    </w:p>
    <w:p w:rsidR="00BA7E97" w:rsidRPr="00436EB8" w:rsidRDefault="00B65F6F" w:rsidP="00436EB8">
      <w:pPr>
        <w:wordWrap/>
        <w:ind w:firstLine="480"/>
        <w:jc w:val="both"/>
        <w:rPr>
          <w:color w:val="0000FF"/>
        </w:rPr>
      </w:pPr>
      <w:r w:rsidRPr="00436EB8">
        <w:rPr>
          <w:color w:val="0000FF"/>
        </w:rPr>
        <w:t>设置标志牌要求：环境保护图形标志牌由国家环境保护总局统一定点制作，并由环境监察部门根据企业排污情况统一向国家环保总局订购。企业排污口分布图由市环境监察部门统一绘制。排放一般污染物排污口（源），设置提示</w:t>
      </w:r>
      <w:proofErr w:type="gramStart"/>
      <w:r w:rsidRPr="00436EB8">
        <w:rPr>
          <w:color w:val="0000FF"/>
        </w:rPr>
        <w:t>式标志</w:t>
      </w:r>
      <w:proofErr w:type="gramEnd"/>
      <w:r w:rsidRPr="00436EB8">
        <w:rPr>
          <w:color w:val="0000FF"/>
        </w:rPr>
        <w:t>牌，排放有毒有害等污染物的排污口及危险废物贮存点均需设置警告</w:t>
      </w:r>
      <w:proofErr w:type="gramStart"/>
      <w:r w:rsidRPr="00436EB8">
        <w:rPr>
          <w:color w:val="0000FF"/>
        </w:rPr>
        <w:t>式标志</w:t>
      </w:r>
      <w:proofErr w:type="gramEnd"/>
      <w:r w:rsidRPr="00436EB8">
        <w:rPr>
          <w:color w:val="0000FF"/>
        </w:rPr>
        <w:t>牌。</w:t>
      </w:r>
    </w:p>
    <w:p w:rsidR="00BA7E97" w:rsidRPr="00436EB8" w:rsidRDefault="00B65F6F" w:rsidP="00436EB8">
      <w:pPr>
        <w:wordWrap/>
        <w:ind w:firstLine="480"/>
        <w:jc w:val="both"/>
        <w:rPr>
          <w:color w:val="6666FF"/>
          <w:spacing w:val="2"/>
        </w:rPr>
      </w:pPr>
      <w:r w:rsidRPr="00436EB8">
        <w:rPr>
          <w:color w:val="0000FF"/>
        </w:rPr>
        <w:t>标志牌设置位置在排污口（采样点）附近且醒目处，高度为标志牌上缘离地面</w:t>
      </w:r>
      <w:r w:rsidRPr="00436EB8">
        <w:rPr>
          <w:color w:val="0000FF"/>
        </w:rPr>
        <w:t>2</w:t>
      </w:r>
      <w:r w:rsidRPr="00436EB8">
        <w:rPr>
          <w:color w:val="0000FF"/>
        </w:rPr>
        <w:t>米。</w:t>
      </w:r>
      <w:r w:rsidRPr="00436EB8">
        <w:rPr>
          <w:color w:val="0000FF"/>
        </w:rPr>
        <w:lastRenderedPageBreak/>
        <w:t>排污口附近</w:t>
      </w:r>
      <w:r w:rsidRPr="00436EB8">
        <w:rPr>
          <w:color w:val="0000FF"/>
        </w:rPr>
        <w:t>1</w:t>
      </w:r>
      <w:r w:rsidRPr="00436EB8">
        <w:rPr>
          <w:color w:val="0000FF"/>
        </w:rPr>
        <w:t>米范围内有建筑物的，设平面式标志牌，无建筑物的设立</w:t>
      </w:r>
      <w:proofErr w:type="gramStart"/>
      <w:r w:rsidRPr="00436EB8">
        <w:rPr>
          <w:color w:val="0000FF"/>
        </w:rPr>
        <w:t>式标志</w:t>
      </w:r>
      <w:proofErr w:type="gramEnd"/>
      <w:r w:rsidRPr="00436EB8">
        <w:rPr>
          <w:color w:val="0000FF"/>
        </w:rPr>
        <w:t>牌。</w:t>
      </w:r>
      <w:r w:rsidRPr="00436EB8">
        <w:rPr>
          <w:color w:val="6666FF"/>
          <w:spacing w:val="2"/>
        </w:rPr>
        <w:t>规范</w:t>
      </w:r>
      <w:r w:rsidRPr="006160B5">
        <w:rPr>
          <w:color w:val="0000FF"/>
        </w:rPr>
        <w:t>化排污口的有关设置（如图形标志牌、计量装置、监控装置等）属环保设施，排污单位必须负责日常的维护保养，任何单位和个人不得擅自拆除，如需变更的须</w:t>
      </w:r>
      <w:proofErr w:type="gramStart"/>
      <w:r w:rsidRPr="006160B5">
        <w:rPr>
          <w:color w:val="0000FF"/>
        </w:rPr>
        <w:t>报环境</w:t>
      </w:r>
      <w:proofErr w:type="gramEnd"/>
      <w:r w:rsidRPr="006160B5">
        <w:rPr>
          <w:color w:val="0000FF"/>
        </w:rPr>
        <w:t>监察部门同意并办理变更手续。</w:t>
      </w:r>
    </w:p>
    <w:p w:rsidR="00BA7E97" w:rsidRDefault="00B65F6F">
      <w:pPr>
        <w:pStyle w:val="2"/>
        <w:wordWrap/>
        <w:spacing w:before="120"/>
        <w:rPr>
          <w:color w:val="0000FF"/>
        </w:rPr>
      </w:pPr>
      <w:bookmarkStart w:id="1401" w:name="_Toc508269983"/>
      <w:bookmarkStart w:id="1402" w:name="_Toc203209838"/>
      <w:r>
        <w:rPr>
          <w:rFonts w:hint="eastAsia"/>
          <w:color w:val="0000FF"/>
        </w:rPr>
        <w:t xml:space="preserve">11.2 </w:t>
      </w:r>
      <w:r>
        <w:rPr>
          <w:rFonts w:hint="eastAsia"/>
          <w:color w:val="0000FF"/>
        </w:rPr>
        <w:t>施工期环境监测计划</w:t>
      </w:r>
      <w:bookmarkEnd w:id="1401"/>
    </w:p>
    <w:p w:rsidR="00BA7E97" w:rsidRDefault="00B65F6F">
      <w:pPr>
        <w:tabs>
          <w:tab w:val="left" w:pos="480"/>
        </w:tabs>
        <w:ind w:firstLine="480"/>
        <w:rPr>
          <w:color w:val="0000FF"/>
        </w:rPr>
      </w:pPr>
      <w:r>
        <w:rPr>
          <w:color w:val="0000FF"/>
        </w:rPr>
        <w:t>（</w:t>
      </w:r>
      <w:r>
        <w:rPr>
          <w:color w:val="0000FF"/>
        </w:rPr>
        <w:t>1</w:t>
      </w:r>
      <w:r>
        <w:rPr>
          <w:color w:val="0000FF"/>
        </w:rPr>
        <w:t>）</w:t>
      </w:r>
      <w:r>
        <w:rPr>
          <w:rFonts w:hint="eastAsia"/>
          <w:color w:val="0000FF"/>
        </w:rPr>
        <w:t>监测</w:t>
      </w:r>
      <w:r>
        <w:rPr>
          <w:color w:val="0000FF"/>
        </w:rPr>
        <w:t>目的</w:t>
      </w:r>
    </w:p>
    <w:p w:rsidR="00BA7E97" w:rsidRDefault="00B65F6F">
      <w:pPr>
        <w:tabs>
          <w:tab w:val="left" w:pos="480"/>
        </w:tabs>
        <w:ind w:firstLine="480"/>
        <w:rPr>
          <w:color w:val="0000FF"/>
        </w:rPr>
      </w:pPr>
      <w:r>
        <w:rPr>
          <w:color w:val="0000FF"/>
        </w:rPr>
        <w:t>监督检查施工过程中产生的扬尘、噪声、建筑垃圾、生活垃圾、车辆运输等引起的环境问题，以便及时进行处理。</w:t>
      </w:r>
    </w:p>
    <w:p w:rsidR="00BA7E97" w:rsidRDefault="00B65F6F">
      <w:pPr>
        <w:tabs>
          <w:tab w:val="left" w:pos="480"/>
        </w:tabs>
        <w:ind w:firstLine="480"/>
        <w:rPr>
          <w:color w:val="0000FF"/>
        </w:rPr>
      </w:pPr>
      <w:r>
        <w:rPr>
          <w:color w:val="0000FF"/>
        </w:rPr>
        <w:t>（</w:t>
      </w:r>
      <w:r>
        <w:rPr>
          <w:color w:val="0000FF"/>
        </w:rPr>
        <w:t>2</w:t>
      </w:r>
      <w:r>
        <w:rPr>
          <w:color w:val="0000FF"/>
        </w:rPr>
        <w:t>）监测时段与点位</w:t>
      </w:r>
    </w:p>
    <w:p w:rsidR="00BA7E97" w:rsidRDefault="00B65F6F">
      <w:pPr>
        <w:tabs>
          <w:tab w:val="left" w:pos="480"/>
        </w:tabs>
        <w:ind w:firstLine="480"/>
        <w:rPr>
          <w:color w:val="0000FF"/>
        </w:rPr>
      </w:pPr>
      <w:r>
        <w:rPr>
          <w:color w:val="0000FF"/>
        </w:rPr>
        <w:t>包括整个施工全过程，重点考虑特殊气象条件的施工日。监测点位为施工涉及到的所有场地，重点监测施工场地。</w:t>
      </w:r>
    </w:p>
    <w:p w:rsidR="00BA7E97" w:rsidRDefault="00B65F6F">
      <w:pPr>
        <w:tabs>
          <w:tab w:val="left" w:pos="480"/>
        </w:tabs>
        <w:ind w:firstLine="480"/>
        <w:rPr>
          <w:color w:val="0000FF"/>
        </w:rPr>
      </w:pPr>
      <w:r>
        <w:rPr>
          <w:color w:val="0000FF"/>
        </w:rPr>
        <w:t>（</w:t>
      </w:r>
      <w:r>
        <w:rPr>
          <w:color w:val="0000FF"/>
        </w:rPr>
        <w:t>3</w:t>
      </w:r>
      <w:r>
        <w:rPr>
          <w:color w:val="0000FF"/>
        </w:rPr>
        <w:t>）监测项目</w:t>
      </w:r>
    </w:p>
    <w:p w:rsidR="00BA7E97" w:rsidRDefault="00B65F6F">
      <w:pPr>
        <w:tabs>
          <w:tab w:val="left" w:pos="480"/>
        </w:tabs>
        <w:ind w:firstLine="480"/>
        <w:rPr>
          <w:color w:val="0000FF"/>
        </w:rPr>
      </w:pPr>
      <w:r>
        <w:rPr>
          <w:color w:val="0000FF"/>
        </w:rPr>
        <w:t>大气环境监测因子为</w:t>
      </w:r>
      <w:r>
        <w:rPr>
          <w:color w:val="0000FF"/>
        </w:rPr>
        <w:t>TSP</w:t>
      </w:r>
      <w:r>
        <w:rPr>
          <w:color w:val="0000FF"/>
        </w:rPr>
        <w:t>；噪声环境监测因子为</w:t>
      </w:r>
      <w:r>
        <w:rPr>
          <w:color w:val="0000FF"/>
        </w:rPr>
        <w:t>LeqdB</w:t>
      </w:r>
      <w:r>
        <w:rPr>
          <w:color w:val="0000FF"/>
        </w:rPr>
        <w:t>（</w:t>
      </w:r>
      <w:r>
        <w:rPr>
          <w:color w:val="0000FF"/>
        </w:rPr>
        <w:t>A</w:t>
      </w:r>
      <w:r>
        <w:rPr>
          <w:color w:val="0000FF"/>
        </w:rPr>
        <w:t>）；此外还有生活垃圾交通运输情况等。</w:t>
      </w:r>
    </w:p>
    <w:p w:rsidR="00BA7E97" w:rsidRDefault="00B65F6F">
      <w:pPr>
        <w:pStyle w:val="2"/>
        <w:wordWrap/>
        <w:spacing w:before="120"/>
        <w:rPr>
          <w:color w:val="0000FF"/>
        </w:rPr>
      </w:pPr>
      <w:bookmarkStart w:id="1403" w:name="_Toc508269984"/>
      <w:r>
        <w:rPr>
          <w:rFonts w:hint="eastAsia"/>
          <w:color w:val="0000FF"/>
        </w:rPr>
        <w:t xml:space="preserve">11.3 </w:t>
      </w:r>
      <w:r>
        <w:rPr>
          <w:rFonts w:hint="eastAsia"/>
          <w:color w:val="0000FF"/>
        </w:rPr>
        <w:t>营运期环境监测计划</w:t>
      </w:r>
      <w:bookmarkEnd w:id="1402"/>
      <w:bookmarkEnd w:id="1403"/>
    </w:p>
    <w:p w:rsidR="00BA7E97" w:rsidRDefault="00B65F6F">
      <w:pPr>
        <w:tabs>
          <w:tab w:val="left" w:pos="480"/>
        </w:tabs>
        <w:ind w:firstLine="480"/>
        <w:rPr>
          <w:color w:val="0000FF"/>
        </w:rPr>
      </w:pPr>
      <w:r>
        <w:rPr>
          <w:rFonts w:hint="eastAsia"/>
          <w:color w:val="0000FF"/>
        </w:rPr>
        <w:t>实施环境监测计划的目的是为了防止在工程建设及运营后产生环境质量下降，以保障经济社会的可持续发展条件。依据中华人民共和国《环境保护法》及《建设项目环境管理办法》，环境影响报告书必须提出项目在建设期和运行期的环境监测计划，以保证环保措施的实施和落实，实现科学的系统管理。</w:t>
      </w:r>
    </w:p>
    <w:p w:rsidR="00BA7E97" w:rsidRPr="006160B5" w:rsidRDefault="00B65F6F" w:rsidP="00B722B1">
      <w:pPr>
        <w:pStyle w:val="afffffffffff0"/>
        <w:numPr>
          <w:ilvl w:val="0"/>
          <w:numId w:val="43"/>
        </w:numPr>
        <w:tabs>
          <w:tab w:val="left" w:pos="480"/>
        </w:tabs>
        <w:ind w:firstLineChars="0"/>
        <w:rPr>
          <w:color w:val="0000FF"/>
        </w:rPr>
      </w:pPr>
      <w:r w:rsidRPr="006160B5">
        <w:rPr>
          <w:rFonts w:hint="eastAsia"/>
          <w:color w:val="0000FF"/>
        </w:rPr>
        <w:t>水质监测</w:t>
      </w:r>
    </w:p>
    <w:p w:rsidR="00BA7E97" w:rsidRDefault="00B65F6F">
      <w:pPr>
        <w:tabs>
          <w:tab w:val="left" w:pos="480"/>
        </w:tabs>
        <w:ind w:firstLine="480"/>
        <w:rPr>
          <w:color w:val="0000FF"/>
        </w:rPr>
      </w:pPr>
      <w:r>
        <w:rPr>
          <w:rFonts w:hint="eastAsia"/>
          <w:color w:val="0000FF"/>
        </w:rPr>
        <w:t>为及时掌握本项目运营期排放废水的水质变化情况，需定期本项目废水进行监测，一旦发现事故排放，应及时采取相应处理措施。</w:t>
      </w:r>
    </w:p>
    <w:p w:rsidR="00BA7E97" w:rsidRDefault="00B65F6F">
      <w:pPr>
        <w:tabs>
          <w:tab w:val="left" w:pos="480"/>
        </w:tabs>
        <w:ind w:firstLine="480"/>
        <w:rPr>
          <w:color w:val="0000FF"/>
        </w:rPr>
      </w:pPr>
      <w:r>
        <w:rPr>
          <w:rFonts w:hint="eastAsia"/>
          <w:color w:val="0000FF"/>
        </w:rPr>
        <w:t>监测点布设：污水处理设备排污口</w:t>
      </w:r>
    </w:p>
    <w:p w:rsidR="00BA7E97" w:rsidRDefault="00B65F6F">
      <w:pPr>
        <w:tabs>
          <w:tab w:val="left" w:pos="480"/>
        </w:tabs>
        <w:ind w:firstLine="480"/>
        <w:rPr>
          <w:color w:val="0000FF"/>
        </w:rPr>
      </w:pPr>
      <w:r>
        <w:rPr>
          <w:rFonts w:hint="eastAsia"/>
          <w:color w:val="0000FF"/>
        </w:rPr>
        <w:t>监测项目：</w:t>
      </w:r>
      <w:r>
        <w:rPr>
          <w:rFonts w:hint="eastAsia"/>
          <w:color w:val="0000FF"/>
        </w:rPr>
        <w:t>pH</w:t>
      </w:r>
      <w:r>
        <w:rPr>
          <w:rFonts w:hint="eastAsia"/>
          <w:color w:val="0000FF"/>
        </w:rPr>
        <w:t>、</w:t>
      </w:r>
      <w:r>
        <w:rPr>
          <w:rFonts w:hint="eastAsia"/>
          <w:color w:val="0000FF"/>
        </w:rPr>
        <w:t>COD</w:t>
      </w:r>
      <w:r>
        <w:rPr>
          <w:rFonts w:hint="eastAsia"/>
          <w:color w:val="0000FF"/>
          <w:vertAlign w:val="subscript"/>
        </w:rPr>
        <w:t>Cr</w:t>
      </w:r>
      <w:r>
        <w:rPr>
          <w:rFonts w:hint="eastAsia"/>
          <w:color w:val="0000FF"/>
        </w:rPr>
        <w:t>、</w:t>
      </w:r>
      <w:r>
        <w:rPr>
          <w:rFonts w:hint="eastAsia"/>
          <w:color w:val="0000FF"/>
        </w:rPr>
        <w:t>BOD</w:t>
      </w:r>
      <w:r>
        <w:rPr>
          <w:rFonts w:hint="eastAsia"/>
          <w:color w:val="0000FF"/>
          <w:vertAlign w:val="subscript"/>
        </w:rPr>
        <w:t>5</w:t>
      </w:r>
      <w:r>
        <w:rPr>
          <w:rFonts w:hint="eastAsia"/>
          <w:color w:val="0000FF"/>
        </w:rPr>
        <w:t>、</w:t>
      </w:r>
      <w:r>
        <w:rPr>
          <w:rFonts w:hint="eastAsia"/>
          <w:color w:val="0000FF"/>
        </w:rPr>
        <w:t>SS</w:t>
      </w:r>
      <w:r>
        <w:rPr>
          <w:rFonts w:hint="eastAsia"/>
          <w:color w:val="0000FF"/>
        </w:rPr>
        <w:t>、</w:t>
      </w:r>
      <w:r>
        <w:rPr>
          <w:rFonts w:hint="eastAsia"/>
          <w:color w:val="0000FF"/>
        </w:rPr>
        <w:t>NH</w:t>
      </w:r>
      <w:r>
        <w:rPr>
          <w:rFonts w:hint="eastAsia"/>
          <w:color w:val="0000FF"/>
          <w:vertAlign w:val="subscript"/>
        </w:rPr>
        <w:t>3</w:t>
      </w:r>
      <w:r>
        <w:rPr>
          <w:rFonts w:hint="eastAsia"/>
          <w:color w:val="0000FF"/>
        </w:rPr>
        <w:t xml:space="preserve">-N </w:t>
      </w:r>
      <w:r>
        <w:rPr>
          <w:rFonts w:hint="eastAsia"/>
          <w:color w:val="0000FF"/>
        </w:rPr>
        <w:t>、余氯、动植物油、石油类、细菌（粪大肠菌群、肠道致病菌）。</w:t>
      </w:r>
    </w:p>
    <w:p w:rsidR="00BA7E97" w:rsidRDefault="00B65F6F">
      <w:pPr>
        <w:tabs>
          <w:tab w:val="left" w:pos="480"/>
        </w:tabs>
        <w:ind w:firstLine="480"/>
        <w:rPr>
          <w:color w:val="0000FF"/>
        </w:rPr>
      </w:pPr>
      <w:r>
        <w:rPr>
          <w:rFonts w:hint="eastAsia"/>
          <w:color w:val="0000FF"/>
        </w:rPr>
        <w:t>监测频率：粪大肠菌群每月监测一次；</w:t>
      </w:r>
      <w:r>
        <w:rPr>
          <w:rFonts w:hint="eastAsia"/>
          <w:color w:val="0000FF"/>
        </w:rPr>
        <w:t>pH</w:t>
      </w:r>
      <w:r>
        <w:rPr>
          <w:rFonts w:hint="eastAsia"/>
          <w:color w:val="0000FF"/>
        </w:rPr>
        <w:t>、总余氯每日监测</w:t>
      </w:r>
      <w:r>
        <w:rPr>
          <w:rFonts w:hint="eastAsia"/>
          <w:color w:val="0000FF"/>
        </w:rPr>
        <w:t>2</w:t>
      </w:r>
      <w:r>
        <w:rPr>
          <w:rFonts w:hint="eastAsia"/>
          <w:color w:val="0000FF"/>
        </w:rPr>
        <w:t>次；</w:t>
      </w:r>
      <w:r>
        <w:rPr>
          <w:rFonts w:hint="eastAsia"/>
          <w:color w:val="0000FF"/>
        </w:rPr>
        <w:t>COD</w:t>
      </w:r>
      <w:r>
        <w:rPr>
          <w:rFonts w:hint="eastAsia"/>
          <w:color w:val="0000FF"/>
        </w:rPr>
        <w:t>、</w:t>
      </w:r>
      <w:r>
        <w:rPr>
          <w:rFonts w:hint="eastAsia"/>
          <w:color w:val="0000FF"/>
        </w:rPr>
        <w:t>SS</w:t>
      </w:r>
      <w:r>
        <w:rPr>
          <w:rFonts w:hint="eastAsia"/>
          <w:color w:val="0000FF"/>
        </w:rPr>
        <w:t>每周监测</w:t>
      </w:r>
      <w:r>
        <w:rPr>
          <w:rFonts w:hint="eastAsia"/>
          <w:color w:val="0000FF"/>
        </w:rPr>
        <w:t>1</w:t>
      </w:r>
      <w:r>
        <w:rPr>
          <w:rFonts w:hint="eastAsia"/>
          <w:color w:val="0000FF"/>
        </w:rPr>
        <w:t>次；其他污染物每季度监测</w:t>
      </w:r>
      <w:r>
        <w:rPr>
          <w:rFonts w:hint="eastAsia"/>
          <w:color w:val="0000FF"/>
        </w:rPr>
        <w:t xml:space="preserve"> 1 </w:t>
      </w:r>
      <w:r>
        <w:rPr>
          <w:rFonts w:hint="eastAsia"/>
          <w:color w:val="0000FF"/>
        </w:rPr>
        <w:t>次。</w:t>
      </w:r>
    </w:p>
    <w:p w:rsidR="00BA7E97" w:rsidRDefault="00B65F6F" w:rsidP="00B722B1">
      <w:pPr>
        <w:pStyle w:val="afffffffffff0"/>
        <w:numPr>
          <w:ilvl w:val="0"/>
          <w:numId w:val="43"/>
        </w:numPr>
        <w:tabs>
          <w:tab w:val="left" w:pos="480"/>
        </w:tabs>
        <w:ind w:firstLineChars="0"/>
        <w:rPr>
          <w:color w:val="0000FF"/>
        </w:rPr>
      </w:pPr>
      <w:r>
        <w:rPr>
          <w:rFonts w:hint="eastAsia"/>
          <w:color w:val="0000FF"/>
        </w:rPr>
        <w:t>大气污染源监测</w:t>
      </w:r>
    </w:p>
    <w:p w:rsidR="00BA7E97" w:rsidRDefault="00B65F6F">
      <w:pPr>
        <w:tabs>
          <w:tab w:val="left" w:pos="480"/>
        </w:tabs>
        <w:ind w:firstLine="480"/>
        <w:rPr>
          <w:color w:val="0000FF"/>
        </w:rPr>
      </w:pPr>
      <w:r>
        <w:rPr>
          <w:rFonts w:hint="eastAsia"/>
          <w:color w:val="0000FF"/>
        </w:rPr>
        <w:t>监测点布设：污水处理站排气口、食堂油烟废气排放口</w:t>
      </w:r>
    </w:p>
    <w:p w:rsidR="00BA7E97" w:rsidRDefault="00B65F6F">
      <w:pPr>
        <w:tabs>
          <w:tab w:val="left" w:pos="480"/>
        </w:tabs>
        <w:ind w:firstLine="480"/>
        <w:rPr>
          <w:color w:val="0000FF"/>
        </w:rPr>
      </w:pPr>
      <w:r>
        <w:rPr>
          <w:rFonts w:hint="eastAsia"/>
          <w:color w:val="0000FF"/>
        </w:rPr>
        <w:lastRenderedPageBreak/>
        <w:t>监测项目：污水处理站排气口监测臭气浓度、硫化氢、氨；厨房油烟净化装置的出口处监测油烟。</w:t>
      </w:r>
    </w:p>
    <w:p w:rsidR="00BA7E97" w:rsidRDefault="00B65F6F">
      <w:pPr>
        <w:tabs>
          <w:tab w:val="left" w:pos="480"/>
        </w:tabs>
        <w:ind w:firstLine="480"/>
        <w:rPr>
          <w:color w:val="0000FF"/>
        </w:rPr>
      </w:pPr>
      <w:r>
        <w:rPr>
          <w:rFonts w:hint="eastAsia"/>
          <w:color w:val="0000FF"/>
        </w:rPr>
        <w:t>监测频次：每季度监测一次</w:t>
      </w:r>
    </w:p>
    <w:p w:rsidR="00BA7E97" w:rsidRDefault="00B65F6F" w:rsidP="00B722B1">
      <w:pPr>
        <w:pStyle w:val="afffffffffff0"/>
        <w:numPr>
          <w:ilvl w:val="0"/>
          <w:numId w:val="43"/>
        </w:numPr>
        <w:tabs>
          <w:tab w:val="left" w:pos="480"/>
        </w:tabs>
        <w:ind w:firstLineChars="0"/>
        <w:rPr>
          <w:color w:val="0000FF"/>
        </w:rPr>
      </w:pPr>
      <w:r>
        <w:rPr>
          <w:rFonts w:hint="eastAsia"/>
          <w:color w:val="0000FF"/>
        </w:rPr>
        <w:t>医院边界噪声监测</w:t>
      </w:r>
    </w:p>
    <w:p w:rsidR="00BA7E97" w:rsidRDefault="00B65F6F">
      <w:pPr>
        <w:tabs>
          <w:tab w:val="left" w:pos="480"/>
        </w:tabs>
        <w:ind w:firstLine="480"/>
        <w:rPr>
          <w:color w:val="0000FF"/>
        </w:rPr>
      </w:pPr>
      <w:r>
        <w:rPr>
          <w:rFonts w:hint="eastAsia"/>
          <w:color w:val="0000FF"/>
        </w:rPr>
        <w:t>监测点布设：医院边界四周。</w:t>
      </w:r>
    </w:p>
    <w:p w:rsidR="00BA7E97" w:rsidRDefault="00B65F6F">
      <w:pPr>
        <w:tabs>
          <w:tab w:val="left" w:pos="480"/>
        </w:tabs>
        <w:ind w:firstLine="480"/>
        <w:rPr>
          <w:color w:val="0000FF"/>
        </w:rPr>
      </w:pPr>
      <w:r>
        <w:rPr>
          <w:rFonts w:hint="eastAsia"/>
          <w:color w:val="0000FF"/>
        </w:rPr>
        <w:t>监测项目：噪声</w:t>
      </w:r>
    </w:p>
    <w:p w:rsidR="00BA7E97" w:rsidRDefault="00B65F6F">
      <w:pPr>
        <w:tabs>
          <w:tab w:val="left" w:pos="480"/>
        </w:tabs>
        <w:ind w:firstLine="480"/>
        <w:rPr>
          <w:color w:val="0000FF"/>
        </w:rPr>
      </w:pPr>
      <w:r>
        <w:rPr>
          <w:rFonts w:hint="eastAsia"/>
          <w:color w:val="0000FF"/>
        </w:rPr>
        <w:t>监测频率：运营期每半年监测一次，如有超标排放和噪声污染投诉，应适当加密监测频率。</w:t>
      </w:r>
    </w:p>
    <w:p w:rsidR="00BA7E97" w:rsidRDefault="00B65F6F">
      <w:pPr>
        <w:wordWrap/>
        <w:ind w:firstLine="480"/>
        <w:rPr>
          <w:color w:val="0000FF"/>
        </w:rPr>
      </w:pPr>
      <w:r>
        <w:rPr>
          <w:rFonts w:hint="eastAsia"/>
          <w:color w:val="0000FF"/>
        </w:rPr>
        <w:t>总之，本项目建成后的环境管理机构必须高度重视与该项目有关的环境保护，应设有专职的环保责任人负责保持与环境管理机构的联系，了解有关的环保法律、法规和其他要求，听取环境保护管理部门的意见；负责制定、监督实施有关环保管理规章制度；负责管理有关的污染控制措施，并进行详细记录，以备检查；负责协调项目建设期间和建成后的环保管理工作。</w:t>
      </w:r>
    </w:p>
    <w:p w:rsidR="00BA7E97" w:rsidRDefault="00B65F6F">
      <w:pPr>
        <w:pStyle w:val="affff1"/>
        <w:wordWrap/>
        <w:rPr>
          <w:color w:val="0000FF"/>
        </w:rPr>
      </w:pPr>
      <w:r>
        <w:rPr>
          <w:color w:val="0000FF"/>
        </w:rPr>
        <w:t>表</w:t>
      </w:r>
      <w:r>
        <w:rPr>
          <w:color w:val="0000FF"/>
        </w:rPr>
        <w:t>1</w:t>
      </w:r>
      <w:r>
        <w:rPr>
          <w:rFonts w:hint="eastAsia"/>
          <w:color w:val="0000FF"/>
        </w:rPr>
        <w:t>1</w:t>
      </w:r>
      <w:r>
        <w:rPr>
          <w:color w:val="0000FF"/>
        </w:rPr>
        <w:t>.</w:t>
      </w:r>
      <w:r>
        <w:rPr>
          <w:rFonts w:hint="eastAsia"/>
          <w:color w:val="0000FF"/>
        </w:rPr>
        <w:t>3</w:t>
      </w:r>
      <w:r>
        <w:rPr>
          <w:color w:val="0000FF"/>
        </w:rPr>
        <w:t xml:space="preserve">-1  </w:t>
      </w:r>
      <w:r>
        <w:rPr>
          <w:color w:val="0000FF"/>
        </w:rPr>
        <w:t>环境监测内容</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20"/>
        <w:gridCol w:w="2186"/>
        <w:gridCol w:w="2978"/>
        <w:gridCol w:w="3330"/>
      </w:tblGrid>
      <w:tr w:rsidR="00BA7E97" w:rsidTr="006160B5">
        <w:trPr>
          <w:trHeight w:val="454"/>
          <w:tblHeader/>
          <w:jc w:val="center"/>
        </w:trPr>
        <w:tc>
          <w:tcPr>
            <w:tcW w:w="720" w:type="dxa"/>
            <w:vAlign w:val="center"/>
          </w:tcPr>
          <w:p w:rsidR="00BA7E97" w:rsidRDefault="00B65F6F">
            <w:pPr>
              <w:pStyle w:val="afffffffff3"/>
              <w:wordWrap/>
              <w:spacing w:line="240" w:lineRule="auto"/>
              <w:rPr>
                <w:color w:val="0000FF"/>
                <w:sz w:val="22"/>
              </w:rPr>
            </w:pPr>
            <w:r>
              <w:rPr>
                <w:color w:val="0000FF"/>
                <w:sz w:val="22"/>
              </w:rPr>
              <w:t>类别</w:t>
            </w:r>
          </w:p>
        </w:tc>
        <w:tc>
          <w:tcPr>
            <w:tcW w:w="2186" w:type="dxa"/>
            <w:vAlign w:val="center"/>
          </w:tcPr>
          <w:p w:rsidR="00BA7E97" w:rsidRDefault="00B65F6F">
            <w:pPr>
              <w:pStyle w:val="afffffffff3"/>
              <w:wordWrap/>
              <w:spacing w:line="240" w:lineRule="auto"/>
              <w:rPr>
                <w:color w:val="0000FF"/>
                <w:sz w:val="22"/>
              </w:rPr>
            </w:pPr>
            <w:r>
              <w:rPr>
                <w:color w:val="0000FF"/>
                <w:sz w:val="22"/>
              </w:rPr>
              <w:t>位置</w:t>
            </w:r>
          </w:p>
        </w:tc>
        <w:tc>
          <w:tcPr>
            <w:tcW w:w="2978" w:type="dxa"/>
            <w:vAlign w:val="center"/>
          </w:tcPr>
          <w:p w:rsidR="00BA7E97" w:rsidRDefault="00B65F6F">
            <w:pPr>
              <w:pStyle w:val="afffffffff3"/>
              <w:wordWrap/>
              <w:spacing w:line="240" w:lineRule="auto"/>
              <w:rPr>
                <w:color w:val="0000FF"/>
                <w:sz w:val="22"/>
              </w:rPr>
            </w:pPr>
            <w:r>
              <w:rPr>
                <w:color w:val="0000FF"/>
                <w:sz w:val="22"/>
              </w:rPr>
              <w:t>监测项目</w:t>
            </w:r>
          </w:p>
        </w:tc>
        <w:tc>
          <w:tcPr>
            <w:tcW w:w="3330" w:type="dxa"/>
            <w:vAlign w:val="center"/>
          </w:tcPr>
          <w:p w:rsidR="00BA7E97" w:rsidRDefault="00B65F6F">
            <w:pPr>
              <w:pStyle w:val="afffffffff3"/>
              <w:wordWrap/>
              <w:spacing w:line="240" w:lineRule="auto"/>
              <w:rPr>
                <w:color w:val="0000FF"/>
                <w:sz w:val="22"/>
              </w:rPr>
            </w:pPr>
            <w:r>
              <w:rPr>
                <w:color w:val="0000FF"/>
                <w:sz w:val="22"/>
              </w:rPr>
              <w:t>监测频次</w:t>
            </w:r>
          </w:p>
        </w:tc>
      </w:tr>
      <w:tr w:rsidR="00BA7E97" w:rsidTr="006160B5">
        <w:trPr>
          <w:trHeight w:val="454"/>
          <w:jc w:val="center"/>
        </w:trPr>
        <w:tc>
          <w:tcPr>
            <w:tcW w:w="720" w:type="dxa"/>
            <w:vAlign w:val="center"/>
          </w:tcPr>
          <w:p w:rsidR="00BA7E97" w:rsidRDefault="00B65F6F">
            <w:pPr>
              <w:pStyle w:val="afffd"/>
              <w:wordWrap/>
              <w:spacing w:line="240" w:lineRule="auto"/>
              <w:rPr>
                <w:b/>
                <w:color w:val="0000FF"/>
                <w:sz w:val="22"/>
              </w:rPr>
            </w:pPr>
            <w:r>
              <w:rPr>
                <w:b/>
                <w:color w:val="0000FF"/>
                <w:sz w:val="22"/>
              </w:rPr>
              <w:t>废水</w:t>
            </w:r>
          </w:p>
        </w:tc>
        <w:tc>
          <w:tcPr>
            <w:tcW w:w="2186" w:type="dxa"/>
            <w:vAlign w:val="center"/>
          </w:tcPr>
          <w:p w:rsidR="00BA7E97" w:rsidRDefault="00B65F6F">
            <w:pPr>
              <w:pStyle w:val="afffd"/>
              <w:wordWrap/>
              <w:spacing w:line="240" w:lineRule="auto"/>
              <w:rPr>
                <w:color w:val="0000FF"/>
                <w:sz w:val="22"/>
              </w:rPr>
            </w:pPr>
            <w:r>
              <w:rPr>
                <w:color w:val="0000FF"/>
                <w:sz w:val="22"/>
              </w:rPr>
              <w:t>污水总排放口</w:t>
            </w:r>
          </w:p>
        </w:tc>
        <w:tc>
          <w:tcPr>
            <w:tcW w:w="2978" w:type="dxa"/>
            <w:vAlign w:val="center"/>
          </w:tcPr>
          <w:p w:rsidR="00BA7E97" w:rsidRDefault="00B65F6F">
            <w:pPr>
              <w:pStyle w:val="afffd"/>
              <w:wordWrap/>
              <w:spacing w:line="240" w:lineRule="auto"/>
              <w:rPr>
                <w:color w:val="0000FF"/>
                <w:sz w:val="22"/>
              </w:rPr>
            </w:pPr>
            <w:r>
              <w:rPr>
                <w:color w:val="0000FF"/>
                <w:sz w:val="22"/>
              </w:rPr>
              <w:t>pH</w:t>
            </w:r>
            <w:r>
              <w:rPr>
                <w:color w:val="0000FF"/>
                <w:sz w:val="22"/>
              </w:rPr>
              <w:t>、</w:t>
            </w:r>
            <w:r>
              <w:rPr>
                <w:color w:val="0000FF"/>
                <w:sz w:val="22"/>
              </w:rPr>
              <w:t>CODcr</w:t>
            </w:r>
            <w:r>
              <w:rPr>
                <w:color w:val="0000FF"/>
                <w:sz w:val="22"/>
              </w:rPr>
              <w:t>、</w:t>
            </w:r>
            <w:r>
              <w:rPr>
                <w:color w:val="0000FF"/>
                <w:sz w:val="22"/>
              </w:rPr>
              <w:t>BOD</w:t>
            </w:r>
            <w:r>
              <w:rPr>
                <w:color w:val="0000FF"/>
                <w:sz w:val="22"/>
                <w:vertAlign w:val="subscript"/>
              </w:rPr>
              <w:t>5</w:t>
            </w:r>
            <w:r>
              <w:rPr>
                <w:color w:val="0000FF"/>
                <w:sz w:val="22"/>
              </w:rPr>
              <w:t>、</w:t>
            </w:r>
            <w:r>
              <w:rPr>
                <w:color w:val="0000FF"/>
                <w:sz w:val="22"/>
              </w:rPr>
              <w:t>SS</w:t>
            </w:r>
            <w:r>
              <w:rPr>
                <w:color w:val="0000FF"/>
                <w:sz w:val="22"/>
              </w:rPr>
              <w:t>、</w:t>
            </w:r>
            <w:r>
              <w:rPr>
                <w:rFonts w:hint="eastAsia"/>
                <w:color w:val="0000FF"/>
                <w:sz w:val="22"/>
              </w:rPr>
              <w:t>氨氮、</w:t>
            </w:r>
            <w:r>
              <w:rPr>
                <w:color w:val="0000FF"/>
                <w:sz w:val="22"/>
              </w:rPr>
              <w:t>动植物油、石油类、粪大肠菌群、总余氯等</w:t>
            </w:r>
          </w:p>
        </w:tc>
        <w:tc>
          <w:tcPr>
            <w:tcW w:w="3330" w:type="dxa"/>
            <w:vAlign w:val="center"/>
          </w:tcPr>
          <w:p w:rsidR="00BA7E97" w:rsidRDefault="00B65F6F">
            <w:pPr>
              <w:pStyle w:val="afffd"/>
              <w:wordWrap/>
              <w:spacing w:line="240" w:lineRule="auto"/>
              <w:rPr>
                <w:color w:val="0000FF"/>
                <w:sz w:val="22"/>
                <w:szCs w:val="22"/>
              </w:rPr>
            </w:pPr>
            <w:r>
              <w:rPr>
                <w:color w:val="0000FF"/>
                <w:sz w:val="22"/>
                <w:szCs w:val="22"/>
              </w:rPr>
              <w:t>粪大肠菌群每月一次；</w:t>
            </w:r>
          </w:p>
          <w:p w:rsidR="00BA7E97" w:rsidRDefault="00B65F6F">
            <w:pPr>
              <w:pStyle w:val="afffd"/>
              <w:wordWrap/>
              <w:spacing w:line="240" w:lineRule="auto"/>
              <w:rPr>
                <w:color w:val="0000FF"/>
                <w:sz w:val="22"/>
                <w:szCs w:val="22"/>
              </w:rPr>
            </w:pPr>
            <w:r>
              <w:rPr>
                <w:color w:val="0000FF"/>
                <w:sz w:val="22"/>
                <w:szCs w:val="22"/>
              </w:rPr>
              <w:t>总余氯每日两次</w:t>
            </w:r>
          </w:p>
          <w:p w:rsidR="00BA7E97" w:rsidRDefault="00B65F6F">
            <w:pPr>
              <w:pStyle w:val="afffd"/>
              <w:wordWrap/>
              <w:spacing w:line="240" w:lineRule="auto"/>
              <w:rPr>
                <w:color w:val="0000FF"/>
                <w:sz w:val="22"/>
                <w:szCs w:val="22"/>
              </w:rPr>
            </w:pPr>
            <w:r>
              <w:rPr>
                <w:color w:val="0000FF"/>
                <w:sz w:val="22"/>
                <w:szCs w:val="22"/>
              </w:rPr>
              <w:t xml:space="preserve">pH </w:t>
            </w:r>
            <w:r>
              <w:rPr>
                <w:color w:val="0000FF"/>
                <w:sz w:val="22"/>
                <w:szCs w:val="22"/>
              </w:rPr>
              <w:t>每日监测</w:t>
            </w:r>
            <w:r>
              <w:rPr>
                <w:color w:val="0000FF"/>
                <w:sz w:val="22"/>
                <w:szCs w:val="22"/>
              </w:rPr>
              <w:t>2</w:t>
            </w:r>
            <w:r>
              <w:rPr>
                <w:color w:val="0000FF"/>
                <w:sz w:val="22"/>
                <w:szCs w:val="22"/>
              </w:rPr>
              <w:t>次</w:t>
            </w:r>
          </w:p>
          <w:p w:rsidR="00BA7E97" w:rsidRDefault="00B65F6F">
            <w:pPr>
              <w:pStyle w:val="afffd"/>
              <w:wordWrap/>
              <w:spacing w:line="240" w:lineRule="auto"/>
              <w:rPr>
                <w:color w:val="0000FF"/>
                <w:sz w:val="22"/>
                <w:szCs w:val="22"/>
              </w:rPr>
            </w:pPr>
            <w:r>
              <w:rPr>
                <w:color w:val="0000FF"/>
                <w:sz w:val="22"/>
                <w:szCs w:val="22"/>
              </w:rPr>
              <w:t>COD</w:t>
            </w:r>
            <w:r>
              <w:rPr>
                <w:color w:val="0000FF"/>
                <w:sz w:val="22"/>
                <w:szCs w:val="22"/>
              </w:rPr>
              <w:t>和</w:t>
            </w:r>
            <w:r>
              <w:rPr>
                <w:color w:val="0000FF"/>
                <w:sz w:val="22"/>
                <w:szCs w:val="22"/>
              </w:rPr>
              <w:t>SS</w:t>
            </w:r>
            <w:r>
              <w:rPr>
                <w:color w:val="0000FF"/>
                <w:sz w:val="22"/>
                <w:szCs w:val="22"/>
              </w:rPr>
              <w:t>每</w:t>
            </w:r>
            <w:r>
              <w:rPr>
                <w:rFonts w:hint="eastAsia"/>
                <w:color w:val="0000FF"/>
                <w:sz w:val="22"/>
                <w:szCs w:val="22"/>
              </w:rPr>
              <w:t>周</w:t>
            </w:r>
            <w:r>
              <w:rPr>
                <w:color w:val="0000FF"/>
                <w:sz w:val="22"/>
                <w:szCs w:val="22"/>
              </w:rPr>
              <w:t>监测</w:t>
            </w:r>
            <w:r>
              <w:rPr>
                <w:color w:val="0000FF"/>
                <w:sz w:val="22"/>
                <w:szCs w:val="22"/>
              </w:rPr>
              <w:t>1</w:t>
            </w:r>
            <w:r>
              <w:rPr>
                <w:color w:val="0000FF"/>
                <w:sz w:val="22"/>
                <w:szCs w:val="22"/>
              </w:rPr>
              <w:t>次</w:t>
            </w:r>
          </w:p>
          <w:p w:rsidR="00BA7E97" w:rsidRDefault="00B65F6F">
            <w:pPr>
              <w:pStyle w:val="afffd"/>
              <w:wordWrap/>
              <w:spacing w:line="240" w:lineRule="auto"/>
              <w:rPr>
                <w:color w:val="0000FF"/>
                <w:sz w:val="22"/>
                <w:szCs w:val="22"/>
              </w:rPr>
            </w:pPr>
            <w:r>
              <w:rPr>
                <w:color w:val="0000FF"/>
                <w:sz w:val="22"/>
                <w:szCs w:val="22"/>
              </w:rPr>
              <w:t>其他污染物每季度监测</w:t>
            </w:r>
            <w:r>
              <w:rPr>
                <w:color w:val="0000FF"/>
                <w:sz w:val="22"/>
                <w:szCs w:val="22"/>
              </w:rPr>
              <w:t xml:space="preserve">1 </w:t>
            </w:r>
            <w:r>
              <w:rPr>
                <w:color w:val="0000FF"/>
                <w:sz w:val="22"/>
                <w:szCs w:val="22"/>
              </w:rPr>
              <w:t>次</w:t>
            </w:r>
          </w:p>
        </w:tc>
      </w:tr>
      <w:tr w:rsidR="00BA7E97" w:rsidTr="006160B5">
        <w:trPr>
          <w:trHeight w:val="454"/>
          <w:jc w:val="center"/>
        </w:trPr>
        <w:tc>
          <w:tcPr>
            <w:tcW w:w="720" w:type="dxa"/>
            <w:vAlign w:val="center"/>
          </w:tcPr>
          <w:p w:rsidR="00BA7E97" w:rsidRDefault="00B65F6F">
            <w:pPr>
              <w:pStyle w:val="afffd"/>
              <w:wordWrap/>
              <w:spacing w:line="240" w:lineRule="auto"/>
              <w:rPr>
                <w:b/>
                <w:color w:val="0000FF"/>
                <w:sz w:val="22"/>
              </w:rPr>
            </w:pPr>
            <w:r>
              <w:rPr>
                <w:b/>
                <w:color w:val="0000FF"/>
                <w:sz w:val="22"/>
              </w:rPr>
              <w:t>噪声</w:t>
            </w:r>
          </w:p>
        </w:tc>
        <w:tc>
          <w:tcPr>
            <w:tcW w:w="2186" w:type="dxa"/>
            <w:vAlign w:val="center"/>
          </w:tcPr>
          <w:p w:rsidR="00BA7E97" w:rsidRDefault="00B65F6F">
            <w:pPr>
              <w:pStyle w:val="afffd"/>
              <w:wordWrap/>
              <w:spacing w:line="240" w:lineRule="auto"/>
              <w:rPr>
                <w:color w:val="0000FF"/>
                <w:sz w:val="22"/>
              </w:rPr>
            </w:pPr>
            <w:r>
              <w:rPr>
                <w:color w:val="0000FF"/>
                <w:sz w:val="22"/>
              </w:rPr>
              <w:t>场址周围至少布设</w:t>
            </w:r>
            <w:r>
              <w:rPr>
                <w:color w:val="0000FF"/>
                <w:sz w:val="22"/>
              </w:rPr>
              <w:t>4</w:t>
            </w:r>
            <w:r>
              <w:rPr>
                <w:color w:val="0000FF"/>
                <w:sz w:val="22"/>
              </w:rPr>
              <w:t>个监测点</w:t>
            </w:r>
          </w:p>
        </w:tc>
        <w:tc>
          <w:tcPr>
            <w:tcW w:w="2978" w:type="dxa"/>
            <w:vAlign w:val="center"/>
          </w:tcPr>
          <w:p w:rsidR="00BA7E97" w:rsidRDefault="00B65F6F">
            <w:pPr>
              <w:pStyle w:val="afffd"/>
              <w:wordWrap/>
              <w:spacing w:line="240" w:lineRule="auto"/>
              <w:rPr>
                <w:color w:val="0000FF"/>
                <w:sz w:val="22"/>
              </w:rPr>
            </w:pPr>
            <w:r>
              <w:rPr>
                <w:color w:val="0000FF"/>
                <w:sz w:val="22"/>
              </w:rPr>
              <w:t>L</w:t>
            </w:r>
            <w:r>
              <w:rPr>
                <w:color w:val="0000FF"/>
                <w:sz w:val="22"/>
                <w:vertAlign w:val="subscript"/>
              </w:rPr>
              <w:t>eq</w:t>
            </w:r>
            <w:r w:rsidR="006160B5" w:rsidRPr="006160B5">
              <w:rPr>
                <w:rFonts w:hint="eastAsia"/>
                <w:color w:val="0000FF"/>
                <w:sz w:val="22"/>
              </w:rPr>
              <w:t>dB</w:t>
            </w:r>
            <w:r w:rsidRPr="006160B5">
              <w:rPr>
                <w:color w:val="0000FF"/>
                <w:sz w:val="22"/>
              </w:rPr>
              <w:t>（</w:t>
            </w:r>
            <w:r w:rsidRPr="006160B5">
              <w:rPr>
                <w:color w:val="0000FF"/>
                <w:sz w:val="22"/>
              </w:rPr>
              <w:t>A</w:t>
            </w:r>
            <w:r w:rsidRPr="006160B5">
              <w:rPr>
                <w:color w:val="0000FF"/>
                <w:sz w:val="22"/>
              </w:rPr>
              <w:t>）</w:t>
            </w:r>
          </w:p>
        </w:tc>
        <w:tc>
          <w:tcPr>
            <w:tcW w:w="3330" w:type="dxa"/>
            <w:vAlign w:val="center"/>
          </w:tcPr>
          <w:p w:rsidR="00BA7E97" w:rsidRDefault="00B65F6F">
            <w:pPr>
              <w:pStyle w:val="afffd"/>
              <w:wordWrap/>
              <w:spacing w:line="240" w:lineRule="auto"/>
              <w:rPr>
                <w:color w:val="0000FF"/>
                <w:sz w:val="22"/>
                <w:szCs w:val="22"/>
              </w:rPr>
            </w:pPr>
            <w:r>
              <w:rPr>
                <w:color w:val="0000FF"/>
                <w:sz w:val="22"/>
                <w:szCs w:val="22"/>
              </w:rPr>
              <w:t>每</w:t>
            </w:r>
            <w:r>
              <w:rPr>
                <w:rFonts w:hint="eastAsia"/>
                <w:color w:val="0000FF"/>
                <w:sz w:val="22"/>
                <w:szCs w:val="22"/>
              </w:rPr>
              <w:t>半年</w:t>
            </w:r>
            <w:r>
              <w:rPr>
                <w:color w:val="0000FF"/>
                <w:sz w:val="22"/>
                <w:szCs w:val="22"/>
              </w:rPr>
              <w:t>监测一次（分</w:t>
            </w:r>
            <w:proofErr w:type="gramStart"/>
            <w:r>
              <w:rPr>
                <w:color w:val="0000FF"/>
                <w:sz w:val="22"/>
                <w:szCs w:val="22"/>
              </w:rPr>
              <w:t>昼间与</w:t>
            </w:r>
            <w:proofErr w:type="gramEnd"/>
            <w:r>
              <w:rPr>
                <w:color w:val="0000FF"/>
                <w:sz w:val="22"/>
                <w:szCs w:val="22"/>
              </w:rPr>
              <w:t>夜间）</w:t>
            </w:r>
          </w:p>
        </w:tc>
      </w:tr>
      <w:tr w:rsidR="00BA7E97" w:rsidTr="006160B5">
        <w:trPr>
          <w:trHeight w:val="454"/>
          <w:jc w:val="center"/>
        </w:trPr>
        <w:tc>
          <w:tcPr>
            <w:tcW w:w="720" w:type="dxa"/>
            <w:vMerge w:val="restart"/>
            <w:vAlign w:val="center"/>
          </w:tcPr>
          <w:p w:rsidR="00BA7E97" w:rsidRDefault="00B65F6F">
            <w:pPr>
              <w:pStyle w:val="afffd"/>
              <w:wordWrap/>
              <w:spacing w:line="240" w:lineRule="auto"/>
              <w:rPr>
                <w:b/>
                <w:color w:val="0000FF"/>
                <w:sz w:val="22"/>
              </w:rPr>
            </w:pPr>
            <w:r>
              <w:rPr>
                <w:b/>
                <w:color w:val="0000FF"/>
                <w:sz w:val="22"/>
              </w:rPr>
              <w:t>废气</w:t>
            </w:r>
          </w:p>
        </w:tc>
        <w:tc>
          <w:tcPr>
            <w:tcW w:w="2186" w:type="dxa"/>
            <w:vAlign w:val="center"/>
          </w:tcPr>
          <w:p w:rsidR="00BA7E97" w:rsidRDefault="00B65F6F">
            <w:pPr>
              <w:pStyle w:val="afffd"/>
              <w:wordWrap/>
              <w:spacing w:line="240" w:lineRule="auto"/>
              <w:rPr>
                <w:color w:val="0000FF"/>
                <w:sz w:val="22"/>
              </w:rPr>
            </w:pPr>
            <w:r>
              <w:rPr>
                <w:color w:val="0000FF"/>
                <w:sz w:val="22"/>
              </w:rPr>
              <w:t>污水处理站</w:t>
            </w:r>
            <w:r>
              <w:rPr>
                <w:rFonts w:hint="eastAsia"/>
                <w:color w:val="0000FF"/>
                <w:sz w:val="22"/>
              </w:rPr>
              <w:t>排气口</w:t>
            </w:r>
          </w:p>
        </w:tc>
        <w:tc>
          <w:tcPr>
            <w:tcW w:w="2978" w:type="dxa"/>
            <w:vAlign w:val="center"/>
          </w:tcPr>
          <w:p w:rsidR="00BA7E97" w:rsidRDefault="00B65F6F">
            <w:pPr>
              <w:pStyle w:val="afffd"/>
              <w:wordWrap/>
              <w:spacing w:line="240" w:lineRule="auto"/>
              <w:rPr>
                <w:color w:val="0000FF"/>
                <w:sz w:val="22"/>
              </w:rPr>
            </w:pPr>
            <w:r>
              <w:rPr>
                <w:color w:val="0000FF"/>
                <w:sz w:val="22"/>
              </w:rPr>
              <w:t>氨，硫化氢，臭气浓度</w:t>
            </w:r>
          </w:p>
        </w:tc>
        <w:tc>
          <w:tcPr>
            <w:tcW w:w="3330" w:type="dxa"/>
            <w:vAlign w:val="center"/>
          </w:tcPr>
          <w:p w:rsidR="00BA7E97" w:rsidRDefault="00B65F6F">
            <w:pPr>
              <w:pStyle w:val="afffd"/>
              <w:wordWrap/>
              <w:spacing w:line="240" w:lineRule="auto"/>
              <w:rPr>
                <w:color w:val="0000FF"/>
                <w:sz w:val="22"/>
                <w:szCs w:val="22"/>
              </w:rPr>
            </w:pPr>
            <w:r>
              <w:rPr>
                <w:color w:val="0000FF"/>
                <w:sz w:val="22"/>
                <w:szCs w:val="22"/>
              </w:rPr>
              <w:t>每季度监测一次</w:t>
            </w:r>
          </w:p>
        </w:tc>
      </w:tr>
      <w:tr w:rsidR="00BA7E97" w:rsidTr="006160B5">
        <w:trPr>
          <w:trHeight w:val="454"/>
          <w:jc w:val="center"/>
        </w:trPr>
        <w:tc>
          <w:tcPr>
            <w:tcW w:w="720" w:type="dxa"/>
            <w:vMerge/>
            <w:vAlign w:val="center"/>
          </w:tcPr>
          <w:p w:rsidR="00BA7E97" w:rsidRDefault="00BA7E97">
            <w:pPr>
              <w:pStyle w:val="afffd"/>
              <w:wordWrap/>
              <w:spacing w:line="240" w:lineRule="auto"/>
              <w:rPr>
                <w:color w:val="0000FF"/>
                <w:sz w:val="22"/>
              </w:rPr>
            </w:pPr>
          </w:p>
        </w:tc>
        <w:tc>
          <w:tcPr>
            <w:tcW w:w="2186" w:type="dxa"/>
            <w:vAlign w:val="center"/>
          </w:tcPr>
          <w:p w:rsidR="00BA7E97" w:rsidRDefault="00B65F6F">
            <w:pPr>
              <w:pStyle w:val="afffd"/>
              <w:wordWrap/>
              <w:spacing w:line="240" w:lineRule="auto"/>
              <w:rPr>
                <w:color w:val="0000FF"/>
                <w:sz w:val="22"/>
              </w:rPr>
            </w:pPr>
            <w:r>
              <w:rPr>
                <w:rFonts w:hint="eastAsia"/>
                <w:color w:val="0000FF"/>
                <w:sz w:val="22"/>
              </w:rPr>
              <w:t>食堂有油烟排放口</w:t>
            </w:r>
          </w:p>
        </w:tc>
        <w:tc>
          <w:tcPr>
            <w:tcW w:w="2978" w:type="dxa"/>
            <w:vAlign w:val="center"/>
          </w:tcPr>
          <w:p w:rsidR="00BA7E97" w:rsidRDefault="00B65F6F">
            <w:pPr>
              <w:pStyle w:val="afffd"/>
              <w:wordWrap/>
              <w:spacing w:line="240" w:lineRule="auto"/>
              <w:rPr>
                <w:color w:val="0000FF"/>
                <w:sz w:val="22"/>
              </w:rPr>
            </w:pPr>
            <w:r>
              <w:rPr>
                <w:rFonts w:hint="eastAsia"/>
                <w:color w:val="0000FF"/>
                <w:sz w:val="22"/>
              </w:rPr>
              <w:t>油烟</w:t>
            </w:r>
          </w:p>
        </w:tc>
        <w:tc>
          <w:tcPr>
            <w:tcW w:w="3330" w:type="dxa"/>
            <w:vAlign w:val="center"/>
          </w:tcPr>
          <w:p w:rsidR="00BA7E97" w:rsidRDefault="00B65F6F">
            <w:pPr>
              <w:pStyle w:val="afffd"/>
              <w:wordWrap/>
              <w:spacing w:line="240" w:lineRule="auto"/>
              <w:rPr>
                <w:color w:val="0000FF"/>
                <w:sz w:val="22"/>
                <w:szCs w:val="22"/>
              </w:rPr>
            </w:pPr>
            <w:r>
              <w:rPr>
                <w:color w:val="0000FF"/>
                <w:sz w:val="22"/>
                <w:szCs w:val="22"/>
              </w:rPr>
              <w:t>每季度监测一次</w:t>
            </w:r>
          </w:p>
        </w:tc>
      </w:tr>
      <w:tr w:rsidR="00BA7E97" w:rsidTr="006160B5">
        <w:trPr>
          <w:trHeight w:val="454"/>
          <w:jc w:val="center"/>
        </w:trPr>
        <w:tc>
          <w:tcPr>
            <w:tcW w:w="9214" w:type="dxa"/>
            <w:gridSpan w:val="4"/>
            <w:vAlign w:val="center"/>
          </w:tcPr>
          <w:p w:rsidR="00BA7E97" w:rsidRDefault="00B65F6F">
            <w:pPr>
              <w:pStyle w:val="afffd"/>
              <w:wordWrap/>
              <w:spacing w:line="240" w:lineRule="auto"/>
              <w:jc w:val="left"/>
              <w:rPr>
                <w:color w:val="0000FF"/>
                <w:sz w:val="22"/>
              </w:rPr>
            </w:pPr>
            <w:r>
              <w:rPr>
                <w:color w:val="0000FF"/>
                <w:sz w:val="22"/>
              </w:rPr>
              <w:t>备注</w:t>
            </w:r>
            <w:r>
              <w:rPr>
                <w:rFonts w:hint="eastAsia"/>
                <w:color w:val="0000FF"/>
                <w:sz w:val="22"/>
              </w:rPr>
              <w:t>：</w:t>
            </w:r>
            <w:r>
              <w:rPr>
                <w:color w:val="0000FF"/>
                <w:sz w:val="22"/>
              </w:rPr>
              <w:t>废水的采样和分析方法按《水和废水监测分析方法》的有关规定执行；大气的采样和分析方法均按《空气和废气监测分析方法》的有关规定执行；噪声监测方法按《声环境质量标准》（</w:t>
            </w:r>
            <w:r>
              <w:rPr>
                <w:color w:val="0000FF"/>
                <w:sz w:val="22"/>
              </w:rPr>
              <w:t>GB3096-2008</w:t>
            </w:r>
            <w:r>
              <w:rPr>
                <w:color w:val="0000FF"/>
                <w:sz w:val="22"/>
              </w:rPr>
              <w:t>）的要求执行。</w:t>
            </w:r>
          </w:p>
        </w:tc>
      </w:tr>
    </w:tbl>
    <w:p w:rsidR="00BA7E97" w:rsidRDefault="00B65F6F" w:rsidP="009671B5">
      <w:pPr>
        <w:pStyle w:val="2"/>
        <w:wordWrap/>
        <w:spacing w:beforeLines="100"/>
      </w:pPr>
      <w:bookmarkStart w:id="1404" w:name="_Toc508269985"/>
      <w:r>
        <w:rPr>
          <w:rFonts w:hint="eastAsia"/>
        </w:rPr>
        <w:t>11.4</w:t>
      </w:r>
      <w:r>
        <w:rPr>
          <w:rFonts w:hint="eastAsia"/>
        </w:rPr>
        <w:t>环境保护措施和三同时验收要求</w:t>
      </w:r>
      <w:bookmarkEnd w:id="1404"/>
    </w:p>
    <w:p w:rsidR="00BA7E97" w:rsidRDefault="00B65F6F">
      <w:pPr>
        <w:tabs>
          <w:tab w:val="left" w:pos="480"/>
        </w:tabs>
        <w:ind w:firstLine="460"/>
        <w:rPr>
          <w:color w:val="3333FF"/>
        </w:rPr>
      </w:pPr>
      <w:r>
        <w:rPr>
          <w:rFonts w:hint="eastAsia"/>
          <w:color w:val="3333FF"/>
          <w:sz w:val="23"/>
          <w:szCs w:val="23"/>
        </w:rPr>
        <w:t>项目环境污染防治设施必须与项目工程同时设计、同时施工、同时投入使用。在工程完成后，应对环境保护设施进行验收。本次环</w:t>
      </w:r>
      <w:proofErr w:type="gramStart"/>
      <w:r>
        <w:rPr>
          <w:rFonts w:hint="eastAsia"/>
          <w:color w:val="3333FF"/>
          <w:sz w:val="23"/>
          <w:szCs w:val="23"/>
        </w:rPr>
        <w:t>评建议</w:t>
      </w:r>
      <w:proofErr w:type="gramEnd"/>
      <w:r>
        <w:rPr>
          <w:rFonts w:hint="eastAsia"/>
          <w:color w:val="3333FF"/>
          <w:sz w:val="23"/>
          <w:szCs w:val="23"/>
        </w:rPr>
        <w:t>项目</w:t>
      </w:r>
      <w:r>
        <w:rPr>
          <w:color w:val="3333FF"/>
          <w:sz w:val="23"/>
          <w:szCs w:val="23"/>
        </w:rPr>
        <w:t>“</w:t>
      </w:r>
      <w:r>
        <w:rPr>
          <w:rFonts w:hint="eastAsia"/>
          <w:color w:val="3333FF"/>
          <w:sz w:val="23"/>
          <w:szCs w:val="23"/>
        </w:rPr>
        <w:t>三同时</w:t>
      </w:r>
      <w:r>
        <w:rPr>
          <w:color w:val="3333FF"/>
          <w:sz w:val="23"/>
          <w:szCs w:val="23"/>
        </w:rPr>
        <w:t>”</w:t>
      </w:r>
      <w:r>
        <w:rPr>
          <w:rFonts w:hint="eastAsia"/>
          <w:color w:val="3333FF"/>
          <w:sz w:val="23"/>
          <w:szCs w:val="23"/>
        </w:rPr>
        <w:t>环境保护设施验收内容见表</w:t>
      </w:r>
      <w:r>
        <w:rPr>
          <w:rFonts w:hint="eastAsia"/>
          <w:color w:val="3333FF"/>
          <w:sz w:val="23"/>
          <w:szCs w:val="23"/>
        </w:rPr>
        <w:t>11.4-1</w:t>
      </w:r>
      <w:r>
        <w:rPr>
          <w:rFonts w:hint="eastAsia"/>
          <w:color w:val="3333FF"/>
          <w:sz w:val="23"/>
          <w:szCs w:val="23"/>
        </w:rPr>
        <w:t>，具体由验收单位确定。</w:t>
      </w:r>
    </w:p>
    <w:p w:rsidR="006160B5" w:rsidRDefault="006160B5">
      <w:pPr>
        <w:pStyle w:val="affff1"/>
        <w:wordWrap/>
        <w:rPr>
          <w:color w:val="3333FF"/>
          <w:sz w:val="21"/>
        </w:rPr>
      </w:pPr>
    </w:p>
    <w:p w:rsidR="006160B5" w:rsidRDefault="006160B5">
      <w:pPr>
        <w:pStyle w:val="affff1"/>
        <w:wordWrap/>
        <w:rPr>
          <w:color w:val="3333FF"/>
          <w:sz w:val="21"/>
        </w:rPr>
      </w:pPr>
    </w:p>
    <w:p w:rsidR="006160B5" w:rsidRDefault="006160B5">
      <w:pPr>
        <w:pStyle w:val="affff1"/>
        <w:wordWrap/>
        <w:rPr>
          <w:color w:val="3333FF"/>
          <w:sz w:val="21"/>
        </w:rPr>
      </w:pPr>
    </w:p>
    <w:p w:rsidR="006160B5" w:rsidRDefault="006160B5">
      <w:pPr>
        <w:pStyle w:val="affff1"/>
        <w:wordWrap/>
        <w:rPr>
          <w:color w:val="3333FF"/>
          <w:sz w:val="21"/>
        </w:rPr>
      </w:pPr>
    </w:p>
    <w:p w:rsidR="00BA7E97" w:rsidRDefault="00B65F6F">
      <w:pPr>
        <w:pStyle w:val="affff1"/>
        <w:wordWrap/>
        <w:rPr>
          <w:color w:val="3333FF"/>
          <w:sz w:val="21"/>
        </w:rPr>
      </w:pPr>
      <w:r>
        <w:rPr>
          <w:color w:val="3333FF"/>
          <w:sz w:val="21"/>
        </w:rPr>
        <w:lastRenderedPageBreak/>
        <w:t>表</w:t>
      </w:r>
      <w:r>
        <w:rPr>
          <w:rFonts w:hint="eastAsia"/>
          <w:color w:val="3333FF"/>
          <w:sz w:val="21"/>
        </w:rPr>
        <w:t xml:space="preserve">11.4-1 </w:t>
      </w:r>
      <w:r>
        <w:rPr>
          <w:color w:val="3333FF"/>
          <w:sz w:val="21"/>
        </w:rPr>
        <w:t xml:space="preserve"> </w:t>
      </w:r>
      <w:r>
        <w:rPr>
          <w:color w:val="3333FF"/>
          <w:sz w:val="21"/>
        </w:rPr>
        <w:t>项目</w:t>
      </w:r>
      <w:r>
        <w:rPr>
          <w:rFonts w:hint="eastAsia"/>
          <w:color w:val="3333FF"/>
          <w:sz w:val="21"/>
        </w:rPr>
        <w:t>污染治理措施“三同时”验收建议一览表</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tblPr>
      <w:tblGrid>
        <w:gridCol w:w="1028"/>
        <w:gridCol w:w="1503"/>
        <w:gridCol w:w="1703"/>
        <w:gridCol w:w="1307"/>
        <w:gridCol w:w="2815"/>
        <w:gridCol w:w="992"/>
      </w:tblGrid>
      <w:tr w:rsidR="00BA7E97">
        <w:trPr>
          <w:trHeight w:val="369"/>
          <w:tblHeader/>
          <w:jc w:val="center"/>
        </w:trPr>
        <w:tc>
          <w:tcPr>
            <w:tcW w:w="1028" w:type="dxa"/>
            <w:vAlign w:val="center"/>
          </w:tcPr>
          <w:p w:rsidR="00BA7E97" w:rsidRPr="006160B5" w:rsidRDefault="00B65F6F">
            <w:pPr>
              <w:tabs>
                <w:tab w:val="left" w:pos="480"/>
              </w:tabs>
              <w:spacing w:line="240" w:lineRule="auto"/>
              <w:ind w:firstLineChars="0" w:firstLine="0"/>
              <w:jc w:val="center"/>
              <w:rPr>
                <w:b/>
                <w:color w:val="3333FF"/>
                <w:sz w:val="21"/>
                <w:szCs w:val="21"/>
              </w:rPr>
            </w:pPr>
            <w:r w:rsidRPr="006160B5">
              <w:rPr>
                <w:rFonts w:hAnsi="宋体"/>
                <w:b/>
                <w:color w:val="3333FF"/>
                <w:sz w:val="21"/>
                <w:szCs w:val="21"/>
              </w:rPr>
              <w:t>验收项目</w:t>
            </w:r>
          </w:p>
        </w:tc>
        <w:tc>
          <w:tcPr>
            <w:tcW w:w="1503" w:type="dxa"/>
            <w:vAlign w:val="center"/>
          </w:tcPr>
          <w:p w:rsidR="00BA7E97" w:rsidRPr="006160B5" w:rsidRDefault="00B65F6F">
            <w:pPr>
              <w:tabs>
                <w:tab w:val="left" w:pos="480"/>
              </w:tabs>
              <w:spacing w:line="240" w:lineRule="auto"/>
              <w:ind w:firstLineChars="0" w:firstLine="0"/>
              <w:jc w:val="center"/>
              <w:rPr>
                <w:b/>
                <w:color w:val="3333FF"/>
                <w:sz w:val="21"/>
                <w:szCs w:val="21"/>
              </w:rPr>
            </w:pPr>
            <w:r w:rsidRPr="006160B5">
              <w:rPr>
                <w:rFonts w:hAnsi="宋体"/>
                <w:b/>
                <w:color w:val="3333FF"/>
                <w:sz w:val="21"/>
                <w:szCs w:val="21"/>
              </w:rPr>
              <w:t>验收内容</w:t>
            </w:r>
          </w:p>
        </w:tc>
        <w:tc>
          <w:tcPr>
            <w:tcW w:w="1703" w:type="dxa"/>
            <w:vAlign w:val="center"/>
          </w:tcPr>
          <w:p w:rsidR="00BA7E97" w:rsidRPr="006160B5" w:rsidRDefault="00B65F6F">
            <w:pPr>
              <w:tabs>
                <w:tab w:val="left" w:pos="480"/>
              </w:tabs>
              <w:spacing w:line="240" w:lineRule="auto"/>
              <w:ind w:firstLineChars="0" w:firstLine="0"/>
              <w:jc w:val="center"/>
              <w:rPr>
                <w:b/>
                <w:color w:val="3333FF"/>
                <w:sz w:val="21"/>
                <w:szCs w:val="21"/>
              </w:rPr>
            </w:pPr>
            <w:r w:rsidRPr="006160B5">
              <w:rPr>
                <w:rFonts w:hAnsi="宋体" w:hint="eastAsia"/>
                <w:b/>
                <w:color w:val="3333FF"/>
                <w:sz w:val="21"/>
                <w:szCs w:val="21"/>
              </w:rPr>
              <w:t>治理</w:t>
            </w:r>
            <w:r w:rsidRPr="006160B5">
              <w:rPr>
                <w:rFonts w:hAnsi="宋体"/>
                <w:b/>
                <w:color w:val="3333FF"/>
                <w:sz w:val="21"/>
                <w:szCs w:val="21"/>
              </w:rPr>
              <w:t>设施</w:t>
            </w:r>
          </w:p>
        </w:tc>
        <w:tc>
          <w:tcPr>
            <w:tcW w:w="1307" w:type="dxa"/>
            <w:vAlign w:val="center"/>
          </w:tcPr>
          <w:p w:rsidR="00BA7E97" w:rsidRPr="006160B5" w:rsidRDefault="00B65F6F">
            <w:pPr>
              <w:tabs>
                <w:tab w:val="left" w:pos="480"/>
              </w:tabs>
              <w:spacing w:line="240" w:lineRule="auto"/>
              <w:ind w:firstLineChars="0" w:firstLine="0"/>
              <w:jc w:val="center"/>
              <w:rPr>
                <w:rFonts w:hAnsi="宋体"/>
                <w:b/>
                <w:color w:val="3333FF"/>
                <w:sz w:val="21"/>
                <w:szCs w:val="21"/>
              </w:rPr>
            </w:pPr>
            <w:r w:rsidRPr="006160B5">
              <w:rPr>
                <w:rFonts w:hAnsi="宋体" w:hint="eastAsia"/>
                <w:b/>
                <w:color w:val="3333FF"/>
                <w:sz w:val="21"/>
                <w:szCs w:val="21"/>
              </w:rPr>
              <w:t>监测指标</w:t>
            </w:r>
          </w:p>
        </w:tc>
        <w:tc>
          <w:tcPr>
            <w:tcW w:w="2815" w:type="dxa"/>
            <w:vAlign w:val="center"/>
          </w:tcPr>
          <w:p w:rsidR="00BA7E97" w:rsidRPr="006160B5" w:rsidRDefault="00B65F6F">
            <w:pPr>
              <w:tabs>
                <w:tab w:val="left" w:pos="480"/>
              </w:tabs>
              <w:spacing w:line="240" w:lineRule="auto"/>
              <w:ind w:firstLineChars="0" w:firstLine="0"/>
              <w:jc w:val="center"/>
              <w:rPr>
                <w:b/>
                <w:color w:val="3333FF"/>
                <w:sz w:val="21"/>
                <w:szCs w:val="21"/>
              </w:rPr>
            </w:pPr>
            <w:r w:rsidRPr="006160B5">
              <w:rPr>
                <w:rFonts w:hAnsi="宋体" w:hint="eastAsia"/>
                <w:b/>
                <w:color w:val="3333FF"/>
                <w:sz w:val="21"/>
                <w:szCs w:val="21"/>
              </w:rPr>
              <w:t>验收要求</w:t>
            </w:r>
          </w:p>
        </w:tc>
        <w:tc>
          <w:tcPr>
            <w:tcW w:w="992" w:type="dxa"/>
            <w:vAlign w:val="center"/>
          </w:tcPr>
          <w:p w:rsidR="00BA7E97" w:rsidRPr="006160B5" w:rsidRDefault="00B65F6F">
            <w:pPr>
              <w:tabs>
                <w:tab w:val="left" w:pos="480"/>
              </w:tabs>
              <w:spacing w:line="240" w:lineRule="auto"/>
              <w:ind w:firstLineChars="0" w:firstLine="0"/>
              <w:jc w:val="center"/>
              <w:rPr>
                <w:b/>
                <w:color w:val="3333FF"/>
                <w:sz w:val="21"/>
                <w:szCs w:val="21"/>
              </w:rPr>
            </w:pPr>
            <w:r w:rsidRPr="006160B5">
              <w:rPr>
                <w:rFonts w:hint="eastAsia"/>
                <w:b/>
                <w:color w:val="3333FF"/>
                <w:sz w:val="21"/>
                <w:szCs w:val="21"/>
              </w:rPr>
              <w:t>采样口</w:t>
            </w:r>
          </w:p>
        </w:tc>
      </w:tr>
      <w:tr w:rsidR="00BA7E97">
        <w:trPr>
          <w:trHeight w:val="369"/>
          <w:jc w:val="center"/>
        </w:trPr>
        <w:tc>
          <w:tcPr>
            <w:tcW w:w="1028" w:type="dxa"/>
            <w:vAlign w:val="center"/>
          </w:tcPr>
          <w:p w:rsidR="00BA7E97" w:rsidRPr="006160B5" w:rsidRDefault="00B65F6F">
            <w:pPr>
              <w:tabs>
                <w:tab w:val="left" w:pos="480"/>
              </w:tabs>
              <w:spacing w:line="240" w:lineRule="auto"/>
              <w:ind w:firstLineChars="0" w:firstLine="0"/>
              <w:jc w:val="center"/>
              <w:rPr>
                <w:b/>
                <w:color w:val="3333FF"/>
                <w:sz w:val="21"/>
                <w:szCs w:val="21"/>
              </w:rPr>
            </w:pPr>
            <w:r w:rsidRPr="006160B5">
              <w:rPr>
                <w:rFonts w:hAnsi="宋体"/>
                <w:b/>
                <w:color w:val="3333FF"/>
                <w:sz w:val="21"/>
                <w:szCs w:val="21"/>
              </w:rPr>
              <w:t>污水</w:t>
            </w:r>
          </w:p>
        </w:tc>
        <w:tc>
          <w:tcPr>
            <w:tcW w:w="1503" w:type="dxa"/>
            <w:vAlign w:val="center"/>
          </w:tcPr>
          <w:p w:rsidR="00BA7E97" w:rsidRPr="006160B5" w:rsidRDefault="00B65F6F">
            <w:pPr>
              <w:tabs>
                <w:tab w:val="left" w:pos="480"/>
              </w:tabs>
              <w:spacing w:line="240" w:lineRule="auto"/>
              <w:ind w:firstLineChars="0" w:firstLine="0"/>
              <w:jc w:val="center"/>
              <w:rPr>
                <w:color w:val="3333FF"/>
                <w:sz w:val="21"/>
                <w:szCs w:val="21"/>
              </w:rPr>
            </w:pPr>
            <w:r w:rsidRPr="006160B5">
              <w:rPr>
                <w:rFonts w:hAnsi="宋体" w:hint="eastAsia"/>
                <w:color w:val="3333FF"/>
                <w:sz w:val="21"/>
                <w:szCs w:val="21"/>
              </w:rPr>
              <w:t>污水总排放口</w:t>
            </w:r>
          </w:p>
        </w:tc>
        <w:tc>
          <w:tcPr>
            <w:tcW w:w="1703" w:type="dxa"/>
            <w:vAlign w:val="center"/>
          </w:tcPr>
          <w:p w:rsidR="00BA7E97" w:rsidRPr="006160B5" w:rsidRDefault="00B65F6F">
            <w:pPr>
              <w:tabs>
                <w:tab w:val="left" w:pos="480"/>
              </w:tabs>
              <w:spacing w:line="240" w:lineRule="auto"/>
              <w:ind w:firstLineChars="0" w:firstLine="0"/>
              <w:jc w:val="center"/>
              <w:rPr>
                <w:color w:val="3333FF"/>
                <w:sz w:val="21"/>
                <w:szCs w:val="21"/>
              </w:rPr>
            </w:pPr>
            <w:r w:rsidRPr="006160B5">
              <w:rPr>
                <w:rFonts w:hint="eastAsia"/>
                <w:color w:val="3333FF"/>
                <w:sz w:val="21"/>
                <w:szCs w:val="21"/>
                <w:lang w:val="zh-CN"/>
              </w:rPr>
              <w:t>化粪池、隔油隔渣池、污水</w:t>
            </w:r>
            <w:r w:rsidRPr="006160B5">
              <w:rPr>
                <w:color w:val="3333FF"/>
                <w:sz w:val="21"/>
                <w:szCs w:val="21"/>
                <w:lang w:val="zh-CN"/>
              </w:rPr>
              <w:t>处理站</w:t>
            </w:r>
          </w:p>
        </w:tc>
        <w:tc>
          <w:tcPr>
            <w:tcW w:w="1307" w:type="dxa"/>
            <w:vAlign w:val="center"/>
          </w:tcPr>
          <w:p w:rsidR="00BA7E97" w:rsidRPr="006160B5" w:rsidRDefault="00B65F6F">
            <w:pPr>
              <w:tabs>
                <w:tab w:val="left" w:pos="480"/>
              </w:tabs>
              <w:spacing w:line="240" w:lineRule="auto"/>
              <w:ind w:firstLineChars="0" w:firstLine="0"/>
              <w:jc w:val="center"/>
              <w:rPr>
                <w:rFonts w:hAnsi="宋体"/>
                <w:color w:val="3333FF"/>
                <w:sz w:val="21"/>
                <w:szCs w:val="21"/>
              </w:rPr>
            </w:pPr>
            <w:r w:rsidRPr="006160B5">
              <w:rPr>
                <w:color w:val="3333FF"/>
                <w:sz w:val="21"/>
                <w:szCs w:val="21"/>
              </w:rPr>
              <w:t>COD</w:t>
            </w:r>
            <w:r w:rsidRPr="006160B5">
              <w:rPr>
                <w:color w:val="3333FF"/>
                <w:sz w:val="21"/>
                <w:szCs w:val="21"/>
              </w:rPr>
              <w:t>、</w:t>
            </w:r>
            <w:r w:rsidRPr="006160B5">
              <w:rPr>
                <w:rFonts w:hint="eastAsia"/>
                <w:color w:val="3333FF"/>
                <w:sz w:val="21"/>
                <w:szCs w:val="21"/>
              </w:rPr>
              <w:t>BOD</w:t>
            </w:r>
            <w:r w:rsidRPr="006160B5">
              <w:rPr>
                <w:rFonts w:hint="eastAsia"/>
                <w:color w:val="3333FF"/>
                <w:sz w:val="21"/>
                <w:szCs w:val="21"/>
                <w:vertAlign w:val="subscript"/>
              </w:rPr>
              <w:t>5</w:t>
            </w:r>
            <w:r w:rsidRPr="006160B5">
              <w:rPr>
                <w:rFonts w:hint="eastAsia"/>
                <w:color w:val="3333FF"/>
                <w:sz w:val="21"/>
                <w:szCs w:val="21"/>
              </w:rPr>
              <w:t>、</w:t>
            </w:r>
            <w:r w:rsidRPr="006160B5">
              <w:rPr>
                <w:color w:val="3333FF"/>
                <w:sz w:val="21"/>
                <w:szCs w:val="21"/>
              </w:rPr>
              <w:t>SS</w:t>
            </w:r>
            <w:r w:rsidRPr="006160B5">
              <w:rPr>
                <w:color w:val="3333FF"/>
                <w:sz w:val="21"/>
                <w:szCs w:val="21"/>
              </w:rPr>
              <w:t>、</w:t>
            </w:r>
            <w:r w:rsidRPr="006160B5">
              <w:rPr>
                <w:rFonts w:hint="eastAsia"/>
                <w:color w:val="3333FF"/>
                <w:sz w:val="21"/>
                <w:szCs w:val="21"/>
              </w:rPr>
              <w:t>氨氮、</w:t>
            </w:r>
            <w:r w:rsidRPr="006160B5">
              <w:rPr>
                <w:color w:val="3333FF"/>
                <w:sz w:val="21"/>
                <w:szCs w:val="21"/>
              </w:rPr>
              <w:t>总余氯、粪大肠菌群等</w:t>
            </w:r>
          </w:p>
        </w:tc>
        <w:tc>
          <w:tcPr>
            <w:tcW w:w="2815" w:type="dxa"/>
            <w:vAlign w:val="center"/>
          </w:tcPr>
          <w:p w:rsidR="00BA7E97" w:rsidRPr="006160B5" w:rsidRDefault="00B65F6F" w:rsidP="006160B5">
            <w:pPr>
              <w:tabs>
                <w:tab w:val="left" w:pos="480"/>
              </w:tabs>
              <w:spacing w:line="240" w:lineRule="auto"/>
              <w:ind w:firstLineChars="0" w:firstLine="0"/>
              <w:jc w:val="center"/>
              <w:rPr>
                <w:rFonts w:hAnsi="宋体"/>
                <w:color w:val="3333FF"/>
                <w:sz w:val="21"/>
                <w:szCs w:val="21"/>
              </w:rPr>
            </w:pPr>
            <w:r w:rsidRPr="006160B5">
              <w:rPr>
                <w:rFonts w:hint="eastAsia"/>
                <w:color w:val="3333FF"/>
                <w:sz w:val="21"/>
                <w:szCs w:val="21"/>
              </w:rPr>
              <w:t>达到《医疗机构水污染物排放标准》（</w:t>
            </w:r>
            <w:r w:rsidRPr="006160B5">
              <w:rPr>
                <w:rFonts w:hint="eastAsia"/>
                <w:color w:val="3333FF"/>
                <w:sz w:val="21"/>
                <w:szCs w:val="21"/>
              </w:rPr>
              <w:t>GB18466-2005</w:t>
            </w:r>
            <w:r w:rsidRPr="006160B5">
              <w:rPr>
                <w:rFonts w:hint="eastAsia"/>
                <w:color w:val="3333FF"/>
                <w:sz w:val="21"/>
                <w:szCs w:val="21"/>
              </w:rPr>
              <w:t>）的“综合医疗机构和其他医疗机构水污染物预处理标准”和广东省《水污染物排放限值》（</w:t>
            </w:r>
            <w:r w:rsidRPr="006160B5">
              <w:rPr>
                <w:rFonts w:ascii="TimesNewRomanPSMT" w:hAnsi="TimesNewRomanPSMT"/>
                <w:color w:val="3333FF"/>
                <w:sz w:val="21"/>
                <w:szCs w:val="21"/>
              </w:rPr>
              <w:t>DB44/26-2001</w:t>
            </w:r>
            <w:r w:rsidRPr="006160B5">
              <w:rPr>
                <w:rFonts w:hint="eastAsia"/>
                <w:color w:val="3333FF"/>
                <w:sz w:val="21"/>
                <w:szCs w:val="21"/>
              </w:rPr>
              <w:t>）第二时段三级标准中较严者</w:t>
            </w:r>
          </w:p>
        </w:tc>
        <w:tc>
          <w:tcPr>
            <w:tcW w:w="992" w:type="dxa"/>
            <w:vAlign w:val="center"/>
          </w:tcPr>
          <w:p w:rsidR="00BA7E97" w:rsidRPr="006160B5" w:rsidRDefault="00B65F6F">
            <w:pPr>
              <w:tabs>
                <w:tab w:val="left" w:pos="480"/>
              </w:tabs>
              <w:spacing w:line="240" w:lineRule="auto"/>
              <w:ind w:firstLineChars="0" w:firstLine="0"/>
              <w:jc w:val="center"/>
              <w:rPr>
                <w:rFonts w:hAnsi="宋体"/>
                <w:color w:val="3333FF"/>
                <w:sz w:val="21"/>
                <w:szCs w:val="21"/>
              </w:rPr>
            </w:pPr>
            <w:r w:rsidRPr="006160B5">
              <w:rPr>
                <w:rFonts w:hAnsi="宋体" w:hint="eastAsia"/>
                <w:color w:val="3333FF"/>
                <w:sz w:val="21"/>
                <w:szCs w:val="21"/>
              </w:rPr>
              <w:t>污水站排放口</w:t>
            </w:r>
          </w:p>
        </w:tc>
      </w:tr>
      <w:tr w:rsidR="00BA7E97">
        <w:trPr>
          <w:trHeight w:val="369"/>
          <w:jc w:val="center"/>
        </w:trPr>
        <w:tc>
          <w:tcPr>
            <w:tcW w:w="1028" w:type="dxa"/>
            <w:vAlign w:val="center"/>
          </w:tcPr>
          <w:p w:rsidR="00BA7E97" w:rsidRPr="006160B5" w:rsidRDefault="00B65F6F">
            <w:pPr>
              <w:tabs>
                <w:tab w:val="left" w:pos="480"/>
              </w:tabs>
              <w:spacing w:line="240" w:lineRule="auto"/>
              <w:ind w:firstLineChars="0" w:firstLine="0"/>
              <w:jc w:val="center"/>
              <w:rPr>
                <w:b/>
                <w:color w:val="3333FF"/>
                <w:sz w:val="21"/>
                <w:szCs w:val="21"/>
              </w:rPr>
            </w:pPr>
            <w:r w:rsidRPr="006160B5">
              <w:rPr>
                <w:rFonts w:hAnsi="宋体"/>
                <w:b/>
                <w:color w:val="3333FF"/>
                <w:sz w:val="21"/>
                <w:szCs w:val="21"/>
              </w:rPr>
              <w:t>噪声治理</w:t>
            </w:r>
          </w:p>
        </w:tc>
        <w:tc>
          <w:tcPr>
            <w:tcW w:w="1503" w:type="dxa"/>
            <w:vAlign w:val="center"/>
          </w:tcPr>
          <w:p w:rsidR="00BA7E97" w:rsidRPr="006160B5" w:rsidRDefault="00B65F6F">
            <w:pPr>
              <w:tabs>
                <w:tab w:val="left" w:pos="480"/>
              </w:tabs>
              <w:spacing w:line="240" w:lineRule="auto"/>
              <w:ind w:firstLineChars="0" w:firstLine="0"/>
              <w:jc w:val="center"/>
              <w:rPr>
                <w:color w:val="3333FF"/>
                <w:sz w:val="21"/>
                <w:szCs w:val="21"/>
              </w:rPr>
            </w:pPr>
            <w:r w:rsidRPr="006160B5">
              <w:rPr>
                <w:color w:val="3333FF"/>
                <w:kern w:val="0"/>
                <w:sz w:val="21"/>
                <w:szCs w:val="21"/>
              </w:rPr>
              <w:t>风机、水泵等基础减震</w:t>
            </w:r>
          </w:p>
        </w:tc>
        <w:tc>
          <w:tcPr>
            <w:tcW w:w="1703" w:type="dxa"/>
            <w:vAlign w:val="center"/>
          </w:tcPr>
          <w:p w:rsidR="00BA7E97" w:rsidRPr="006160B5" w:rsidRDefault="00B65F6F">
            <w:pPr>
              <w:tabs>
                <w:tab w:val="left" w:pos="480"/>
              </w:tabs>
              <w:spacing w:line="240" w:lineRule="auto"/>
              <w:ind w:firstLineChars="0" w:firstLine="0"/>
              <w:jc w:val="center"/>
              <w:rPr>
                <w:color w:val="3333FF"/>
                <w:sz w:val="21"/>
                <w:szCs w:val="21"/>
              </w:rPr>
            </w:pPr>
            <w:r w:rsidRPr="006160B5">
              <w:rPr>
                <w:rFonts w:hAnsi="宋体"/>
                <w:color w:val="3333FF"/>
                <w:sz w:val="21"/>
                <w:szCs w:val="21"/>
              </w:rPr>
              <w:t>隔声、消声、减振</w:t>
            </w:r>
          </w:p>
        </w:tc>
        <w:tc>
          <w:tcPr>
            <w:tcW w:w="1307" w:type="dxa"/>
            <w:vAlign w:val="center"/>
          </w:tcPr>
          <w:p w:rsidR="00BA7E97" w:rsidRPr="006160B5" w:rsidRDefault="00B65F6F">
            <w:pPr>
              <w:tabs>
                <w:tab w:val="left" w:pos="480"/>
              </w:tabs>
              <w:spacing w:line="240" w:lineRule="auto"/>
              <w:ind w:firstLineChars="0" w:firstLine="0"/>
              <w:jc w:val="center"/>
              <w:rPr>
                <w:rFonts w:hAnsi="宋体"/>
                <w:color w:val="3333FF"/>
                <w:sz w:val="21"/>
                <w:szCs w:val="21"/>
              </w:rPr>
            </w:pPr>
            <w:r w:rsidRPr="006160B5">
              <w:rPr>
                <w:color w:val="3333FF"/>
                <w:sz w:val="21"/>
                <w:szCs w:val="21"/>
              </w:rPr>
              <w:t>等效连续</w:t>
            </w:r>
            <w:r w:rsidRPr="006160B5">
              <w:rPr>
                <w:color w:val="3333FF"/>
                <w:sz w:val="21"/>
                <w:szCs w:val="21"/>
              </w:rPr>
              <w:t>A</w:t>
            </w:r>
            <w:r w:rsidRPr="006160B5">
              <w:rPr>
                <w:color w:val="3333FF"/>
                <w:sz w:val="21"/>
                <w:szCs w:val="21"/>
              </w:rPr>
              <w:t>声级</w:t>
            </w:r>
          </w:p>
        </w:tc>
        <w:tc>
          <w:tcPr>
            <w:tcW w:w="2815" w:type="dxa"/>
            <w:vAlign w:val="center"/>
          </w:tcPr>
          <w:p w:rsidR="00BA7E97" w:rsidRPr="006160B5" w:rsidRDefault="00B65F6F">
            <w:pPr>
              <w:tabs>
                <w:tab w:val="left" w:pos="480"/>
              </w:tabs>
              <w:spacing w:line="240" w:lineRule="auto"/>
              <w:ind w:firstLineChars="0" w:firstLine="0"/>
              <w:jc w:val="center"/>
              <w:rPr>
                <w:rFonts w:hAnsi="宋体"/>
                <w:color w:val="3333FF"/>
                <w:sz w:val="21"/>
                <w:szCs w:val="21"/>
              </w:rPr>
            </w:pPr>
            <w:r w:rsidRPr="006160B5">
              <w:rPr>
                <w:rFonts w:hint="eastAsia"/>
                <w:color w:val="3333FF"/>
                <w:sz w:val="21"/>
                <w:szCs w:val="21"/>
                <w:lang w:val="zh-CN"/>
              </w:rPr>
              <w:t>达到《工业企业厂界环境噪声排放标准》（</w:t>
            </w:r>
            <w:r w:rsidRPr="006160B5">
              <w:rPr>
                <w:rFonts w:hint="eastAsia"/>
                <w:color w:val="3333FF"/>
                <w:sz w:val="21"/>
                <w:szCs w:val="21"/>
                <w:lang w:val="zh-CN"/>
              </w:rPr>
              <w:t>GB12348-2008</w:t>
            </w:r>
            <w:r w:rsidRPr="006160B5">
              <w:rPr>
                <w:rFonts w:hint="eastAsia"/>
                <w:color w:val="3333FF"/>
                <w:sz w:val="21"/>
                <w:szCs w:val="21"/>
                <w:lang w:val="zh-CN"/>
              </w:rPr>
              <w:t>）中</w:t>
            </w:r>
            <w:r w:rsidRPr="006160B5">
              <w:rPr>
                <w:rFonts w:hint="eastAsia"/>
                <w:color w:val="3333FF"/>
                <w:sz w:val="21"/>
                <w:szCs w:val="21"/>
                <w:lang w:val="zh-CN"/>
              </w:rPr>
              <w:t>2</w:t>
            </w:r>
            <w:r w:rsidRPr="006160B5">
              <w:rPr>
                <w:rFonts w:hint="eastAsia"/>
                <w:color w:val="3333FF"/>
                <w:sz w:val="21"/>
                <w:szCs w:val="21"/>
                <w:lang w:val="zh-CN"/>
              </w:rPr>
              <w:t>类标准</w:t>
            </w:r>
          </w:p>
        </w:tc>
        <w:tc>
          <w:tcPr>
            <w:tcW w:w="992" w:type="dxa"/>
            <w:vAlign w:val="center"/>
          </w:tcPr>
          <w:p w:rsidR="00BA7E97" w:rsidRPr="006160B5" w:rsidRDefault="00B65F6F">
            <w:pPr>
              <w:tabs>
                <w:tab w:val="left" w:pos="480"/>
              </w:tabs>
              <w:spacing w:line="240" w:lineRule="auto"/>
              <w:ind w:firstLineChars="0" w:firstLine="0"/>
              <w:jc w:val="center"/>
              <w:rPr>
                <w:rFonts w:hAnsi="宋体"/>
                <w:color w:val="3333FF"/>
                <w:sz w:val="21"/>
                <w:szCs w:val="21"/>
              </w:rPr>
            </w:pPr>
            <w:r w:rsidRPr="006160B5">
              <w:rPr>
                <w:rFonts w:hAnsi="宋体" w:hint="eastAsia"/>
                <w:color w:val="3333FF"/>
                <w:sz w:val="21"/>
                <w:szCs w:val="21"/>
              </w:rPr>
              <w:t>厂界外</w:t>
            </w:r>
          </w:p>
          <w:p w:rsidR="00BA7E97" w:rsidRPr="006160B5" w:rsidRDefault="00B65F6F">
            <w:pPr>
              <w:tabs>
                <w:tab w:val="left" w:pos="480"/>
              </w:tabs>
              <w:spacing w:line="240" w:lineRule="auto"/>
              <w:ind w:firstLineChars="0" w:firstLine="0"/>
              <w:jc w:val="center"/>
              <w:rPr>
                <w:rFonts w:hAnsi="宋体"/>
                <w:color w:val="3333FF"/>
                <w:sz w:val="21"/>
                <w:szCs w:val="21"/>
              </w:rPr>
            </w:pPr>
            <w:r w:rsidRPr="006160B5">
              <w:rPr>
                <w:rFonts w:hAnsi="宋体" w:hint="eastAsia"/>
                <w:color w:val="3333FF"/>
                <w:sz w:val="21"/>
                <w:szCs w:val="21"/>
              </w:rPr>
              <w:t>1m</w:t>
            </w:r>
          </w:p>
        </w:tc>
      </w:tr>
      <w:tr w:rsidR="00BA7E97">
        <w:trPr>
          <w:trHeight w:val="369"/>
          <w:jc w:val="center"/>
        </w:trPr>
        <w:tc>
          <w:tcPr>
            <w:tcW w:w="1028" w:type="dxa"/>
            <w:vMerge w:val="restart"/>
            <w:vAlign w:val="center"/>
          </w:tcPr>
          <w:p w:rsidR="00BA7E97" w:rsidRPr="006160B5" w:rsidRDefault="00B65F6F">
            <w:pPr>
              <w:tabs>
                <w:tab w:val="left" w:pos="480"/>
              </w:tabs>
              <w:spacing w:line="240" w:lineRule="auto"/>
              <w:ind w:firstLineChars="0" w:firstLine="0"/>
              <w:jc w:val="center"/>
              <w:rPr>
                <w:b/>
                <w:color w:val="3333FF"/>
                <w:sz w:val="21"/>
                <w:szCs w:val="21"/>
              </w:rPr>
            </w:pPr>
            <w:r w:rsidRPr="006160B5">
              <w:rPr>
                <w:rFonts w:hAnsi="宋体"/>
                <w:b/>
                <w:color w:val="3333FF"/>
                <w:sz w:val="21"/>
                <w:szCs w:val="21"/>
              </w:rPr>
              <w:t>废气</w:t>
            </w:r>
          </w:p>
        </w:tc>
        <w:tc>
          <w:tcPr>
            <w:tcW w:w="1503" w:type="dxa"/>
            <w:vAlign w:val="center"/>
          </w:tcPr>
          <w:p w:rsidR="00BA7E97" w:rsidRPr="006160B5" w:rsidRDefault="00B65F6F">
            <w:pPr>
              <w:tabs>
                <w:tab w:val="left" w:pos="480"/>
              </w:tabs>
              <w:spacing w:line="240" w:lineRule="auto"/>
              <w:ind w:firstLineChars="0" w:firstLine="0"/>
              <w:jc w:val="center"/>
              <w:rPr>
                <w:color w:val="3333FF"/>
                <w:sz w:val="21"/>
                <w:szCs w:val="21"/>
              </w:rPr>
            </w:pPr>
            <w:r w:rsidRPr="006160B5">
              <w:rPr>
                <w:color w:val="3333FF"/>
                <w:sz w:val="21"/>
                <w:szCs w:val="21"/>
                <w:lang w:val="zh-CN"/>
              </w:rPr>
              <w:t>污水处理站</w:t>
            </w:r>
            <w:r w:rsidRPr="006160B5">
              <w:rPr>
                <w:rFonts w:hint="eastAsia"/>
                <w:color w:val="3333FF"/>
                <w:sz w:val="21"/>
                <w:szCs w:val="21"/>
                <w:lang w:val="zh-CN"/>
              </w:rPr>
              <w:t>臭气</w:t>
            </w:r>
          </w:p>
        </w:tc>
        <w:tc>
          <w:tcPr>
            <w:tcW w:w="1703" w:type="dxa"/>
            <w:vAlign w:val="center"/>
          </w:tcPr>
          <w:p w:rsidR="00BA7E97" w:rsidRPr="006160B5" w:rsidRDefault="00B65F6F">
            <w:pPr>
              <w:tabs>
                <w:tab w:val="left" w:pos="480"/>
              </w:tabs>
              <w:spacing w:line="240" w:lineRule="auto"/>
              <w:ind w:firstLineChars="0" w:firstLine="0"/>
              <w:jc w:val="center"/>
              <w:rPr>
                <w:color w:val="3333FF"/>
                <w:sz w:val="21"/>
                <w:szCs w:val="21"/>
              </w:rPr>
            </w:pPr>
            <w:r w:rsidRPr="006160B5">
              <w:rPr>
                <w:rFonts w:hAnsi="宋体" w:hint="eastAsia"/>
                <w:color w:val="3333FF"/>
                <w:sz w:val="21"/>
                <w:szCs w:val="21"/>
              </w:rPr>
              <w:t>除臭措施</w:t>
            </w:r>
          </w:p>
        </w:tc>
        <w:tc>
          <w:tcPr>
            <w:tcW w:w="1307" w:type="dxa"/>
            <w:vAlign w:val="center"/>
          </w:tcPr>
          <w:p w:rsidR="00BA7E97" w:rsidRPr="006160B5" w:rsidRDefault="00B65F6F">
            <w:pPr>
              <w:tabs>
                <w:tab w:val="left" w:pos="480"/>
              </w:tabs>
              <w:spacing w:line="240" w:lineRule="auto"/>
              <w:ind w:firstLineChars="0" w:firstLine="0"/>
              <w:jc w:val="center"/>
              <w:rPr>
                <w:rFonts w:hAnsi="宋体"/>
                <w:color w:val="3333FF"/>
                <w:sz w:val="21"/>
                <w:szCs w:val="21"/>
              </w:rPr>
            </w:pPr>
            <w:r w:rsidRPr="006160B5">
              <w:rPr>
                <w:color w:val="3333FF"/>
                <w:sz w:val="21"/>
                <w:szCs w:val="21"/>
              </w:rPr>
              <w:t>NH</w:t>
            </w:r>
            <w:r w:rsidRPr="006160B5">
              <w:rPr>
                <w:color w:val="3333FF"/>
                <w:sz w:val="21"/>
                <w:szCs w:val="21"/>
                <w:vertAlign w:val="subscript"/>
              </w:rPr>
              <w:t>3</w:t>
            </w:r>
            <w:r w:rsidRPr="006160B5">
              <w:rPr>
                <w:color w:val="3333FF"/>
                <w:sz w:val="21"/>
                <w:szCs w:val="21"/>
              </w:rPr>
              <w:t>、</w:t>
            </w:r>
            <w:r w:rsidRPr="006160B5">
              <w:rPr>
                <w:color w:val="3333FF"/>
                <w:sz w:val="21"/>
                <w:szCs w:val="21"/>
              </w:rPr>
              <w:t>H</w:t>
            </w:r>
            <w:r w:rsidRPr="006160B5">
              <w:rPr>
                <w:color w:val="3333FF"/>
                <w:sz w:val="21"/>
                <w:szCs w:val="21"/>
                <w:vertAlign w:val="subscript"/>
              </w:rPr>
              <w:t>2</w:t>
            </w:r>
            <w:r w:rsidRPr="006160B5">
              <w:rPr>
                <w:color w:val="3333FF"/>
                <w:sz w:val="21"/>
                <w:szCs w:val="21"/>
              </w:rPr>
              <w:t>S</w:t>
            </w:r>
            <w:r w:rsidRPr="006160B5">
              <w:rPr>
                <w:color w:val="3333FF"/>
                <w:sz w:val="21"/>
                <w:szCs w:val="21"/>
              </w:rPr>
              <w:t>、臭气</w:t>
            </w:r>
          </w:p>
        </w:tc>
        <w:tc>
          <w:tcPr>
            <w:tcW w:w="2815" w:type="dxa"/>
            <w:vAlign w:val="center"/>
          </w:tcPr>
          <w:p w:rsidR="00BA7E97" w:rsidRPr="006160B5" w:rsidRDefault="00B65F6F" w:rsidP="006160B5">
            <w:pPr>
              <w:tabs>
                <w:tab w:val="left" w:pos="480"/>
              </w:tabs>
              <w:spacing w:line="240" w:lineRule="auto"/>
              <w:ind w:firstLineChars="0" w:firstLine="0"/>
              <w:jc w:val="center"/>
              <w:rPr>
                <w:rFonts w:hAnsi="宋体"/>
                <w:color w:val="3333FF"/>
                <w:sz w:val="21"/>
                <w:szCs w:val="21"/>
              </w:rPr>
            </w:pPr>
            <w:r w:rsidRPr="006160B5">
              <w:rPr>
                <w:rFonts w:hint="eastAsia"/>
                <w:color w:val="3333FF"/>
                <w:sz w:val="21"/>
                <w:szCs w:val="21"/>
              </w:rPr>
              <w:t>达到《恶臭污染物排放标准》（</w:t>
            </w:r>
            <w:r w:rsidRPr="006160B5">
              <w:rPr>
                <w:rFonts w:hint="eastAsia"/>
                <w:color w:val="3333FF"/>
                <w:sz w:val="21"/>
                <w:szCs w:val="21"/>
              </w:rPr>
              <w:t>GB14554-93</w:t>
            </w:r>
            <w:r w:rsidR="006160B5">
              <w:rPr>
                <w:rFonts w:hint="eastAsia"/>
                <w:color w:val="3333FF"/>
                <w:sz w:val="21"/>
                <w:szCs w:val="21"/>
              </w:rPr>
              <w:t>）排放标准限值、</w:t>
            </w:r>
            <w:r w:rsidRPr="006160B5">
              <w:rPr>
                <w:rFonts w:hint="eastAsia"/>
                <w:color w:val="3333FF"/>
                <w:sz w:val="21"/>
                <w:szCs w:val="21"/>
              </w:rPr>
              <w:t>《医疗机构水污染物排放标准》（</w:t>
            </w:r>
            <w:r w:rsidRPr="006160B5">
              <w:rPr>
                <w:rFonts w:hint="eastAsia"/>
                <w:color w:val="3333FF"/>
                <w:sz w:val="21"/>
                <w:szCs w:val="21"/>
              </w:rPr>
              <w:t>GB18466-2005</w:t>
            </w:r>
            <w:r w:rsidRPr="006160B5">
              <w:rPr>
                <w:rFonts w:hint="eastAsia"/>
                <w:color w:val="3333FF"/>
                <w:sz w:val="21"/>
                <w:szCs w:val="21"/>
              </w:rPr>
              <w:t>）</w:t>
            </w:r>
            <w:r w:rsidR="006160B5" w:rsidRPr="006160B5">
              <w:rPr>
                <w:rFonts w:hint="eastAsia"/>
                <w:color w:val="3333FF"/>
                <w:sz w:val="21"/>
                <w:szCs w:val="21"/>
              </w:rPr>
              <w:t xml:space="preserve"> </w:t>
            </w:r>
            <w:r w:rsidRPr="006160B5">
              <w:rPr>
                <w:rFonts w:hint="eastAsia"/>
                <w:color w:val="3333FF"/>
                <w:sz w:val="21"/>
                <w:szCs w:val="21"/>
              </w:rPr>
              <w:t>“污水处理站周边大气污染物最高允许浓度”</w:t>
            </w:r>
          </w:p>
        </w:tc>
        <w:tc>
          <w:tcPr>
            <w:tcW w:w="992" w:type="dxa"/>
            <w:vAlign w:val="center"/>
          </w:tcPr>
          <w:p w:rsidR="00BA7E97" w:rsidRPr="006160B5" w:rsidRDefault="00B65F6F">
            <w:pPr>
              <w:tabs>
                <w:tab w:val="left" w:pos="480"/>
              </w:tabs>
              <w:spacing w:line="240" w:lineRule="auto"/>
              <w:ind w:firstLineChars="0" w:firstLine="0"/>
              <w:jc w:val="center"/>
              <w:rPr>
                <w:rFonts w:hAnsi="宋体"/>
                <w:color w:val="3333FF"/>
                <w:sz w:val="21"/>
                <w:szCs w:val="21"/>
              </w:rPr>
            </w:pPr>
            <w:r w:rsidRPr="006160B5">
              <w:rPr>
                <w:rFonts w:hAnsi="宋体" w:hint="eastAsia"/>
                <w:color w:val="3333FF"/>
                <w:sz w:val="21"/>
                <w:szCs w:val="21"/>
              </w:rPr>
              <w:t>臭气排放口，厂界监控点</w:t>
            </w:r>
          </w:p>
        </w:tc>
      </w:tr>
      <w:tr w:rsidR="00BA7E97">
        <w:trPr>
          <w:trHeight w:val="369"/>
          <w:jc w:val="center"/>
        </w:trPr>
        <w:tc>
          <w:tcPr>
            <w:tcW w:w="1028" w:type="dxa"/>
            <w:vMerge/>
            <w:vAlign w:val="center"/>
          </w:tcPr>
          <w:p w:rsidR="00BA7E97" w:rsidRPr="006160B5" w:rsidRDefault="00BA7E97">
            <w:pPr>
              <w:tabs>
                <w:tab w:val="left" w:pos="480"/>
              </w:tabs>
              <w:spacing w:line="240" w:lineRule="auto"/>
              <w:ind w:firstLineChars="0" w:firstLine="0"/>
              <w:jc w:val="center"/>
              <w:rPr>
                <w:b/>
                <w:color w:val="3333FF"/>
                <w:sz w:val="21"/>
                <w:szCs w:val="21"/>
              </w:rPr>
            </w:pPr>
          </w:p>
        </w:tc>
        <w:tc>
          <w:tcPr>
            <w:tcW w:w="1503" w:type="dxa"/>
            <w:vAlign w:val="center"/>
          </w:tcPr>
          <w:p w:rsidR="00BA7E97" w:rsidRPr="006160B5" w:rsidRDefault="00B65F6F">
            <w:pPr>
              <w:tabs>
                <w:tab w:val="left" w:pos="480"/>
              </w:tabs>
              <w:spacing w:line="240" w:lineRule="auto"/>
              <w:ind w:firstLineChars="0" w:firstLine="0"/>
              <w:jc w:val="center"/>
              <w:rPr>
                <w:color w:val="3333FF"/>
                <w:kern w:val="21"/>
                <w:sz w:val="21"/>
                <w:szCs w:val="21"/>
              </w:rPr>
            </w:pPr>
            <w:r w:rsidRPr="006160B5">
              <w:rPr>
                <w:rFonts w:hint="eastAsia"/>
                <w:color w:val="3333FF"/>
                <w:kern w:val="21"/>
                <w:sz w:val="21"/>
                <w:szCs w:val="21"/>
              </w:rPr>
              <w:t>食堂油烟废气</w:t>
            </w:r>
          </w:p>
        </w:tc>
        <w:tc>
          <w:tcPr>
            <w:tcW w:w="1703" w:type="dxa"/>
            <w:vAlign w:val="center"/>
          </w:tcPr>
          <w:p w:rsidR="00BA7E97" w:rsidRPr="006160B5" w:rsidRDefault="00B65F6F">
            <w:pPr>
              <w:tabs>
                <w:tab w:val="left" w:pos="480"/>
              </w:tabs>
              <w:spacing w:line="240" w:lineRule="auto"/>
              <w:ind w:firstLineChars="0" w:firstLine="0"/>
              <w:jc w:val="center"/>
              <w:rPr>
                <w:color w:val="3333FF"/>
                <w:sz w:val="21"/>
                <w:szCs w:val="21"/>
                <w:lang w:val="zh-CN"/>
              </w:rPr>
            </w:pPr>
            <w:r w:rsidRPr="006160B5">
              <w:rPr>
                <w:rFonts w:hint="eastAsia"/>
                <w:color w:val="3333FF"/>
                <w:kern w:val="21"/>
                <w:sz w:val="21"/>
                <w:szCs w:val="21"/>
              </w:rPr>
              <w:t>高效油烟净化装置</w:t>
            </w:r>
          </w:p>
        </w:tc>
        <w:tc>
          <w:tcPr>
            <w:tcW w:w="1307" w:type="dxa"/>
            <w:vAlign w:val="center"/>
          </w:tcPr>
          <w:p w:rsidR="00BA7E97" w:rsidRPr="006160B5" w:rsidRDefault="00B65F6F">
            <w:pPr>
              <w:tabs>
                <w:tab w:val="left" w:pos="480"/>
              </w:tabs>
              <w:spacing w:line="240" w:lineRule="auto"/>
              <w:ind w:firstLineChars="0" w:firstLine="0"/>
              <w:jc w:val="center"/>
              <w:rPr>
                <w:color w:val="3333FF"/>
                <w:sz w:val="21"/>
                <w:szCs w:val="21"/>
              </w:rPr>
            </w:pPr>
            <w:r w:rsidRPr="006160B5">
              <w:rPr>
                <w:rFonts w:hint="eastAsia"/>
                <w:color w:val="3333FF"/>
                <w:sz w:val="21"/>
                <w:szCs w:val="21"/>
              </w:rPr>
              <w:t>油烟</w:t>
            </w:r>
          </w:p>
        </w:tc>
        <w:tc>
          <w:tcPr>
            <w:tcW w:w="2815" w:type="dxa"/>
            <w:vAlign w:val="center"/>
          </w:tcPr>
          <w:p w:rsidR="00BA7E97" w:rsidRPr="006160B5" w:rsidRDefault="00B65F6F">
            <w:pPr>
              <w:tabs>
                <w:tab w:val="left" w:pos="480"/>
              </w:tabs>
              <w:spacing w:line="240" w:lineRule="auto"/>
              <w:ind w:firstLineChars="0" w:firstLine="0"/>
              <w:jc w:val="center"/>
              <w:rPr>
                <w:color w:val="3333FF"/>
                <w:sz w:val="21"/>
                <w:szCs w:val="21"/>
              </w:rPr>
            </w:pPr>
            <w:r w:rsidRPr="006160B5">
              <w:rPr>
                <w:rFonts w:hint="eastAsia"/>
                <w:color w:val="3333FF"/>
                <w:sz w:val="21"/>
                <w:szCs w:val="21"/>
              </w:rPr>
              <w:t>达到</w:t>
            </w:r>
            <w:r w:rsidRPr="006160B5">
              <w:rPr>
                <w:color w:val="3333FF"/>
                <w:sz w:val="21"/>
                <w:szCs w:val="21"/>
              </w:rPr>
              <w:t>《饮食业油烟排放标准》</w:t>
            </w:r>
          </w:p>
        </w:tc>
        <w:tc>
          <w:tcPr>
            <w:tcW w:w="992" w:type="dxa"/>
            <w:vAlign w:val="center"/>
          </w:tcPr>
          <w:p w:rsidR="00BA7E97" w:rsidRPr="006160B5" w:rsidRDefault="00B65F6F">
            <w:pPr>
              <w:tabs>
                <w:tab w:val="left" w:pos="480"/>
              </w:tabs>
              <w:spacing w:line="240" w:lineRule="auto"/>
              <w:ind w:firstLineChars="0" w:firstLine="0"/>
              <w:jc w:val="center"/>
              <w:rPr>
                <w:color w:val="3333FF"/>
                <w:sz w:val="21"/>
                <w:szCs w:val="21"/>
              </w:rPr>
            </w:pPr>
            <w:r w:rsidRPr="006160B5">
              <w:rPr>
                <w:rFonts w:hint="eastAsia"/>
                <w:color w:val="3333FF"/>
                <w:sz w:val="21"/>
                <w:szCs w:val="21"/>
              </w:rPr>
              <w:t>油烟排放口</w:t>
            </w:r>
          </w:p>
        </w:tc>
      </w:tr>
      <w:tr w:rsidR="00BA7E97">
        <w:trPr>
          <w:trHeight w:val="369"/>
          <w:jc w:val="center"/>
        </w:trPr>
        <w:tc>
          <w:tcPr>
            <w:tcW w:w="1028" w:type="dxa"/>
            <w:vMerge w:val="restart"/>
            <w:vAlign w:val="center"/>
          </w:tcPr>
          <w:p w:rsidR="00BA7E97" w:rsidRPr="006160B5" w:rsidRDefault="00B65F6F">
            <w:pPr>
              <w:tabs>
                <w:tab w:val="left" w:pos="480"/>
              </w:tabs>
              <w:spacing w:line="240" w:lineRule="auto"/>
              <w:ind w:firstLineChars="0" w:firstLine="0"/>
              <w:jc w:val="center"/>
              <w:rPr>
                <w:b/>
                <w:color w:val="3333FF"/>
                <w:sz w:val="21"/>
                <w:szCs w:val="21"/>
              </w:rPr>
            </w:pPr>
            <w:r w:rsidRPr="006160B5">
              <w:rPr>
                <w:rFonts w:hint="eastAsia"/>
                <w:b/>
                <w:color w:val="3333FF"/>
                <w:sz w:val="21"/>
                <w:szCs w:val="21"/>
              </w:rPr>
              <w:t>固体废物</w:t>
            </w:r>
          </w:p>
        </w:tc>
        <w:tc>
          <w:tcPr>
            <w:tcW w:w="1503" w:type="dxa"/>
            <w:vAlign w:val="center"/>
          </w:tcPr>
          <w:p w:rsidR="00BA7E97" w:rsidRPr="006160B5" w:rsidRDefault="00B65F6F">
            <w:pPr>
              <w:pStyle w:val="000"/>
              <w:ind w:firstLineChars="0" w:firstLine="0"/>
              <w:rPr>
                <w:color w:val="3333FF"/>
                <w:kern w:val="0"/>
              </w:rPr>
            </w:pPr>
            <w:r w:rsidRPr="006160B5">
              <w:rPr>
                <w:color w:val="3333FF"/>
                <w:kern w:val="0"/>
              </w:rPr>
              <w:t>生活垃圾</w:t>
            </w:r>
          </w:p>
        </w:tc>
        <w:tc>
          <w:tcPr>
            <w:tcW w:w="1703" w:type="dxa"/>
            <w:vAlign w:val="center"/>
          </w:tcPr>
          <w:p w:rsidR="00BA7E97" w:rsidRPr="006160B5" w:rsidRDefault="00B65F6F">
            <w:pPr>
              <w:tabs>
                <w:tab w:val="left" w:pos="480"/>
              </w:tabs>
              <w:spacing w:line="240" w:lineRule="auto"/>
              <w:ind w:firstLineChars="0" w:firstLine="0"/>
              <w:jc w:val="center"/>
              <w:rPr>
                <w:rFonts w:hAnsi="宋体"/>
                <w:color w:val="3333FF"/>
                <w:sz w:val="21"/>
                <w:szCs w:val="21"/>
              </w:rPr>
            </w:pPr>
            <w:r w:rsidRPr="006160B5">
              <w:rPr>
                <w:color w:val="3333FF"/>
                <w:kern w:val="0"/>
                <w:sz w:val="21"/>
                <w:szCs w:val="21"/>
              </w:rPr>
              <w:t>交由环卫部门回收处理</w:t>
            </w:r>
          </w:p>
        </w:tc>
        <w:tc>
          <w:tcPr>
            <w:tcW w:w="1307" w:type="dxa"/>
            <w:vAlign w:val="center"/>
          </w:tcPr>
          <w:p w:rsidR="00BA7E97" w:rsidRPr="006160B5" w:rsidRDefault="00B65F6F">
            <w:pPr>
              <w:tabs>
                <w:tab w:val="left" w:pos="480"/>
              </w:tabs>
              <w:spacing w:line="240" w:lineRule="auto"/>
              <w:ind w:firstLineChars="0" w:firstLine="0"/>
              <w:jc w:val="center"/>
              <w:rPr>
                <w:color w:val="3333FF"/>
                <w:kern w:val="0"/>
                <w:sz w:val="21"/>
                <w:szCs w:val="21"/>
              </w:rPr>
            </w:pPr>
            <w:r w:rsidRPr="006160B5">
              <w:rPr>
                <w:rFonts w:hint="eastAsia"/>
                <w:color w:val="3333FF"/>
                <w:kern w:val="0"/>
                <w:sz w:val="21"/>
                <w:szCs w:val="21"/>
              </w:rPr>
              <w:t>--</w:t>
            </w:r>
          </w:p>
        </w:tc>
        <w:tc>
          <w:tcPr>
            <w:tcW w:w="2815" w:type="dxa"/>
            <w:vMerge w:val="restart"/>
            <w:vAlign w:val="center"/>
          </w:tcPr>
          <w:p w:rsidR="00BA7E97" w:rsidRPr="006160B5" w:rsidRDefault="00B65F6F">
            <w:pPr>
              <w:tabs>
                <w:tab w:val="left" w:pos="480"/>
              </w:tabs>
              <w:spacing w:line="240" w:lineRule="auto"/>
              <w:ind w:firstLineChars="0" w:firstLine="0"/>
              <w:jc w:val="center"/>
              <w:rPr>
                <w:rFonts w:hAnsi="宋体"/>
                <w:color w:val="3333FF"/>
                <w:sz w:val="21"/>
                <w:szCs w:val="21"/>
              </w:rPr>
            </w:pPr>
            <w:r w:rsidRPr="006160B5">
              <w:rPr>
                <w:color w:val="3333FF"/>
                <w:kern w:val="0"/>
                <w:sz w:val="21"/>
                <w:szCs w:val="21"/>
              </w:rPr>
              <w:t>资源化、减量化、无害化</w:t>
            </w:r>
          </w:p>
        </w:tc>
        <w:tc>
          <w:tcPr>
            <w:tcW w:w="992" w:type="dxa"/>
            <w:vMerge w:val="restart"/>
            <w:vAlign w:val="center"/>
          </w:tcPr>
          <w:p w:rsidR="00BA7E97" w:rsidRPr="006160B5" w:rsidRDefault="00B65F6F">
            <w:pPr>
              <w:tabs>
                <w:tab w:val="left" w:pos="480"/>
              </w:tabs>
              <w:spacing w:line="240" w:lineRule="auto"/>
              <w:ind w:firstLineChars="0" w:firstLine="0"/>
              <w:jc w:val="center"/>
              <w:rPr>
                <w:rFonts w:hAnsi="宋体"/>
                <w:color w:val="3333FF"/>
                <w:sz w:val="21"/>
                <w:szCs w:val="21"/>
              </w:rPr>
            </w:pPr>
            <w:r w:rsidRPr="006160B5">
              <w:rPr>
                <w:rFonts w:hAnsi="宋体" w:hint="eastAsia"/>
                <w:color w:val="3333FF"/>
                <w:sz w:val="21"/>
                <w:szCs w:val="21"/>
              </w:rPr>
              <w:t>--</w:t>
            </w:r>
          </w:p>
        </w:tc>
      </w:tr>
      <w:tr w:rsidR="00BA7E97">
        <w:trPr>
          <w:trHeight w:val="369"/>
          <w:jc w:val="center"/>
        </w:trPr>
        <w:tc>
          <w:tcPr>
            <w:tcW w:w="1028" w:type="dxa"/>
            <w:vMerge/>
            <w:vAlign w:val="center"/>
          </w:tcPr>
          <w:p w:rsidR="00BA7E97" w:rsidRPr="006160B5" w:rsidRDefault="00BA7E97">
            <w:pPr>
              <w:tabs>
                <w:tab w:val="left" w:pos="480"/>
              </w:tabs>
              <w:spacing w:line="240" w:lineRule="auto"/>
              <w:ind w:firstLineChars="0" w:firstLine="0"/>
              <w:jc w:val="center"/>
              <w:rPr>
                <w:b/>
                <w:color w:val="3333FF"/>
                <w:sz w:val="21"/>
                <w:szCs w:val="21"/>
              </w:rPr>
            </w:pPr>
          </w:p>
        </w:tc>
        <w:tc>
          <w:tcPr>
            <w:tcW w:w="1503" w:type="dxa"/>
            <w:vAlign w:val="center"/>
          </w:tcPr>
          <w:p w:rsidR="00BA7E97" w:rsidRPr="006160B5" w:rsidRDefault="00B65F6F">
            <w:pPr>
              <w:tabs>
                <w:tab w:val="left" w:pos="480"/>
              </w:tabs>
              <w:spacing w:line="240" w:lineRule="auto"/>
              <w:ind w:firstLineChars="0" w:firstLine="0"/>
              <w:jc w:val="center"/>
              <w:rPr>
                <w:color w:val="3333FF"/>
                <w:sz w:val="21"/>
                <w:szCs w:val="21"/>
                <w:lang w:val="zh-CN"/>
              </w:rPr>
            </w:pPr>
            <w:r w:rsidRPr="006160B5">
              <w:rPr>
                <w:rFonts w:hint="eastAsia"/>
                <w:color w:val="3333FF"/>
                <w:sz w:val="21"/>
                <w:szCs w:val="21"/>
                <w:lang w:val="zh-CN"/>
              </w:rPr>
              <w:t>餐厨垃圾和废油脂</w:t>
            </w:r>
          </w:p>
        </w:tc>
        <w:tc>
          <w:tcPr>
            <w:tcW w:w="1703" w:type="dxa"/>
            <w:vAlign w:val="center"/>
          </w:tcPr>
          <w:p w:rsidR="00BA7E97" w:rsidRPr="006160B5" w:rsidRDefault="00B65F6F">
            <w:pPr>
              <w:tabs>
                <w:tab w:val="left" w:pos="480"/>
              </w:tabs>
              <w:spacing w:line="240" w:lineRule="auto"/>
              <w:ind w:firstLineChars="0" w:firstLine="0"/>
              <w:jc w:val="center"/>
              <w:rPr>
                <w:color w:val="3333FF"/>
                <w:sz w:val="21"/>
                <w:szCs w:val="21"/>
                <w:lang w:val="zh-CN"/>
              </w:rPr>
            </w:pPr>
            <w:r w:rsidRPr="006160B5">
              <w:rPr>
                <w:rFonts w:hint="eastAsia"/>
                <w:color w:val="3333FF"/>
                <w:sz w:val="21"/>
                <w:szCs w:val="21"/>
              </w:rPr>
              <w:t>交由环卫部门回收处理</w:t>
            </w:r>
          </w:p>
        </w:tc>
        <w:tc>
          <w:tcPr>
            <w:tcW w:w="1307" w:type="dxa"/>
            <w:vAlign w:val="center"/>
          </w:tcPr>
          <w:p w:rsidR="00BA7E97" w:rsidRPr="006160B5" w:rsidRDefault="00B65F6F">
            <w:pPr>
              <w:tabs>
                <w:tab w:val="left" w:pos="480"/>
              </w:tabs>
              <w:spacing w:line="240" w:lineRule="auto"/>
              <w:ind w:firstLineChars="0" w:firstLine="0"/>
              <w:jc w:val="center"/>
              <w:rPr>
                <w:color w:val="3333FF"/>
                <w:kern w:val="0"/>
                <w:sz w:val="21"/>
                <w:szCs w:val="21"/>
              </w:rPr>
            </w:pPr>
            <w:r w:rsidRPr="006160B5">
              <w:rPr>
                <w:rFonts w:hint="eastAsia"/>
                <w:color w:val="3333FF"/>
                <w:kern w:val="0"/>
                <w:sz w:val="21"/>
                <w:szCs w:val="21"/>
              </w:rPr>
              <w:t>--</w:t>
            </w:r>
          </w:p>
        </w:tc>
        <w:tc>
          <w:tcPr>
            <w:tcW w:w="2815" w:type="dxa"/>
            <w:vMerge/>
            <w:vAlign w:val="center"/>
          </w:tcPr>
          <w:p w:rsidR="00BA7E97" w:rsidRPr="006160B5" w:rsidRDefault="00BA7E97">
            <w:pPr>
              <w:tabs>
                <w:tab w:val="left" w:pos="480"/>
              </w:tabs>
              <w:spacing w:line="240" w:lineRule="auto"/>
              <w:ind w:firstLineChars="0" w:firstLine="0"/>
              <w:jc w:val="center"/>
              <w:rPr>
                <w:color w:val="3333FF"/>
                <w:kern w:val="0"/>
                <w:sz w:val="21"/>
                <w:szCs w:val="21"/>
              </w:rPr>
            </w:pPr>
          </w:p>
        </w:tc>
        <w:tc>
          <w:tcPr>
            <w:tcW w:w="992" w:type="dxa"/>
            <w:vMerge/>
            <w:vAlign w:val="center"/>
          </w:tcPr>
          <w:p w:rsidR="00BA7E97" w:rsidRPr="006160B5" w:rsidRDefault="00BA7E97">
            <w:pPr>
              <w:tabs>
                <w:tab w:val="left" w:pos="480"/>
              </w:tabs>
              <w:spacing w:line="240" w:lineRule="auto"/>
              <w:ind w:firstLineChars="0" w:firstLine="0"/>
              <w:jc w:val="center"/>
              <w:rPr>
                <w:color w:val="3333FF"/>
                <w:kern w:val="0"/>
                <w:sz w:val="21"/>
                <w:szCs w:val="21"/>
              </w:rPr>
            </w:pPr>
          </w:p>
        </w:tc>
      </w:tr>
      <w:tr w:rsidR="00BA7E97">
        <w:trPr>
          <w:trHeight w:val="369"/>
          <w:jc w:val="center"/>
        </w:trPr>
        <w:tc>
          <w:tcPr>
            <w:tcW w:w="1028" w:type="dxa"/>
            <w:vMerge/>
            <w:vAlign w:val="center"/>
          </w:tcPr>
          <w:p w:rsidR="00BA7E97" w:rsidRPr="006160B5" w:rsidRDefault="00BA7E97">
            <w:pPr>
              <w:tabs>
                <w:tab w:val="left" w:pos="480"/>
              </w:tabs>
              <w:spacing w:line="240" w:lineRule="auto"/>
              <w:ind w:firstLineChars="0" w:firstLine="0"/>
              <w:jc w:val="center"/>
              <w:rPr>
                <w:b/>
                <w:color w:val="3333FF"/>
                <w:sz w:val="21"/>
                <w:szCs w:val="21"/>
              </w:rPr>
            </w:pPr>
          </w:p>
        </w:tc>
        <w:tc>
          <w:tcPr>
            <w:tcW w:w="1503" w:type="dxa"/>
            <w:vAlign w:val="center"/>
          </w:tcPr>
          <w:p w:rsidR="00BA7E97" w:rsidRPr="006160B5" w:rsidRDefault="00B65F6F">
            <w:pPr>
              <w:tabs>
                <w:tab w:val="left" w:pos="480"/>
              </w:tabs>
              <w:spacing w:line="240" w:lineRule="auto"/>
              <w:ind w:firstLineChars="0" w:firstLine="0"/>
              <w:jc w:val="center"/>
              <w:rPr>
                <w:color w:val="3333FF"/>
                <w:sz w:val="21"/>
                <w:szCs w:val="21"/>
                <w:lang w:val="zh-CN"/>
              </w:rPr>
            </w:pPr>
            <w:r w:rsidRPr="006160B5">
              <w:rPr>
                <w:color w:val="3333FF"/>
                <w:sz w:val="21"/>
                <w:szCs w:val="21"/>
                <w:lang w:val="zh-CN"/>
              </w:rPr>
              <w:t>医疗垃圾</w:t>
            </w:r>
          </w:p>
        </w:tc>
        <w:tc>
          <w:tcPr>
            <w:tcW w:w="1703" w:type="dxa"/>
            <w:vAlign w:val="center"/>
          </w:tcPr>
          <w:p w:rsidR="00BA7E97" w:rsidRPr="006160B5" w:rsidRDefault="00B65F6F">
            <w:pPr>
              <w:tabs>
                <w:tab w:val="left" w:pos="480"/>
              </w:tabs>
              <w:spacing w:line="240" w:lineRule="auto"/>
              <w:ind w:firstLineChars="0" w:firstLine="0"/>
              <w:jc w:val="center"/>
              <w:rPr>
                <w:color w:val="3333FF"/>
                <w:sz w:val="21"/>
                <w:szCs w:val="21"/>
              </w:rPr>
            </w:pPr>
            <w:r w:rsidRPr="006160B5">
              <w:rPr>
                <w:rFonts w:hint="eastAsia"/>
                <w:color w:val="3333FF"/>
                <w:sz w:val="21"/>
                <w:szCs w:val="21"/>
                <w:lang w:val="zh-CN"/>
              </w:rPr>
              <w:t>交</w:t>
            </w:r>
            <w:r w:rsidRPr="006160B5">
              <w:rPr>
                <w:rFonts w:hint="eastAsia"/>
                <w:color w:val="3333FF"/>
                <w:sz w:val="21"/>
                <w:szCs w:val="21"/>
              </w:rPr>
              <w:t>由梅州市金川医疗废物处置有限公司</w:t>
            </w:r>
          </w:p>
        </w:tc>
        <w:tc>
          <w:tcPr>
            <w:tcW w:w="1307" w:type="dxa"/>
            <w:vAlign w:val="center"/>
          </w:tcPr>
          <w:p w:rsidR="00BA7E97" w:rsidRPr="006160B5" w:rsidRDefault="00B65F6F">
            <w:pPr>
              <w:tabs>
                <w:tab w:val="left" w:pos="480"/>
              </w:tabs>
              <w:spacing w:line="240" w:lineRule="auto"/>
              <w:ind w:firstLineChars="0" w:firstLine="0"/>
              <w:jc w:val="center"/>
              <w:rPr>
                <w:color w:val="3333FF"/>
                <w:kern w:val="0"/>
                <w:sz w:val="21"/>
                <w:szCs w:val="21"/>
              </w:rPr>
            </w:pPr>
            <w:r w:rsidRPr="006160B5">
              <w:rPr>
                <w:rFonts w:hint="eastAsia"/>
                <w:color w:val="3333FF"/>
                <w:kern w:val="0"/>
                <w:sz w:val="21"/>
                <w:szCs w:val="21"/>
              </w:rPr>
              <w:t>--</w:t>
            </w:r>
          </w:p>
        </w:tc>
        <w:tc>
          <w:tcPr>
            <w:tcW w:w="2815" w:type="dxa"/>
            <w:vMerge/>
            <w:vAlign w:val="center"/>
          </w:tcPr>
          <w:p w:rsidR="00BA7E97" w:rsidRPr="006160B5" w:rsidRDefault="00BA7E97">
            <w:pPr>
              <w:tabs>
                <w:tab w:val="left" w:pos="480"/>
              </w:tabs>
              <w:spacing w:line="240" w:lineRule="auto"/>
              <w:ind w:firstLineChars="0" w:firstLine="0"/>
              <w:jc w:val="center"/>
              <w:rPr>
                <w:color w:val="3333FF"/>
                <w:kern w:val="0"/>
                <w:sz w:val="21"/>
                <w:szCs w:val="21"/>
              </w:rPr>
            </w:pPr>
          </w:p>
        </w:tc>
        <w:tc>
          <w:tcPr>
            <w:tcW w:w="992" w:type="dxa"/>
            <w:vMerge/>
            <w:vAlign w:val="center"/>
          </w:tcPr>
          <w:p w:rsidR="00BA7E97" w:rsidRPr="006160B5" w:rsidRDefault="00BA7E97">
            <w:pPr>
              <w:tabs>
                <w:tab w:val="left" w:pos="480"/>
              </w:tabs>
              <w:spacing w:line="240" w:lineRule="auto"/>
              <w:ind w:firstLineChars="0" w:firstLine="0"/>
              <w:jc w:val="center"/>
              <w:rPr>
                <w:color w:val="3333FF"/>
                <w:kern w:val="0"/>
                <w:sz w:val="21"/>
                <w:szCs w:val="21"/>
              </w:rPr>
            </w:pPr>
          </w:p>
        </w:tc>
      </w:tr>
      <w:tr w:rsidR="00BA7E97">
        <w:trPr>
          <w:trHeight w:val="369"/>
          <w:jc w:val="center"/>
        </w:trPr>
        <w:tc>
          <w:tcPr>
            <w:tcW w:w="1028" w:type="dxa"/>
            <w:vMerge/>
            <w:vAlign w:val="center"/>
          </w:tcPr>
          <w:p w:rsidR="00BA7E97" w:rsidRPr="006160B5" w:rsidRDefault="00BA7E97">
            <w:pPr>
              <w:tabs>
                <w:tab w:val="left" w:pos="480"/>
              </w:tabs>
              <w:spacing w:line="240" w:lineRule="auto"/>
              <w:ind w:firstLineChars="0" w:firstLine="0"/>
              <w:jc w:val="center"/>
              <w:rPr>
                <w:b/>
                <w:color w:val="3333FF"/>
                <w:sz w:val="21"/>
                <w:szCs w:val="21"/>
              </w:rPr>
            </w:pPr>
          </w:p>
        </w:tc>
        <w:tc>
          <w:tcPr>
            <w:tcW w:w="1503" w:type="dxa"/>
            <w:vAlign w:val="center"/>
          </w:tcPr>
          <w:p w:rsidR="00BA7E97" w:rsidRPr="006160B5" w:rsidRDefault="00B65F6F">
            <w:pPr>
              <w:tabs>
                <w:tab w:val="left" w:pos="480"/>
              </w:tabs>
              <w:spacing w:line="240" w:lineRule="auto"/>
              <w:ind w:firstLineChars="0" w:firstLine="0"/>
              <w:jc w:val="center"/>
              <w:rPr>
                <w:color w:val="3333FF"/>
                <w:sz w:val="21"/>
                <w:szCs w:val="21"/>
                <w:lang w:val="zh-CN"/>
              </w:rPr>
            </w:pPr>
            <w:r w:rsidRPr="006160B5">
              <w:rPr>
                <w:rFonts w:hint="eastAsia"/>
                <w:color w:val="3333FF"/>
                <w:sz w:val="21"/>
                <w:szCs w:val="21"/>
                <w:lang w:val="zh-CN"/>
              </w:rPr>
              <w:t>污泥</w:t>
            </w:r>
          </w:p>
        </w:tc>
        <w:tc>
          <w:tcPr>
            <w:tcW w:w="1703" w:type="dxa"/>
            <w:vAlign w:val="center"/>
          </w:tcPr>
          <w:p w:rsidR="00BA7E97" w:rsidRPr="006160B5" w:rsidRDefault="00B65F6F">
            <w:pPr>
              <w:tabs>
                <w:tab w:val="left" w:pos="480"/>
              </w:tabs>
              <w:spacing w:line="240" w:lineRule="auto"/>
              <w:ind w:firstLineChars="0" w:firstLine="0"/>
              <w:jc w:val="center"/>
              <w:rPr>
                <w:color w:val="3333FF"/>
                <w:sz w:val="21"/>
                <w:szCs w:val="21"/>
              </w:rPr>
            </w:pPr>
            <w:r w:rsidRPr="006160B5">
              <w:rPr>
                <w:rFonts w:hint="eastAsia"/>
                <w:color w:val="3333FF"/>
                <w:sz w:val="21"/>
                <w:szCs w:val="21"/>
              </w:rPr>
              <w:t>交由相关单位无害化处置</w:t>
            </w:r>
          </w:p>
        </w:tc>
        <w:tc>
          <w:tcPr>
            <w:tcW w:w="1307" w:type="dxa"/>
            <w:vAlign w:val="center"/>
          </w:tcPr>
          <w:p w:rsidR="00BA7E97" w:rsidRPr="006160B5" w:rsidRDefault="00B65F6F">
            <w:pPr>
              <w:tabs>
                <w:tab w:val="left" w:pos="480"/>
              </w:tabs>
              <w:spacing w:line="240" w:lineRule="auto"/>
              <w:ind w:firstLineChars="0" w:firstLine="0"/>
              <w:jc w:val="center"/>
              <w:rPr>
                <w:rFonts w:hAnsi="宋体"/>
                <w:color w:val="3333FF"/>
                <w:sz w:val="21"/>
                <w:szCs w:val="21"/>
              </w:rPr>
            </w:pPr>
            <w:r w:rsidRPr="006160B5">
              <w:rPr>
                <w:rFonts w:hAnsi="宋体" w:hint="eastAsia"/>
                <w:color w:val="3333FF"/>
                <w:sz w:val="21"/>
                <w:szCs w:val="21"/>
              </w:rPr>
              <w:t>--</w:t>
            </w:r>
          </w:p>
        </w:tc>
        <w:tc>
          <w:tcPr>
            <w:tcW w:w="2815" w:type="dxa"/>
            <w:vMerge/>
            <w:vAlign w:val="center"/>
          </w:tcPr>
          <w:p w:rsidR="00BA7E97" w:rsidRPr="006160B5" w:rsidRDefault="00BA7E97">
            <w:pPr>
              <w:tabs>
                <w:tab w:val="left" w:pos="480"/>
              </w:tabs>
              <w:spacing w:line="240" w:lineRule="auto"/>
              <w:ind w:firstLineChars="0" w:firstLine="0"/>
              <w:jc w:val="center"/>
              <w:rPr>
                <w:rFonts w:hAnsi="宋体"/>
                <w:color w:val="3333FF"/>
                <w:sz w:val="21"/>
                <w:szCs w:val="21"/>
              </w:rPr>
            </w:pPr>
          </w:p>
        </w:tc>
        <w:tc>
          <w:tcPr>
            <w:tcW w:w="992" w:type="dxa"/>
            <w:vMerge/>
            <w:vAlign w:val="center"/>
          </w:tcPr>
          <w:p w:rsidR="00BA7E97" w:rsidRPr="006160B5" w:rsidRDefault="00BA7E97">
            <w:pPr>
              <w:tabs>
                <w:tab w:val="left" w:pos="480"/>
              </w:tabs>
              <w:spacing w:line="240" w:lineRule="auto"/>
              <w:ind w:firstLineChars="0" w:firstLine="0"/>
              <w:jc w:val="center"/>
              <w:rPr>
                <w:rFonts w:hAnsi="宋体"/>
                <w:color w:val="3333FF"/>
                <w:sz w:val="21"/>
                <w:szCs w:val="21"/>
              </w:rPr>
            </w:pPr>
          </w:p>
        </w:tc>
      </w:tr>
      <w:tr w:rsidR="00BA7E97">
        <w:trPr>
          <w:trHeight w:val="369"/>
          <w:jc w:val="center"/>
        </w:trPr>
        <w:tc>
          <w:tcPr>
            <w:tcW w:w="1028" w:type="dxa"/>
            <w:vAlign w:val="center"/>
          </w:tcPr>
          <w:p w:rsidR="00BA7E97" w:rsidRPr="006160B5" w:rsidRDefault="00B65F6F">
            <w:pPr>
              <w:tabs>
                <w:tab w:val="left" w:pos="480"/>
              </w:tabs>
              <w:spacing w:line="240" w:lineRule="auto"/>
              <w:ind w:firstLineChars="0" w:firstLine="0"/>
              <w:jc w:val="center"/>
              <w:rPr>
                <w:b/>
                <w:color w:val="3333FF"/>
                <w:sz w:val="21"/>
                <w:szCs w:val="21"/>
              </w:rPr>
            </w:pPr>
            <w:r w:rsidRPr="006160B5">
              <w:rPr>
                <w:rFonts w:hint="eastAsia"/>
                <w:b/>
                <w:color w:val="3333FF"/>
                <w:sz w:val="21"/>
                <w:szCs w:val="21"/>
              </w:rPr>
              <w:t>环境风险</w:t>
            </w:r>
          </w:p>
        </w:tc>
        <w:tc>
          <w:tcPr>
            <w:tcW w:w="1503" w:type="dxa"/>
            <w:vAlign w:val="center"/>
          </w:tcPr>
          <w:p w:rsidR="00BA7E97" w:rsidRPr="006160B5" w:rsidRDefault="00B65F6F">
            <w:pPr>
              <w:tabs>
                <w:tab w:val="left" w:pos="480"/>
              </w:tabs>
              <w:spacing w:line="240" w:lineRule="auto"/>
              <w:ind w:firstLineChars="0" w:firstLine="0"/>
              <w:jc w:val="center"/>
              <w:rPr>
                <w:color w:val="3333FF"/>
                <w:sz w:val="21"/>
                <w:szCs w:val="21"/>
              </w:rPr>
            </w:pPr>
            <w:r w:rsidRPr="006160B5">
              <w:rPr>
                <w:rFonts w:hint="eastAsia"/>
                <w:color w:val="3333FF"/>
                <w:sz w:val="21"/>
                <w:szCs w:val="21"/>
              </w:rPr>
              <w:t>事故应急池</w:t>
            </w:r>
          </w:p>
        </w:tc>
        <w:tc>
          <w:tcPr>
            <w:tcW w:w="1703" w:type="dxa"/>
            <w:vAlign w:val="center"/>
          </w:tcPr>
          <w:p w:rsidR="00BA7E97" w:rsidRPr="006160B5" w:rsidRDefault="00B65F6F">
            <w:pPr>
              <w:tabs>
                <w:tab w:val="left" w:pos="480"/>
              </w:tabs>
              <w:spacing w:line="240" w:lineRule="auto"/>
              <w:ind w:firstLineChars="0" w:firstLine="0"/>
              <w:jc w:val="center"/>
              <w:rPr>
                <w:color w:val="3333FF"/>
                <w:sz w:val="21"/>
                <w:szCs w:val="21"/>
              </w:rPr>
            </w:pPr>
            <w:r w:rsidRPr="006160B5">
              <w:rPr>
                <w:rFonts w:hint="eastAsia"/>
                <w:color w:val="3333FF"/>
                <w:sz w:val="21"/>
                <w:szCs w:val="21"/>
              </w:rPr>
              <w:t>约</w:t>
            </w:r>
            <w:r w:rsidRPr="006160B5">
              <w:rPr>
                <w:rFonts w:hint="eastAsia"/>
                <w:color w:val="3333FF"/>
                <w:sz w:val="21"/>
                <w:szCs w:val="21"/>
              </w:rPr>
              <w:t>120m</w:t>
            </w:r>
            <w:r w:rsidRPr="006160B5">
              <w:rPr>
                <w:rFonts w:hint="eastAsia"/>
                <w:color w:val="3333FF"/>
                <w:sz w:val="21"/>
                <w:szCs w:val="21"/>
                <w:vertAlign w:val="superscript"/>
              </w:rPr>
              <w:t>3</w:t>
            </w:r>
          </w:p>
        </w:tc>
        <w:tc>
          <w:tcPr>
            <w:tcW w:w="1307" w:type="dxa"/>
            <w:vAlign w:val="center"/>
          </w:tcPr>
          <w:p w:rsidR="00BA7E97" w:rsidRPr="006160B5" w:rsidRDefault="00B65F6F">
            <w:pPr>
              <w:tabs>
                <w:tab w:val="left" w:pos="480"/>
              </w:tabs>
              <w:spacing w:line="240" w:lineRule="auto"/>
              <w:ind w:firstLineChars="0" w:firstLine="0"/>
              <w:jc w:val="center"/>
              <w:rPr>
                <w:color w:val="3333FF"/>
                <w:sz w:val="21"/>
                <w:szCs w:val="21"/>
              </w:rPr>
            </w:pPr>
            <w:r w:rsidRPr="006160B5">
              <w:rPr>
                <w:rFonts w:hint="eastAsia"/>
                <w:color w:val="3333FF"/>
                <w:sz w:val="21"/>
                <w:szCs w:val="21"/>
              </w:rPr>
              <w:t>--</w:t>
            </w:r>
          </w:p>
        </w:tc>
        <w:tc>
          <w:tcPr>
            <w:tcW w:w="2815" w:type="dxa"/>
            <w:vAlign w:val="center"/>
          </w:tcPr>
          <w:p w:rsidR="00BA7E97" w:rsidRPr="006160B5" w:rsidRDefault="00B65F6F">
            <w:pPr>
              <w:tabs>
                <w:tab w:val="left" w:pos="480"/>
              </w:tabs>
              <w:spacing w:line="240" w:lineRule="auto"/>
              <w:ind w:firstLineChars="0" w:firstLine="0"/>
              <w:jc w:val="center"/>
              <w:rPr>
                <w:color w:val="3333FF"/>
                <w:sz w:val="21"/>
                <w:szCs w:val="21"/>
              </w:rPr>
            </w:pPr>
            <w:r w:rsidRPr="006160B5">
              <w:rPr>
                <w:rFonts w:hint="eastAsia"/>
                <w:color w:val="3333FF"/>
                <w:sz w:val="21"/>
                <w:szCs w:val="21"/>
              </w:rPr>
              <w:t>应急池应不小于</w:t>
            </w:r>
            <w:r w:rsidRPr="006160B5">
              <w:rPr>
                <w:rFonts w:hint="eastAsia"/>
                <w:color w:val="3333FF"/>
                <w:sz w:val="21"/>
                <w:szCs w:val="21"/>
              </w:rPr>
              <w:t>56.9m</w:t>
            </w:r>
            <w:r w:rsidRPr="006160B5">
              <w:rPr>
                <w:rFonts w:hint="eastAsia"/>
                <w:color w:val="3333FF"/>
                <w:sz w:val="21"/>
                <w:szCs w:val="21"/>
                <w:vertAlign w:val="superscript"/>
              </w:rPr>
              <w:t>3</w:t>
            </w:r>
          </w:p>
        </w:tc>
        <w:tc>
          <w:tcPr>
            <w:tcW w:w="992" w:type="dxa"/>
            <w:vAlign w:val="center"/>
          </w:tcPr>
          <w:p w:rsidR="00BA7E97" w:rsidRPr="006160B5" w:rsidRDefault="00B65F6F">
            <w:pPr>
              <w:tabs>
                <w:tab w:val="left" w:pos="480"/>
              </w:tabs>
              <w:spacing w:line="240" w:lineRule="auto"/>
              <w:ind w:firstLineChars="0" w:firstLine="0"/>
              <w:jc w:val="center"/>
              <w:rPr>
                <w:color w:val="3333FF"/>
                <w:sz w:val="21"/>
                <w:szCs w:val="21"/>
              </w:rPr>
            </w:pPr>
            <w:r w:rsidRPr="006160B5">
              <w:rPr>
                <w:rFonts w:hint="eastAsia"/>
                <w:color w:val="3333FF"/>
                <w:sz w:val="21"/>
                <w:szCs w:val="21"/>
              </w:rPr>
              <w:t>--</w:t>
            </w:r>
          </w:p>
        </w:tc>
      </w:tr>
    </w:tbl>
    <w:p w:rsidR="00BA7E97" w:rsidRDefault="00BA7E97">
      <w:pPr>
        <w:wordWrap/>
        <w:ind w:firstLineChars="0" w:firstLine="0"/>
        <w:rPr>
          <w:color w:val="3333FF"/>
        </w:rPr>
      </w:pPr>
    </w:p>
    <w:p w:rsidR="00BA7E97" w:rsidRDefault="00BA7E97">
      <w:pPr>
        <w:ind w:firstLine="480"/>
      </w:pPr>
    </w:p>
    <w:p w:rsidR="00BA7E97" w:rsidRDefault="00BA7E97">
      <w:pPr>
        <w:ind w:firstLine="480"/>
        <w:sectPr w:rsidR="00BA7E97">
          <w:headerReference w:type="default" r:id="rId193"/>
          <w:footerReference w:type="default" r:id="rId194"/>
          <w:pgSz w:w="11906" w:h="16838"/>
          <w:pgMar w:top="1247" w:right="1418" w:bottom="1247" w:left="1418" w:header="708" w:footer="708" w:gutter="0"/>
          <w:cols w:space="720"/>
          <w:docGrid w:linePitch="360"/>
        </w:sectPr>
      </w:pPr>
    </w:p>
    <w:p w:rsidR="00BA7E97" w:rsidRDefault="00B65F6F">
      <w:pPr>
        <w:pStyle w:val="1"/>
        <w:wordWrap/>
        <w:rPr>
          <w:rFonts w:ascii="Times New Roman" w:hAnsi="Times New Roman"/>
          <w:snapToGrid w:val="0"/>
          <w:spacing w:val="6"/>
          <w:kern w:val="0"/>
          <w:sz w:val="28"/>
          <w:szCs w:val="28"/>
        </w:rPr>
      </w:pPr>
      <w:bookmarkStart w:id="1405" w:name="_Toc26145"/>
      <w:bookmarkStart w:id="1406" w:name="_Toc18965"/>
      <w:bookmarkStart w:id="1407" w:name="_Toc3446"/>
      <w:bookmarkStart w:id="1408" w:name="_Toc25995"/>
      <w:bookmarkStart w:id="1409" w:name="_Toc19819"/>
      <w:bookmarkStart w:id="1410" w:name="_Toc3425"/>
      <w:bookmarkStart w:id="1411" w:name="_Toc5321"/>
      <w:bookmarkStart w:id="1412" w:name="_Toc18435"/>
      <w:bookmarkStart w:id="1413" w:name="_Toc26578"/>
      <w:bookmarkStart w:id="1414" w:name="_Toc4340"/>
      <w:bookmarkStart w:id="1415" w:name="_Toc16808"/>
      <w:bookmarkStart w:id="1416" w:name="_Toc32357"/>
      <w:bookmarkStart w:id="1417" w:name="_Toc20033"/>
      <w:bookmarkStart w:id="1418" w:name="_Toc8493"/>
      <w:bookmarkStart w:id="1419" w:name="_Toc5070"/>
      <w:bookmarkStart w:id="1420" w:name="_Toc7360"/>
      <w:bookmarkStart w:id="1421" w:name="_Toc3728"/>
      <w:bookmarkStart w:id="1422" w:name="_Toc25882"/>
      <w:bookmarkStart w:id="1423" w:name="_Toc23862"/>
      <w:bookmarkStart w:id="1424" w:name="_Toc28563"/>
      <w:bookmarkStart w:id="1425" w:name="_Toc26420"/>
      <w:bookmarkStart w:id="1426" w:name="_Toc508269986"/>
      <w:r>
        <w:rPr>
          <w:rFonts w:ascii="Times New Roman" w:hAnsi="Times New Roman"/>
        </w:rPr>
        <w:lastRenderedPageBreak/>
        <w:t>第</w:t>
      </w:r>
      <w:r>
        <w:rPr>
          <w:rFonts w:ascii="Times New Roman" w:hAnsi="Times New Roman"/>
        </w:rPr>
        <w:t>12</w:t>
      </w:r>
      <w:r>
        <w:rPr>
          <w:rFonts w:ascii="Times New Roman" w:hAnsi="Times New Roman"/>
        </w:rPr>
        <w:t>章</w:t>
      </w:r>
      <w:r>
        <w:rPr>
          <w:rFonts w:ascii="Times New Roman" w:hAnsi="Times New Roman"/>
        </w:rPr>
        <w:t xml:space="preserve"> </w:t>
      </w:r>
      <w:r>
        <w:rPr>
          <w:rFonts w:ascii="Times New Roman" w:hAnsi="Times New Roman"/>
        </w:rPr>
        <w:t>产业政策相符性及选址合理性分析</w:t>
      </w:r>
      <w:bookmarkEnd w:id="1307"/>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rsidR="00BA7E97" w:rsidRDefault="00B65F6F">
      <w:pPr>
        <w:pStyle w:val="2"/>
        <w:wordWrap/>
        <w:spacing w:before="120"/>
      </w:pPr>
      <w:bookmarkStart w:id="1427" w:name="_Toc312"/>
      <w:bookmarkStart w:id="1428" w:name="_Toc17746"/>
      <w:bookmarkStart w:id="1429" w:name="_Toc3979"/>
      <w:bookmarkStart w:id="1430" w:name="_Toc1357"/>
      <w:bookmarkStart w:id="1431" w:name="_Toc15054"/>
      <w:bookmarkStart w:id="1432" w:name="_Toc18709"/>
      <w:bookmarkStart w:id="1433" w:name="_Toc26977"/>
      <w:bookmarkStart w:id="1434" w:name="_Toc29033"/>
      <w:bookmarkStart w:id="1435" w:name="_Toc13127"/>
      <w:bookmarkStart w:id="1436" w:name="_Toc1025"/>
      <w:bookmarkStart w:id="1437" w:name="_Toc15703"/>
      <w:bookmarkStart w:id="1438" w:name="_Toc5349"/>
      <w:bookmarkStart w:id="1439" w:name="_Toc25309"/>
      <w:bookmarkStart w:id="1440" w:name="_Toc9931"/>
      <w:bookmarkStart w:id="1441" w:name="_Toc22952"/>
      <w:bookmarkStart w:id="1442" w:name="_Toc8411"/>
      <w:bookmarkStart w:id="1443" w:name="_Toc1471"/>
      <w:bookmarkStart w:id="1444" w:name="_Toc13787"/>
      <w:bookmarkStart w:id="1445" w:name="_Toc29739"/>
      <w:bookmarkStart w:id="1446" w:name="_Toc350324450"/>
      <w:bookmarkStart w:id="1447" w:name="_Toc12549"/>
      <w:bookmarkStart w:id="1448" w:name="_Toc24312"/>
      <w:bookmarkStart w:id="1449" w:name="_Toc508269987"/>
      <w:r>
        <w:t xml:space="preserve">12.1 </w:t>
      </w:r>
      <w:r>
        <w:t>产业政策相符性分析</w:t>
      </w:r>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rsidR="00BA7E97" w:rsidRDefault="00B65F6F">
      <w:pPr>
        <w:wordWrap/>
        <w:ind w:firstLine="480"/>
        <w:rPr>
          <w:snapToGrid w:val="0"/>
        </w:rPr>
      </w:pPr>
      <w:r>
        <w:rPr>
          <w:snapToGrid w:val="0"/>
        </w:rPr>
        <w:t>根据国家发展和改革委员会第</w:t>
      </w:r>
      <w:r>
        <w:rPr>
          <w:snapToGrid w:val="0"/>
        </w:rPr>
        <w:t>9</w:t>
      </w:r>
      <w:r>
        <w:rPr>
          <w:snapToGrid w:val="0"/>
        </w:rPr>
        <w:t>号令《产业结构调整指导目录（</w:t>
      </w:r>
      <w:r>
        <w:rPr>
          <w:snapToGrid w:val="0"/>
        </w:rPr>
        <w:t>2011</w:t>
      </w:r>
      <w:r>
        <w:rPr>
          <w:snapToGrid w:val="0"/>
        </w:rPr>
        <w:t>年本）》（</w:t>
      </w:r>
      <w:r>
        <w:rPr>
          <w:snapToGrid w:val="0"/>
        </w:rPr>
        <w:t>2011.3</w:t>
      </w:r>
      <w:r>
        <w:rPr>
          <w:snapToGrid w:val="0"/>
        </w:rPr>
        <w:t>）及国家发展改革委第</w:t>
      </w:r>
      <w:r>
        <w:rPr>
          <w:snapToGrid w:val="0"/>
        </w:rPr>
        <w:t>21</w:t>
      </w:r>
      <w:r>
        <w:rPr>
          <w:snapToGrid w:val="0"/>
        </w:rPr>
        <w:t>号令《国家发展改革委关于修改</w:t>
      </w:r>
      <w:r>
        <w:rPr>
          <w:snapToGrid w:val="0"/>
        </w:rPr>
        <w:t>&lt;</w:t>
      </w:r>
      <w:r>
        <w:rPr>
          <w:snapToGrid w:val="0"/>
        </w:rPr>
        <w:t>产业结构调整指导目录（</w:t>
      </w:r>
      <w:r>
        <w:rPr>
          <w:snapToGrid w:val="0"/>
        </w:rPr>
        <w:t>2011</w:t>
      </w:r>
      <w:r>
        <w:rPr>
          <w:snapToGrid w:val="0"/>
        </w:rPr>
        <w:t>年本）</w:t>
      </w:r>
      <w:r>
        <w:rPr>
          <w:snapToGrid w:val="0"/>
        </w:rPr>
        <w:t>&gt;</w:t>
      </w:r>
      <w:r>
        <w:rPr>
          <w:snapToGrid w:val="0"/>
        </w:rPr>
        <w:t>有关条款的的决定》修正）（</w:t>
      </w:r>
      <w:r>
        <w:rPr>
          <w:snapToGrid w:val="0"/>
        </w:rPr>
        <w:t>2013.2.16</w:t>
      </w:r>
      <w:r>
        <w:rPr>
          <w:snapToGrid w:val="0"/>
        </w:rPr>
        <w:t>），改扩建项目为医院类服务项目，属鼓励</w:t>
      </w:r>
      <w:proofErr w:type="gramStart"/>
      <w:r>
        <w:rPr>
          <w:snapToGrid w:val="0"/>
        </w:rPr>
        <w:t>类关于</w:t>
      </w:r>
      <w:proofErr w:type="gramEnd"/>
      <w:r>
        <w:rPr>
          <w:snapToGrid w:val="0"/>
        </w:rPr>
        <w:t>基本医疗、计划生育、预防保健服务设施建设政策，符合国家产业发展政策要求。</w:t>
      </w:r>
    </w:p>
    <w:p w:rsidR="00BA7E97" w:rsidRDefault="00B65F6F">
      <w:pPr>
        <w:wordWrap/>
        <w:ind w:firstLine="480"/>
        <w:rPr>
          <w:snapToGrid w:val="0"/>
        </w:rPr>
      </w:pPr>
      <w:r>
        <w:rPr>
          <w:snapToGrid w:val="0"/>
        </w:rPr>
        <w:t>根据《广东省重点开发区产业发展指导目录》（</w:t>
      </w:r>
      <w:r>
        <w:rPr>
          <w:snapToGrid w:val="0"/>
        </w:rPr>
        <w:t>2014</w:t>
      </w:r>
      <w:r>
        <w:rPr>
          <w:snapToGrid w:val="0"/>
        </w:rPr>
        <w:t>年本），改扩建项目属于鼓励类中（三十六）教育、文化、卫生、体育服务业中的</w:t>
      </w:r>
      <w:r>
        <w:rPr>
          <w:snapToGrid w:val="0"/>
        </w:rPr>
        <w:t>“</w:t>
      </w:r>
      <w:r>
        <w:rPr>
          <w:snapToGrid w:val="0"/>
        </w:rPr>
        <w:t>医疗卫生服务设施建设</w:t>
      </w:r>
      <w:r>
        <w:rPr>
          <w:snapToGrid w:val="0"/>
        </w:rPr>
        <w:t>”</w:t>
      </w:r>
      <w:r>
        <w:rPr>
          <w:snapToGrid w:val="0"/>
        </w:rPr>
        <w:t>，符合地方产业政策的要求。</w:t>
      </w:r>
    </w:p>
    <w:p w:rsidR="00BA7E97" w:rsidRDefault="00B65F6F">
      <w:pPr>
        <w:wordWrap/>
        <w:ind w:firstLineChars="0" w:firstLine="0"/>
        <w:rPr>
          <w:rFonts w:eastAsia="黑体"/>
          <w:b/>
          <w:bCs/>
          <w:sz w:val="32"/>
          <w:szCs w:val="28"/>
        </w:rPr>
      </w:pPr>
      <w:r>
        <w:rPr>
          <w:rFonts w:eastAsia="黑体"/>
          <w:b/>
          <w:bCs/>
          <w:sz w:val="32"/>
          <w:szCs w:val="28"/>
        </w:rPr>
        <w:t xml:space="preserve">12.2 </w:t>
      </w:r>
      <w:r>
        <w:rPr>
          <w:rFonts w:eastAsia="黑体" w:hint="eastAsia"/>
          <w:b/>
          <w:bCs/>
          <w:sz w:val="32"/>
          <w:szCs w:val="28"/>
        </w:rPr>
        <w:t>规划相符性</w:t>
      </w:r>
      <w:r>
        <w:rPr>
          <w:rFonts w:eastAsia="黑体"/>
          <w:b/>
          <w:bCs/>
          <w:sz w:val="32"/>
          <w:szCs w:val="28"/>
        </w:rPr>
        <w:t>分析</w:t>
      </w:r>
    </w:p>
    <w:p w:rsidR="00BA7E97" w:rsidRDefault="00B65F6F">
      <w:pPr>
        <w:pStyle w:val="3"/>
        <w:wordWrap/>
        <w:spacing w:before="120" w:after="48"/>
      </w:pPr>
      <w:r>
        <w:rPr>
          <w:rFonts w:hint="eastAsia"/>
        </w:rPr>
        <w:t xml:space="preserve">12.2.1 </w:t>
      </w:r>
      <w:r>
        <w:rPr>
          <w:rFonts w:hint="eastAsia"/>
        </w:rPr>
        <w:t>与广东省</w:t>
      </w:r>
      <w:r>
        <w:t>相关发展规划的相符性</w:t>
      </w:r>
    </w:p>
    <w:p w:rsidR="00BA7E97" w:rsidRDefault="00B65F6F">
      <w:pPr>
        <w:ind w:firstLine="480"/>
      </w:pPr>
      <w:r>
        <w:rPr>
          <w:rFonts w:hint="eastAsia"/>
        </w:rPr>
        <w:t>《广东省国民经济和社会发展第十三个五年规划纲要》指出，广东省在十三五期间</w:t>
      </w:r>
      <w:r>
        <w:rPr>
          <w:rFonts w:ascii="宋体" w:hAnsi="宋体"/>
        </w:rPr>
        <w:t>增强粤东西北地区优质教育医疗等公共资源配置，提升公共服务能力和水平</w:t>
      </w:r>
      <w:r>
        <w:rPr>
          <w:rFonts w:ascii="宋体" w:hAnsi="宋体" w:hint="eastAsia"/>
        </w:rPr>
        <w:t>，</w:t>
      </w:r>
      <w:r>
        <w:rPr>
          <w:rFonts w:hint="eastAsia"/>
        </w:rPr>
        <w:t>继续深化医药卫生体制改革，实行医疗、</w:t>
      </w:r>
      <w:proofErr w:type="gramStart"/>
      <w:r>
        <w:rPr>
          <w:rFonts w:hint="eastAsia"/>
        </w:rPr>
        <w:t>医</w:t>
      </w:r>
      <w:proofErr w:type="gramEnd"/>
      <w:r>
        <w:rPr>
          <w:rFonts w:hint="eastAsia"/>
        </w:rPr>
        <w:t>保、医药联动，推行医药分开，提高医疗卫生服务水平，推进医疗卫生资源布局调整。增强养老保障，建立覆盖城乡的老年保障体系，推动医疗卫生和养老服务相结合。</w:t>
      </w:r>
    </w:p>
    <w:p w:rsidR="00BA7E97" w:rsidRDefault="00B65F6F">
      <w:pPr>
        <w:ind w:firstLine="480"/>
        <w:rPr>
          <w:color w:val="0000FF"/>
        </w:rPr>
      </w:pPr>
      <w:r>
        <w:rPr>
          <w:rFonts w:hint="eastAsia"/>
        </w:rPr>
        <w:t>而本项目的建成，将进一步完善梅州市的医疗配套设施的建设，为附近居民的卫生健康提供医疗服务，满足人民群众对医疗设施的需求，同时养生大楼的建设也推动了医疗卫生与养老服务相结合，因此，本项目的建设与广东省发展规划是相符的。</w:t>
      </w:r>
    </w:p>
    <w:p w:rsidR="00BA7E97" w:rsidRDefault="00B65F6F">
      <w:pPr>
        <w:pStyle w:val="3"/>
        <w:wordWrap/>
        <w:spacing w:before="120" w:after="48"/>
        <w:rPr>
          <w:color w:val="0000FF"/>
        </w:rPr>
      </w:pPr>
      <w:r>
        <w:rPr>
          <w:rFonts w:hint="eastAsia"/>
          <w:color w:val="0000FF"/>
        </w:rPr>
        <w:t xml:space="preserve">12.2.2 </w:t>
      </w:r>
      <w:r>
        <w:rPr>
          <w:rFonts w:hint="eastAsia"/>
          <w:color w:val="0000FF"/>
        </w:rPr>
        <w:t>与梅州市</w:t>
      </w:r>
      <w:r>
        <w:rPr>
          <w:color w:val="0000FF"/>
        </w:rPr>
        <w:t>相关发展规划的相符性</w:t>
      </w:r>
    </w:p>
    <w:p w:rsidR="00BA7E97" w:rsidRDefault="00B65F6F">
      <w:pPr>
        <w:ind w:firstLine="480"/>
        <w:rPr>
          <w:color w:val="0000FF"/>
        </w:rPr>
      </w:pPr>
      <w:r>
        <w:rPr>
          <w:rFonts w:hint="eastAsia"/>
          <w:color w:val="0000FF"/>
        </w:rPr>
        <w:t>《梅州市卫生与健康“十三五”规划》提出“发展老年健康服务”及“大力推进基本医疗”这两个目标。本项目建设属于医疗卫生与养老服务相结合，致力于解决</w:t>
      </w:r>
      <w:r>
        <w:rPr>
          <w:color w:val="0000FF"/>
        </w:rPr>
        <w:t>梅州市老年人的养老服务</w:t>
      </w:r>
      <w:r>
        <w:rPr>
          <w:rFonts w:hint="eastAsia"/>
          <w:color w:val="0000FF"/>
        </w:rPr>
        <w:t>问题</w:t>
      </w:r>
      <w:r>
        <w:rPr>
          <w:color w:val="0000FF"/>
        </w:rPr>
        <w:t>，</w:t>
      </w:r>
      <w:r>
        <w:rPr>
          <w:rFonts w:hint="eastAsia"/>
          <w:color w:val="0000FF"/>
        </w:rPr>
        <w:t>提高医院服务质量及服务水平，与《梅州市卫生与健康“十三五”规划》是相符的。</w:t>
      </w:r>
    </w:p>
    <w:p w:rsidR="00BA7E97" w:rsidRDefault="00B65F6F">
      <w:pPr>
        <w:ind w:firstLine="480"/>
        <w:rPr>
          <w:color w:val="0000FF"/>
        </w:rPr>
      </w:pPr>
      <w:r>
        <w:rPr>
          <w:rFonts w:hint="eastAsia"/>
          <w:color w:val="0000FF"/>
        </w:rPr>
        <w:t>根据《中共梅州市委、梅州市人民政府关于建设卫生强市的意见》（</w:t>
      </w:r>
      <w:proofErr w:type="gramStart"/>
      <w:r>
        <w:rPr>
          <w:rFonts w:hint="eastAsia"/>
          <w:color w:val="0000FF"/>
        </w:rPr>
        <w:t>梅市发</w:t>
      </w:r>
      <w:proofErr w:type="gramEnd"/>
      <w:r>
        <w:rPr>
          <w:rFonts w:hint="eastAsia"/>
          <w:color w:val="0000FF"/>
        </w:rPr>
        <w:t>[2016]2</w:t>
      </w:r>
      <w:r>
        <w:rPr>
          <w:rFonts w:hint="eastAsia"/>
          <w:color w:val="0000FF"/>
        </w:rPr>
        <w:t>号）、《梅州市人民政府关于印发梅州市医疗卫生强基创优三年行动计划（</w:t>
      </w:r>
      <w:r>
        <w:rPr>
          <w:rFonts w:hint="eastAsia"/>
          <w:color w:val="0000FF"/>
        </w:rPr>
        <w:t>2016-201</w:t>
      </w:r>
      <w:r>
        <w:rPr>
          <w:rFonts w:hint="eastAsia"/>
          <w:color w:val="0000FF"/>
        </w:rPr>
        <w:lastRenderedPageBreak/>
        <w:t>8</w:t>
      </w:r>
      <w:r>
        <w:rPr>
          <w:rFonts w:hint="eastAsia"/>
          <w:color w:val="0000FF"/>
        </w:rPr>
        <w:t>年）的通知》（梅州市府函</w:t>
      </w:r>
      <w:r>
        <w:rPr>
          <w:rFonts w:hint="eastAsia"/>
          <w:color w:val="0000FF"/>
        </w:rPr>
        <w:t>[2016]26</w:t>
      </w:r>
      <w:r>
        <w:rPr>
          <w:rFonts w:hint="eastAsia"/>
          <w:color w:val="0000FF"/>
        </w:rPr>
        <w:t>号</w:t>
      </w:r>
      <w:proofErr w:type="gramStart"/>
      <w:r>
        <w:rPr>
          <w:rFonts w:hint="eastAsia"/>
          <w:color w:val="0000FF"/>
        </w:rPr>
        <w:t>〕</w:t>
      </w:r>
      <w:proofErr w:type="gramEnd"/>
      <w:r>
        <w:rPr>
          <w:rFonts w:hint="eastAsia"/>
          <w:color w:val="0000FF"/>
        </w:rPr>
        <w:t>的指示，从</w:t>
      </w:r>
      <w:r>
        <w:rPr>
          <w:rFonts w:hint="eastAsia"/>
          <w:color w:val="0000FF"/>
        </w:rPr>
        <w:t>2016</w:t>
      </w:r>
      <w:r>
        <w:rPr>
          <w:rFonts w:hint="eastAsia"/>
          <w:color w:val="0000FF"/>
        </w:rPr>
        <w:t>年开始未来</w:t>
      </w:r>
      <w:r>
        <w:rPr>
          <w:rFonts w:hint="eastAsia"/>
          <w:color w:val="0000FF"/>
        </w:rPr>
        <w:t>3</w:t>
      </w:r>
      <w:r>
        <w:rPr>
          <w:rFonts w:hint="eastAsia"/>
          <w:color w:val="0000FF"/>
        </w:rPr>
        <w:t>年时间，梅州市政府将统筹安排</w:t>
      </w:r>
      <w:r>
        <w:rPr>
          <w:rFonts w:hint="eastAsia"/>
          <w:color w:val="0000FF"/>
        </w:rPr>
        <w:t>12</w:t>
      </w:r>
      <w:r>
        <w:rPr>
          <w:rFonts w:hint="eastAsia"/>
          <w:color w:val="0000FF"/>
        </w:rPr>
        <w:t>亿元建设卫生强市，重点抓好基础设施建设、推动医疗卫生重心下移、医疗卫生资源下沉，着力解决医疗卫生资源配置差、基层医疗卫生服务能力弱等突出问题，全面提高全市医疗卫生水平，打造健康梅州。本项目建成后将提高梅县区整理的医疗服务能力及医疗服务水平。</w:t>
      </w:r>
    </w:p>
    <w:p w:rsidR="00BA7E97" w:rsidRDefault="00B65F6F">
      <w:pPr>
        <w:ind w:firstLine="480"/>
        <w:rPr>
          <w:color w:val="0000FF"/>
        </w:rPr>
      </w:pPr>
      <w:r>
        <w:rPr>
          <w:color w:val="0000FF"/>
        </w:rPr>
        <w:t>因此，本项目的建设符合广东省相关产业政策以及</w:t>
      </w:r>
      <w:r>
        <w:rPr>
          <w:rFonts w:hint="eastAsia"/>
          <w:color w:val="0000FF"/>
        </w:rPr>
        <w:t>梅州</w:t>
      </w:r>
      <w:r>
        <w:rPr>
          <w:color w:val="0000FF"/>
        </w:rPr>
        <w:t>市医疗卫生宏观政策。</w:t>
      </w:r>
    </w:p>
    <w:p w:rsidR="00BA7E97" w:rsidRDefault="00B65F6F">
      <w:pPr>
        <w:pStyle w:val="2"/>
        <w:wordWrap/>
        <w:spacing w:before="120"/>
      </w:pPr>
      <w:bookmarkStart w:id="1450" w:name="_Toc6209"/>
      <w:bookmarkStart w:id="1451" w:name="_Toc21185"/>
      <w:bookmarkStart w:id="1452" w:name="_Toc4343"/>
      <w:bookmarkStart w:id="1453" w:name="_Toc5026"/>
      <w:bookmarkStart w:id="1454" w:name="_Toc593"/>
      <w:bookmarkStart w:id="1455" w:name="_Toc8789"/>
      <w:bookmarkStart w:id="1456" w:name="_Toc23254"/>
      <w:bookmarkStart w:id="1457" w:name="_Toc350324451"/>
      <w:bookmarkStart w:id="1458" w:name="_Toc4215"/>
      <w:bookmarkStart w:id="1459" w:name="_Toc14639"/>
      <w:bookmarkStart w:id="1460" w:name="_Toc16836"/>
      <w:bookmarkStart w:id="1461" w:name="_Toc7514"/>
      <w:bookmarkStart w:id="1462" w:name="_Toc21493"/>
      <w:bookmarkStart w:id="1463" w:name="_Toc22632"/>
      <w:bookmarkStart w:id="1464" w:name="_Toc30163"/>
      <w:bookmarkStart w:id="1465" w:name="_Toc28083"/>
      <w:bookmarkStart w:id="1466" w:name="_Toc20567"/>
      <w:bookmarkStart w:id="1467" w:name="_Toc17808"/>
      <w:bookmarkStart w:id="1468" w:name="_Toc2141"/>
      <w:bookmarkStart w:id="1469" w:name="_Toc22792"/>
      <w:bookmarkStart w:id="1470" w:name="_Toc13633"/>
      <w:bookmarkStart w:id="1471" w:name="_Toc31096"/>
      <w:bookmarkStart w:id="1472" w:name="_Toc508269988"/>
      <w:r>
        <w:t>12.</w:t>
      </w:r>
      <w:r>
        <w:rPr>
          <w:rFonts w:hint="eastAsia"/>
        </w:rPr>
        <w:t>3</w:t>
      </w:r>
      <w:r>
        <w:t xml:space="preserve"> </w:t>
      </w:r>
      <w:r>
        <w:t>选址合理性分析</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p>
    <w:p w:rsidR="00BA7E97" w:rsidRDefault="00B65F6F">
      <w:pPr>
        <w:wordWrap/>
        <w:ind w:firstLine="480"/>
        <w:rPr>
          <w:snapToGrid w:val="0"/>
        </w:rPr>
      </w:pPr>
      <w:r>
        <w:rPr>
          <w:snapToGrid w:val="0"/>
        </w:rPr>
        <w:t>梅州市梅县区中医医院改扩建工程项目位于</w:t>
      </w:r>
      <w:r>
        <w:t>梅州市梅县区宪梓中路</w:t>
      </w:r>
      <w:r>
        <w:t>52</w:t>
      </w:r>
      <w:r>
        <w:t>号</w:t>
      </w:r>
      <w:r>
        <w:rPr>
          <w:snapToGrid w:val="0"/>
        </w:rPr>
        <w:t>，选址合理性主要表现在以下几个方面：</w:t>
      </w:r>
    </w:p>
    <w:p w:rsidR="00BA7E97" w:rsidRDefault="006160B5">
      <w:pPr>
        <w:wordWrap/>
        <w:ind w:firstLine="480"/>
      </w:pPr>
      <w:r>
        <w:rPr>
          <w:rFonts w:hint="eastAsia"/>
          <w:snapToGrid w:val="0"/>
        </w:rPr>
        <w:t>（</w:t>
      </w:r>
      <w:r>
        <w:rPr>
          <w:rFonts w:hint="eastAsia"/>
          <w:snapToGrid w:val="0"/>
        </w:rPr>
        <w:t>1</w:t>
      </w:r>
      <w:r>
        <w:rPr>
          <w:rFonts w:hint="eastAsia"/>
          <w:snapToGrid w:val="0"/>
        </w:rPr>
        <w:t>）</w:t>
      </w:r>
      <w:proofErr w:type="gramStart"/>
      <w:r w:rsidR="00B65F6F">
        <w:t>由于</w:t>
      </w:r>
      <w:r w:rsidR="00B65F6F">
        <w:rPr>
          <w:rFonts w:hint="eastAsia"/>
        </w:rPr>
        <w:t>本改扩建</w:t>
      </w:r>
      <w:proofErr w:type="gramEnd"/>
      <w:r w:rsidR="00B65F6F">
        <w:rPr>
          <w:rFonts w:hint="eastAsia"/>
        </w:rPr>
        <w:t>工程</w:t>
      </w:r>
      <w:r w:rsidR="00B65F6F">
        <w:t>选址不变，建设地点仍为梅州市梅县区宪梓中路</w:t>
      </w:r>
      <w:r w:rsidR="00B65F6F">
        <w:t>52</w:t>
      </w:r>
      <w:r w:rsidR="00B65F6F">
        <w:t>号，根据《梅州市城市总体规划（</w:t>
      </w:r>
      <w:r w:rsidR="00B65F6F">
        <w:t>200</w:t>
      </w:r>
      <w:r w:rsidR="00B65F6F">
        <w:rPr>
          <w:rFonts w:hint="eastAsia"/>
        </w:rPr>
        <w:t>7</w:t>
      </w:r>
      <w:r w:rsidR="00B65F6F">
        <w:t>-2020</w:t>
      </w:r>
      <w:r w:rsidR="00B65F6F">
        <w:t>）》，项目用地属于医疗卫生用地，符合规划要求。且</w:t>
      </w:r>
      <w:proofErr w:type="gramStart"/>
      <w:r w:rsidR="00B65F6F">
        <w:rPr>
          <w:bCs/>
          <w:lang w:val="zh-CN"/>
        </w:rPr>
        <w:t>由于</w:t>
      </w:r>
      <w:r w:rsidR="00B65F6F">
        <w:rPr>
          <w:rFonts w:hint="eastAsia"/>
          <w:bCs/>
          <w:lang w:val="zh-CN"/>
        </w:rPr>
        <w:t>本改扩建</w:t>
      </w:r>
      <w:proofErr w:type="gramEnd"/>
      <w:r w:rsidR="00B65F6F">
        <w:rPr>
          <w:rFonts w:hint="eastAsia"/>
          <w:bCs/>
          <w:lang w:val="zh-CN"/>
        </w:rPr>
        <w:t>工程</w:t>
      </w:r>
      <w:r w:rsidR="00B65F6F">
        <w:rPr>
          <w:bCs/>
          <w:lang w:val="zh-CN"/>
        </w:rPr>
        <w:t>的选址已取得梅州市国土局文件（</w:t>
      </w:r>
      <w:proofErr w:type="gramStart"/>
      <w:r w:rsidR="00B65F6F">
        <w:rPr>
          <w:rFonts w:hint="eastAsia"/>
          <w:bCs/>
        </w:rPr>
        <w:t>梅府国</w:t>
      </w:r>
      <w:proofErr w:type="gramEnd"/>
      <w:r w:rsidR="00B65F6F">
        <w:rPr>
          <w:rFonts w:hint="eastAsia"/>
          <w:bCs/>
        </w:rPr>
        <w:t>用</w:t>
      </w:r>
      <w:r w:rsidR="00B65F6F">
        <w:rPr>
          <w:bCs/>
          <w:lang w:val="zh-CN"/>
        </w:rPr>
        <w:t>[</w:t>
      </w:r>
      <w:r w:rsidR="00B65F6F">
        <w:rPr>
          <w:rFonts w:hint="eastAsia"/>
          <w:bCs/>
        </w:rPr>
        <w:t>2016</w:t>
      </w:r>
      <w:r w:rsidR="00B65F6F">
        <w:rPr>
          <w:bCs/>
          <w:lang w:val="zh-CN"/>
        </w:rPr>
        <w:t>]</w:t>
      </w:r>
      <w:r w:rsidR="00B65F6F">
        <w:rPr>
          <w:rFonts w:hint="eastAsia"/>
          <w:bCs/>
        </w:rPr>
        <w:t>2160</w:t>
      </w:r>
      <w:r w:rsidR="00B65F6F">
        <w:rPr>
          <w:bCs/>
          <w:lang w:val="zh-CN"/>
        </w:rPr>
        <w:t>号）、明确项目用地性质属于</w:t>
      </w:r>
      <w:r w:rsidR="00B65F6F">
        <w:t>医疗卫生用地</w:t>
      </w:r>
      <w:r w:rsidR="00B65F6F">
        <w:rPr>
          <w:bCs/>
          <w:lang w:val="zh-CN"/>
        </w:rPr>
        <w:t>，</w:t>
      </w:r>
      <w:proofErr w:type="gramStart"/>
      <w:r w:rsidR="00B65F6F">
        <w:rPr>
          <w:bCs/>
          <w:lang w:val="zh-CN"/>
        </w:rPr>
        <w:t>因此</w:t>
      </w:r>
      <w:r w:rsidR="00B65F6F">
        <w:rPr>
          <w:rFonts w:hint="eastAsia"/>
          <w:bCs/>
          <w:lang w:val="zh-CN"/>
        </w:rPr>
        <w:t>本改扩建</w:t>
      </w:r>
      <w:proofErr w:type="gramEnd"/>
      <w:r w:rsidR="00B65F6F">
        <w:rPr>
          <w:rFonts w:hint="eastAsia"/>
          <w:bCs/>
          <w:lang w:val="zh-CN"/>
        </w:rPr>
        <w:t>工程</w:t>
      </w:r>
      <w:r w:rsidR="00B65F6F">
        <w:rPr>
          <w:bCs/>
          <w:lang w:val="zh-CN"/>
        </w:rPr>
        <w:t>符合梅州市城市规划和广东省、梅州市的相关环境保护规划和环境功能区划要求，其选址合理合法</w:t>
      </w:r>
      <w:r w:rsidR="00B65F6F">
        <w:t>。</w:t>
      </w:r>
    </w:p>
    <w:p w:rsidR="00BA7E97" w:rsidRDefault="00B65F6F">
      <w:pPr>
        <w:wordWrap/>
        <w:ind w:firstLine="480"/>
        <w:rPr>
          <w:snapToGrid w:val="0"/>
        </w:rPr>
      </w:pPr>
      <w:r>
        <w:rPr>
          <w:snapToGrid w:val="0"/>
        </w:rPr>
        <w:t>（</w:t>
      </w:r>
      <w:r>
        <w:rPr>
          <w:snapToGrid w:val="0"/>
        </w:rPr>
        <w:t>2</w:t>
      </w:r>
      <w:r>
        <w:rPr>
          <w:snapToGrid w:val="0"/>
        </w:rPr>
        <w:t>）</w:t>
      </w:r>
      <w:r>
        <w:t>梅州市梅县区宪梓中路</w:t>
      </w:r>
      <w:r>
        <w:t>52</w:t>
      </w:r>
      <w:r>
        <w:t>号</w:t>
      </w:r>
      <w:r>
        <w:rPr>
          <w:snapToGrid w:val="0"/>
        </w:rPr>
        <w:t>，处于梅县区中心地带，交通比较便捷，方便患者就医。</w:t>
      </w:r>
    </w:p>
    <w:p w:rsidR="00BA7E97" w:rsidRDefault="00B65F6F">
      <w:pPr>
        <w:wordWrap/>
        <w:ind w:firstLine="480"/>
        <w:rPr>
          <w:snapToGrid w:val="0"/>
        </w:rPr>
      </w:pPr>
      <w:r>
        <w:rPr>
          <w:snapToGrid w:val="0"/>
        </w:rPr>
        <w:t>（</w:t>
      </w:r>
      <w:r>
        <w:rPr>
          <w:snapToGrid w:val="0"/>
        </w:rPr>
        <w:t>3</w:t>
      </w:r>
      <w:r>
        <w:rPr>
          <w:snapToGrid w:val="0"/>
        </w:rPr>
        <w:t>）根据区域污染源调查，项目所在区域范围内没有大的废气排放源，主要为餐饮业油烟废气，项目所在地大气环境质量较好，诊疗环境好；医院环境比较安静，适于患者休养和治疗；场址与周边市场、公共娱乐场所等不利于病人身心健康以及危及病人安全的场所相距较远，环境优美，是建设高标准医院的理想区域。</w:t>
      </w:r>
    </w:p>
    <w:p w:rsidR="00BA7E97" w:rsidRDefault="00B65F6F">
      <w:pPr>
        <w:wordWrap/>
        <w:ind w:firstLine="480"/>
        <w:rPr>
          <w:snapToGrid w:val="0"/>
        </w:rPr>
      </w:pPr>
      <w:r>
        <w:rPr>
          <w:snapToGrid w:val="0"/>
        </w:rPr>
        <w:t>（</w:t>
      </w:r>
      <w:r>
        <w:rPr>
          <w:snapToGrid w:val="0"/>
        </w:rPr>
        <w:t>4</w:t>
      </w:r>
      <w:r>
        <w:rPr>
          <w:snapToGrid w:val="0"/>
        </w:rPr>
        <w:t>）由工程分析和污染物排放影响预测可知，工程运行后，对污染物采取措施，污染物均达标排放，对周围环境影响轻微。</w:t>
      </w:r>
    </w:p>
    <w:p w:rsidR="00BA7E97" w:rsidRDefault="00B65F6F">
      <w:pPr>
        <w:wordWrap/>
        <w:ind w:firstLine="480"/>
        <w:rPr>
          <w:snapToGrid w:val="0"/>
        </w:rPr>
      </w:pPr>
      <w:r>
        <w:rPr>
          <w:snapToGrid w:val="0"/>
        </w:rPr>
        <w:t>（</w:t>
      </w:r>
      <w:r>
        <w:rPr>
          <w:snapToGrid w:val="0"/>
        </w:rPr>
        <w:t>5</w:t>
      </w:r>
      <w:r>
        <w:rPr>
          <w:snapToGrid w:val="0"/>
        </w:rPr>
        <w:t>）给水由市政给水管接入，场址内采用生活和消防合一的环状管网。并根据《建筑设计防火规范》的要求，设置消火栓，以满足消防及生活用水的要求。</w:t>
      </w:r>
    </w:p>
    <w:p w:rsidR="00BA7E97" w:rsidRDefault="00B65F6F">
      <w:pPr>
        <w:wordWrap/>
        <w:ind w:firstLine="480"/>
        <w:rPr>
          <w:snapToGrid w:val="0"/>
        </w:rPr>
      </w:pPr>
      <w:r>
        <w:rPr>
          <w:snapToGrid w:val="0"/>
        </w:rPr>
        <w:t>（</w:t>
      </w:r>
      <w:r>
        <w:rPr>
          <w:snapToGrid w:val="0"/>
        </w:rPr>
        <w:t>6</w:t>
      </w:r>
      <w:r>
        <w:rPr>
          <w:snapToGrid w:val="0"/>
        </w:rPr>
        <w:t>）</w:t>
      </w:r>
      <w:proofErr w:type="gramStart"/>
      <w:r>
        <w:rPr>
          <w:snapToGrid w:val="0"/>
        </w:rPr>
        <w:t>电源接自市政</w:t>
      </w:r>
      <w:proofErr w:type="gramEnd"/>
      <w:r>
        <w:rPr>
          <w:snapToGrid w:val="0"/>
        </w:rPr>
        <w:t>电网，可满足需要。</w:t>
      </w:r>
    </w:p>
    <w:p w:rsidR="00BA7E97" w:rsidRDefault="00B65F6F">
      <w:pPr>
        <w:wordWrap/>
        <w:ind w:firstLine="480"/>
        <w:rPr>
          <w:snapToGrid w:val="0"/>
        </w:rPr>
      </w:pPr>
      <w:r>
        <w:rPr>
          <w:snapToGrid w:val="0"/>
        </w:rPr>
        <w:t>可见，项目交通便捷，公用工程配套完善，项目医院建设条件基本可行。</w:t>
      </w:r>
    </w:p>
    <w:p w:rsidR="00BA7E97" w:rsidRDefault="00B65F6F">
      <w:pPr>
        <w:pStyle w:val="2"/>
        <w:wordWrap/>
        <w:spacing w:before="120"/>
      </w:pPr>
      <w:bookmarkStart w:id="1473" w:name="_Toc5657"/>
      <w:bookmarkStart w:id="1474" w:name="_Toc31172"/>
      <w:bookmarkStart w:id="1475" w:name="_Toc6058"/>
      <w:bookmarkStart w:id="1476" w:name="_Toc29457"/>
      <w:bookmarkStart w:id="1477" w:name="_Toc30022"/>
      <w:bookmarkStart w:id="1478" w:name="_Toc28953"/>
      <w:bookmarkStart w:id="1479" w:name="_Toc350324452"/>
      <w:bookmarkStart w:id="1480" w:name="_Toc23258"/>
      <w:bookmarkStart w:id="1481" w:name="_Toc32420"/>
      <w:bookmarkStart w:id="1482" w:name="_Toc6886"/>
      <w:bookmarkStart w:id="1483" w:name="_Toc3544"/>
      <w:bookmarkStart w:id="1484" w:name="_Toc15947"/>
      <w:bookmarkStart w:id="1485" w:name="_Toc24730"/>
      <w:bookmarkStart w:id="1486" w:name="_Toc25228"/>
      <w:bookmarkStart w:id="1487" w:name="_Toc16600"/>
      <w:bookmarkStart w:id="1488" w:name="_Toc21822"/>
      <w:bookmarkStart w:id="1489" w:name="_Toc23825"/>
      <w:bookmarkStart w:id="1490" w:name="_Toc16070"/>
      <w:bookmarkStart w:id="1491" w:name="_Toc14202"/>
      <w:bookmarkStart w:id="1492" w:name="_Toc25253"/>
      <w:bookmarkStart w:id="1493" w:name="_Toc28675"/>
      <w:bookmarkStart w:id="1494" w:name="_Toc27231"/>
      <w:bookmarkStart w:id="1495" w:name="_Toc508269989"/>
      <w:r>
        <w:t>12.</w:t>
      </w:r>
      <w:r>
        <w:rPr>
          <w:rFonts w:hint="eastAsia"/>
        </w:rPr>
        <w:t>4</w:t>
      </w:r>
      <w:r>
        <w:t xml:space="preserve"> </w:t>
      </w:r>
      <w:r>
        <w:t>环境功能区划相符性分析</w:t>
      </w:r>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rsidR="00BA7E97" w:rsidRDefault="00B65F6F">
      <w:pPr>
        <w:pStyle w:val="3"/>
        <w:wordWrap/>
        <w:spacing w:before="120" w:after="48"/>
      </w:pPr>
      <w:r>
        <w:t>12.</w:t>
      </w:r>
      <w:r>
        <w:rPr>
          <w:rFonts w:hint="eastAsia"/>
        </w:rPr>
        <w:t>4</w:t>
      </w:r>
      <w:r>
        <w:t xml:space="preserve">.1 </w:t>
      </w:r>
      <w:r>
        <w:t>大气环境承载力</w:t>
      </w:r>
    </w:p>
    <w:p w:rsidR="00BA7E97" w:rsidRDefault="00B65F6F">
      <w:pPr>
        <w:wordWrap/>
        <w:ind w:firstLine="480"/>
        <w:jc w:val="both"/>
        <w:rPr>
          <w:spacing w:val="6"/>
        </w:rPr>
      </w:pPr>
      <w:r>
        <w:t>区域大气环境中，项目</w:t>
      </w:r>
      <w:proofErr w:type="gramStart"/>
      <w:r>
        <w:t>评价区</w:t>
      </w:r>
      <w:proofErr w:type="gramEnd"/>
      <w:r>
        <w:t>环境空气中</w:t>
      </w:r>
      <w:r>
        <w:t>CO</w:t>
      </w:r>
      <w:r>
        <w:t>、</w:t>
      </w:r>
      <w:r>
        <w:t>SO</w:t>
      </w:r>
      <w:r>
        <w:rPr>
          <w:vertAlign w:val="subscript"/>
        </w:rPr>
        <w:t>2</w:t>
      </w:r>
      <w:r>
        <w:t>、</w:t>
      </w:r>
      <w:r>
        <w:t>NO</w:t>
      </w:r>
      <w:r>
        <w:rPr>
          <w:vertAlign w:val="subscript"/>
        </w:rPr>
        <w:t>2</w:t>
      </w:r>
      <w:r>
        <w:t>、</w:t>
      </w:r>
      <w:r>
        <w:t>O</w:t>
      </w:r>
      <w:r>
        <w:rPr>
          <w:vertAlign w:val="subscript"/>
        </w:rPr>
        <w:t>3</w:t>
      </w:r>
      <w:r>
        <w:t>的小时平均浓度和</w:t>
      </w:r>
      <w:r>
        <w:lastRenderedPageBreak/>
        <w:t>24</w:t>
      </w:r>
      <w:r>
        <w:t>小时平均浓度均达到《环境空气质量标准》（</w:t>
      </w:r>
      <w:r>
        <w:t>GB3095-2012</w:t>
      </w:r>
      <w:r>
        <w:t>）中二级浓度限值要求，</w:t>
      </w:r>
      <w:r>
        <w:t>PM</w:t>
      </w:r>
      <w:r>
        <w:rPr>
          <w:vertAlign w:val="subscript"/>
        </w:rPr>
        <w:t>10</w:t>
      </w:r>
      <w:r>
        <w:t>的日平均浓度达到（</w:t>
      </w:r>
      <w:r>
        <w:t>GB3095-2012</w:t>
      </w:r>
      <w:r>
        <w:t>）二级标准要求，</w:t>
      </w:r>
      <w:r>
        <w:t>PM</w:t>
      </w:r>
      <w:r>
        <w:rPr>
          <w:vertAlign w:val="subscript"/>
        </w:rPr>
        <w:t>2.5</w:t>
      </w:r>
      <w:r>
        <w:t>的日平均浓度超过（</w:t>
      </w:r>
      <w:r>
        <w:t>GB3095-2012</w:t>
      </w:r>
      <w:r>
        <w:t>）二级标准要求。经预测，项目投入运营后，各种废气经治理达标排放，对周围大气环境影响较小，其大气环境承载力是可行的。</w:t>
      </w:r>
    </w:p>
    <w:p w:rsidR="00BA7E97" w:rsidRDefault="00B65F6F">
      <w:pPr>
        <w:pStyle w:val="3"/>
        <w:wordWrap/>
        <w:spacing w:before="120" w:after="48"/>
      </w:pPr>
      <w:r>
        <w:t>12.</w:t>
      </w:r>
      <w:r>
        <w:rPr>
          <w:rFonts w:hint="eastAsia"/>
        </w:rPr>
        <w:t>4</w:t>
      </w:r>
      <w:r>
        <w:t xml:space="preserve">.2 </w:t>
      </w:r>
      <w:r>
        <w:t>水环境承载力</w:t>
      </w:r>
    </w:p>
    <w:p w:rsidR="00BA7E97" w:rsidRDefault="00B65F6F">
      <w:pPr>
        <w:wordWrap/>
        <w:ind w:firstLine="480"/>
        <w:rPr>
          <w:spacing w:val="-2"/>
        </w:rPr>
      </w:pPr>
      <w:r>
        <w:t>项目废水经处理达标后排入梅县新城水质净化厂，经统一处理达标后排入程江。据现状监测结果，梅县新城水质</w:t>
      </w:r>
      <w:proofErr w:type="gramStart"/>
      <w:r>
        <w:t>净化厂纳污水</w:t>
      </w:r>
      <w:proofErr w:type="gramEnd"/>
      <w:r>
        <w:t>体程江</w:t>
      </w:r>
      <w:proofErr w:type="gramStart"/>
      <w:r>
        <w:t>各污染</w:t>
      </w:r>
      <w:proofErr w:type="gramEnd"/>
      <w:r>
        <w:t>因子指标均符合《地表水环境质量标准》（</w:t>
      </w:r>
      <w:r>
        <w:t>GB3838-2002</w:t>
      </w:r>
      <w:r>
        <w:t>）</w:t>
      </w:r>
      <w:r>
        <w:t>Ⅲ</w:t>
      </w:r>
      <w:r>
        <w:t>类标准，其中</w:t>
      </w:r>
      <w:r>
        <w:t>SS</w:t>
      </w:r>
      <w:r>
        <w:t>在《地表水环境质量标准》（</w:t>
      </w:r>
      <w:r>
        <w:t>GB3838-2002</w:t>
      </w:r>
      <w:r>
        <w:t>）中无环境标准值，参照执行《地表水资源质量标准》（</w:t>
      </w:r>
      <w:r>
        <w:t>SL63-94</w:t>
      </w:r>
      <w:r>
        <w:t>），表明程江的水环境质量良好。</w:t>
      </w:r>
    </w:p>
    <w:p w:rsidR="00BA7E97" w:rsidRDefault="00B65F6F">
      <w:pPr>
        <w:wordWrap/>
        <w:ind w:firstLine="480"/>
      </w:pPr>
      <w:r>
        <w:t>项目位于梅县新城水质净化</w:t>
      </w:r>
      <w:proofErr w:type="gramStart"/>
      <w:r>
        <w:t>厂集污范围</w:t>
      </w:r>
      <w:proofErr w:type="gramEnd"/>
      <w:r>
        <w:t>内，目前该区排水管网已配套完善、污水处理厂运行正常、废水处理效果稳定达标，</w:t>
      </w:r>
      <w:proofErr w:type="gramStart"/>
      <w:r>
        <w:rPr>
          <w:rFonts w:hint="eastAsia"/>
        </w:rPr>
        <w:t>本改扩建</w:t>
      </w:r>
      <w:proofErr w:type="gramEnd"/>
      <w:r>
        <w:rPr>
          <w:rFonts w:hint="eastAsia"/>
        </w:rPr>
        <w:t>工程</w:t>
      </w:r>
      <w:r>
        <w:t>废水经自建污水处理站预处理达到《医疗机构水污染物排放标准》（</w:t>
      </w:r>
      <w:r>
        <w:t>GB18466-2005</w:t>
      </w:r>
      <w:r>
        <w:t>）</w:t>
      </w:r>
      <w:r>
        <w:t xml:space="preserve"> </w:t>
      </w:r>
      <w:r>
        <w:t>中综合医疗机构和其他医疗机构水污染物排放限值（日均值）中的预处理标准后排入城市污水管网，然后汇入梅县新城水质净化厂集中处理。项目废水排放能满足梅县新城水质净化厂的进水要求。改扩建项目投入运营后，废水排放能满足要求，评价区域城镇污水治理依托设施完善，项目发展不会受到水环境的制约。</w:t>
      </w:r>
    </w:p>
    <w:p w:rsidR="00BA7E97" w:rsidRDefault="00B65F6F">
      <w:pPr>
        <w:pStyle w:val="3"/>
        <w:wordWrap/>
        <w:spacing w:before="120" w:after="48"/>
      </w:pPr>
      <w:r>
        <w:t>12.</w:t>
      </w:r>
      <w:r>
        <w:rPr>
          <w:rFonts w:hint="eastAsia"/>
        </w:rPr>
        <w:t>4</w:t>
      </w:r>
      <w:r>
        <w:t xml:space="preserve">.3 </w:t>
      </w:r>
      <w:r>
        <w:t>声环境承载力</w:t>
      </w:r>
    </w:p>
    <w:p w:rsidR="00BA7E97" w:rsidRDefault="00B65F6F">
      <w:pPr>
        <w:wordWrap/>
        <w:ind w:firstLine="480"/>
        <w:rPr>
          <w:snapToGrid w:val="0"/>
        </w:rPr>
      </w:pPr>
      <w:r>
        <w:rPr>
          <w:snapToGrid w:val="0"/>
        </w:rPr>
        <w:t>由监测结果可知，项目</w:t>
      </w:r>
      <w:proofErr w:type="gramStart"/>
      <w:r>
        <w:rPr>
          <w:snapToGrid w:val="0"/>
        </w:rPr>
        <w:t>周围声</w:t>
      </w:r>
      <w:proofErr w:type="gramEnd"/>
      <w:r>
        <w:rPr>
          <w:snapToGrid w:val="0"/>
        </w:rPr>
        <w:t>环境质量能符合《声环境质量标准》（</w:t>
      </w:r>
      <w:r>
        <w:rPr>
          <w:snapToGrid w:val="0"/>
        </w:rPr>
        <w:t>GB3096-2008</w:t>
      </w:r>
      <w:r>
        <w:rPr>
          <w:snapToGrid w:val="0"/>
        </w:rPr>
        <w:t>）中相应功能区划的要求，项目所在</w:t>
      </w:r>
      <w:proofErr w:type="gramStart"/>
      <w:r>
        <w:rPr>
          <w:snapToGrid w:val="0"/>
        </w:rPr>
        <w:t>区域声</w:t>
      </w:r>
      <w:proofErr w:type="gramEnd"/>
      <w:r>
        <w:rPr>
          <w:snapToGrid w:val="0"/>
        </w:rPr>
        <w:t>环境质量较好，不存在制约改扩建项目建设的环境问题。</w:t>
      </w:r>
      <w:proofErr w:type="gramStart"/>
      <w:r>
        <w:rPr>
          <w:snapToGrid w:val="0"/>
        </w:rPr>
        <w:t>经预测改</w:t>
      </w:r>
      <w:proofErr w:type="gramEnd"/>
      <w:r>
        <w:rPr>
          <w:snapToGrid w:val="0"/>
        </w:rPr>
        <w:t>扩建项目投运后，</w:t>
      </w:r>
      <w:r>
        <w:rPr>
          <w:snapToGrid w:val="0"/>
          <w:spacing w:val="6"/>
        </w:rPr>
        <w:t>各边界噪声贡献值均较低，对照</w:t>
      </w:r>
      <w:r>
        <w:rPr>
          <w:bCs/>
          <w:snapToGrid w:val="0"/>
          <w:spacing w:val="6"/>
        </w:rPr>
        <w:t>《工业企业厂界环境噪声排放标准》（</w:t>
      </w:r>
      <w:r>
        <w:rPr>
          <w:bCs/>
          <w:snapToGrid w:val="0"/>
          <w:spacing w:val="6"/>
        </w:rPr>
        <w:t>GB12348-2008</w:t>
      </w:r>
      <w:r>
        <w:rPr>
          <w:bCs/>
          <w:snapToGrid w:val="0"/>
          <w:spacing w:val="6"/>
        </w:rPr>
        <w:t>）</w:t>
      </w:r>
      <w:r>
        <w:rPr>
          <w:snapToGrid w:val="0"/>
          <w:spacing w:val="6"/>
        </w:rPr>
        <w:t>中</w:t>
      </w:r>
      <w:r>
        <w:rPr>
          <w:snapToGrid w:val="0"/>
          <w:spacing w:val="6"/>
        </w:rPr>
        <w:t>2</w:t>
      </w:r>
      <w:r>
        <w:rPr>
          <w:snapToGrid w:val="0"/>
          <w:spacing w:val="6"/>
        </w:rPr>
        <w:t>，</w:t>
      </w:r>
      <w:r>
        <w:rPr>
          <w:snapToGrid w:val="0"/>
          <w:spacing w:val="6"/>
        </w:rPr>
        <w:t>4</w:t>
      </w:r>
      <w:r>
        <w:rPr>
          <w:snapToGrid w:val="0"/>
          <w:spacing w:val="6"/>
        </w:rPr>
        <w:t>类标准可知，各边界昼、夜间均能达标，可见改扩建项目自身噪声排放对</w:t>
      </w:r>
      <w:proofErr w:type="gramStart"/>
      <w:r>
        <w:rPr>
          <w:snapToGrid w:val="0"/>
          <w:spacing w:val="6"/>
        </w:rPr>
        <w:t>周围声</w:t>
      </w:r>
      <w:proofErr w:type="gramEnd"/>
      <w:r>
        <w:rPr>
          <w:snapToGrid w:val="0"/>
          <w:spacing w:val="6"/>
        </w:rPr>
        <w:t>环境的贡献较小，不会给声环境造成不利影响，</w:t>
      </w:r>
    </w:p>
    <w:p w:rsidR="00BA7E97" w:rsidRDefault="00B65F6F">
      <w:pPr>
        <w:pStyle w:val="2"/>
        <w:wordWrap/>
        <w:spacing w:before="120"/>
      </w:pPr>
      <w:bookmarkStart w:id="1496" w:name="_Toc9554"/>
      <w:bookmarkStart w:id="1497" w:name="_Toc24941"/>
      <w:bookmarkStart w:id="1498" w:name="_Toc29529"/>
      <w:bookmarkStart w:id="1499" w:name="_Toc26439"/>
      <w:bookmarkStart w:id="1500" w:name="_Toc19696"/>
      <w:bookmarkStart w:id="1501" w:name="_Toc32302"/>
      <w:bookmarkStart w:id="1502" w:name="_Toc6762"/>
      <w:bookmarkStart w:id="1503" w:name="_Toc10531"/>
      <w:bookmarkStart w:id="1504" w:name="_Toc25849"/>
      <w:bookmarkStart w:id="1505" w:name="_Toc22784"/>
      <w:bookmarkStart w:id="1506" w:name="_Toc21163"/>
      <w:bookmarkStart w:id="1507" w:name="_Toc22297"/>
      <w:bookmarkStart w:id="1508" w:name="_Toc1692"/>
      <w:bookmarkStart w:id="1509" w:name="_Toc350324453"/>
      <w:bookmarkStart w:id="1510" w:name="_Toc11251"/>
      <w:bookmarkStart w:id="1511" w:name="_Toc15235"/>
      <w:bookmarkStart w:id="1512" w:name="_Toc13012"/>
      <w:bookmarkStart w:id="1513" w:name="_Toc6596"/>
      <w:bookmarkStart w:id="1514" w:name="_Toc14383"/>
      <w:bookmarkStart w:id="1515" w:name="_Toc8719"/>
      <w:bookmarkStart w:id="1516" w:name="_Toc27870"/>
      <w:bookmarkStart w:id="1517" w:name="_Toc5105"/>
      <w:bookmarkStart w:id="1518" w:name="_Toc508269990"/>
      <w:r>
        <w:t>12.</w:t>
      </w:r>
      <w:r>
        <w:rPr>
          <w:rFonts w:hint="eastAsia"/>
        </w:rPr>
        <w:t>5</w:t>
      </w:r>
      <w:r>
        <w:t xml:space="preserve"> </w:t>
      </w:r>
      <w:r>
        <w:t>场址环境可行性分析结论</w:t>
      </w:r>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rsidR="00BA7E97" w:rsidRDefault="00B65F6F">
      <w:pPr>
        <w:wordWrap/>
        <w:ind w:firstLine="480"/>
      </w:pPr>
      <w:r>
        <w:t>根据《梅州市城市总体规划（</w:t>
      </w:r>
      <w:r>
        <w:t>200</w:t>
      </w:r>
      <w:r>
        <w:rPr>
          <w:rFonts w:hint="eastAsia"/>
        </w:rPr>
        <w:t>7</w:t>
      </w:r>
      <w:r>
        <w:t>-2020</w:t>
      </w:r>
      <w:r>
        <w:t>）》，项目用地属于医疗卫生用地，符合规划要求。且</w:t>
      </w:r>
      <w:proofErr w:type="gramStart"/>
      <w:r>
        <w:rPr>
          <w:bCs/>
          <w:lang w:val="zh-CN"/>
        </w:rPr>
        <w:t>由于</w:t>
      </w:r>
      <w:r>
        <w:rPr>
          <w:rFonts w:hint="eastAsia"/>
          <w:bCs/>
          <w:lang w:val="zh-CN"/>
        </w:rPr>
        <w:t>本改扩建</w:t>
      </w:r>
      <w:proofErr w:type="gramEnd"/>
      <w:r>
        <w:rPr>
          <w:rFonts w:hint="eastAsia"/>
          <w:bCs/>
          <w:lang w:val="zh-CN"/>
        </w:rPr>
        <w:t>工程</w:t>
      </w:r>
      <w:r>
        <w:rPr>
          <w:bCs/>
          <w:lang w:val="zh-CN"/>
        </w:rPr>
        <w:t>的选址已取得梅州市国土局文件（</w:t>
      </w:r>
      <w:proofErr w:type="gramStart"/>
      <w:r>
        <w:rPr>
          <w:rFonts w:hint="eastAsia"/>
          <w:bCs/>
          <w:lang w:val="zh-CN"/>
        </w:rPr>
        <w:t>梅府国</w:t>
      </w:r>
      <w:proofErr w:type="gramEnd"/>
      <w:r>
        <w:rPr>
          <w:rFonts w:hint="eastAsia"/>
          <w:bCs/>
          <w:lang w:val="zh-CN"/>
        </w:rPr>
        <w:t>用</w:t>
      </w:r>
      <w:r>
        <w:rPr>
          <w:rFonts w:hint="eastAsia"/>
          <w:bCs/>
          <w:lang w:val="zh-CN"/>
        </w:rPr>
        <w:t>[2016]2160</w:t>
      </w:r>
      <w:r>
        <w:rPr>
          <w:rFonts w:hint="eastAsia"/>
          <w:bCs/>
          <w:lang w:val="zh-CN"/>
        </w:rPr>
        <w:t>号</w:t>
      </w:r>
      <w:r>
        <w:rPr>
          <w:bCs/>
          <w:lang w:val="zh-CN"/>
        </w:rPr>
        <w:t>）、明确项目用地性质属于医院用地，</w:t>
      </w:r>
      <w:proofErr w:type="gramStart"/>
      <w:r>
        <w:rPr>
          <w:bCs/>
          <w:lang w:val="zh-CN"/>
        </w:rPr>
        <w:t>因此</w:t>
      </w:r>
      <w:r>
        <w:rPr>
          <w:rFonts w:hint="eastAsia"/>
          <w:bCs/>
          <w:lang w:val="zh-CN"/>
        </w:rPr>
        <w:t>本改扩建</w:t>
      </w:r>
      <w:proofErr w:type="gramEnd"/>
      <w:r>
        <w:rPr>
          <w:rFonts w:hint="eastAsia"/>
          <w:bCs/>
          <w:lang w:val="zh-CN"/>
        </w:rPr>
        <w:t>工程</w:t>
      </w:r>
      <w:r>
        <w:rPr>
          <w:bCs/>
          <w:lang w:val="zh-CN"/>
        </w:rPr>
        <w:t>符合梅州市城市规划和广东省、梅州市的相关环境保护规划和环境功能区划要求，其选址合理合法</w:t>
      </w:r>
      <w:r>
        <w:t>。</w:t>
      </w:r>
    </w:p>
    <w:p w:rsidR="00BA7E97" w:rsidRDefault="00B65F6F">
      <w:pPr>
        <w:wordWrap/>
        <w:ind w:firstLine="480"/>
        <w:rPr>
          <w:snapToGrid w:val="0"/>
        </w:rPr>
      </w:pPr>
      <w:proofErr w:type="gramStart"/>
      <w:r>
        <w:rPr>
          <w:rFonts w:hint="eastAsia"/>
          <w:bCs/>
        </w:rPr>
        <w:lastRenderedPageBreak/>
        <w:t>本改扩建</w:t>
      </w:r>
      <w:proofErr w:type="gramEnd"/>
      <w:r>
        <w:rPr>
          <w:rFonts w:hint="eastAsia"/>
          <w:bCs/>
        </w:rPr>
        <w:t>工程中门诊大楼与中医大楼加建连廊等内容已于</w:t>
      </w:r>
      <w:r>
        <w:rPr>
          <w:rFonts w:hint="eastAsia"/>
          <w:bCs/>
        </w:rPr>
        <w:t>2013</w:t>
      </w:r>
      <w:r>
        <w:rPr>
          <w:rFonts w:hint="eastAsia"/>
          <w:bCs/>
        </w:rPr>
        <w:t>年</w:t>
      </w:r>
      <w:r>
        <w:rPr>
          <w:rFonts w:hint="eastAsia"/>
          <w:bCs/>
        </w:rPr>
        <w:t>2</w:t>
      </w:r>
      <w:r>
        <w:rPr>
          <w:rFonts w:hint="eastAsia"/>
          <w:bCs/>
        </w:rPr>
        <w:t>月</w:t>
      </w:r>
      <w:r>
        <w:rPr>
          <w:rFonts w:hint="eastAsia"/>
          <w:bCs/>
        </w:rPr>
        <w:t>19</w:t>
      </w:r>
      <w:r>
        <w:rPr>
          <w:rFonts w:hint="eastAsia"/>
          <w:bCs/>
        </w:rPr>
        <w:t>日取得</w:t>
      </w:r>
      <w:r>
        <w:t>梅县发展和</w:t>
      </w:r>
      <w:proofErr w:type="gramStart"/>
      <w:r>
        <w:t>改革局</w:t>
      </w:r>
      <w:proofErr w:type="gramEnd"/>
      <w:r>
        <w:rPr>
          <w:rFonts w:hint="eastAsia"/>
        </w:rPr>
        <w:t>下发的</w:t>
      </w:r>
      <w:r>
        <w:t>《关于</w:t>
      </w:r>
      <w:r>
        <w:rPr>
          <w:rFonts w:hint="eastAsia"/>
        </w:rPr>
        <w:t>梅县中医医院改扩建工程</w:t>
      </w:r>
      <w:r>
        <w:t>项目可行性研究报告的批复》</w:t>
      </w:r>
      <w:r>
        <w:rPr>
          <w:rFonts w:hint="eastAsia"/>
        </w:rPr>
        <w:t>，养生大楼的建设已于</w:t>
      </w:r>
      <w:r>
        <w:t>2017</w:t>
      </w:r>
      <w:r>
        <w:t>年</w:t>
      </w:r>
      <w:r>
        <w:t>3</w:t>
      </w:r>
      <w:r>
        <w:t>月</w:t>
      </w:r>
      <w:r>
        <w:t>28</w:t>
      </w:r>
      <w:r>
        <w:t>日取得梅州市梅县区发展和</w:t>
      </w:r>
      <w:proofErr w:type="gramStart"/>
      <w:r>
        <w:t>改革局</w:t>
      </w:r>
      <w:proofErr w:type="gramEnd"/>
      <w:r>
        <w:rPr>
          <w:rFonts w:hint="eastAsia"/>
        </w:rPr>
        <w:t>下发的</w:t>
      </w:r>
      <w:r>
        <w:t>《梅州市梅县区发展和改革局关于</w:t>
      </w:r>
      <w:r>
        <w:rPr>
          <w:rFonts w:hint="eastAsia"/>
        </w:rPr>
        <w:t>梅州市梅县区老年中医健康养生示范园</w:t>
      </w:r>
      <w:r>
        <w:t>项目可行性研究报告的批复》，同意在该场址的建设。</w:t>
      </w:r>
    </w:p>
    <w:p w:rsidR="00BA7E97" w:rsidRDefault="00B65F6F">
      <w:pPr>
        <w:wordWrap/>
        <w:ind w:firstLine="480"/>
        <w:rPr>
          <w:snapToGrid w:val="0"/>
        </w:rPr>
      </w:pPr>
      <w:r>
        <w:rPr>
          <w:snapToGrid w:val="0"/>
        </w:rPr>
        <w:t>项目所处场址对外交通便捷，水、电等公用工程配套完善，项目建设条件可行。</w:t>
      </w:r>
    </w:p>
    <w:p w:rsidR="00BA7E97" w:rsidRDefault="00B65F6F">
      <w:pPr>
        <w:wordWrap/>
        <w:ind w:firstLine="488"/>
        <w:rPr>
          <w:snapToGrid w:val="0"/>
          <w:spacing w:val="2"/>
        </w:rPr>
      </w:pPr>
      <w:r>
        <w:rPr>
          <w:snapToGrid w:val="0"/>
          <w:spacing w:val="2"/>
        </w:rPr>
        <w:t>综合上述政府相关文件、环境质量现状评价结果及环境影响预测评价结果看，项目建设符合国家产业政策符合性、功能区划及土地利用总体规划。</w:t>
      </w:r>
    </w:p>
    <w:p w:rsidR="00BA7E97" w:rsidRDefault="00B65F6F">
      <w:pPr>
        <w:wordWrap/>
        <w:ind w:firstLine="488"/>
        <w:rPr>
          <w:snapToGrid w:val="0"/>
          <w:spacing w:val="2"/>
        </w:rPr>
      </w:pPr>
      <w:r>
        <w:rPr>
          <w:snapToGrid w:val="0"/>
          <w:spacing w:val="2"/>
        </w:rPr>
        <w:t>项目通过采取多种节能措施，能有效的减少能源的浪费，从而产生间接的经济、社会和环境效益；通过采取有效的环保措施，降低了污染物的产生和排放量，更好的保护了环境。因此，改扩建项目的建设符合清洁生产的要求。</w:t>
      </w:r>
    </w:p>
    <w:p w:rsidR="00BA7E97" w:rsidRDefault="00B65F6F">
      <w:pPr>
        <w:wordWrap/>
        <w:ind w:firstLine="488"/>
        <w:rPr>
          <w:snapToGrid w:val="0"/>
          <w:spacing w:val="2"/>
        </w:rPr>
      </w:pPr>
      <w:r>
        <w:rPr>
          <w:snapToGrid w:val="0"/>
          <w:spacing w:val="2"/>
        </w:rPr>
        <w:t>改扩建项目通过治理确保污染物达标排放，确保水环境、大气环境质量不受影响，并力争</w:t>
      </w:r>
      <w:proofErr w:type="gramStart"/>
      <w:r>
        <w:rPr>
          <w:snapToGrid w:val="0"/>
          <w:spacing w:val="2"/>
        </w:rPr>
        <w:t>实现声</w:t>
      </w:r>
      <w:proofErr w:type="gramEnd"/>
      <w:r>
        <w:rPr>
          <w:snapToGrid w:val="0"/>
          <w:spacing w:val="2"/>
        </w:rPr>
        <w:t>环境质量改善的良性循环，符合国家污染物总量控制原则及达标排放原则，符合维持环境质量原则及环保措施满足工程污染治理的原则。</w:t>
      </w:r>
    </w:p>
    <w:p w:rsidR="00BA7E97" w:rsidRDefault="00B65F6F">
      <w:pPr>
        <w:wordWrap/>
        <w:ind w:firstLine="488"/>
        <w:rPr>
          <w:snapToGrid w:val="0"/>
          <w:spacing w:val="2"/>
        </w:rPr>
      </w:pPr>
      <w:r>
        <w:rPr>
          <w:snapToGrid w:val="0"/>
          <w:spacing w:val="2"/>
        </w:rPr>
        <w:t>工程运营过程中具有一定的环境风险，为避免风险事故发生后对环境造成严重污染，建设单位应树立并强化环境风险意识，采取对环境风险的综合防范措施，并使这些措施在实际工作中得到落实。若本工程能落实环</w:t>
      </w:r>
      <w:proofErr w:type="gramStart"/>
      <w:r>
        <w:rPr>
          <w:snapToGrid w:val="0"/>
          <w:spacing w:val="2"/>
        </w:rPr>
        <w:t>评报告</w:t>
      </w:r>
      <w:proofErr w:type="gramEnd"/>
      <w:r>
        <w:rPr>
          <w:snapToGrid w:val="0"/>
          <w:spacing w:val="2"/>
        </w:rPr>
        <w:t>所提的防治措施，严格贯彻落实《医院污水处理技术指南》（环发</w:t>
      </w:r>
      <w:r>
        <w:rPr>
          <w:snapToGrid w:val="0"/>
          <w:spacing w:val="2"/>
        </w:rPr>
        <w:t>[2003]197</w:t>
      </w:r>
      <w:r>
        <w:rPr>
          <w:snapToGrid w:val="0"/>
          <w:spacing w:val="2"/>
        </w:rPr>
        <w:t>号）、《医疗废物管理条例》等相关法律法规，项目排放的废水和</w:t>
      </w:r>
      <w:proofErr w:type="gramStart"/>
      <w:r>
        <w:rPr>
          <w:snapToGrid w:val="0"/>
          <w:spacing w:val="2"/>
        </w:rPr>
        <w:t>医疗固废发生</w:t>
      </w:r>
      <w:proofErr w:type="gramEnd"/>
      <w:r>
        <w:rPr>
          <w:snapToGrid w:val="0"/>
          <w:spacing w:val="2"/>
        </w:rPr>
        <w:t>环境风险事故的概率较低，根据对国内同类型各综合医院的运营情况来看，其环境风险发生的概率是可以控制在可接受的水平之内的。在此前提下，改扩建项目符合风险可接受原则。</w:t>
      </w:r>
    </w:p>
    <w:p w:rsidR="00BA7E97" w:rsidRDefault="00B65F6F">
      <w:pPr>
        <w:wordWrap/>
        <w:ind w:firstLineChars="0" w:firstLine="482"/>
        <w:rPr>
          <w:snapToGrid w:val="0"/>
          <w:spacing w:val="2"/>
          <w:kern w:val="0"/>
        </w:rPr>
      </w:pPr>
      <w:r>
        <w:rPr>
          <w:snapToGrid w:val="0"/>
          <w:spacing w:val="2"/>
          <w:kern w:val="0"/>
        </w:rPr>
        <w:t>综上所述，项目建设运营是具有的环境合理性及可行性的（见表</w:t>
      </w:r>
      <w:r>
        <w:rPr>
          <w:snapToGrid w:val="0"/>
          <w:spacing w:val="2"/>
          <w:kern w:val="0"/>
        </w:rPr>
        <w:t>12.</w:t>
      </w:r>
      <w:r>
        <w:rPr>
          <w:rFonts w:hint="eastAsia"/>
          <w:snapToGrid w:val="0"/>
          <w:spacing w:val="2"/>
          <w:kern w:val="0"/>
        </w:rPr>
        <w:t>5</w:t>
      </w:r>
      <w:r>
        <w:rPr>
          <w:snapToGrid w:val="0"/>
          <w:spacing w:val="2"/>
          <w:kern w:val="0"/>
        </w:rPr>
        <w:t>-1</w:t>
      </w:r>
      <w:r>
        <w:rPr>
          <w:snapToGrid w:val="0"/>
          <w:spacing w:val="2"/>
          <w:kern w:val="0"/>
        </w:rPr>
        <w:t>）。</w:t>
      </w:r>
    </w:p>
    <w:p w:rsidR="00BA7E97" w:rsidRDefault="00B65F6F">
      <w:pPr>
        <w:pStyle w:val="affff1"/>
        <w:wordWrap/>
        <w:rPr>
          <w:snapToGrid w:val="0"/>
        </w:rPr>
      </w:pPr>
      <w:r>
        <w:rPr>
          <w:snapToGrid w:val="0"/>
        </w:rPr>
        <w:t>表</w:t>
      </w:r>
      <w:r>
        <w:rPr>
          <w:snapToGrid w:val="0"/>
        </w:rPr>
        <w:t>12.</w:t>
      </w:r>
      <w:r>
        <w:rPr>
          <w:rFonts w:hint="eastAsia"/>
          <w:snapToGrid w:val="0"/>
        </w:rPr>
        <w:t>5</w:t>
      </w:r>
      <w:r>
        <w:rPr>
          <w:snapToGrid w:val="0"/>
        </w:rPr>
        <w:t xml:space="preserve">-1  </w:t>
      </w:r>
      <w:r>
        <w:rPr>
          <w:snapToGrid w:val="0"/>
        </w:rPr>
        <w:t>场址方案论证分析汇总表</w:t>
      </w:r>
    </w:p>
    <w:tbl>
      <w:tblPr>
        <w:tblW w:w="9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19"/>
        <w:gridCol w:w="3902"/>
        <w:gridCol w:w="4379"/>
      </w:tblGrid>
      <w:tr w:rsidR="00BA7E97" w:rsidTr="00F92ABC">
        <w:trPr>
          <w:trHeight w:val="340"/>
          <w:jc w:val="center"/>
        </w:trPr>
        <w:tc>
          <w:tcPr>
            <w:tcW w:w="719" w:type="dxa"/>
            <w:vAlign w:val="center"/>
          </w:tcPr>
          <w:p w:rsidR="00BA7E97" w:rsidRDefault="00B65F6F" w:rsidP="00F92ABC">
            <w:pPr>
              <w:pStyle w:val="afffffffff3"/>
              <w:wordWrap/>
              <w:spacing w:line="240" w:lineRule="auto"/>
              <w:rPr>
                <w:sz w:val="22"/>
              </w:rPr>
            </w:pPr>
            <w:r>
              <w:rPr>
                <w:sz w:val="22"/>
              </w:rPr>
              <w:t>序号</w:t>
            </w:r>
          </w:p>
        </w:tc>
        <w:tc>
          <w:tcPr>
            <w:tcW w:w="3902" w:type="dxa"/>
            <w:vAlign w:val="center"/>
          </w:tcPr>
          <w:p w:rsidR="00BA7E97" w:rsidRDefault="00B65F6F" w:rsidP="00F92ABC">
            <w:pPr>
              <w:pStyle w:val="afffffffff3"/>
              <w:wordWrap/>
              <w:spacing w:line="240" w:lineRule="auto"/>
              <w:rPr>
                <w:sz w:val="22"/>
              </w:rPr>
            </w:pPr>
            <w:r>
              <w:rPr>
                <w:sz w:val="22"/>
              </w:rPr>
              <w:t>分析项目</w:t>
            </w:r>
          </w:p>
        </w:tc>
        <w:tc>
          <w:tcPr>
            <w:tcW w:w="4379" w:type="dxa"/>
            <w:vAlign w:val="center"/>
          </w:tcPr>
          <w:p w:rsidR="00BA7E97" w:rsidRDefault="00B65F6F" w:rsidP="00F92ABC">
            <w:pPr>
              <w:pStyle w:val="afffffffff3"/>
              <w:wordWrap/>
              <w:spacing w:line="240" w:lineRule="auto"/>
              <w:rPr>
                <w:sz w:val="22"/>
              </w:rPr>
            </w:pPr>
            <w:r>
              <w:rPr>
                <w:sz w:val="22"/>
              </w:rPr>
              <w:t>分析结果</w:t>
            </w:r>
          </w:p>
        </w:tc>
      </w:tr>
      <w:tr w:rsidR="00BA7E97" w:rsidTr="00F92ABC">
        <w:trPr>
          <w:trHeight w:val="340"/>
          <w:jc w:val="center"/>
        </w:trPr>
        <w:tc>
          <w:tcPr>
            <w:tcW w:w="719" w:type="dxa"/>
            <w:vAlign w:val="center"/>
          </w:tcPr>
          <w:p w:rsidR="00BA7E97" w:rsidRDefault="00B65F6F" w:rsidP="00F92ABC">
            <w:pPr>
              <w:pStyle w:val="afffd"/>
              <w:wordWrap/>
              <w:spacing w:line="240" w:lineRule="auto"/>
              <w:rPr>
                <w:sz w:val="22"/>
              </w:rPr>
            </w:pPr>
            <w:r>
              <w:rPr>
                <w:sz w:val="22"/>
              </w:rPr>
              <w:t>1</w:t>
            </w:r>
          </w:p>
        </w:tc>
        <w:tc>
          <w:tcPr>
            <w:tcW w:w="3902" w:type="dxa"/>
            <w:vAlign w:val="center"/>
          </w:tcPr>
          <w:p w:rsidR="00BA7E97" w:rsidRDefault="00B65F6F" w:rsidP="00F92ABC">
            <w:pPr>
              <w:pStyle w:val="afffd"/>
              <w:wordWrap/>
              <w:spacing w:line="240" w:lineRule="auto"/>
              <w:rPr>
                <w:sz w:val="22"/>
              </w:rPr>
            </w:pPr>
            <w:r>
              <w:rPr>
                <w:sz w:val="22"/>
              </w:rPr>
              <w:t>国家、地方产业政策</w:t>
            </w:r>
          </w:p>
        </w:tc>
        <w:tc>
          <w:tcPr>
            <w:tcW w:w="4379" w:type="dxa"/>
            <w:vAlign w:val="center"/>
          </w:tcPr>
          <w:p w:rsidR="00BA7E97" w:rsidRDefault="00B65F6F" w:rsidP="00F92ABC">
            <w:pPr>
              <w:pStyle w:val="afffd"/>
              <w:wordWrap/>
              <w:spacing w:line="240" w:lineRule="auto"/>
              <w:rPr>
                <w:sz w:val="22"/>
              </w:rPr>
            </w:pPr>
            <w:r>
              <w:rPr>
                <w:sz w:val="22"/>
              </w:rPr>
              <w:t>符合国家、地方产业政策</w:t>
            </w:r>
          </w:p>
        </w:tc>
      </w:tr>
      <w:tr w:rsidR="00BA7E97" w:rsidTr="00F92ABC">
        <w:trPr>
          <w:trHeight w:val="340"/>
          <w:jc w:val="center"/>
        </w:trPr>
        <w:tc>
          <w:tcPr>
            <w:tcW w:w="719" w:type="dxa"/>
            <w:vAlign w:val="center"/>
          </w:tcPr>
          <w:p w:rsidR="00BA7E97" w:rsidRDefault="00B65F6F" w:rsidP="00F92ABC">
            <w:pPr>
              <w:pStyle w:val="afffd"/>
              <w:wordWrap/>
              <w:spacing w:line="240" w:lineRule="auto"/>
              <w:rPr>
                <w:sz w:val="22"/>
              </w:rPr>
            </w:pPr>
            <w:r>
              <w:rPr>
                <w:sz w:val="22"/>
              </w:rPr>
              <w:t>2</w:t>
            </w:r>
          </w:p>
        </w:tc>
        <w:tc>
          <w:tcPr>
            <w:tcW w:w="3902" w:type="dxa"/>
            <w:vAlign w:val="center"/>
          </w:tcPr>
          <w:p w:rsidR="00BA7E97" w:rsidRDefault="00B65F6F" w:rsidP="00F92ABC">
            <w:pPr>
              <w:pStyle w:val="afffd"/>
              <w:wordWrap/>
              <w:spacing w:line="240" w:lineRule="auto"/>
              <w:rPr>
                <w:sz w:val="22"/>
              </w:rPr>
            </w:pPr>
            <w:r>
              <w:rPr>
                <w:sz w:val="22"/>
              </w:rPr>
              <w:t>土地利用总体规划</w:t>
            </w:r>
          </w:p>
        </w:tc>
        <w:tc>
          <w:tcPr>
            <w:tcW w:w="4379" w:type="dxa"/>
            <w:vAlign w:val="center"/>
          </w:tcPr>
          <w:p w:rsidR="00BA7E97" w:rsidRDefault="00B65F6F" w:rsidP="00F92ABC">
            <w:pPr>
              <w:pStyle w:val="afffd"/>
              <w:wordWrap/>
              <w:spacing w:line="240" w:lineRule="auto"/>
              <w:rPr>
                <w:sz w:val="22"/>
              </w:rPr>
            </w:pPr>
            <w:r>
              <w:rPr>
                <w:sz w:val="22"/>
              </w:rPr>
              <w:t>符合土地利用总体规划</w:t>
            </w:r>
          </w:p>
        </w:tc>
      </w:tr>
      <w:tr w:rsidR="00BA7E97" w:rsidTr="00F92ABC">
        <w:trPr>
          <w:trHeight w:val="340"/>
          <w:jc w:val="center"/>
        </w:trPr>
        <w:tc>
          <w:tcPr>
            <w:tcW w:w="719" w:type="dxa"/>
            <w:vAlign w:val="center"/>
          </w:tcPr>
          <w:p w:rsidR="00BA7E97" w:rsidRDefault="00B65F6F" w:rsidP="00F92ABC">
            <w:pPr>
              <w:pStyle w:val="afffd"/>
              <w:wordWrap/>
              <w:spacing w:line="240" w:lineRule="auto"/>
              <w:rPr>
                <w:sz w:val="22"/>
              </w:rPr>
            </w:pPr>
            <w:r>
              <w:rPr>
                <w:sz w:val="22"/>
              </w:rPr>
              <w:t>3</w:t>
            </w:r>
          </w:p>
        </w:tc>
        <w:tc>
          <w:tcPr>
            <w:tcW w:w="3902" w:type="dxa"/>
            <w:vAlign w:val="center"/>
          </w:tcPr>
          <w:p w:rsidR="00BA7E97" w:rsidRDefault="00B65F6F" w:rsidP="00F92ABC">
            <w:pPr>
              <w:pStyle w:val="afffd"/>
              <w:wordWrap/>
              <w:spacing w:line="240" w:lineRule="auto"/>
              <w:rPr>
                <w:sz w:val="22"/>
              </w:rPr>
            </w:pPr>
            <w:r>
              <w:rPr>
                <w:sz w:val="22"/>
              </w:rPr>
              <w:t>地处环境非敏感区和排污方位合理性</w:t>
            </w:r>
          </w:p>
        </w:tc>
        <w:tc>
          <w:tcPr>
            <w:tcW w:w="4379" w:type="dxa"/>
            <w:vAlign w:val="center"/>
          </w:tcPr>
          <w:p w:rsidR="00BA7E97" w:rsidRDefault="00B65F6F" w:rsidP="00F92ABC">
            <w:pPr>
              <w:pStyle w:val="afffd"/>
              <w:wordWrap/>
              <w:spacing w:line="240" w:lineRule="auto"/>
              <w:rPr>
                <w:sz w:val="22"/>
              </w:rPr>
            </w:pPr>
            <w:r>
              <w:rPr>
                <w:sz w:val="22"/>
              </w:rPr>
              <w:t>地处敏感区，排污方位基本合理</w:t>
            </w:r>
          </w:p>
        </w:tc>
      </w:tr>
      <w:tr w:rsidR="00BA7E97" w:rsidTr="00F92ABC">
        <w:trPr>
          <w:trHeight w:val="340"/>
          <w:jc w:val="center"/>
        </w:trPr>
        <w:tc>
          <w:tcPr>
            <w:tcW w:w="719" w:type="dxa"/>
            <w:vAlign w:val="center"/>
          </w:tcPr>
          <w:p w:rsidR="00BA7E97" w:rsidRDefault="00B65F6F" w:rsidP="00F92ABC">
            <w:pPr>
              <w:pStyle w:val="afffd"/>
              <w:wordWrap/>
              <w:spacing w:line="240" w:lineRule="auto"/>
              <w:rPr>
                <w:sz w:val="22"/>
              </w:rPr>
            </w:pPr>
            <w:r>
              <w:rPr>
                <w:sz w:val="22"/>
              </w:rPr>
              <w:t>4</w:t>
            </w:r>
          </w:p>
        </w:tc>
        <w:tc>
          <w:tcPr>
            <w:tcW w:w="3902" w:type="dxa"/>
            <w:vAlign w:val="center"/>
          </w:tcPr>
          <w:p w:rsidR="00BA7E97" w:rsidRDefault="00B65F6F" w:rsidP="00F92ABC">
            <w:pPr>
              <w:pStyle w:val="afffd"/>
              <w:wordWrap/>
              <w:spacing w:line="240" w:lineRule="auto"/>
              <w:rPr>
                <w:sz w:val="22"/>
              </w:rPr>
            </w:pPr>
            <w:r>
              <w:rPr>
                <w:sz w:val="22"/>
              </w:rPr>
              <w:t>发展余地</w:t>
            </w:r>
          </w:p>
        </w:tc>
        <w:tc>
          <w:tcPr>
            <w:tcW w:w="4379" w:type="dxa"/>
            <w:vAlign w:val="center"/>
          </w:tcPr>
          <w:p w:rsidR="00BA7E97" w:rsidRDefault="00B65F6F" w:rsidP="00F92ABC">
            <w:pPr>
              <w:pStyle w:val="afffd"/>
              <w:wordWrap/>
              <w:spacing w:line="240" w:lineRule="auto"/>
              <w:rPr>
                <w:sz w:val="22"/>
              </w:rPr>
            </w:pPr>
            <w:r>
              <w:rPr>
                <w:sz w:val="22"/>
              </w:rPr>
              <w:t>良好</w:t>
            </w:r>
          </w:p>
        </w:tc>
      </w:tr>
      <w:tr w:rsidR="00BA7E97" w:rsidTr="00F92ABC">
        <w:trPr>
          <w:trHeight w:val="340"/>
          <w:jc w:val="center"/>
        </w:trPr>
        <w:tc>
          <w:tcPr>
            <w:tcW w:w="719" w:type="dxa"/>
            <w:vAlign w:val="center"/>
          </w:tcPr>
          <w:p w:rsidR="00BA7E97" w:rsidRDefault="00B65F6F" w:rsidP="00F92ABC">
            <w:pPr>
              <w:pStyle w:val="afffd"/>
              <w:wordWrap/>
              <w:spacing w:line="240" w:lineRule="auto"/>
              <w:rPr>
                <w:sz w:val="22"/>
              </w:rPr>
            </w:pPr>
            <w:r>
              <w:rPr>
                <w:sz w:val="22"/>
              </w:rPr>
              <w:t>5</w:t>
            </w:r>
          </w:p>
        </w:tc>
        <w:tc>
          <w:tcPr>
            <w:tcW w:w="3902" w:type="dxa"/>
            <w:vAlign w:val="center"/>
          </w:tcPr>
          <w:p w:rsidR="00BA7E97" w:rsidRDefault="00B65F6F" w:rsidP="00F92ABC">
            <w:pPr>
              <w:pStyle w:val="afffd"/>
              <w:wordWrap/>
              <w:spacing w:line="240" w:lineRule="auto"/>
              <w:rPr>
                <w:sz w:val="22"/>
              </w:rPr>
            </w:pPr>
            <w:r>
              <w:rPr>
                <w:sz w:val="22"/>
              </w:rPr>
              <w:t>环境承载能力</w:t>
            </w:r>
          </w:p>
        </w:tc>
        <w:tc>
          <w:tcPr>
            <w:tcW w:w="4379" w:type="dxa"/>
            <w:vAlign w:val="center"/>
          </w:tcPr>
          <w:p w:rsidR="00BA7E97" w:rsidRDefault="00B65F6F" w:rsidP="00F92ABC">
            <w:pPr>
              <w:pStyle w:val="afffd"/>
              <w:wordWrap/>
              <w:spacing w:line="240" w:lineRule="auto"/>
              <w:rPr>
                <w:sz w:val="22"/>
              </w:rPr>
            </w:pPr>
            <w:r>
              <w:rPr>
                <w:sz w:val="22"/>
              </w:rPr>
              <w:t>可承受</w:t>
            </w:r>
          </w:p>
        </w:tc>
      </w:tr>
      <w:tr w:rsidR="00BA7E97" w:rsidTr="00F92ABC">
        <w:trPr>
          <w:trHeight w:val="340"/>
          <w:jc w:val="center"/>
        </w:trPr>
        <w:tc>
          <w:tcPr>
            <w:tcW w:w="719" w:type="dxa"/>
            <w:vAlign w:val="center"/>
          </w:tcPr>
          <w:p w:rsidR="00BA7E97" w:rsidRDefault="00B65F6F" w:rsidP="00F92ABC">
            <w:pPr>
              <w:pStyle w:val="afffd"/>
              <w:wordWrap/>
              <w:spacing w:line="240" w:lineRule="auto"/>
              <w:rPr>
                <w:sz w:val="22"/>
              </w:rPr>
            </w:pPr>
            <w:r>
              <w:rPr>
                <w:sz w:val="22"/>
              </w:rPr>
              <w:t>6</w:t>
            </w:r>
          </w:p>
        </w:tc>
        <w:tc>
          <w:tcPr>
            <w:tcW w:w="3902" w:type="dxa"/>
            <w:vAlign w:val="center"/>
          </w:tcPr>
          <w:p w:rsidR="00BA7E97" w:rsidRDefault="00B65F6F" w:rsidP="00F92ABC">
            <w:pPr>
              <w:pStyle w:val="afffd"/>
              <w:wordWrap/>
              <w:spacing w:line="240" w:lineRule="auto"/>
              <w:rPr>
                <w:sz w:val="22"/>
              </w:rPr>
            </w:pPr>
            <w:r>
              <w:rPr>
                <w:sz w:val="22"/>
              </w:rPr>
              <w:t>对外交通</w:t>
            </w:r>
          </w:p>
        </w:tc>
        <w:tc>
          <w:tcPr>
            <w:tcW w:w="4379" w:type="dxa"/>
            <w:vAlign w:val="center"/>
          </w:tcPr>
          <w:p w:rsidR="00BA7E97" w:rsidRDefault="00B65F6F" w:rsidP="00F92ABC">
            <w:pPr>
              <w:pStyle w:val="afffd"/>
              <w:wordWrap/>
              <w:spacing w:line="240" w:lineRule="auto"/>
              <w:rPr>
                <w:sz w:val="22"/>
              </w:rPr>
            </w:pPr>
            <w:r>
              <w:rPr>
                <w:sz w:val="22"/>
              </w:rPr>
              <w:t>交通便捷</w:t>
            </w:r>
          </w:p>
        </w:tc>
      </w:tr>
      <w:tr w:rsidR="00BA7E97" w:rsidTr="00F92ABC">
        <w:trPr>
          <w:trHeight w:val="340"/>
          <w:jc w:val="center"/>
        </w:trPr>
        <w:tc>
          <w:tcPr>
            <w:tcW w:w="719" w:type="dxa"/>
            <w:vAlign w:val="center"/>
          </w:tcPr>
          <w:p w:rsidR="00BA7E97" w:rsidRDefault="00B65F6F" w:rsidP="00F92ABC">
            <w:pPr>
              <w:pStyle w:val="afffd"/>
              <w:wordWrap/>
              <w:spacing w:line="240" w:lineRule="auto"/>
              <w:rPr>
                <w:sz w:val="22"/>
              </w:rPr>
            </w:pPr>
            <w:r>
              <w:rPr>
                <w:sz w:val="22"/>
              </w:rPr>
              <w:t>7</w:t>
            </w:r>
          </w:p>
        </w:tc>
        <w:tc>
          <w:tcPr>
            <w:tcW w:w="3902" w:type="dxa"/>
            <w:vAlign w:val="center"/>
          </w:tcPr>
          <w:p w:rsidR="00BA7E97" w:rsidRDefault="00B65F6F" w:rsidP="00F92ABC">
            <w:pPr>
              <w:pStyle w:val="afffd"/>
              <w:wordWrap/>
              <w:spacing w:line="240" w:lineRule="auto"/>
              <w:rPr>
                <w:sz w:val="22"/>
              </w:rPr>
            </w:pPr>
            <w:r>
              <w:rPr>
                <w:sz w:val="22"/>
              </w:rPr>
              <w:t>水、电供应条件</w:t>
            </w:r>
          </w:p>
        </w:tc>
        <w:tc>
          <w:tcPr>
            <w:tcW w:w="4379" w:type="dxa"/>
            <w:vAlign w:val="center"/>
          </w:tcPr>
          <w:p w:rsidR="00BA7E97" w:rsidRDefault="00B65F6F" w:rsidP="00F92ABC">
            <w:pPr>
              <w:pStyle w:val="afffd"/>
              <w:wordWrap/>
              <w:spacing w:line="240" w:lineRule="auto"/>
              <w:rPr>
                <w:sz w:val="22"/>
              </w:rPr>
            </w:pPr>
            <w:r>
              <w:rPr>
                <w:sz w:val="22"/>
              </w:rPr>
              <w:t>方便、完善</w:t>
            </w:r>
          </w:p>
        </w:tc>
      </w:tr>
      <w:tr w:rsidR="00BA7E97" w:rsidTr="00F92ABC">
        <w:trPr>
          <w:trHeight w:val="340"/>
          <w:jc w:val="center"/>
        </w:trPr>
        <w:tc>
          <w:tcPr>
            <w:tcW w:w="719" w:type="dxa"/>
            <w:vAlign w:val="center"/>
          </w:tcPr>
          <w:p w:rsidR="00BA7E97" w:rsidRDefault="00B65F6F" w:rsidP="00F92ABC">
            <w:pPr>
              <w:pStyle w:val="afffd"/>
              <w:wordWrap/>
              <w:spacing w:line="240" w:lineRule="auto"/>
              <w:rPr>
                <w:sz w:val="22"/>
              </w:rPr>
            </w:pPr>
            <w:r>
              <w:rPr>
                <w:sz w:val="22"/>
              </w:rPr>
              <w:t>10</w:t>
            </w:r>
          </w:p>
        </w:tc>
        <w:tc>
          <w:tcPr>
            <w:tcW w:w="3902" w:type="dxa"/>
            <w:vAlign w:val="center"/>
          </w:tcPr>
          <w:p w:rsidR="00BA7E97" w:rsidRDefault="00B65F6F" w:rsidP="00F92ABC">
            <w:pPr>
              <w:pStyle w:val="afffd"/>
              <w:wordWrap/>
              <w:spacing w:line="240" w:lineRule="auto"/>
              <w:rPr>
                <w:sz w:val="22"/>
              </w:rPr>
            </w:pPr>
            <w:r>
              <w:rPr>
                <w:sz w:val="22"/>
              </w:rPr>
              <w:t>环境管理制度</w:t>
            </w:r>
          </w:p>
        </w:tc>
        <w:tc>
          <w:tcPr>
            <w:tcW w:w="4379" w:type="dxa"/>
            <w:vAlign w:val="center"/>
          </w:tcPr>
          <w:p w:rsidR="00BA7E97" w:rsidRDefault="00B65F6F" w:rsidP="00F92ABC">
            <w:pPr>
              <w:pStyle w:val="afffd"/>
              <w:wordWrap/>
              <w:spacing w:line="240" w:lineRule="auto"/>
              <w:rPr>
                <w:sz w:val="22"/>
              </w:rPr>
            </w:pPr>
            <w:r>
              <w:rPr>
                <w:sz w:val="22"/>
              </w:rPr>
              <w:t>基本完善</w:t>
            </w:r>
          </w:p>
        </w:tc>
      </w:tr>
      <w:tr w:rsidR="00BA7E97" w:rsidTr="00F92ABC">
        <w:trPr>
          <w:trHeight w:val="340"/>
          <w:jc w:val="center"/>
        </w:trPr>
        <w:tc>
          <w:tcPr>
            <w:tcW w:w="4621" w:type="dxa"/>
            <w:gridSpan w:val="2"/>
            <w:vAlign w:val="center"/>
          </w:tcPr>
          <w:p w:rsidR="00BA7E97" w:rsidRDefault="00B65F6F" w:rsidP="00F92ABC">
            <w:pPr>
              <w:pStyle w:val="afffd"/>
              <w:wordWrap/>
              <w:spacing w:line="240" w:lineRule="auto"/>
              <w:rPr>
                <w:sz w:val="22"/>
              </w:rPr>
            </w:pPr>
            <w:r>
              <w:rPr>
                <w:sz w:val="22"/>
              </w:rPr>
              <w:t>结</w:t>
            </w:r>
            <w:r>
              <w:rPr>
                <w:sz w:val="22"/>
              </w:rPr>
              <w:t xml:space="preserve">  </w:t>
            </w:r>
            <w:r>
              <w:rPr>
                <w:sz w:val="22"/>
              </w:rPr>
              <w:t>论</w:t>
            </w:r>
          </w:p>
        </w:tc>
        <w:tc>
          <w:tcPr>
            <w:tcW w:w="4379" w:type="dxa"/>
            <w:vAlign w:val="center"/>
          </w:tcPr>
          <w:p w:rsidR="00BA7E97" w:rsidRDefault="00B65F6F" w:rsidP="00F92ABC">
            <w:pPr>
              <w:pStyle w:val="afffd"/>
              <w:wordWrap/>
              <w:spacing w:line="240" w:lineRule="auto"/>
              <w:rPr>
                <w:sz w:val="22"/>
              </w:rPr>
            </w:pPr>
            <w:r>
              <w:rPr>
                <w:sz w:val="22"/>
              </w:rPr>
              <w:t>基本合理</w:t>
            </w:r>
          </w:p>
        </w:tc>
      </w:tr>
    </w:tbl>
    <w:p w:rsidR="00BA7E97" w:rsidRDefault="00BA7E97">
      <w:pPr>
        <w:wordWrap/>
        <w:ind w:firstLineChars="0" w:firstLine="0"/>
        <w:sectPr w:rsidR="00BA7E97">
          <w:pgSz w:w="11906" w:h="16838"/>
          <w:pgMar w:top="1247" w:right="1418" w:bottom="1247" w:left="1418" w:header="709" w:footer="709" w:gutter="0"/>
          <w:cols w:space="720"/>
          <w:docGrid w:linePitch="360"/>
        </w:sectPr>
      </w:pPr>
      <w:bookmarkStart w:id="1519" w:name="_Toc350324454"/>
    </w:p>
    <w:p w:rsidR="00BA7E97" w:rsidRDefault="00B65F6F">
      <w:pPr>
        <w:pStyle w:val="1"/>
        <w:wordWrap/>
        <w:rPr>
          <w:rFonts w:ascii="Times New Roman" w:hAnsi="Times New Roman"/>
          <w:snapToGrid w:val="0"/>
          <w:spacing w:val="6"/>
          <w:kern w:val="0"/>
          <w:sz w:val="28"/>
          <w:szCs w:val="28"/>
        </w:rPr>
      </w:pPr>
      <w:bookmarkStart w:id="1520" w:name="_Toc2440"/>
      <w:bookmarkStart w:id="1521" w:name="_Toc31669"/>
      <w:bookmarkStart w:id="1522" w:name="_Toc695"/>
      <w:bookmarkStart w:id="1523" w:name="_Toc20088"/>
      <w:bookmarkStart w:id="1524" w:name="_Toc2005"/>
      <w:bookmarkStart w:id="1525" w:name="_Toc9522"/>
      <w:bookmarkStart w:id="1526" w:name="_Toc18717"/>
      <w:bookmarkStart w:id="1527" w:name="_Toc24775"/>
      <w:bookmarkStart w:id="1528" w:name="_Toc26395"/>
      <w:bookmarkStart w:id="1529" w:name="_Toc10750"/>
      <w:bookmarkStart w:id="1530" w:name="_Toc25366"/>
      <w:bookmarkStart w:id="1531" w:name="_Toc7490"/>
      <w:bookmarkStart w:id="1532" w:name="_Toc1425"/>
      <w:bookmarkStart w:id="1533" w:name="_Toc30976"/>
      <w:bookmarkStart w:id="1534" w:name="_Toc9351"/>
      <w:bookmarkStart w:id="1535" w:name="_Toc24702"/>
      <w:bookmarkStart w:id="1536" w:name="_Toc28149"/>
      <w:bookmarkStart w:id="1537" w:name="_Toc17100"/>
      <w:bookmarkStart w:id="1538" w:name="_Toc22035"/>
      <w:bookmarkStart w:id="1539" w:name="_Toc25748"/>
      <w:bookmarkStart w:id="1540" w:name="_Toc24610"/>
      <w:bookmarkStart w:id="1541" w:name="_Toc508269991"/>
      <w:r>
        <w:rPr>
          <w:rFonts w:ascii="Times New Roman" w:hAnsi="Times New Roman"/>
        </w:rPr>
        <w:lastRenderedPageBreak/>
        <w:t>第</w:t>
      </w:r>
      <w:r>
        <w:rPr>
          <w:rFonts w:ascii="Times New Roman" w:hAnsi="Times New Roman"/>
        </w:rPr>
        <w:t>13</w:t>
      </w:r>
      <w:r>
        <w:rPr>
          <w:rFonts w:ascii="Times New Roman" w:hAnsi="Times New Roman"/>
        </w:rPr>
        <w:t>章</w:t>
      </w:r>
      <w:r>
        <w:rPr>
          <w:rFonts w:ascii="Times New Roman" w:hAnsi="Times New Roman"/>
        </w:rPr>
        <w:t xml:space="preserve"> </w:t>
      </w:r>
      <w:r>
        <w:rPr>
          <w:rFonts w:ascii="Times New Roman" w:hAnsi="Times New Roman"/>
        </w:rPr>
        <w:t>结论与建议</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p>
    <w:p w:rsidR="00BA7E97" w:rsidRDefault="00B65F6F">
      <w:pPr>
        <w:pStyle w:val="2"/>
        <w:wordWrap/>
        <w:spacing w:before="120"/>
        <w:jc w:val="both"/>
      </w:pPr>
      <w:bookmarkStart w:id="1542" w:name="_Toc28003"/>
      <w:bookmarkStart w:id="1543" w:name="_Toc24800"/>
      <w:bookmarkStart w:id="1544" w:name="_Toc4988"/>
      <w:bookmarkStart w:id="1545" w:name="_Toc9061"/>
      <w:bookmarkStart w:id="1546" w:name="_Toc24745"/>
      <w:bookmarkStart w:id="1547" w:name="_Toc29737"/>
      <w:bookmarkStart w:id="1548" w:name="_Toc31972"/>
      <w:bookmarkStart w:id="1549" w:name="_Toc18646"/>
      <w:bookmarkStart w:id="1550" w:name="_Toc30214"/>
      <w:bookmarkStart w:id="1551" w:name="_Toc8464"/>
      <w:bookmarkStart w:id="1552" w:name="_Toc588"/>
      <w:bookmarkStart w:id="1553" w:name="_Toc18629"/>
      <w:bookmarkStart w:id="1554" w:name="_Toc350324455"/>
      <w:bookmarkStart w:id="1555" w:name="_Toc19593"/>
      <w:bookmarkStart w:id="1556" w:name="_Toc31398"/>
      <w:bookmarkStart w:id="1557" w:name="_Toc3586"/>
      <w:bookmarkStart w:id="1558" w:name="_Toc16421"/>
      <w:bookmarkStart w:id="1559" w:name="_Toc10107"/>
      <w:bookmarkStart w:id="1560" w:name="_Toc23711"/>
      <w:bookmarkStart w:id="1561" w:name="_Toc30320"/>
      <w:bookmarkStart w:id="1562" w:name="_Toc5011"/>
      <w:bookmarkStart w:id="1563" w:name="_Toc10349"/>
      <w:bookmarkStart w:id="1564" w:name="_Toc508269992"/>
      <w:r>
        <w:t xml:space="preserve">13.1 </w:t>
      </w:r>
      <w:r>
        <w:t>结论</w:t>
      </w:r>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rsidR="00BA7E97" w:rsidRDefault="00B65F6F">
      <w:pPr>
        <w:pStyle w:val="3"/>
        <w:wordWrap/>
        <w:spacing w:before="120" w:after="48"/>
        <w:jc w:val="both"/>
      </w:pPr>
      <w:r>
        <w:t xml:space="preserve">13.1.1 </w:t>
      </w:r>
      <w:r>
        <w:t>项目政策相符性及选址合理性分析</w:t>
      </w:r>
    </w:p>
    <w:p w:rsidR="00BA7E97" w:rsidRPr="00F32AD5" w:rsidRDefault="00B65F6F" w:rsidP="00B722B1">
      <w:pPr>
        <w:pStyle w:val="afffffffffff0"/>
        <w:numPr>
          <w:ilvl w:val="0"/>
          <w:numId w:val="53"/>
        </w:numPr>
        <w:tabs>
          <w:tab w:val="left" w:pos="480"/>
        </w:tabs>
        <w:ind w:firstLineChars="0"/>
        <w:rPr>
          <w:b/>
        </w:rPr>
      </w:pPr>
      <w:r w:rsidRPr="00F32AD5">
        <w:rPr>
          <w:b/>
        </w:rPr>
        <w:t>产业政策相符性</w:t>
      </w:r>
    </w:p>
    <w:p w:rsidR="00BA7E97" w:rsidRDefault="00B65F6F">
      <w:pPr>
        <w:wordWrap/>
        <w:ind w:firstLine="480"/>
        <w:jc w:val="both"/>
        <w:rPr>
          <w:snapToGrid w:val="0"/>
          <w:szCs w:val="22"/>
        </w:rPr>
      </w:pPr>
      <w:r>
        <w:rPr>
          <w:snapToGrid w:val="0"/>
          <w:szCs w:val="22"/>
        </w:rPr>
        <w:t>根据国家发展和改革委员会第</w:t>
      </w:r>
      <w:r>
        <w:rPr>
          <w:snapToGrid w:val="0"/>
          <w:szCs w:val="22"/>
        </w:rPr>
        <w:t>9</w:t>
      </w:r>
      <w:r>
        <w:rPr>
          <w:snapToGrid w:val="0"/>
          <w:szCs w:val="22"/>
        </w:rPr>
        <w:t>号令《产业结构调整指导目录（</w:t>
      </w:r>
      <w:r>
        <w:rPr>
          <w:snapToGrid w:val="0"/>
          <w:szCs w:val="22"/>
        </w:rPr>
        <w:t>2011</w:t>
      </w:r>
      <w:r>
        <w:rPr>
          <w:snapToGrid w:val="0"/>
          <w:szCs w:val="22"/>
        </w:rPr>
        <w:t>年本）（修正）》（</w:t>
      </w:r>
      <w:r>
        <w:rPr>
          <w:snapToGrid w:val="0"/>
          <w:szCs w:val="22"/>
        </w:rPr>
        <w:t>2011.3</w:t>
      </w:r>
      <w:r>
        <w:rPr>
          <w:snapToGrid w:val="0"/>
          <w:szCs w:val="22"/>
        </w:rPr>
        <w:t>）及国家发展改革委第</w:t>
      </w:r>
      <w:r>
        <w:rPr>
          <w:snapToGrid w:val="0"/>
          <w:szCs w:val="22"/>
        </w:rPr>
        <w:t>21</w:t>
      </w:r>
      <w:r>
        <w:rPr>
          <w:snapToGrid w:val="0"/>
          <w:szCs w:val="22"/>
        </w:rPr>
        <w:t>号令《国家发展改革委关于修改</w:t>
      </w:r>
      <w:r>
        <w:rPr>
          <w:snapToGrid w:val="0"/>
          <w:szCs w:val="22"/>
        </w:rPr>
        <w:t>&lt;</w:t>
      </w:r>
      <w:r>
        <w:rPr>
          <w:snapToGrid w:val="0"/>
          <w:szCs w:val="22"/>
        </w:rPr>
        <w:t>产业结构调整指导目录（</w:t>
      </w:r>
      <w:r>
        <w:rPr>
          <w:snapToGrid w:val="0"/>
          <w:szCs w:val="22"/>
        </w:rPr>
        <w:t>2011</w:t>
      </w:r>
      <w:r>
        <w:rPr>
          <w:snapToGrid w:val="0"/>
          <w:szCs w:val="22"/>
        </w:rPr>
        <w:t>年本）</w:t>
      </w:r>
      <w:r>
        <w:rPr>
          <w:snapToGrid w:val="0"/>
          <w:szCs w:val="22"/>
        </w:rPr>
        <w:t>&gt;</w:t>
      </w:r>
      <w:r>
        <w:rPr>
          <w:snapToGrid w:val="0"/>
          <w:szCs w:val="22"/>
        </w:rPr>
        <w:t>有关条款的的决定》修正）（</w:t>
      </w:r>
      <w:r>
        <w:rPr>
          <w:snapToGrid w:val="0"/>
          <w:szCs w:val="22"/>
        </w:rPr>
        <w:t>2013.2.16</w:t>
      </w:r>
      <w:r>
        <w:rPr>
          <w:snapToGrid w:val="0"/>
          <w:szCs w:val="22"/>
        </w:rPr>
        <w:t>），改扩建项目为医院类服务项目，属鼓励</w:t>
      </w:r>
      <w:proofErr w:type="gramStart"/>
      <w:r>
        <w:rPr>
          <w:snapToGrid w:val="0"/>
          <w:szCs w:val="22"/>
        </w:rPr>
        <w:t>类关于</w:t>
      </w:r>
      <w:proofErr w:type="gramEnd"/>
      <w:r>
        <w:rPr>
          <w:snapToGrid w:val="0"/>
          <w:szCs w:val="22"/>
        </w:rPr>
        <w:t>基本医疗、计划生育、预防保健服务设施建设政策，符合国家产业发展政策要求。</w:t>
      </w:r>
    </w:p>
    <w:p w:rsidR="00BA7E97" w:rsidRDefault="00B65F6F">
      <w:pPr>
        <w:wordWrap/>
        <w:ind w:firstLine="480"/>
        <w:jc w:val="both"/>
        <w:rPr>
          <w:snapToGrid w:val="0"/>
          <w:szCs w:val="22"/>
        </w:rPr>
      </w:pPr>
      <w:r>
        <w:rPr>
          <w:snapToGrid w:val="0"/>
          <w:szCs w:val="22"/>
        </w:rPr>
        <w:t>根据《广东省重点开发区产业发展指导目录》（</w:t>
      </w:r>
      <w:r>
        <w:rPr>
          <w:snapToGrid w:val="0"/>
          <w:szCs w:val="22"/>
        </w:rPr>
        <w:t>2014</w:t>
      </w:r>
      <w:r>
        <w:rPr>
          <w:snapToGrid w:val="0"/>
          <w:szCs w:val="22"/>
        </w:rPr>
        <w:t>年本），改扩建项目属于鼓励类中（三十六）教育、文化、卫生、体育服务业中的</w:t>
      </w:r>
      <w:r>
        <w:rPr>
          <w:snapToGrid w:val="0"/>
          <w:szCs w:val="22"/>
        </w:rPr>
        <w:t>“</w:t>
      </w:r>
      <w:r>
        <w:rPr>
          <w:snapToGrid w:val="0"/>
          <w:szCs w:val="22"/>
        </w:rPr>
        <w:t>医疗卫生服务设施建设</w:t>
      </w:r>
      <w:r>
        <w:rPr>
          <w:snapToGrid w:val="0"/>
          <w:szCs w:val="22"/>
        </w:rPr>
        <w:t>”</w:t>
      </w:r>
      <w:r>
        <w:rPr>
          <w:snapToGrid w:val="0"/>
          <w:szCs w:val="22"/>
        </w:rPr>
        <w:t>，符合地方产业政策的要求。</w:t>
      </w:r>
    </w:p>
    <w:p w:rsidR="00BA7E97" w:rsidRPr="00F32AD5" w:rsidRDefault="00B65F6F" w:rsidP="00B722B1">
      <w:pPr>
        <w:pStyle w:val="afffffffffff0"/>
        <w:numPr>
          <w:ilvl w:val="0"/>
          <w:numId w:val="53"/>
        </w:numPr>
        <w:tabs>
          <w:tab w:val="left" w:pos="480"/>
        </w:tabs>
        <w:ind w:firstLineChars="0"/>
        <w:rPr>
          <w:b/>
        </w:rPr>
      </w:pPr>
      <w:r w:rsidRPr="00F32AD5">
        <w:rPr>
          <w:b/>
        </w:rPr>
        <w:t>选址合理性</w:t>
      </w:r>
    </w:p>
    <w:p w:rsidR="00BA7E97" w:rsidRDefault="00B65F6F">
      <w:pPr>
        <w:wordWrap/>
        <w:ind w:firstLine="480"/>
        <w:jc w:val="both"/>
        <w:rPr>
          <w:snapToGrid w:val="0"/>
          <w:szCs w:val="22"/>
        </w:rPr>
      </w:pPr>
      <w:r>
        <w:rPr>
          <w:snapToGrid w:val="0"/>
          <w:szCs w:val="22"/>
        </w:rPr>
        <w:t>医院位于梅州市梅县区宪梓中路</w:t>
      </w:r>
      <w:r>
        <w:rPr>
          <w:snapToGrid w:val="0"/>
          <w:szCs w:val="22"/>
        </w:rPr>
        <w:t>52</w:t>
      </w:r>
      <w:r>
        <w:rPr>
          <w:snapToGrid w:val="0"/>
          <w:szCs w:val="22"/>
        </w:rPr>
        <w:t>号，处于梅县区中心地带，交通比较便捷，方便患者就医。</w:t>
      </w:r>
    </w:p>
    <w:p w:rsidR="00BA7E97" w:rsidRDefault="00B65F6F">
      <w:pPr>
        <w:wordWrap/>
        <w:ind w:firstLine="480"/>
        <w:jc w:val="both"/>
        <w:rPr>
          <w:snapToGrid w:val="0"/>
          <w:szCs w:val="22"/>
        </w:rPr>
      </w:pPr>
      <w:r>
        <w:rPr>
          <w:snapToGrid w:val="0"/>
          <w:szCs w:val="22"/>
        </w:rPr>
        <w:t>根据区域污染源调查，项目所在区域范围内没有大的废气排放源，主要为餐饮业油烟废气，项目所在地大气环境质量较好，诊疗环境好；医院环境比较安静，适于患者休养和治疗；场址与周边市场、公共娱乐场所等不利于病人身心健康以及危及病人安全的场所相距较远，环境优美，是建设高标准医院的理想区域。</w:t>
      </w:r>
    </w:p>
    <w:p w:rsidR="00BA7E97" w:rsidRDefault="00B65F6F">
      <w:pPr>
        <w:wordWrap/>
        <w:ind w:firstLine="480"/>
        <w:jc w:val="both"/>
        <w:rPr>
          <w:snapToGrid w:val="0"/>
          <w:szCs w:val="22"/>
        </w:rPr>
      </w:pPr>
      <w:r>
        <w:rPr>
          <w:snapToGrid w:val="0"/>
          <w:szCs w:val="22"/>
        </w:rPr>
        <w:t>由工程分析和污染物排放影响预测可知，工程运行后，对污染物采取措施，污染物均达标排放，对周围环境影响轻微。</w:t>
      </w:r>
    </w:p>
    <w:p w:rsidR="00BA7E97" w:rsidRDefault="00B65F6F">
      <w:pPr>
        <w:wordWrap/>
        <w:ind w:firstLine="480"/>
        <w:jc w:val="both"/>
        <w:rPr>
          <w:snapToGrid w:val="0"/>
          <w:szCs w:val="22"/>
        </w:rPr>
      </w:pPr>
      <w:r>
        <w:rPr>
          <w:snapToGrid w:val="0"/>
          <w:szCs w:val="22"/>
        </w:rPr>
        <w:t>给水由市政给水管接入，场址内采用生活和消防合一的环状管网。并根据《建筑设计防火规范》的要求，设置消火栓，以满足消防及生活用水的要求。</w:t>
      </w:r>
    </w:p>
    <w:p w:rsidR="00BA7E97" w:rsidRDefault="00B65F6F">
      <w:pPr>
        <w:wordWrap/>
        <w:ind w:firstLine="480"/>
        <w:jc w:val="both"/>
        <w:rPr>
          <w:snapToGrid w:val="0"/>
          <w:szCs w:val="22"/>
        </w:rPr>
      </w:pPr>
      <w:proofErr w:type="gramStart"/>
      <w:r>
        <w:rPr>
          <w:snapToGrid w:val="0"/>
          <w:szCs w:val="22"/>
        </w:rPr>
        <w:t>电源接自市政</w:t>
      </w:r>
      <w:proofErr w:type="gramEnd"/>
      <w:r>
        <w:rPr>
          <w:snapToGrid w:val="0"/>
          <w:szCs w:val="22"/>
        </w:rPr>
        <w:t>电网，可满足需要。</w:t>
      </w:r>
    </w:p>
    <w:p w:rsidR="00BA7E97" w:rsidRDefault="00B65F6F">
      <w:pPr>
        <w:wordWrap/>
        <w:ind w:firstLine="480"/>
        <w:jc w:val="both"/>
        <w:rPr>
          <w:snapToGrid w:val="0"/>
        </w:rPr>
      </w:pPr>
      <w:r>
        <w:rPr>
          <w:snapToGrid w:val="0"/>
        </w:rPr>
        <w:t>可见，项目交通便捷，公用工程配套完善，项目医院建设条件基本可行。</w:t>
      </w:r>
    </w:p>
    <w:p w:rsidR="00BA7E97" w:rsidRDefault="00BA7E97">
      <w:pPr>
        <w:wordWrap/>
        <w:ind w:firstLine="480"/>
        <w:jc w:val="both"/>
        <w:rPr>
          <w:snapToGrid w:val="0"/>
        </w:rPr>
      </w:pPr>
    </w:p>
    <w:p w:rsidR="00BA7E97" w:rsidRDefault="00BA7E97">
      <w:pPr>
        <w:wordWrap/>
        <w:ind w:firstLine="480"/>
        <w:jc w:val="both"/>
        <w:rPr>
          <w:snapToGrid w:val="0"/>
        </w:rPr>
      </w:pPr>
    </w:p>
    <w:p w:rsidR="00BA7E97" w:rsidRDefault="00BA7E97">
      <w:pPr>
        <w:wordWrap/>
        <w:ind w:firstLine="480"/>
        <w:jc w:val="both"/>
        <w:rPr>
          <w:snapToGrid w:val="0"/>
        </w:rPr>
      </w:pPr>
    </w:p>
    <w:p w:rsidR="00BA7E97" w:rsidRDefault="00B65F6F">
      <w:pPr>
        <w:pStyle w:val="3"/>
        <w:wordWrap/>
        <w:spacing w:before="120" w:after="48"/>
        <w:jc w:val="both"/>
      </w:pPr>
      <w:r>
        <w:lastRenderedPageBreak/>
        <w:t xml:space="preserve">13.1.2 </w:t>
      </w:r>
      <w:r>
        <w:t>工程分析</w:t>
      </w:r>
    </w:p>
    <w:p w:rsidR="00BA7E97" w:rsidRPr="00F32AD5" w:rsidRDefault="00B65F6F" w:rsidP="00B722B1">
      <w:pPr>
        <w:pStyle w:val="afffffffffff0"/>
        <w:numPr>
          <w:ilvl w:val="0"/>
          <w:numId w:val="55"/>
        </w:numPr>
        <w:tabs>
          <w:tab w:val="left" w:pos="480"/>
        </w:tabs>
        <w:ind w:firstLineChars="0"/>
        <w:rPr>
          <w:b/>
        </w:rPr>
      </w:pPr>
      <w:bookmarkStart w:id="1565" w:name="OLE_LINK1"/>
      <w:r w:rsidRPr="00F32AD5">
        <w:rPr>
          <w:b/>
        </w:rPr>
        <w:t>废水排放情况</w:t>
      </w:r>
    </w:p>
    <w:bookmarkEnd w:id="1565"/>
    <w:p w:rsidR="00BA7E97" w:rsidRDefault="00B65F6F">
      <w:pPr>
        <w:wordWrap/>
        <w:ind w:firstLine="480"/>
        <w:jc w:val="both"/>
        <w:rPr>
          <w:snapToGrid w:val="0"/>
        </w:rPr>
      </w:pPr>
      <w:r>
        <w:t>改扩建前医院（院区）废水排放量为</w:t>
      </w:r>
      <w:r>
        <w:rPr>
          <w:rFonts w:hint="eastAsia"/>
        </w:rPr>
        <w:t>16861.2</w:t>
      </w:r>
      <w:r>
        <w:t>t/a</w:t>
      </w:r>
      <w:r>
        <w:t>，</w:t>
      </w:r>
      <w:r>
        <w:rPr>
          <w:snapToGrid w:val="0"/>
        </w:rPr>
        <w:t>改扩建后医院（院区）</w:t>
      </w:r>
      <w:r>
        <w:rPr>
          <w:rFonts w:hint="eastAsia"/>
          <w:snapToGrid w:val="0"/>
        </w:rPr>
        <w:t>全院</w:t>
      </w:r>
      <w:r>
        <w:rPr>
          <w:snapToGrid w:val="0"/>
        </w:rPr>
        <w:t>废水排放量为</w:t>
      </w:r>
      <w:r>
        <w:rPr>
          <w:rFonts w:hint="eastAsia"/>
        </w:rPr>
        <w:t>69157.4</w:t>
      </w:r>
      <w:r>
        <w:rPr>
          <w:snapToGrid w:val="0"/>
        </w:rPr>
        <w:t>t/a</w:t>
      </w:r>
      <w:r>
        <w:rPr>
          <w:snapToGrid w:val="0"/>
        </w:rPr>
        <w:t>。废水拟经</w:t>
      </w:r>
      <w:r>
        <w:rPr>
          <w:snapToGrid w:val="0"/>
        </w:rPr>
        <w:t>“</w:t>
      </w:r>
      <w:r>
        <w:rPr>
          <w:rFonts w:hint="eastAsia"/>
          <w:snapToGrid w:val="0"/>
        </w:rPr>
        <w:t>MBR</w:t>
      </w:r>
      <w:r>
        <w:rPr>
          <w:rFonts w:hint="eastAsia"/>
          <w:snapToGrid w:val="0"/>
        </w:rPr>
        <w:t>一体化</w:t>
      </w:r>
      <w:r>
        <w:rPr>
          <w:rFonts w:hint="eastAsia"/>
          <w:snapToGrid w:val="0"/>
        </w:rPr>
        <w:t>+</w:t>
      </w:r>
      <w:r>
        <w:rPr>
          <w:rFonts w:hint="eastAsia"/>
          <w:snapToGrid w:val="0"/>
        </w:rPr>
        <w:t>臭氧紫外消毒</w:t>
      </w:r>
      <w:r>
        <w:rPr>
          <w:snapToGrid w:val="0"/>
        </w:rPr>
        <w:t>”</w:t>
      </w:r>
      <w:r>
        <w:rPr>
          <w:snapToGrid w:val="0"/>
        </w:rPr>
        <w:t>工艺处理达到</w:t>
      </w:r>
      <w:r>
        <w:rPr>
          <w:bCs/>
          <w:snapToGrid w:val="0"/>
        </w:rPr>
        <w:t>《</w:t>
      </w:r>
      <w:r>
        <w:t>医疗机构水污染物排放标准</w:t>
      </w:r>
      <w:r>
        <w:rPr>
          <w:bCs/>
          <w:snapToGrid w:val="0"/>
        </w:rPr>
        <w:t>》（</w:t>
      </w:r>
      <w:r>
        <w:t>GB18466-2005</w:t>
      </w:r>
      <w:r>
        <w:rPr>
          <w:bCs/>
          <w:snapToGrid w:val="0"/>
        </w:rPr>
        <w:t>）</w:t>
      </w:r>
      <w:r>
        <w:rPr>
          <w:snapToGrid w:val="0"/>
        </w:rPr>
        <w:t xml:space="preserve"> </w:t>
      </w:r>
      <w:r>
        <w:rPr>
          <w:snapToGrid w:val="0"/>
        </w:rPr>
        <w:t>中综合医疗机构和其他医疗机构水污染物排放限值（日均值）中的预处理标准后排入市政管网，最终汇入梅县新城水质净化厂统一处理。</w:t>
      </w:r>
    </w:p>
    <w:p w:rsidR="00BA7E97" w:rsidRPr="00F32AD5" w:rsidRDefault="00B65F6F" w:rsidP="00B722B1">
      <w:pPr>
        <w:pStyle w:val="afffffffffff0"/>
        <w:numPr>
          <w:ilvl w:val="0"/>
          <w:numId w:val="55"/>
        </w:numPr>
        <w:tabs>
          <w:tab w:val="left" w:pos="480"/>
        </w:tabs>
        <w:ind w:firstLineChars="0"/>
        <w:rPr>
          <w:b/>
        </w:rPr>
      </w:pPr>
      <w:bookmarkStart w:id="1566" w:name="OLE_LINK3"/>
      <w:r w:rsidRPr="00F32AD5">
        <w:rPr>
          <w:b/>
        </w:rPr>
        <w:t>废气排放情况</w:t>
      </w:r>
    </w:p>
    <w:bookmarkEnd w:id="1566"/>
    <w:p w:rsidR="00BA7E97" w:rsidRDefault="00B65F6F">
      <w:pPr>
        <w:wordWrap/>
        <w:ind w:firstLine="480"/>
        <w:jc w:val="both"/>
        <w:rPr>
          <w:bCs/>
          <w:snapToGrid w:val="0"/>
        </w:rPr>
      </w:pPr>
      <w:r>
        <w:rPr>
          <w:bCs/>
          <w:snapToGrid w:val="0"/>
        </w:rPr>
        <w:t>项目扩建前及扩建后废气主要来源于、污水处理站臭气、</w:t>
      </w:r>
      <w:r>
        <w:rPr>
          <w:rFonts w:hint="eastAsia"/>
          <w:bCs/>
          <w:snapToGrid w:val="0"/>
        </w:rPr>
        <w:t>食堂油烟废气、微生物气溶胶</w:t>
      </w:r>
      <w:r>
        <w:rPr>
          <w:bCs/>
          <w:snapToGrid w:val="0"/>
        </w:rPr>
        <w:t>、备用柴油发电机燃油废气及停车场尾气等。</w:t>
      </w:r>
    </w:p>
    <w:p w:rsidR="00BA7E97" w:rsidRDefault="00B65F6F">
      <w:pPr>
        <w:wordWrap/>
        <w:ind w:firstLine="480"/>
        <w:jc w:val="both"/>
        <w:rPr>
          <w:snapToGrid w:val="0"/>
        </w:rPr>
      </w:pPr>
      <w:r>
        <w:rPr>
          <w:snapToGrid w:val="0"/>
        </w:rPr>
        <w:t>（</w:t>
      </w:r>
      <w:r>
        <w:rPr>
          <w:snapToGrid w:val="0"/>
        </w:rPr>
        <w:t>1</w:t>
      </w:r>
      <w:r>
        <w:rPr>
          <w:snapToGrid w:val="0"/>
        </w:rPr>
        <w:t>）污水处理站臭气</w:t>
      </w:r>
    </w:p>
    <w:p w:rsidR="00BA7E97" w:rsidRDefault="00B65F6F">
      <w:pPr>
        <w:wordWrap/>
        <w:ind w:firstLine="480"/>
        <w:jc w:val="both"/>
        <w:rPr>
          <w:snapToGrid w:val="0"/>
        </w:rPr>
      </w:pPr>
      <w:r>
        <w:rPr>
          <w:snapToGrid w:val="0"/>
        </w:rPr>
        <w:t>对污水处理站有臭气产生的构筑物（如调节池</w:t>
      </w:r>
      <w:r>
        <w:rPr>
          <w:rFonts w:hint="eastAsia"/>
          <w:snapToGrid w:val="0"/>
        </w:rPr>
        <w:t>、</w:t>
      </w:r>
      <w:proofErr w:type="gramStart"/>
      <w:r>
        <w:rPr>
          <w:rFonts w:hint="eastAsia"/>
          <w:snapToGrid w:val="0"/>
        </w:rPr>
        <w:t>好氧</w:t>
      </w:r>
      <w:r>
        <w:rPr>
          <w:snapToGrid w:val="0"/>
        </w:rPr>
        <w:t>池等</w:t>
      </w:r>
      <w:proofErr w:type="gramEnd"/>
      <w:r>
        <w:rPr>
          <w:snapToGrid w:val="0"/>
        </w:rPr>
        <w:t>）采用埋地式设计，</w:t>
      </w:r>
      <w:r>
        <w:rPr>
          <w:rFonts w:hint="eastAsia"/>
          <w:snapToGrid w:val="0"/>
        </w:rPr>
        <w:t>收集后引至地面</w:t>
      </w:r>
      <w:r>
        <w:rPr>
          <w:rFonts w:hint="eastAsia"/>
          <w:snapToGrid w:val="0"/>
        </w:rPr>
        <w:t>15m</w:t>
      </w:r>
      <w:r>
        <w:rPr>
          <w:rFonts w:hint="eastAsia"/>
          <w:snapToGrid w:val="0"/>
        </w:rPr>
        <w:t>高空排放，</w:t>
      </w:r>
      <w:r>
        <w:rPr>
          <w:snapToGrid w:val="0"/>
        </w:rPr>
        <w:t>同时</w:t>
      </w:r>
      <w:r>
        <w:t>采用植物吸收与隔离法辅助除臭的方法</w:t>
      </w:r>
      <w:r>
        <w:rPr>
          <w:snapToGrid w:val="0"/>
        </w:rPr>
        <w:t>，对周围环境影响极小。</w:t>
      </w:r>
    </w:p>
    <w:p w:rsidR="00BA7E97" w:rsidRDefault="00B65F6F">
      <w:pPr>
        <w:wordWrap/>
        <w:ind w:firstLine="480"/>
        <w:jc w:val="both"/>
        <w:rPr>
          <w:snapToGrid w:val="0"/>
        </w:rPr>
      </w:pPr>
      <w:r>
        <w:rPr>
          <w:snapToGrid w:val="0"/>
        </w:rPr>
        <w:t>（</w:t>
      </w:r>
      <w:r>
        <w:rPr>
          <w:snapToGrid w:val="0"/>
        </w:rPr>
        <w:t>2</w:t>
      </w:r>
      <w:r>
        <w:rPr>
          <w:snapToGrid w:val="0"/>
        </w:rPr>
        <w:t>）</w:t>
      </w:r>
      <w:r>
        <w:rPr>
          <w:snapToGrid w:val="0"/>
        </w:rPr>
        <w:t xml:space="preserve"> </w:t>
      </w:r>
      <w:r>
        <w:rPr>
          <w:rFonts w:hint="eastAsia"/>
          <w:snapToGrid w:val="0"/>
        </w:rPr>
        <w:t>微生物气溶胶</w:t>
      </w:r>
    </w:p>
    <w:p w:rsidR="00BA7E97" w:rsidRDefault="00B65F6F">
      <w:pPr>
        <w:tabs>
          <w:tab w:val="left" w:pos="480"/>
        </w:tabs>
        <w:wordWrap/>
        <w:ind w:firstLineChars="196" w:firstLine="470"/>
        <w:jc w:val="both"/>
      </w:pPr>
      <w:proofErr w:type="gramStart"/>
      <w:r>
        <w:rPr>
          <w:rFonts w:hint="eastAsia"/>
        </w:rPr>
        <w:t>本改扩建</w:t>
      </w:r>
      <w:proofErr w:type="gramEnd"/>
      <w:r>
        <w:rPr>
          <w:rFonts w:hint="eastAsia"/>
        </w:rPr>
        <w:t>工程</w:t>
      </w:r>
      <w:r>
        <w:t>医院病房及其他医疗区域产生的含病菌的空气主要通过两种方式传播：其一为病房开窗后与外界空气进行交换后排出病房，其二医院内部空气循环流通。由于细菌在自然界中存活的时间很短，一般通过门窗离开房间后，经过阳光紫外线照射后很快即被杀死。再结合医院内</w:t>
      </w:r>
      <w:proofErr w:type="gramStart"/>
      <w:r>
        <w:t>的喷晒消毒剂</w:t>
      </w:r>
      <w:proofErr w:type="gramEnd"/>
      <w:r>
        <w:t>等其他的消毒措施，医院内产生病菌的空气是不会对室内外环境造成明显影响的。</w:t>
      </w:r>
    </w:p>
    <w:p w:rsidR="00BA7E97" w:rsidRDefault="00B65F6F">
      <w:pPr>
        <w:wordWrap/>
        <w:ind w:firstLine="480"/>
        <w:jc w:val="both"/>
        <w:rPr>
          <w:snapToGrid w:val="0"/>
        </w:rPr>
      </w:pPr>
      <w:r>
        <w:rPr>
          <w:snapToGrid w:val="0"/>
        </w:rPr>
        <w:t>（</w:t>
      </w:r>
      <w:r>
        <w:rPr>
          <w:snapToGrid w:val="0"/>
        </w:rPr>
        <w:t>3</w:t>
      </w:r>
      <w:r>
        <w:rPr>
          <w:snapToGrid w:val="0"/>
        </w:rPr>
        <w:t>）</w:t>
      </w:r>
      <w:r>
        <w:rPr>
          <w:rFonts w:hint="eastAsia"/>
          <w:snapToGrid w:val="0"/>
        </w:rPr>
        <w:t>食堂油烟</w:t>
      </w:r>
    </w:p>
    <w:p w:rsidR="00BA7E97" w:rsidRDefault="00B65F6F">
      <w:pPr>
        <w:widowControl/>
        <w:wordWrap/>
        <w:adjustRightInd w:val="0"/>
        <w:snapToGrid w:val="0"/>
        <w:ind w:firstLine="480"/>
        <w:jc w:val="both"/>
        <w:rPr>
          <w:kern w:val="0"/>
          <w:szCs w:val="20"/>
        </w:rPr>
      </w:pPr>
      <w:r>
        <w:rPr>
          <w:kern w:val="0"/>
          <w:szCs w:val="20"/>
        </w:rPr>
        <w:t>要求食堂厨房安装油烟净化装置，油烟净化装置的去除率应不低于</w:t>
      </w:r>
      <w:r>
        <w:rPr>
          <w:rFonts w:hint="eastAsia"/>
          <w:kern w:val="0"/>
          <w:szCs w:val="20"/>
        </w:rPr>
        <w:t>60</w:t>
      </w:r>
      <w:r>
        <w:rPr>
          <w:kern w:val="0"/>
          <w:szCs w:val="20"/>
        </w:rPr>
        <w:t>%</w:t>
      </w:r>
      <w:r>
        <w:rPr>
          <w:kern w:val="0"/>
          <w:szCs w:val="20"/>
        </w:rPr>
        <w:t>，处理后油烟排放浓度低于最高允许排放浓度</w:t>
      </w:r>
      <w:r>
        <w:rPr>
          <w:kern w:val="0"/>
          <w:szCs w:val="20"/>
        </w:rPr>
        <w:t>2.0mg/m</w:t>
      </w:r>
      <w:r>
        <w:rPr>
          <w:kern w:val="0"/>
          <w:szCs w:val="20"/>
          <w:vertAlign w:val="superscript"/>
        </w:rPr>
        <w:t>3</w:t>
      </w:r>
      <w:r>
        <w:rPr>
          <w:rFonts w:hint="eastAsia"/>
          <w:kern w:val="0"/>
          <w:szCs w:val="20"/>
        </w:rPr>
        <w:t>并</w:t>
      </w:r>
      <w:r>
        <w:rPr>
          <w:kern w:val="0"/>
          <w:szCs w:val="20"/>
        </w:rPr>
        <w:t>通过专用烟道引</w:t>
      </w:r>
      <w:proofErr w:type="gramStart"/>
      <w:r>
        <w:rPr>
          <w:kern w:val="0"/>
          <w:szCs w:val="20"/>
        </w:rPr>
        <w:t>楼顶</w:t>
      </w:r>
      <w:r>
        <w:rPr>
          <w:rFonts w:hint="eastAsia"/>
          <w:kern w:val="0"/>
          <w:szCs w:val="20"/>
        </w:rPr>
        <w:t>天</w:t>
      </w:r>
      <w:proofErr w:type="gramEnd"/>
      <w:r>
        <w:rPr>
          <w:rFonts w:hint="eastAsia"/>
          <w:kern w:val="0"/>
          <w:szCs w:val="20"/>
        </w:rPr>
        <w:t>面</w:t>
      </w:r>
      <w:r>
        <w:rPr>
          <w:kern w:val="0"/>
          <w:szCs w:val="20"/>
        </w:rPr>
        <w:t>排放，排气筒出口位置应避开周围敏感点，以达到《饮食业油烟排放标准（试行）》（</w:t>
      </w:r>
      <w:r>
        <w:rPr>
          <w:kern w:val="0"/>
          <w:szCs w:val="20"/>
        </w:rPr>
        <w:t>GB18483-2001</w:t>
      </w:r>
      <w:r>
        <w:rPr>
          <w:kern w:val="0"/>
          <w:szCs w:val="20"/>
        </w:rPr>
        <w:t>）要求。</w:t>
      </w:r>
    </w:p>
    <w:p w:rsidR="00BA7E97" w:rsidRDefault="00B65F6F" w:rsidP="00B722B1">
      <w:pPr>
        <w:numPr>
          <w:ilvl w:val="0"/>
          <w:numId w:val="36"/>
        </w:numPr>
        <w:wordWrap/>
        <w:ind w:firstLine="480"/>
        <w:jc w:val="both"/>
        <w:rPr>
          <w:kern w:val="10"/>
        </w:rPr>
      </w:pPr>
      <w:r>
        <w:rPr>
          <w:kern w:val="10"/>
        </w:rPr>
        <w:t>停车场尾气</w:t>
      </w:r>
    </w:p>
    <w:p w:rsidR="00BA7E97" w:rsidRDefault="00B65F6F">
      <w:pPr>
        <w:wordWrap/>
        <w:ind w:firstLine="480"/>
        <w:jc w:val="both"/>
      </w:pPr>
      <w:r>
        <w:rPr>
          <w:rFonts w:hint="eastAsia"/>
        </w:rPr>
        <w:t>医院现</w:t>
      </w:r>
      <w:r>
        <w:t>有</w:t>
      </w:r>
      <w:r>
        <w:rPr>
          <w:rFonts w:hint="eastAsia"/>
        </w:rPr>
        <w:t>地上停车位</w:t>
      </w:r>
      <w:r>
        <w:rPr>
          <w:rFonts w:hint="eastAsia"/>
        </w:rPr>
        <w:t>30</w:t>
      </w:r>
      <w:r>
        <w:rPr>
          <w:rFonts w:hint="eastAsia"/>
        </w:rPr>
        <w:t>个</w:t>
      </w:r>
      <w:r>
        <w:t>，</w:t>
      </w:r>
      <w:proofErr w:type="gramStart"/>
      <w:r>
        <w:rPr>
          <w:rFonts w:hint="eastAsia"/>
        </w:rPr>
        <w:t>本改扩建</w:t>
      </w:r>
      <w:proofErr w:type="gramEnd"/>
      <w:r>
        <w:rPr>
          <w:rFonts w:hint="eastAsia"/>
        </w:rPr>
        <w:t>项目新增地下停车位</w:t>
      </w:r>
      <w:r>
        <w:rPr>
          <w:rFonts w:hint="eastAsia"/>
        </w:rPr>
        <w:t>184</w:t>
      </w:r>
      <w:r>
        <w:rPr>
          <w:rFonts w:hint="eastAsia"/>
        </w:rPr>
        <w:t>个，则本工程建成后全院工</w:t>
      </w:r>
      <w:r>
        <w:rPr>
          <w:rFonts w:hint="eastAsia"/>
        </w:rPr>
        <w:t>214</w:t>
      </w:r>
      <w:r>
        <w:rPr>
          <w:rFonts w:hint="eastAsia"/>
        </w:rPr>
        <w:t>个停车位。</w:t>
      </w:r>
      <w:r>
        <w:t>机动车进出院区时产生的废气污染物较少，且停车场周围预留有一定的扩散空间，机动车尾气经过自然扩散和大气稀释后对周围环境影响不大。</w:t>
      </w:r>
    </w:p>
    <w:p w:rsidR="00BA7E97" w:rsidRDefault="00B65F6F">
      <w:pPr>
        <w:wordWrap/>
        <w:ind w:firstLine="480"/>
        <w:jc w:val="both"/>
      </w:pPr>
      <w:r>
        <w:rPr>
          <w:rFonts w:hint="eastAsia"/>
        </w:rPr>
        <w:t>（</w:t>
      </w:r>
      <w:r>
        <w:rPr>
          <w:rFonts w:hint="eastAsia"/>
        </w:rPr>
        <w:t>5</w:t>
      </w:r>
      <w:r>
        <w:rPr>
          <w:rFonts w:hint="eastAsia"/>
        </w:rPr>
        <w:t>）备用发电机尾气</w:t>
      </w:r>
    </w:p>
    <w:p w:rsidR="00BA7E97" w:rsidRDefault="00B65F6F">
      <w:pPr>
        <w:wordWrap/>
        <w:ind w:firstLine="480"/>
        <w:jc w:val="both"/>
        <w:rPr>
          <w:color w:val="3333FF"/>
        </w:rPr>
      </w:pPr>
      <w:r>
        <w:rPr>
          <w:rFonts w:hint="eastAsia"/>
          <w:color w:val="0000FF"/>
          <w:kern w:val="0"/>
          <w:szCs w:val="20"/>
        </w:rPr>
        <w:lastRenderedPageBreak/>
        <w:t>根据建设单位提供的资料，医院扩建后拟继续沿用现有的备用发电机作为应急备用电源，并对备用发电机尾气进行收集后引至楼顶排放，排气筒高度约为</w:t>
      </w:r>
      <w:r>
        <w:rPr>
          <w:rFonts w:hint="eastAsia"/>
          <w:color w:val="0000FF"/>
          <w:kern w:val="0"/>
          <w:szCs w:val="20"/>
        </w:rPr>
        <w:t>8m</w:t>
      </w:r>
      <w:r>
        <w:rPr>
          <w:rFonts w:hint="eastAsia"/>
          <w:color w:val="0000FF"/>
          <w:kern w:val="0"/>
          <w:szCs w:val="20"/>
        </w:rPr>
        <w:t>。</w:t>
      </w:r>
      <w:r>
        <w:rPr>
          <w:rFonts w:hint="eastAsia"/>
          <w:color w:val="0000FF"/>
        </w:rPr>
        <w:t>根据章节</w:t>
      </w:r>
      <w:r>
        <w:rPr>
          <w:rFonts w:hint="eastAsia"/>
          <w:color w:val="0000FF"/>
        </w:rPr>
        <w:t>4.3.2</w:t>
      </w:r>
      <w:r>
        <w:rPr>
          <w:rFonts w:hint="eastAsia"/>
          <w:color w:val="0000FF"/>
        </w:rPr>
        <w:t>中备用发电机尾气的分析可知，备用发电机燃油尾气中的</w:t>
      </w:r>
      <w:r>
        <w:rPr>
          <w:color w:val="0000FF"/>
        </w:rPr>
        <w:t>NOx</w:t>
      </w:r>
      <w:r>
        <w:rPr>
          <w:rFonts w:hint="eastAsia"/>
          <w:color w:val="0000FF"/>
        </w:rPr>
        <w:t>、</w:t>
      </w:r>
      <w:r>
        <w:rPr>
          <w:color w:val="0000FF"/>
        </w:rPr>
        <w:t>烟尘</w:t>
      </w:r>
      <w:r>
        <w:rPr>
          <w:rFonts w:hint="eastAsia"/>
          <w:color w:val="0000FF"/>
        </w:rPr>
        <w:t>、</w:t>
      </w:r>
      <w:r>
        <w:rPr>
          <w:color w:val="0000FF"/>
        </w:rPr>
        <w:t>SO</w:t>
      </w:r>
      <w:r>
        <w:rPr>
          <w:color w:val="0000FF"/>
          <w:szCs w:val="21"/>
          <w:vertAlign w:val="subscript"/>
        </w:rPr>
        <w:t>2</w:t>
      </w:r>
      <w:r>
        <w:rPr>
          <w:rFonts w:hint="eastAsia"/>
          <w:color w:val="0000FF"/>
          <w:szCs w:val="21"/>
          <w:vertAlign w:val="subscript"/>
        </w:rPr>
        <w:t xml:space="preserve"> </w:t>
      </w:r>
      <w:r>
        <w:rPr>
          <w:rFonts w:hint="eastAsia"/>
          <w:color w:val="0000FF"/>
          <w:spacing w:val="10"/>
        </w:rPr>
        <w:t>排放浓度均可达</w:t>
      </w:r>
      <w:r>
        <w:rPr>
          <w:rFonts w:hint="eastAsia"/>
          <w:color w:val="3333FF"/>
          <w:spacing w:val="10"/>
        </w:rPr>
        <w:t>到</w:t>
      </w:r>
      <w:r>
        <w:rPr>
          <w:rFonts w:hAnsi="宋体"/>
          <w:color w:val="3333FF"/>
        </w:rPr>
        <w:t>广东省地方标准《大气污染物排放限值》（</w:t>
      </w:r>
      <w:r>
        <w:rPr>
          <w:rFonts w:hAnsi="宋体"/>
          <w:color w:val="3333FF"/>
        </w:rPr>
        <w:t>DB44/T 27-2001</w:t>
      </w:r>
      <w:r>
        <w:rPr>
          <w:rFonts w:hAnsi="宋体"/>
          <w:color w:val="3333FF"/>
        </w:rPr>
        <w:t>）中的第二时段二级标准</w:t>
      </w:r>
      <w:r>
        <w:rPr>
          <w:rFonts w:hAnsi="宋体" w:hint="eastAsia"/>
          <w:color w:val="3333FF"/>
        </w:rPr>
        <w:t>，</w:t>
      </w:r>
      <w:r>
        <w:rPr>
          <w:color w:val="3333FF"/>
          <w:spacing w:val="10"/>
        </w:rPr>
        <w:t>对周围环境影响较小。</w:t>
      </w:r>
    </w:p>
    <w:p w:rsidR="00BA7E97" w:rsidRPr="00F32AD5" w:rsidRDefault="00B65F6F" w:rsidP="00B722B1">
      <w:pPr>
        <w:pStyle w:val="afffffffffff0"/>
        <w:numPr>
          <w:ilvl w:val="0"/>
          <w:numId w:val="55"/>
        </w:numPr>
        <w:tabs>
          <w:tab w:val="left" w:pos="480"/>
        </w:tabs>
        <w:ind w:firstLineChars="0"/>
        <w:rPr>
          <w:b/>
        </w:rPr>
      </w:pPr>
      <w:bookmarkStart w:id="1567" w:name="OLE_LINK4"/>
      <w:r w:rsidRPr="00F32AD5">
        <w:rPr>
          <w:b/>
        </w:rPr>
        <w:t>噪声排放情况</w:t>
      </w:r>
    </w:p>
    <w:bookmarkEnd w:id="1567"/>
    <w:p w:rsidR="00BA7E97" w:rsidRDefault="00B65F6F">
      <w:pPr>
        <w:wordWrap/>
        <w:ind w:firstLine="480"/>
        <w:jc w:val="both"/>
      </w:pPr>
      <w:proofErr w:type="gramStart"/>
      <w:r>
        <w:rPr>
          <w:rFonts w:hint="eastAsia"/>
        </w:rPr>
        <w:t>本改扩建</w:t>
      </w:r>
      <w:proofErr w:type="gramEnd"/>
      <w:r>
        <w:rPr>
          <w:rFonts w:hint="eastAsia"/>
        </w:rPr>
        <w:t>工程</w:t>
      </w:r>
      <w:r>
        <w:t>距离</w:t>
      </w:r>
      <w:r>
        <w:rPr>
          <w:rFonts w:hint="eastAsia"/>
        </w:rPr>
        <w:t>永居楼及</w:t>
      </w:r>
      <w:proofErr w:type="gramStart"/>
      <w:r>
        <w:rPr>
          <w:rFonts w:hint="eastAsia"/>
        </w:rPr>
        <w:t>恒发东园</w:t>
      </w:r>
      <w:proofErr w:type="gramEnd"/>
      <w:r>
        <w:t>仅有</w:t>
      </w:r>
      <w:r>
        <w:rPr>
          <w:rFonts w:hint="eastAsia"/>
        </w:rPr>
        <w:t>4</w:t>
      </w:r>
      <w:r>
        <w:t>m</w:t>
      </w:r>
      <w:r>
        <w:t>，施工期的噪声将对</w:t>
      </w:r>
      <w:r>
        <w:rPr>
          <w:rFonts w:hint="eastAsia"/>
        </w:rPr>
        <w:t>居楼及恒</w:t>
      </w:r>
      <w:proofErr w:type="gramStart"/>
      <w:r>
        <w:rPr>
          <w:rFonts w:hint="eastAsia"/>
        </w:rPr>
        <w:t>发东园</w:t>
      </w:r>
      <w:r>
        <w:t>产生</w:t>
      </w:r>
      <w:proofErr w:type="gramEnd"/>
      <w:r>
        <w:rPr>
          <w:rFonts w:hint="eastAsia"/>
        </w:rPr>
        <w:t>较</w:t>
      </w:r>
      <w:r>
        <w:t>大影响。因此，建设单位必须采取严格有效的施工噪声防治措施，合理安排施工时间，</w:t>
      </w:r>
      <w:r>
        <w:rPr>
          <w:rFonts w:hint="eastAsia"/>
        </w:rPr>
        <w:t>选用低噪声设备，采取隔声、消声、减震等措施，</w:t>
      </w:r>
      <w:r>
        <w:t>降低施工噪声对</w:t>
      </w:r>
      <w:proofErr w:type="gramStart"/>
      <w:r>
        <w:rPr>
          <w:rFonts w:hint="eastAsia"/>
        </w:rPr>
        <w:t>恒发东园</w:t>
      </w:r>
      <w:proofErr w:type="gramEnd"/>
      <w:r>
        <w:rPr>
          <w:rFonts w:hint="eastAsia"/>
        </w:rPr>
        <w:t>、吉祥花园、永居楼等敏感点</w:t>
      </w:r>
      <w:r>
        <w:t>的影响。</w:t>
      </w:r>
    </w:p>
    <w:p w:rsidR="00BA7E97" w:rsidRPr="00F32AD5" w:rsidRDefault="00B65F6F" w:rsidP="00B722B1">
      <w:pPr>
        <w:pStyle w:val="afffffffffff0"/>
        <w:numPr>
          <w:ilvl w:val="0"/>
          <w:numId w:val="55"/>
        </w:numPr>
        <w:tabs>
          <w:tab w:val="left" w:pos="480"/>
        </w:tabs>
        <w:ind w:firstLineChars="0"/>
        <w:rPr>
          <w:b/>
        </w:rPr>
      </w:pPr>
      <w:bookmarkStart w:id="1568" w:name="OLE_LINK5"/>
      <w:r w:rsidRPr="00F32AD5">
        <w:rPr>
          <w:b/>
        </w:rPr>
        <w:t>固体废物排放情况</w:t>
      </w:r>
    </w:p>
    <w:bookmarkEnd w:id="1568"/>
    <w:p w:rsidR="00BA7E97" w:rsidRDefault="00B65F6F">
      <w:pPr>
        <w:wordWrap/>
        <w:ind w:firstLine="480"/>
        <w:jc w:val="both"/>
      </w:pPr>
      <w:r>
        <w:rPr>
          <w:bCs/>
          <w:snapToGrid w:val="0"/>
        </w:rPr>
        <w:t>改扩建前，原项目</w:t>
      </w:r>
      <w:r>
        <w:rPr>
          <w:snapToGrid w:val="0"/>
        </w:rPr>
        <w:t>固体废物总产生量约为</w:t>
      </w:r>
      <w:r>
        <w:rPr>
          <w:rFonts w:hint="eastAsia"/>
        </w:rPr>
        <w:t>142.38</w:t>
      </w:r>
      <w:r>
        <w:rPr>
          <w:snapToGrid w:val="0"/>
        </w:rPr>
        <w:t>t/a</w:t>
      </w:r>
      <w:r>
        <w:rPr>
          <w:snapToGrid w:val="0"/>
        </w:rPr>
        <w:t>，其中生活垃圾产生量约为</w:t>
      </w:r>
      <w:r>
        <w:rPr>
          <w:rFonts w:hint="eastAsia"/>
          <w:snapToGrid w:val="0"/>
        </w:rPr>
        <w:t>102.2</w:t>
      </w:r>
      <w:r>
        <w:rPr>
          <w:snapToGrid w:val="0"/>
        </w:rPr>
        <w:t>t/a</w:t>
      </w:r>
      <w:r>
        <w:rPr>
          <w:snapToGrid w:val="0"/>
        </w:rPr>
        <w:t>，医疗垃圾产生量约为</w:t>
      </w:r>
      <w:r>
        <w:rPr>
          <w:rFonts w:hint="eastAsia"/>
          <w:snapToGrid w:val="0"/>
        </w:rPr>
        <w:t>23.18</w:t>
      </w:r>
      <w:r>
        <w:rPr>
          <w:snapToGrid w:val="0"/>
        </w:rPr>
        <w:t>t/a</w:t>
      </w:r>
      <w:r>
        <w:rPr>
          <w:snapToGrid w:val="0"/>
        </w:rPr>
        <w:t>，</w:t>
      </w:r>
      <w:r>
        <w:rPr>
          <w:rFonts w:hint="eastAsia"/>
          <w:snapToGrid w:val="0"/>
        </w:rPr>
        <w:t>餐厨垃圾及废油脂产生量为</w:t>
      </w:r>
      <w:r>
        <w:rPr>
          <w:rFonts w:hint="eastAsia"/>
          <w:snapToGrid w:val="0"/>
        </w:rPr>
        <w:t>11t/a</w:t>
      </w:r>
      <w:r>
        <w:rPr>
          <w:rFonts w:hint="eastAsia"/>
          <w:snapToGrid w:val="0"/>
        </w:rPr>
        <w:t>，污水处理站污泥产生量为</w:t>
      </w:r>
      <w:r>
        <w:rPr>
          <w:rFonts w:hint="eastAsia"/>
          <w:snapToGrid w:val="0"/>
        </w:rPr>
        <w:t>6t/a</w:t>
      </w:r>
      <w:r>
        <w:rPr>
          <w:snapToGrid w:val="0"/>
        </w:rPr>
        <w:t>；</w:t>
      </w:r>
      <w:r>
        <w:rPr>
          <w:rFonts w:hint="eastAsia"/>
          <w:snapToGrid w:val="0"/>
        </w:rPr>
        <w:t>改扩建后全院</w:t>
      </w:r>
      <w:r>
        <w:rPr>
          <w:snapToGrid w:val="0"/>
        </w:rPr>
        <w:t>固体废物产生量约为</w:t>
      </w:r>
      <w:r>
        <w:rPr>
          <w:rFonts w:hint="eastAsia"/>
          <w:snapToGrid w:val="0"/>
        </w:rPr>
        <w:t>417.2</w:t>
      </w:r>
      <w:r>
        <w:rPr>
          <w:snapToGrid w:val="0"/>
        </w:rPr>
        <w:t>t/a</w:t>
      </w:r>
      <w:r>
        <w:rPr>
          <w:snapToGrid w:val="0"/>
        </w:rPr>
        <w:t>，其中生活垃圾产生</w:t>
      </w:r>
      <w:r>
        <w:rPr>
          <w:rFonts w:hint="eastAsia"/>
          <w:snapToGrid w:val="0"/>
        </w:rPr>
        <w:t>总</w:t>
      </w:r>
      <w:r>
        <w:rPr>
          <w:snapToGrid w:val="0"/>
        </w:rPr>
        <w:t>量约为</w:t>
      </w:r>
      <w:r>
        <w:rPr>
          <w:rFonts w:hint="eastAsia"/>
          <w:snapToGrid w:val="0"/>
        </w:rPr>
        <w:t>245.8</w:t>
      </w:r>
      <w:r>
        <w:rPr>
          <w:snapToGrid w:val="0"/>
        </w:rPr>
        <w:t>t/a</w:t>
      </w:r>
      <w:r>
        <w:rPr>
          <w:snapToGrid w:val="0"/>
        </w:rPr>
        <w:t>，医疗垃圾产生量约为</w:t>
      </w:r>
      <w:r>
        <w:rPr>
          <w:rFonts w:hint="eastAsia"/>
          <w:snapToGrid w:val="0"/>
        </w:rPr>
        <w:t>100.18</w:t>
      </w:r>
      <w:r>
        <w:rPr>
          <w:snapToGrid w:val="0"/>
        </w:rPr>
        <w:t>t/a</w:t>
      </w:r>
      <w:r>
        <w:rPr>
          <w:snapToGrid w:val="0"/>
        </w:rPr>
        <w:t>，污泥产生量约为</w:t>
      </w:r>
      <w:r>
        <w:rPr>
          <w:rFonts w:hint="eastAsia"/>
          <w:snapToGrid w:val="0"/>
        </w:rPr>
        <w:t>45.4</w:t>
      </w:r>
      <w:r>
        <w:rPr>
          <w:snapToGrid w:val="0"/>
        </w:rPr>
        <w:t>t/a</w:t>
      </w:r>
      <w:r>
        <w:rPr>
          <w:rFonts w:hint="eastAsia"/>
          <w:snapToGrid w:val="0"/>
        </w:rPr>
        <w:t>，废油脂及餐厨垃圾产生量为</w:t>
      </w:r>
      <w:r>
        <w:rPr>
          <w:rFonts w:hint="eastAsia"/>
          <w:snapToGrid w:val="0"/>
        </w:rPr>
        <w:t>25.82</w:t>
      </w:r>
      <w:r>
        <w:rPr>
          <w:snapToGrid w:val="0"/>
        </w:rPr>
        <w:t>t/a</w:t>
      </w:r>
      <w:r>
        <w:rPr>
          <w:snapToGrid w:val="0"/>
        </w:rPr>
        <w:t>。</w:t>
      </w:r>
      <w:r>
        <w:rPr>
          <w:rFonts w:hint="eastAsia"/>
          <w:snapToGrid w:val="0"/>
        </w:rPr>
        <w:t>生活垃圾、</w:t>
      </w:r>
      <w:proofErr w:type="gramStart"/>
      <w:r>
        <w:rPr>
          <w:rFonts w:hint="eastAsia"/>
          <w:snapToGrid w:val="0"/>
        </w:rPr>
        <w:t>厨余垃圾</w:t>
      </w:r>
      <w:proofErr w:type="gramEnd"/>
      <w:r>
        <w:rPr>
          <w:rFonts w:hint="eastAsia"/>
          <w:snapToGrid w:val="0"/>
        </w:rPr>
        <w:t>及废油脂分类收集后交由环卫部门统一清运处理；</w:t>
      </w:r>
      <w:r>
        <w:rPr>
          <w:rFonts w:hint="eastAsia"/>
        </w:rPr>
        <w:t>医疗废物</w:t>
      </w:r>
      <w:r>
        <w:rPr>
          <w:rFonts w:hint="eastAsia"/>
          <w:snapToGrid w:val="0"/>
        </w:rPr>
        <w:t>将委托梅州市金川医疗废物处置有限公司进行处理</w:t>
      </w:r>
      <w:r>
        <w:rPr>
          <w:rFonts w:hint="eastAsia"/>
        </w:rPr>
        <w:t>，污泥交由相关单位无害化处置。</w:t>
      </w:r>
    </w:p>
    <w:p w:rsidR="00BA7E97" w:rsidRDefault="00B65F6F">
      <w:pPr>
        <w:wordWrap/>
        <w:ind w:firstLine="480"/>
        <w:jc w:val="both"/>
      </w:pPr>
      <w:r>
        <w:rPr>
          <w:rFonts w:hint="eastAsia"/>
        </w:rPr>
        <w:t>本项目产生的固</w:t>
      </w:r>
      <w:proofErr w:type="gramStart"/>
      <w:r>
        <w:rPr>
          <w:rFonts w:hint="eastAsia"/>
        </w:rPr>
        <w:t>废按照固</w:t>
      </w:r>
      <w:proofErr w:type="gramEnd"/>
      <w:r>
        <w:rPr>
          <w:rFonts w:hint="eastAsia"/>
        </w:rPr>
        <w:t>废处置有关环保标准进行妥善处置，确保固体废物不直接丢弃进入环境，对周围环境影响不大。</w:t>
      </w:r>
    </w:p>
    <w:p w:rsidR="00BA7E97" w:rsidRDefault="00B65F6F">
      <w:pPr>
        <w:pStyle w:val="3"/>
        <w:wordWrap/>
        <w:spacing w:before="120" w:after="48"/>
        <w:jc w:val="both"/>
      </w:pPr>
      <w:r>
        <w:t xml:space="preserve">13.1.3 </w:t>
      </w:r>
      <w:r>
        <w:t>环境质量现状调查与评价</w:t>
      </w:r>
    </w:p>
    <w:p w:rsidR="00BA7E97" w:rsidRPr="00584602" w:rsidRDefault="00B65F6F" w:rsidP="00B722B1">
      <w:pPr>
        <w:pStyle w:val="afffffffffff0"/>
        <w:numPr>
          <w:ilvl w:val="0"/>
          <w:numId w:val="52"/>
        </w:numPr>
        <w:tabs>
          <w:tab w:val="left" w:pos="480"/>
        </w:tabs>
        <w:ind w:firstLineChars="0"/>
        <w:rPr>
          <w:b/>
        </w:rPr>
      </w:pPr>
      <w:bookmarkStart w:id="1569" w:name="OLE_LINK13"/>
      <w:r w:rsidRPr="00584602">
        <w:rPr>
          <w:b/>
        </w:rPr>
        <w:t>水</w:t>
      </w:r>
      <w:r w:rsidRPr="00584602">
        <w:rPr>
          <w:b/>
          <w:color w:val="000000"/>
        </w:rPr>
        <w:t>环境</w:t>
      </w:r>
    </w:p>
    <w:bookmarkEnd w:id="1569"/>
    <w:p w:rsidR="00BA7E97" w:rsidRDefault="00B65F6F">
      <w:pPr>
        <w:wordWrap/>
        <w:ind w:firstLine="480"/>
        <w:jc w:val="both"/>
        <w:rPr>
          <w:snapToGrid w:val="0"/>
        </w:rPr>
      </w:pPr>
      <w:proofErr w:type="gramStart"/>
      <w:r>
        <w:rPr>
          <w:snapToGrid w:val="0"/>
        </w:rPr>
        <w:t>项</w:t>
      </w:r>
      <w:r>
        <w:rPr>
          <w:iCs/>
        </w:rPr>
        <w:t>根据</w:t>
      </w:r>
      <w:proofErr w:type="gramEnd"/>
      <w:r>
        <w:rPr>
          <w:iCs/>
        </w:rPr>
        <w:t>地表水的监测结果可知，程江</w:t>
      </w:r>
      <w:r>
        <w:rPr>
          <w:iCs/>
        </w:rPr>
        <w:t>W</w:t>
      </w:r>
      <w:r>
        <w:rPr>
          <w:iCs/>
          <w:vertAlign w:val="subscript"/>
        </w:rPr>
        <w:t>1</w:t>
      </w:r>
      <w:r>
        <w:rPr>
          <w:iCs/>
        </w:rPr>
        <w:t>、</w:t>
      </w:r>
      <w:r>
        <w:rPr>
          <w:iCs/>
        </w:rPr>
        <w:t>W</w:t>
      </w:r>
      <w:r>
        <w:rPr>
          <w:iCs/>
          <w:vertAlign w:val="subscript"/>
        </w:rPr>
        <w:t>2</w:t>
      </w:r>
      <w:r>
        <w:rPr>
          <w:iCs/>
        </w:rPr>
        <w:t>、</w:t>
      </w:r>
      <w:r>
        <w:rPr>
          <w:iCs/>
        </w:rPr>
        <w:t>W</w:t>
      </w:r>
      <w:r>
        <w:rPr>
          <w:iCs/>
          <w:vertAlign w:val="subscript"/>
        </w:rPr>
        <w:t>3</w:t>
      </w:r>
      <w:r>
        <w:rPr>
          <w:iCs/>
        </w:rPr>
        <w:t>的</w:t>
      </w:r>
      <w:r>
        <w:t>pH</w:t>
      </w:r>
      <w:r>
        <w:t>值、溶解氧、</w:t>
      </w:r>
      <w:r>
        <w:t>COD</w:t>
      </w:r>
      <w:r>
        <w:rPr>
          <w:vertAlign w:val="subscript"/>
        </w:rPr>
        <w:t>Cr</w:t>
      </w:r>
      <w:r>
        <w:t>、</w:t>
      </w:r>
      <w:r>
        <w:t>BOD</w:t>
      </w:r>
      <w:r>
        <w:rPr>
          <w:vertAlign w:val="subscript"/>
        </w:rPr>
        <w:t>5</w:t>
      </w:r>
      <w:r>
        <w:t>、氨氮、总磷、石油类、</w:t>
      </w:r>
      <w:r>
        <w:t>LAS</w:t>
      </w:r>
      <w:r>
        <w:t>、粪大肠菌群</w:t>
      </w:r>
      <w:r>
        <w:rPr>
          <w:iCs/>
        </w:rPr>
        <w:t>等，</w:t>
      </w:r>
      <w:r>
        <w:rPr>
          <w:iCs/>
        </w:rPr>
        <w:t>9</w:t>
      </w:r>
      <w:r>
        <w:rPr>
          <w:iCs/>
        </w:rPr>
        <w:t>项指标的标准指数均小于</w:t>
      </w:r>
      <w:r>
        <w:rPr>
          <w:iCs/>
        </w:rPr>
        <w:t>1</w:t>
      </w:r>
      <w:r>
        <w:rPr>
          <w:iCs/>
        </w:rPr>
        <w:t>，即能够达到《地表水环境质量标准》（</w:t>
      </w:r>
      <w:r>
        <w:rPr>
          <w:iCs/>
        </w:rPr>
        <w:t>GB3838-2002</w:t>
      </w:r>
      <w:r>
        <w:rPr>
          <w:iCs/>
        </w:rPr>
        <w:t>）中的</w:t>
      </w:r>
      <w:r>
        <w:rPr>
          <w:iCs/>
        </w:rPr>
        <w:t>Ⅲ</w:t>
      </w:r>
      <w:r>
        <w:rPr>
          <w:iCs/>
        </w:rPr>
        <w:t>类标准。</w:t>
      </w:r>
    </w:p>
    <w:p w:rsidR="00BA7E97" w:rsidRPr="00584602" w:rsidRDefault="00B65F6F" w:rsidP="00B722B1">
      <w:pPr>
        <w:pStyle w:val="afffffffffff0"/>
        <w:numPr>
          <w:ilvl w:val="0"/>
          <w:numId w:val="52"/>
        </w:numPr>
        <w:tabs>
          <w:tab w:val="left" w:pos="480"/>
        </w:tabs>
        <w:ind w:firstLineChars="0"/>
        <w:rPr>
          <w:b/>
        </w:rPr>
      </w:pPr>
      <w:bookmarkStart w:id="1570" w:name="OLE_LINK14"/>
      <w:r w:rsidRPr="00584602">
        <w:rPr>
          <w:b/>
        </w:rPr>
        <w:t>环境空气</w:t>
      </w:r>
    </w:p>
    <w:bookmarkEnd w:id="1570"/>
    <w:p w:rsidR="00BA7E97" w:rsidRDefault="00B65F6F">
      <w:pPr>
        <w:wordWrap/>
        <w:ind w:firstLine="480"/>
        <w:jc w:val="both"/>
        <w:rPr>
          <w:snapToGrid w:val="0"/>
        </w:rPr>
      </w:pPr>
      <w:r>
        <w:rPr>
          <w:snapToGrid w:val="0"/>
        </w:rPr>
        <w:t>区域大气环境中，项目</w:t>
      </w:r>
      <w:proofErr w:type="gramStart"/>
      <w:r>
        <w:rPr>
          <w:snapToGrid w:val="0"/>
        </w:rPr>
        <w:t>评价区</w:t>
      </w:r>
      <w:proofErr w:type="gramEnd"/>
      <w:r>
        <w:rPr>
          <w:snapToGrid w:val="0"/>
        </w:rPr>
        <w:t>环境空气中</w:t>
      </w:r>
      <w:r>
        <w:rPr>
          <w:snapToGrid w:val="0"/>
        </w:rPr>
        <w:t>SO</w:t>
      </w:r>
      <w:r>
        <w:rPr>
          <w:snapToGrid w:val="0"/>
          <w:vertAlign w:val="subscript"/>
        </w:rPr>
        <w:t>2</w:t>
      </w:r>
      <w:r>
        <w:rPr>
          <w:snapToGrid w:val="0"/>
        </w:rPr>
        <w:t>、</w:t>
      </w:r>
      <w:r>
        <w:rPr>
          <w:snapToGrid w:val="0"/>
        </w:rPr>
        <w:t>NO</w:t>
      </w:r>
      <w:r>
        <w:rPr>
          <w:snapToGrid w:val="0"/>
          <w:vertAlign w:val="subscript"/>
        </w:rPr>
        <w:t>2</w:t>
      </w:r>
      <w:r>
        <w:rPr>
          <w:snapToGrid w:val="0"/>
        </w:rPr>
        <w:t>的小时平均浓度和</w:t>
      </w:r>
      <w:r>
        <w:rPr>
          <w:snapToGrid w:val="0"/>
        </w:rPr>
        <w:t>SO</w:t>
      </w:r>
      <w:r>
        <w:rPr>
          <w:snapToGrid w:val="0"/>
          <w:vertAlign w:val="subscript"/>
        </w:rPr>
        <w:t>2</w:t>
      </w:r>
      <w:r>
        <w:rPr>
          <w:snapToGrid w:val="0"/>
        </w:rPr>
        <w:t>、</w:t>
      </w:r>
      <w:r>
        <w:rPr>
          <w:snapToGrid w:val="0"/>
        </w:rPr>
        <w:t>NO</w:t>
      </w:r>
      <w:r>
        <w:rPr>
          <w:snapToGrid w:val="0"/>
          <w:vertAlign w:val="subscript"/>
        </w:rPr>
        <w:t>2</w:t>
      </w:r>
      <w:r>
        <w:rPr>
          <w:rFonts w:hint="eastAsia"/>
          <w:snapToGrid w:val="0"/>
        </w:rPr>
        <w:t>、</w:t>
      </w:r>
      <w:r>
        <w:t>PM</w:t>
      </w:r>
      <w:r>
        <w:rPr>
          <w:vertAlign w:val="subscript"/>
        </w:rPr>
        <w:t>10</w:t>
      </w:r>
      <w:r>
        <w:rPr>
          <w:rFonts w:hint="eastAsia"/>
          <w:snapToGrid w:val="0"/>
        </w:rPr>
        <w:t>、</w:t>
      </w:r>
      <w:r>
        <w:t>PM</w:t>
      </w:r>
      <w:r>
        <w:rPr>
          <w:vertAlign w:val="subscript"/>
        </w:rPr>
        <w:t>2.5</w:t>
      </w:r>
      <w:r>
        <w:rPr>
          <w:rFonts w:hint="eastAsia"/>
          <w:snapToGrid w:val="0"/>
        </w:rPr>
        <w:t>、</w:t>
      </w:r>
      <w:r>
        <w:t>TSP</w:t>
      </w:r>
      <w:r>
        <w:rPr>
          <w:rFonts w:hint="eastAsia"/>
        </w:rPr>
        <w:t xml:space="preserve"> 24</w:t>
      </w:r>
      <w:r>
        <w:rPr>
          <w:snapToGrid w:val="0"/>
        </w:rPr>
        <w:t>小时平均浓度均达到《环境空气质量标准》（</w:t>
      </w:r>
      <w:r>
        <w:rPr>
          <w:snapToGrid w:val="0"/>
        </w:rPr>
        <w:t>GB3095-2012</w:t>
      </w:r>
      <w:r>
        <w:rPr>
          <w:snapToGrid w:val="0"/>
        </w:rPr>
        <w:t>）中二级浓度限值要求。经预测，项目投入运营后，各种废气经治理达标排放，对周围大气环境影响较小，其大气环境承载力是可行的。</w:t>
      </w:r>
      <w:r>
        <w:rPr>
          <w:snapToGrid w:val="0"/>
        </w:rPr>
        <w:t xml:space="preserve">  </w:t>
      </w:r>
    </w:p>
    <w:p w:rsidR="00BA7E97" w:rsidRPr="00584602" w:rsidRDefault="00B65F6F" w:rsidP="00B722B1">
      <w:pPr>
        <w:pStyle w:val="afffffffffff0"/>
        <w:numPr>
          <w:ilvl w:val="0"/>
          <w:numId w:val="52"/>
        </w:numPr>
        <w:tabs>
          <w:tab w:val="left" w:pos="480"/>
        </w:tabs>
        <w:ind w:firstLineChars="0"/>
        <w:rPr>
          <w:b/>
          <w:bCs/>
          <w:snapToGrid w:val="0"/>
        </w:rPr>
      </w:pPr>
      <w:bookmarkStart w:id="1571" w:name="OLE_LINK15"/>
      <w:r w:rsidRPr="00584602">
        <w:rPr>
          <w:b/>
          <w:bCs/>
        </w:rPr>
        <w:lastRenderedPageBreak/>
        <w:t>声</w:t>
      </w:r>
      <w:r w:rsidRPr="00584602">
        <w:rPr>
          <w:b/>
        </w:rPr>
        <w:t>环境</w:t>
      </w:r>
    </w:p>
    <w:bookmarkEnd w:id="1571"/>
    <w:p w:rsidR="00BA7E97" w:rsidRDefault="00B65F6F">
      <w:pPr>
        <w:wordWrap/>
        <w:ind w:firstLine="480"/>
        <w:jc w:val="both"/>
        <w:rPr>
          <w:snapToGrid w:val="0"/>
        </w:rPr>
      </w:pPr>
      <w:r>
        <w:rPr>
          <w:snapToGrid w:val="0"/>
        </w:rPr>
        <w:t>根据监测结果，项目场址</w:t>
      </w:r>
      <w:r>
        <w:rPr>
          <w:rFonts w:hint="eastAsia"/>
          <w:snapToGrid w:val="0"/>
        </w:rPr>
        <w:t>四周</w:t>
      </w:r>
      <w:r w:rsidR="00F92ABC">
        <w:rPr>
          <w:rFonts w:hint="eastAsia"/>
          <w:snapToGrid w:val="0"/>
        </w:rPr>
        <w:t>噪声监测</w:t>
      </w:r>
      <w:proofErr w:type="gramStart"/>
      <w:r w:rsidR="00F92ABC">
        <w:rPr>
          <w:snapToGrid w:val="0"/>
        </w:rPr>
        <w:t>值</w:t>
      </w:r>
      <w:r>
        <w:rPr>
          <w:snapToGrid w:val="0"/>
        </w:rPr>
        <w:t>符合</w:t>
      </w:r>
      <w:proofErr w:type="gramEnd"/>
      <w:r>
        <w:rPr>
          <w:snapToGrid w:val="0"/>
        </w:rPr>
        <w:t>《声环境质量标准》（</w:t>
      </w:r>
      <w:r>
        <w:rPr>
          <w:snapToGrid w:val="0"/>
        </w:rPr>
        <w:t>GB3096-2008</w:t>
      </w:r>
      <w:r>
        <w:rPr>
          <w:snapToGrid w:val="0"/>
        </w:rPr>
        <w:t>）中的</w:t>
      </w:r>
      <w:r>
        <w:rPr>
          <w:snapToGrid w:val="0"/>
        </w:rPr>
        <w:t>2</w:t>
      </w:r>
      <w:r>
        <w:rPr>
          <w:snapToGrid w:val="0"/>
        </w:rPr>
        <w:t>，</w:t>
      </w:r>
      <w:r>
        <w:rPr>
          <w:snapToGrid w:val="0"/>
        </w:rPr>
        <w:t>4a</w:t>
      </w:r>
      <w:r>
        <w:rPr>
          <w:snapToGrid w:val="0"/>
        </w:rPr>
        <w:t>类标准。</w:t>
      </w:r>
    </w:p>
    <w:p w:rsidR="00BA7E97" w:rsidRDefault="00B65F6F">
      <w:pPr>
        <w:pStyle w:val="3"/>
        <w:wordWrap/>
        <w:spacing w:before="120" w:after="48"/>
        <w:jc w:val="both"/>
      </w:pPr>
      <w:r>
        <w:t xml:space="preserve">13.1.4 </w:t>
      </w:r>
      <w:r>
        <w:t>环境影响预测与评价</w:t>
      </w:r>
    </w:p>
    <w:p w:rsidR="00BA7E97" w:rsidRPr="00584602" w:rsidRDefault="00B65F6F" w:rsidP="00B722B1">
      <w:pPr>
        <w:pStyle w:val="afffffffffff0"/>
        <w:numPr>
          <w:ilvl w:val="0"/>
          <w:numId w:val="54"/>
        </w:numPr>
        <w:tabs>
          <w:tab w:val="left" w:pos="480"/>
        </w:tabs>
        <w:ind w:firstLineChars="0"/>
        <w:rPr>
          <w:b/>
        </w:rPr>
      </w:pPr>
      <w:bookmarkStart w:id="1572" w:name="OLE_LINK29"/>
      <w:r w:rsidRPr="00584602">
        <w:rPr>
          <w:b/>
        </w:rPr>
        <w:t>水</w:t>
      </w:r>
      <w:r w:rsidRPr="00584602">
        <w:rPr>
          <w:b/>
          <w:bCs/>
        </w:rPr>
        <w:t>环境影响</w:t>
      </w:r>
      <w:r w:rsidRPr="00584602">
        <w:rPr>
          <w:b/>
        </w:rPr>
        <w:t>分析</w:t>
      </w:r>
    </w:p>
    <w:bookmarkEnd w:id="1572"/>
    <w:p w:rsidR="00BA7E97" w:rsidRDefault="00B65F6F">
      <w:pPr>
        <w:wordWrap/>
        <w:ind w:firstLine="472"/>
        <w:jc w:val="both"/>
      </w:pPr>
      <w:proofErr w:type="gramStart"/>
      <w:r>
        <w:rPr>
          <w:rFonts w:hint="eastAsia"/>
          <w:spacing w:val="-2"/>
        </w:rPr>
        <w:t>本改扩建</w:t>
      </w:r>
      <w:proofErr w:type="gramEnd"/>
      <w:r>
        <w:rPr>
          <w:rFonts w:hint="eastAsia"/>
          <w:spacing w:val="-2"/>
        </w:rPr>
        <w:t>工程外排废水经污水处理站</w:t>
      </w:r>
      <w:r>
        <w:rPr>
          <w:spacing w:val="-2"/>
        </w:rPr>
        <w:t>处理达到</w:t>
      </w:r>
      <w:r>
        <w:t>《医疗机构水污染物排放标准》（</w:t>
      </w:r>
      <w:r>
        <w:t>GB18466-2005</w:t>
      </w:r>
      <w:r>
        <w:t>）</w:t>
      </w:r>
      <w:r>
        <w:t xml:space="preserve"> </w:t>
      </w:r>
      <w:r>
        <w:t>中综合医疗机构和其他医疗机构水污染物排放限值（日均值）中的预处理标准</w:t>
      </w:r>
      <w:r>
        <w:rPr>
          <w:rFonts w:hint="eastAsia"/>
        </w:rPr>
        <w:t>及</w:t>
      </w:r>
      <w:r>
        <w:t>广东省《水污染物排放限值》（</w:t>
      </w:r>
      <w:r>
        <w:t>DB44/26-2001</w:t>
      </w:r>
      <w:r>
        <w:t>）第二时段三级标准较严者后</w:t>
      </w:r>
      <w:r>
        <w:rPr>
          <w:rFonts w:hint="eastAsia"/>
        </w:rPr>
        <w:t>，</w:t>
      </w:r>
      <w:r>
        <w:t>排入城市污水管网，然后汇入梅县新城水质净化厂集中处理，而后排入程江。</w:t>
      </w:r>
    </w:p>
    <w:p w:rsidR="00BA7E97" w:rsidRDefault="00B65F6F">
      <w:pPr>
        <w:wordWrap/>
        <w:ind w:firstLine="480"/>
        <w:jc w:val="both"/>
      </w:pPr>
      <w:r>
        <w:t>梅县新城水质净化厂位于梅州市梅县区广梅中路程江河畔，服务范围为梅县区原县城范围，总规模为日处理污水</w:t>
      </w:r>
      <w:r>
        <w:t>5</w:t>
      </w:r>
      <w:r>
        <w:t>万吨。梅县新城水质净化厂采用目前先进成熟的</w:t>
      </w:r>
      <w:r>
        <w:t>A</w:t>
      </w:r>
      <w:r>
        <w:rPr>
          <w:vertAlign w:val="superscript"/>
        </w:rPr>
        <w:t>2</w:t>
      </w:r>
      <w:r>
        <w:t>/O</w:t>
      </w:r>
      <w:r>
        <w:t>污水处理工艺。根据规划，梅县新城水质净化厂的设计出水水质达到广东省《水污染物排放限值》（</w:t>
      </w:r>
      <w:r>
        <w:t>DB44/26- 2001</w:t>
      </w:r>
      <w:r>
        <w:t>）第二时段一级标准和《城镇污水处理厂污染物排放标准》（</w:t>
      </w:r>
      <w:r>
        <w:t>DB18918-2002</w:t>
      </w:r>
      <w:r>
        <w:t>）一级</w:t>
      </w:r>
      <w:r>
        <w:t>B</w:t>
      </w:r>
      <w:r>
        <w:t>标准较严者后（</w:t>
      </w:r>
      <w:r>
        <w:t>BOD</w:t>
      </w:r>
      <w:r>
        <w:rPr>
          <w:vertAlign w:val="subscript"/>
        </w:rPr>
        <w:t>5</w:t>
      </w:r>
      <w:r>
        <w:t>≤20mg/L</w:t>
      </w:r>
      <w:r>
        <w:t>、</w:t>
      </w:r>
      <w:r>
        <w:t>COD</w:t>
      </w:r>
      <w:r>
        <w:rPr>
          <w:vertAlign w:val="subscript"/>
        </w:rPr>
        <w:t>Cr</w:t>
      </w:r>
      <w:r>
        <w:t>≤40mg/L</w:t>
      </w:r>
      <w:r>
        <w:t>、</w:t>
      </w:r>
      <w:r>
        <w:t>NH</w:t>
      </w:r>
      <w:r>
        <w:rPr>
          <w:vertAlign w:val="subscript"/>
        </w:rPr>
        <w:t>3</w:t>
      </w:r>
      <w:r>
        <w:t>-N≤8mg/L</w:t>
      </w:r>
      <w:r>
        <w:t>、</w:t>
      </w:r>
      <w:r>
        <w:t>SS≤20mg/L</w:t>
      </w:r>
      <w:r>
        <w:t>、动植物油</w:t>
      </w:r>
      <w:r>
        <w:t>≤3mg/L</w:t>
      </w:r>
      <w:r>
        <w:t>），排入程江（梅县槐岗</w:t>
      </w:r>
      <w:r>
        <w:t>/</w:t>
      </w:r>
      <w:r>
        <w:t>梅县入梅江口），最终汇入梅江干流。</w:t>
      </w:r>
    </w:p>
    <w:p w:rsidR="00BA7E97" w:rsidRDefault="00B65F6F">
      <w:pPr>
        <w:wordWrap/>
        <w:ind w:firstLine="480"/>
        <w:jc w:val="both"/>
      </w:pPr>
      <w:r>
        <w:t>项目建成后营运期的废水排放量为</w:t>
      </w:r>
      <w:r>
        <w:rPr>
          <w:rFonts w:hint="eastAsia"/>
        </w:rPr>
        <w:t>189.475m</w:t>
      </w:r>
      <w:r>
        <w:rPr>
          <w:vertAlign w:val="superscript"/>
        </w:rPr>
        <w:t>3</w:t>
      </w:r>
      <w:r>
        <w:t>/d</w:t>
      </w:r>
      <w:r>
        <w:t>，仅占梅县新城水质净化厂工程</w:t>
      </w:r>
      <w:r>
        <w:t>5</w:t>
      </w:r>
      <w:r>
        <w:t>万吨</w:t>
      </w:r>
      <w:r>
        <w:t>/</w:t>
      </w:r>
      <w:r>
        <w:t>日处理能力的</w:t>
      </w:r>
      <w:r>
        <w:t>0.</w:t>
      </w:r>
      <w:r>
        <w:rPr>
          <w:rFonts w:hint="eastAsia"/>
        </w:rPr>
        <w:t>38</w:t>
      </w:r>
      <w:r>
        <w:t>%</w:t>
      </w:r>
      <w:r>
        <w:t>。</w:t>
      </w:r>
    </w:p>
    <w:p w:rsidR="00BA7E97" w:rsidRDefault="00B65F6F">
      <w:pPr>
        <w:wordWrap/>
        <w:ind w:firstLine="480"/>
        <w:jc w:val="both"/>
      </w:pPr>
      <w:r>
        <w:rPr>
          <w:color w:val="000000"/>
        </w:rPr>
        <w:t>因此，项目产生的医院综合污水经市政污水管网引至梅县新城水质净化厂集中处理是可行的，项目外排污水不会对周围水环境的水质产生明显</w:t>
      </w:r>
      <w:r>
        <w:t>的不良影响。</w:t>
      </w:r>
    </w:p>
    <w:p w:rsidR="00BA7E97" w:rsidRPr="00584602" w:rsidRDefault="00B65F6F" w:rsidP="00B722B1">
      <w:pPr>
        <w:pStyle w:val="afffffffffff0"/>
        <w:numPr>
          <w:ilvl w:val="0"/>
          <w:numId w:val="54"/>
        </w:numPr>
        <w:tabs>
          <w:tab w:val="left" w:pos="480"/>
        </w:tabs>
        <w:ind w:firstLineChars="0"/>
        <w:rPr>
          <w:b/>
        </w:rPr>
      </w:pPr>
      <w:bookmarkStart w:id="1573" w:name="OLE_LINK30"/>
      <w:r w:rsidRPr="00584602">
        <w:rPr>
          <w:b/>
        </w:rPr>
        <w:t>大气环境影响分析</w:t>
      </w:r>
    </w:p>
    <w:bookmarkEnd w:id="1573"/>
    <w:p w:rsidR="00BA7E97" w:rsidRDefault="00B65F6F">
      <w:pPr>
        <w:wordWrap/>
        <w:ind w:firstLine="480"/>
        <w:jc w:val="both"/>
        <w:rPr>
          <w:snapToGrid w:val="0"/>
        </w:rPr>
      </w:pPr>
      <w:r>
        <w:rPr>
          <w:snapToGrid w:val="0"/>
        </w:rPr>
        <w:t>（</w:t>
      </w:r>
      <w:r>
        <w:rPr>
          <w:snapToGrid w:val="0"/>
        </w:rPr>
        <w:t>1</w:t>
      </w:r>
      <w:r>
        <w:rPr>
          <w:snapToGrid w:val="0"/>
        </w:rPr>
        <w:t>）污水处理站恶臭</w:t>
      </w:r>
    </w:p>
    <w:p w:rsidR="00BA7E97" w:rsidRDefault="00B65F6F">
      <w:pPr>
        <w:tabs>
          <w:tab w:val="left" w:pos="540"/>
        </w:tabs>
        <w:wordWrap/>
        <w:ind w:firstLine="480"/>
        <w:jc w:val="both"/>
        <w:rPr>
          <w:bCs/>
          <w:kern w:val="0"/>
          <w:szCs w:val="20"/>
        </w:rPr>
      </w:pPr>
      <w:r>
        <w:rPr>
          <w:rFonts w:hint="eastAsia"/>
        </w:rPr>
        <w:t>根据建设单位提供的资料，</w:t>
      </w:r>
      <w:r>
        <w:rPr>
          <w:rFonts w:hAnsi="宋体"/>
          <w:szCs w:val="20"/>
        </w:rPr>
        <w:t>污水处理站</w:t>
      </w:r>
      <w:r>
        <w:rPr>
          <w:rFonts w:hAnsi="宋体" w:hint="eastAsia"/>
          <w:szCs w:val="20"/>
        </w:rPr>
        <w:t>臭气经集中收集后经</w:t>
      </w:r>
      <w:r>
        <w:rPr>
          <w:bCs/>
          <w:kern w:val="0"/>
          <w:szCs w:val="20"/>
        </w:rPr>
        <w:t>由</w:t>
      </w:r>
      <w:r>
        <w:rPr>
          <w:rFonts w:hint="eastAsia"/>
          <w:bCs/>
          <w:kern w:val="0"/>
          <w:szCs w:val="20"/>
        </w:rPr>
        <w:t>污水站设备房</w:t>
      </w:r>
      <w:r>
        <w:rPr>
          <w:bCs/>
          <w:kern w:val="0"/>
          <w:szCs w:val="20"/>
        </w:rPr>
        <w:t>排气</w:t>
      </w:r>
      <w:r>
        <w:rPr>
          <w:rFonts w:hint="eastAsia"/>
          <w:bCs/>
          <w:kern w:val="0"/>
          <w:szCs w:val="20"/>
        </w:rPr>
        <w:t>管</w:t>
      </w:r>
      <w:r>
        <w:rPr>
          <w:bCs/>
          <w:kern w:val="0"/>
          <w:szCs w:val="20"/>
        </w:rPr>
        <w:t>道引向</w:t>
      </w:r>
      <w:r>
        <w:rPr>
          <w:rFonts w:hint="eastAsia"/>
          <w:bCs/>
          <w:kern w:val="0"/>
          <w:szCs w:val="20"/>
        </w:rPr>
        <w:t>地面</w:t>
      </w:r>
      <w:r>
        <w:rPr>
          <w:rFonts w:hint="eastAsia"/>
          <w:bCs/>
          <w:kern w:val="0"/>
          <w:szCs w:val="20"/>
        </w:rPr>
        <w:t>15m</w:t>
      </w:r>
      <w:r>
        <w:rPr>
          <w:rFonts w:hint="eastAsia"/>
          <w:bCs/>
          <w:kern w:val="0"/>
          <w:szCs w:val="20"/>
        </w:rPr>
        <w:t>高空排放</w:t>
      </w:r>
      <w:r>
        <w:rPr>
          <w:bCs/>
          <w:kern w:val="0"/>
          <w:szCs w:val="20"/>
        </w:rPr>
        <w:t>。</w:t>
      </w:r>
    </w:p>
    <w:p w:rsidR="00BA7E97" w:rsidRDefault="00B65F6F">
      <w:pPr>
        <w:wordWrap/>
        <w:ind w:firstLine="480"/>
        <w:jc w:val="both"/>
        <w:rPr>
          <w:snapToGrid w:val="0"/>
        </w:rPr>
      </w:pPr>
      <w:r>
        <w:rPr>
          <w:rFonts w:hint="eastAsia"/>
          <w:color w:val="0000FF"/>
        </w:rPr>
        <w:t>根据预测结果，污</w:t>
      </w:r>
      <w:r>
        <w:rPr>
          <w:color w:val="0000FF"/>
        </w:rPr>
        <w:t>水处理站恶臭外排废气的最大落地浓度出现在</w:t>
      </w:r>
      <w:r>
        <w:rPr>
          <w:rFonts w:hint="eastAsia"/>
          <w:color w:val="0000FF"/>
        </w:rPr>
        <w:t>260</w:t>
      </w:r>
      <w:r>
        <w:rPr>
          <w:color w:val="0000FF"/>
        </w:rPr>
        <w:t>m</w:t>
      </w:r>
      <w:r>
        <w:rPr>
          <w:color w:val="0000FF"/>
        </w:rPr>
        <w:t>处，</w:t>
      </w:r>
      <w:r>
        <w:rPr>
          <w:color w:val="0000FF"/>
        </w:rPr>
        <w:t>NH</w:t>
      </w:r>
      <w:r>
        <w:rPr>
          <w:color w:val="0000FF"/>
          <w:vertAlign w:val="subscript"/>
        </w:rPr>
        <w:t>3</w:t>
      </w:r>
      <w:r>
        <w:rPr>
          <w:color w:val="0000FF"/>
        </w:rPr>
        <w:t>最大落地浓度为</w:t>
      </w:r>
      <w:r>
        <w:rPr>
          <w:rFonts w:hint="eastAsia"/>
          <w:color w:val="0000FF"/>
          <w:szCs w:val="22"/>
        </w:rPr>
        <w:t>0.0001892</w:t>
      </w:r>
      <w:r>
        <w:rPr>
          <w:color w:val="0000FF"/>
        </w:rPr>
        <w:t>mg/m</w:t>
      </w:r>
      <w:r>
        <w:rPr>
          <w:color w:val="0000FF"/>
          <w:vertAlign w:val="superscript"/>
        </w:rPr>
        <w:t>3</w:t>
      </w:r>
      <w:r>
        <w:rPr>
          <w:color w:val="0000FF"/>
        </w:rPr>
        <w:t>，占评价标准的比例为</w:t>
      </w:r>
      <w:r>
        <w:rPr>
          <w:rFonts w:hint="eastAsia"/>
          <w:color w:val="0000FF"/>
        </w:rPr>
        <w:t>0.07</w:t>
      </w:r>
      <w:r>
        <w:rPr>
          <w:color w:val="0000FF"/>
        </w:rPr>
        <w:t>%</w:t>
      </w:r>
      <w:r>
        <w:rPr>
          <w:color w:val="0000FF"/>
        </w:rPr>
        <w:t>，浓度远低于评价标准值，</w:t>
      </w:r>
      <w:r>
        <w:rPr>
          <w:color w:val="0000FF"/>
        </w:rPr>
        <w:t>H</w:t>
      </w:r>
      <w:r>
        <w:rPr>
          <w:color w:val="0000FF"/>
          <w:vertAlign w:val="subscript"/>
        </w:rPr>
        <w:t>2</w:t>
      </w:r>
      <w:r>
        <w:rPr>
          <w:color w:val="0000FF"/>
        </w:rPr>
        <w:t>S</w:t>
      </w:r>
      <w:r>
        <w:rPr>
          <w:color w:val="0000FF"/>
        </w:rPr>
        <w:t>最大落地浓度为</w:t>
      </w:r>
      <w:r>
        <w:rPr>
          <w:rFonts w:hint="eastAsia"/>
          <w:color w:val="0000FF"/>
          <w:szCs w:val="22"/>
        </w:rPr>
        <w:t>0.000007129</w:t>
      </w:r>
      <w:r>
        <w:rPr>
          <w:color w:val="0000FF"/>
        </w:rPr>
        <w:t>mg/m</w:t>
      </w:r>
      <w:r>
        <w:rPr>
          <w:color w:val="0000FF"/>
          <w:vertAlign w:val="superscript"/>
        </w:rPr>
        <w:t>3</w:t>
      </w:r>
      <w:r>
        <w:rPr>
          <w:color w:val="0000FF"/>
        </w:rPr>
        <w:t>，占评价标准的比例为</w:t>
      </w:r>
      <w:r>
        <w:rPr>
          <w:rFonts w:hint="eastAsia"/>
          <w:color w:val="0000FF"/>
        </w:rPr>
        <w:t>0.07</w:t>
      </w:r>
      <w:r>
        <w:rPr>
          <w:color w:val="0000FF"/>
        </w:rPr>
        <w:t>%</w:t>
      </w:r>
      <w:r>
        <w:rPr>
          <w:color w:val="0000FF"/>
        </w:rPr>
        <w:t>，浓度远低于评价标准值。</w:t>
      </w:r>
      <w:r>
        <w:rPr>
          <w:rFonts w:hint="eastAsia"/>
          <w:color w:val="0000FF"/>
        </w:rPr>
        <w:t>根据</w:t>
      </w:r>
      <w:r>
        <w:rPr>
          <w:color w:val="0000FF"/>
        </w:rPr>
        <w:t>预测结果可知，项目对较近敏感点的贡献值较小，</w:t>
      </w:r>
      <w:r>
        <w:rPr>
          <w:rFonts w:hint="eastAsia"/>
          <w:color w:val="0000FF"/>
        </w:rPr>
        <w:t>污</w:t>
      </w:r>
      <w:r>
        <w:rPr>
          <w:color w:val="0000FF"/>
        </w:rPr>
        <w:t>水处理站恶臭不会对周围环境空气质量造成明显的影响。</w:t>
      </w:r>
      <w:r>
        <w:rPr>
          <w:rFonts w:hint="eastAsia"/>
        </w:rPr>
        <w:t>此外，建设单位</w:t>
      </w:r>
      <w:r>
        <w:t>在污水处理站周围加强绿化，乔灌草相结合，植物吸收与隔离法能够有效的缓解污水处理站臭气对周围环境的影响。</w:t>
      </w:r>
      <w:r>
        <w:rPr>
          <w:rFonts w:hint="eastAsia"/>
        </w:rPr>
        <w:t>且</w:t>
      </w:r>
      <w:r>
        <w:rPr>
          <w:snapToGrid w:val="0"/>
        </w:rPr>
        <w:t>污</w:t>
      </w:r>
      <w:r>
        <w:rPr>
          <w:snapToGrid w:val="0"/>
        </w:rPr>
        <w:lastRenderedPageBreak/>
        <w:t>水处理工艺流程中有臭气产生的构筑物（如化粪池、调节池、</w:t>
      </w:r>
      <w:r>
        <w:rPr>
          <w:rFonts w:hint="eastAsia"/>
          <w:snapToGrid w:val="0"/>
        </w:rPr>
        <w:t>氧化</w:t>
      </w:r>
      <w:r>
        <w:rPr>
          <w:snapToGrid w:val="0"/>
        </w:rPr>
        <w:t>池等）</w:t>
      </w:r>
      <w:proofErr w:type="gramStart"/>
      <w:r>
        <w:rPr>
          <w:snapToGrid w:val="0"/>
        </w:rPr>
        <w:t>为埋地</w:t>
      </w:r>
      <w:proofErr w:type="gramEnd"/>
      <w:r>
        <w:rPr>
          <w:snapToGrid w:val="0"/>
        </w:rPr>
        <w:t>式设计，在合理布局的基础上，经采取措施控制后，臭气对周围环境影响较小。</w:t>
      </w:r>
    </w:p>
    <w:p w:rsidR="00BA7E97" w:rsidRDefault="00B65F6F">
      <w:pPr>
        <w:wordWrap/>
        <w:ind w:firstLine="480"/>
        <w:jc w:val="both"/>
        <w:rPr>
          <w:snapToGrid w:val="0"/>
        </w:rPr>
      </w:pPr>
      <w:r>
        <w:rPr>
          <w:snapToGrid w:val="0"/>
        </w:rPr>
        <w:t>（</w:t>
      </w:r>
      <w:r>
        <w:rPr>
          <w:snapToGrid w:val="0"/>
        </w:rPr>
        <w:t>2</w:t>
      </w:r>
      <w:r>
        <w:rPr>
          <w:snapToGrid w:val="0"/>
        </w:rPr>
        <w:t>）</w:t>
      </w:r>
      <w:r>
        <w:rPr>
          <w:rFonts w:hint="eastAsia"/>
          <w:snapToGrid w:val="0"/>
        </w:rPr>
        <w:t>食堂油烟</w:t>
      </w:r>
    </w:p>
    <w:p w:rsidR="00BA7E97" w:rsidRDefault="00B65F6F">
      <w:pPr>
        <w:wordWrap/>
        <w:ind w:firstLine="480"/>
        <w:jc w:val="both"/>
        <w:rPr>
          <w:snapToGrid w:val="0"/>
        </w:rPr>
      </w:pPr>
      <w:r>
        <w:rPr>
          <w:rFonts w:hint="eastAsia"/>
          <w:snapToGrid w:val="0"/>
        </w:rPr>
        <w:t>食堂产生的油烟经过油烟净化装置处理达标后引至梅冰中医大楼</w:t>
      </w:r>
      <w:proofErr w:type="gramStart"/>
      <w:r>
        <w:rPr>
          <w:rFonts w:hint="eastAsia"/>
          <w:snapToGrid w:val="0"/>
        </w:rPr>
        <w:t>楼顶天</w:t>
      </w:r>
      <w:proofErr w:type="gramEnd"/>
      <w:r>
        <w:rPr>
          <w:rFonts w:hint="eastAsia"/>
          <w:snapToGrid w:val="0"/>
        </w:rPr>
        <w:t>面避开敏感点排放，不会对周围环境造成明显影响。</w:t>
      </w:r>
    </w:p>
    <w:p w:rsidR="00BA7E97" w:rsidRDefault="00B65F6F">
      <w:pPr>
        <w:wordWrap/>
        <w:ind w:firstLine="480"/>
        <w:jc w:val="both"/>
        <w:rPr>
          <w:snapToGrid w:val="0"/>
        </w:rPr>
      </w:pPr>
      <w:r>
        <w:rPr>
          <w:snapToGrid w:val="0"/>
        </w:rPr>
        <w:t>（</w:t>
      </w:r>
      <w:r>
        <w:rPr>
          <w:snapToGrid w:val="0"/>
        </w:rPr>
        <w:t>3</w:t>
      </w:r>
      <w:r>
        <w:rPr>
          <w:snapToGrid w:val="0"/>
        </w:rPr>
        <w:t>）</w:t>
      </w:r>
      <w:r>
        <w:rPr>
          <w:rFonts w:hint="eastAsia"/>
          <w:snapToGrid w:val="0"/>
        </w:rPr>
        <w:t>微生物气溶胶</w:t>
      </w:r>
    </w:p>
    <w:p w:rsidR="00BA7E97" w:rsidRDefault="00B65F6F">
      <w:pPr>
        <w:tabs>
          <w:tab w:val="left" w:pos="480"/>
        </w:tabs>
        <w:wordWrap/>
        <w:ind w:firstLineChars="196" w:firstLine="470"/>
        <w:jc w:val="both"/>
      </w:pPr>
      <w:proofErr w:type="gramStart"/>
      <w:r>
        <w:rPr>
          <w:rFonts w:hint="eastAsia"/>
        </w:rPr>
        <w:t>本改扩建</w:t>
      </w:r>
      <w:proofErr w:type="gramEnd"/>
      <w:r>
        <w:rPr>
          <w:rFonts w:hint="eastAsia"/>
        </w:rPr>
        <w:t>工程</w:t>
      </w:r>
      <w:r>
        <w:t>医院病房及其他医疗区域产生的含病菌的空气主要通过两种方式传播：其一为病房开窗后与外界空气进行交换后排出病房，其二医院内部空气循环流通。由于细菌在自然界中存活的时间很短，一般通过门窗离开房间后，经过阳光紫外线照射后很快即被杀死。再结合医院内</w:t>
      </w:r>
      <w:proofErr w:type="gramStart"/>
      <w:r>
        <w:t>的喷晒消毒剂</w:t>
      </w:r>
      <w:proofErr w:type="gramEnd"/>
      <w:r>
        <w:t>等其他的消毒措施，医院内产生病菌的空气是不会对室内外环境造成明显影响的。</w:t>
      </w:r>
    </w:p>
    <w:p w:rsidR="00BA7E97" w:rsidRDefault="00B65F6F" w:rsidP="00B722B1">
      <w:pPr>
        <w:numPr>
          <w:ilvl w:val="0"/>
          <w:numId w:val="37"/>
        </w:numPr>
        <w:wordWrap/>
        <w:ind w:firstLine="480"/>
        <w:jc w:val="both"/>
        <w:rPr>
          <w:snapToGrid w:val="0"/>
        </w:rPr>
      </w:pPr>
      <w:r>
        <w:rPr>
          <w:snapToGrid w:val="0"/>
        </w:rPr>
        <w:t>停车场尾气</w:t>
      </w:r>
    </w:p>
    <w:p w:rsidR="00BA7E97" w:rsidRDefault="00B65F6F">
      <w:pPr>
        <w:wordWrap/>
        <w:ind w:firstLine="480"/>
        <w:jc w:val="both"/>
      </w:pPr>
      <w:r>
        <w:rPr>
          <w:rFonts w:hint="eastAsia"/>
        </w:rPr>
        <w:t>医院现</w:t>
      </w:r>
      <w:r>
        <w:t>有</w:t>
      </w:r>
      <w:r>
        <w:rPr>
          <w:rFonts w:hint="eastAsia"/>
        </w:rPr>
        <w:t>地上停车位</w:t>
      </w:r>
      <w:r>
        <w:rPr>
          <w:rFonts w:hint="eastAsia"/>
        </w:rPr>
        <w:t>30</w:t>
      </w:r>
      <w:r>
        <w:rPr>
          <w:rFonts w:hint="eastAsia"/>
        </w:rPr>
        <w:t>个</w:t>
      </w:r>
      <w:r>
        <w:t>，</w:t>
      </w:r>
      <w:proofErr w:type="gramStart"/>
      <w:r>
        <w:rPr>
          <w:rFonts w:hint="eastAsia"/>
        </w:rPr>
        <w:t>本改扩建</w:t>
      </w:r>
      <w:proofErr w:type="gramEnd"/>
      <w:r>
        <w:rPr>
          <w:rFonts w:hint="eastAsia"/>
        </w:rPr>
        <w:t>项目新增地下停车位</w:t>
      </w:r>
      <w:r>
        <w:rPr>
          <w:rFonts w:hint="eastAsia"/>
        </w:rPr>
        <w:t>184</w:t>
      </w:r>
      <w:r>
        <w:rPr>
          <w:rFonts w:hint="eastAsia"/>
        </w:rPr>
        <w:t>个，则本工程建成后全院工</w:t>
      </w:r>
      <w:r>
        <w:rPr>
          <w:rFonts w:hint="eastAsia"/>
        </w:rPr>
        <w:t>214</w:t>
      </w:r>
      <w:r>
        <w:rPr>
          <w:rFonts w:hint="eastAsia"/>
        </w:rPr>
        <w:t>个停车位。</w:t>
      </w:r>
    </w:p>
    <w:p w:rsidR="00BA7E97" w:rsidRDefault="00B65F6F">
      <w:pPr>
        <w:wordWrap/>
        <w:ind w:firstLine="480"/>
        <w:jc w:val="both"/>
      </w:pPr>
      <w:r>
        <w:t>车库设置机械送排风系统，避免污染物在室内聚集。排风口沿地下室边线设置，地面排风口朝向项目绿化带，避免人群过往通道及活动集中区。</w:t>
      </w:r>
    </w:p>
    <w:p w:rsidR="00BA7E97" w:rsidRDefault="00B65F6F">
      <w:pPr>
        <w:wordWrap/>
        <w:ind w:firstLine="480"/>
        <w:jc w:val="both"/>
      </w:pPr>
      <w:r>
        <w:t>机动车进出院区时产生的废气污染物较少，且停车场周围预留有一定的扩散空间，机动车尾气经过自然扩散和大气稀释后对周围环境影响不大。</w:t>
      </w:r>
    </w:p>
    <w:p w:rsidR="00BA7E97" w:rsidRDefault="00B65F6F">
      <w:pPr>
        <w:wordWrap/>
        <w:ind w:firstLine="480"/>
        <w:jc w:val="both"/>
        <w:rPr>
          <w:color w:val="0000FF"/>
        </w:rPr>
      </w:pPr>
      <w:r>
        <w:rPr>
          <w:rFonts w:hint="eastAsia"/>
          <w:color w:val="0000FF"/>
        </w:rPr>
        <w:t>（</w:t>
      </w:r>
      <w:r>
        <w:rPr>
          <w:rFonts w:hint="eastAsia"/>
          <w:color w:val="0000FF"/>
        </w:rPr>
        <w:t>5</w:t>
      </w:r>
      <w:r>
        <w:rPr>
          <w:rFonts w:hint="eastAsia"/>
          <w:color w:val="0000FF"/>
        </w:rPr>
        <w:t>）备用发电机尾气</w:t>
      </w:r>
    </w:p>
    <w:p w:rsidR="00BA7E97" w:rsidRDefault="00B65F6F">
      <w:pPr>
        <w:wordWrap/>
        <w:ind w:firstLine="480"/>
        <w:jc w:val="both"/>
        <w:rPr>
          <w:color w:val="0000FF"/>
        </w:rPr>
      </w:pPr>
      <w:r>
        <w:rPr>
          <w:rFonts w:hint="eastAsia"/>
          <w:bCs/>
          <w:color w:val="0000FF"/>
          <w:kern w:val="0"/>
          <w:szCs w:val="20"/>
        </w:rPr>
        <w:t>根据建设单位提供的资料，医院扩建后拟继续沿用现有的备用发电机作为应急备用电源，并对备用发电机尾气进行收集后引至楼顶排放，排气筒高度约为</w:t>
      </w:r>
      <w:r>
        <w:rPr>
          <w:rFonts w:hint="eastAsia"/>
          <w:bCs/>
          <w:color w:val="0000FF"/>
          <w:kern w:val="0"/>
          <w:szCs w:val="20"/>
        </w:rPr>
        <w:t>8m</w:t>
      </w:r>
      <w:r>
        <w:rPr>
          <w:rFonts w:hint="eastAsia"/>
          <w:bCs/>
          <w:color w:val="0000FF"/>
          <w:kern w:val="0"/>
          <w:szCs w:val="20"/>
        </w:rPr>
        <w:t>。根据污染源强分析</w:t>
      </w:r>
      <w:r>
        <w:rPr>
          <w:rFonts w:hint="eastAsia"/>
          <w:bCs/>
          <w:color w:val="0000FF"/>
        </w:rPr>
        <w:t>，备用发电机燃油尾气中的</w:t>
      </w:r>
      <w:r>
        <w:rPr>
          <w:bCs/>
          <w:color w:val="0000FF"/>
        </w:rPr>
        <w:t>NOx</w:t>
      </w:r>
      <w:r>
        <w:rPr>
          <w:rFonts w:hint="eastAsia"/>
          <w:bCs/>
          <w:color w:val="0000FF"/>
        </w:rPr>
        <w:t>、</w:t>
      </w:r>
      <w:r>
        <w:rPr>
          <w:bCs/>
          <w:color w:val="0000FF"/>
        </w:rPr>
        <w:t>烟尘</w:t>
      </w:r>
      <w:r>
        <w:rPr>
          <w:rFonts w:hint="eastAsia"/>
          <w:bCs/>
          <w:color w:val="0000FF"/>
        </w:rPr>
        <w:t>、</w:t>
      </w:r>
      <w:r>
        <w:rPr>
          <w:bCs/>
          <w:color w:val="0000FF"/>
        </w:rPr>
        <w:t>SO</w:t>
      </w:r>
      <w:r>
        <w:rPr>
          <w:bCs/>
          <w:color w:val="0000FF"/>
          <w:szCs w:val="21"/>
          <w:vertAlign w:val="subscript"/>
        </w:rPr>
        <w:t>2</w:t>
      </w:r>
      <w:r>
        <w:rPr>
          <w:rFonts w:hint="eastAsia"/>
          <w:bCs/>
          <w:color w:val="0000FF"/>
          <w:szCs w:val="21"/>
          <w:vertAlign w:val="subscript"/>
        </w:rPr>
        <w:t xml:space="preserve"> </w:t>
      </w:r>
      <w:r>
        <w:rPr>
          <w:rFonts w:hint="eastAsia"/>
          <w:bCs/>
          <w:color w:val="0000FF"/>
          <w:spacing w:val="10"/>
        </w:rPr>
        <w:t>排放浓度均可达到</w:t>
      </w:r>
      <w:r>
        <w:rPr>
          <w:rFonts w:hAnsi="宋体"/>
          <w:bCs/>
          <w:color w:val="3333FF"/>
        </w:rPr>
        <w:t>广东省地方标准《大气污染物排放限值》（</w:t>
      </w:r>
      <w:r>
        <w:rPr>
          <w:rFonts w:hAnsi="宋体"/>
          <w:bCs/>
          <w:color w:val="3333FF"/>
        </w:rPr>
        <w:t>DB44/T 27-2001</w:t>
      </w:r>
      <w:r>
        <w:rPr>
          <w:rFonts w:hAnsi="宋体"/>
          <w:bCs/>
          <w:color w:val="3333FF"/>
        </w:rPr>
        <w:t>）中的第二时段二级标准</w:t>
      </w:r>
      <w:r>
        <w:rPr>
          <w:rFonts w:hAnsi="宋体" w:hint="eastAsia"/>
          <w:bCs/>
          <w:color w:val="0000FF"/>
        </w:rPr>
        <w:t>，</w:t>
      </w:r>
      <w:r>
        <w:rPr>
          <w:bCs/>
          <w:color w:val="0000FF"/>
          <w:spacing w:val="10"/>
        </w:rPr>
        <w:t>对周围环境影响较小。</w:t>
      </w:r>
    </w:p>
    <w:p w:rsidR="00BA7E97" w:rsidRPr="00584602" w:rsidRDefault="00B65F6F" w:rsidP="00B722B1">
      <w:pPr>
        <w:pStyle w:val="afffffffffff0"/>
        <w:numPr>
          <w:ilvl w:val="0"/>
          <w:numId w:val="54"/>
        </w:numPr>
        <w:tabs>
          <w:tab w:val="left" w:pos="480"/>
        </w:tabs>
        <w:ind w:firstLineChars="0"/>
        <w:rPr>
          <w:b/>
        </w:rPr>
      </w:pPr>
      <w:bookmarkStart w:id="1574" w:name="OLE_LINK31"/>
      <w:r w:rsidRPr="00584602">
        <w:rPr>
          <w:b/>
        </w:rPr>
        <w:t>声环境影响分析</w:t>
      </w:r>
    </w:p>
    <w:bookmarkEnd w:id="1574"/>
    <w:p w:rsidR="00BA7E97" w:rsidRDefault="00B65F6F">
      <w:pPr>
        <w:wordWrap/>
        <w:ind w:firstLine="480"/>
        <w:jc w:val="both"/>
        <w:rPr>
          <w:snapToGrid w:val="0"/>
        </w:rPr>
      </w:pPr>
      <w:r>
        <w:rPr>
          <w:snapToGrid w:val="0"/>
        </w:rPr>
        <w:t>对照《工业企业厂界环境噪声排放标准》（</w:t>
      </w:r>
      <w:r>
        <w:rPr>
          <w:snapToGrid w:val="0"/>
        </w:rPr>
        <w:t>GB12348-2008</w:t>
      </w:r>
      <w:r>
        <w:rPr>
          <w:snapToGrid w:val="0"/>
        </w:rPr>
        <w:t>）中</w:t>
      </w:r>
      <w:r>
        <w:rPr>
          <w:snapToGrid w:val="0"/>
        </w:rPr>
        <w:t>2</w:t>
      </w:r>
      <w:r>
        <w:rPr>
          <w:rFonts w:hint="eastAsia"/>
          <w:snapToGrid w:val="0"/>
        </w:rPr>
        <w:t>，</w:t>
      </w:r>
      <w:r>
        <w:rPr>
          <w:rFonts w:hint="eastAsia"/>
          <w:snapToGrid w:val="0"/>
        </w:rPr>
        <w:t>4</w:t>
      </w:r>
      <w:r>
        <w:rPr>
          <w:snapToGrid w:val="0"/>
        </w:rPr>
        <w:t>类标准可知，各边界昼、夜间均能达标，可见项目噪声经治理后排放对边界影响较小。</w:t>
      </w:r>
    </w:p>
    <w:p w:rsidR="00BA7E97" w:rsidRDefault="00B65F6F">
      <w:pPr>
        <w:wordWrap/>
        <w:ind w:firstLine="480"/>
        <w:jc w:val="both"/>
        <w:rPr>
          <w:snapToGrid w:val="0"/>
        </w:rPr>
      </w:pPr>
      <w:r>
        <w:rPr>
          <w:snapToGrid w:val="0"/>
        </w:rPr>
        <w:t>与项目距离最近的敏感点为</w:t>
      </w:r>
      <w:r>
        <w:rPr>
          <w:rFonts w:hint="eastAsia"/>
          <w:snapToGrid w:val="0"/>
        </w:rPr>
        <w:t>厂界</w:t>
      </w:r>
      <w:r>
        <w:rPr>
          <w:rFonts w:hint="eastAsia"/>
          <w:snapToGrid w:val="0"/>
        </w:rPr>
        <w:t>4</w:t>
      </w:r>
      <w:r>
        <w:rPr>
          <w:snapToGrid w:val="0"/>
        </w:rPr>
        <w:t>米处的</w:t>
      </w:r>
      <w:r>
        <w:rPr>
          <w:rFonts w:hint="eastAsia"/>
          <w:snapToGrid w:val="0"/>
        </w:rPr>
        <w:t>永居楼及</w:t>
      </w:r>
      <w:proofErr w:type="gramStart"/>
      <w:r>
        <w:rPr>
          <w:rFonts w:hint="eastAsia"/>
          <w:snapToGrid w:val="0"/>
        </w:rPr>
        <w:t>恒发东园</w:t>
      </w:r>
      <w:proofErr w:type="gramEnd"/>
      <w:r>
        <w:rPr>
          <w:snapToGrid w:val="0"/>
        </w:rPr>
        <w:t>，改扩建项目排放噪声经距离、墙体阻挡衰减后的昼间、夜间噪声</w:t>
      </w:r>
      <w:proofErr w:type="gramStart"/>
      <w:r>
        <w:rPr>
          <w:snapToGrid w:val="0"/>
        </w:rPr>
        <w:t>排放值</w:t>
      </w:r>
      <w:proofErr w:type="gramEnd"/>
      <w:r>
        <w:rPr>
          <w:snapToGrid w:val="0"/>
        </w:rPr>
        <w:t>均符合《声环境质量标准》（</w:t>
      </w:r>
      <w:r>
        <w:rPr>
          <w:snapToGrid w:val="0"/>
        </w:rPr>
        <w:t>GB3096-2008</w:t>
      </w:r>
      <w:r>
        <w:rPr>
          <w:snapToGrid w:val="0"/>
        </w:rPr>
        <w:t>）中的</w:t>
      </w:r>
      <w:r>
        <w:rPr>
          <w:snapToGrid w:val="0"/>
        </w:rPr>
        <w:t>2</w:t>
      </w:r>
      <w:r>
        <w:rPr>
          <w:snapToGrid w:val="0"/>
        </w:rPr>
        <w:t>类区标准，对相邻敏感保护目标的影响较小。但项目应对高噪声源进行治理，确保项目噪声达标排放。</w:t>
      </w:r>
    </w:p>
    <w:p w:rsidR="00BA7E97" w:rsidRPr="00584602" w:rsidRDefault="00B65F6F" w:rsidP="00B722B1">
      <w:pPr>
        <w:pStyle w:val="afffffffffff0"/>
        <w:numPr>
          <w:ilvl w:val="0"/>
          <w:numId w:val="54"/>
        </w:numPr>
        <w:tabs>
          <w:tab w:val="left" w:pos="480"/>
        </w:tabs>
        <w:ind w:firstLineChars="0"/>
        <w:rPr>
          <w:b/>
        </w:rPr>
      </w:pPr>
      <w:r w:rsidRPr="00584602">
        <w:rPr>
          <w:b/>
        </w:rPr>
        <w:lastRenderedPageBreak/>
        <w:t>固体废物环境影响分析</w:t>
      </w:r>
    </w:p>
    <w:p w:rsidR="00BA7E97" w:rsidRDefault="00B65F6F">
      <w:pPr>
        <w:wordWrap/>
        <w:snapToGrid w:val="0"/>
        <w:ind w:firstLine="480"/>
        <w:jc w:val="both"/>
        <w:rPr>
          <w:szCs w:val="20"/>
        </w:rPr>
      </w:pPr>
      <w:r>
        <w:rPr>
          <w:kern w:val="0"/>
          <w:szCs w:val="20"/>
        </w:rPr>
        <w:t>运营期固体废物主要是生活垃圾、</w:t>
      </w:r>
      <w:r>
        <w:rPr>
          <w:szCs w:val="20"/>
        </w:rPr>
        <w:t>医疗废物、污水处理站污泥、废油脂和餐厨垃圾</w:t>
      </w:r>
      <w:r>
        <w:rPr>
          <w:kern w:val="0"/>
          <w:szCs w:val="20"/>
        </w:rPr>
        <w:t>。</w:t>
      </w:r>
      <w:r>
        <w:rPr>
          <w:szCs w:val="20"/>
        </w:rPr>
        <w:t>生活垃圾</w:t>
      </w:r>
      <w:r>
        <w:rPr>
          <w:rFonts w:hint="eastAsia"/>
          <w:szCs w:val="20"/>
        </w:rPr>
        <w:t>、</w:t>
      </w:r>
      <w:r>
        <w:rPr>
          <w:szCs w:val="20"/>
        </w:rPr>
        <w:t>废油脂和餐厨垃圾进行分类收集后，交由环卫部门定期清运和处置；</w:t>
      </w:r>
      <w:r>
        <w:rPr>
          <w:rFonts w:hint="eastAsia"/>
        </w:rPr>
        <w:t>医疗废物</w:t>
      </w:r>
      <w:r>
        <w:rPr>
          <w:rFonts w:hint="eastAsia"/>
          <w:snapToGrid w:val="0"/>
        </w:rPr>
        <w:t>将委托梅州市金川医疗废物处置有限公司进行处理</w:t>
      </w:r>
      <w:r>
        <w:rPr>
          <w:rFonts w:hint="eastAsia"/>
        </w:rPr>
        <w:t>，污泥交由相关单位无害化处置。</w:t>
      </w:r>
      <w:r>
        <w:rPr>
          <w:szCs w:val="20"/>
        </w:rPr>
        <w:t>通过以上措施，项目固体废物处置率达到</w:t>
      </w:r>
      <w:r>
        <w:rPr>
          <w:szCs w:val="20"/>
        </w:rPr>
        <w:t>100%</w:t>
      </w:r>
      <w:r>
        <w:rPr>
          <w:szCs w:val="20"/>
        </w:rPr>
        <w:t>。建设单位只要做好固废的分类收集、管理及处置工作，医院产生的固体废物均能得到较好的处置，不会对周围环境造成污染。</w:t>
      </w:r>
    </w:p>
    <w:p w:rsidR="00BA7E97" w:rsidRPr="00584602" w:rsidRDefault="00B65F6F" w:rsidP="00B722B1">
      <w:pPr>
        <w:pStyle w:val="afffffffffff0"/>
        <w:numPr>
          <w:ilvl w:val="0"/>
          <w:numId w:val="54"/>
        </w:numPr>
        <w:tabs>
          <w:tab w:val="left" w:pos="480"/>
        </w:tabs>
        <w:ind w:firstLineChars="0"/>
        <w:rPr>
          <w:b/>
        </w:rPr>
      </w:pPr>
      <w:r w:rsidRPr="00584602">
        <w:rPr>
          <w:b/>
        </w:rPr>
        <w:t>外环境影响分析</w:t>
      </w:r>
    </w:p>
    <w:p w:rsidR="00BA7E97" w:rsidRDefault="00B65F6F">
      <w:pPr>
        <w:wordWrap/>
        <w:adjustRightInd w:val="0"/>
        <w:snapToGrid w:val="0"/>
        <w:ind w:firstLine="480"/>
        <w:jc w:val="both"/>
      </w:pPr>
      <w:proofErr w:type="gramStart"/>
      <w:r>
        <w:rPr>
          <w:rFonts w:hint="eastAsia"/>
        </w:rPr>
        <w:t>本改扩建</w:t>
      </w:r>
      <w:proofErr w:type="gramEnd"/>
      <w:r>
        <w:rPr>
          <w:rFonts w:hint="eastAsia"/>
        </w:rPr>
        <w:t>工程</w:t>
      </w:r>
      <w:r>
        <w:t>所处区域环境质量较好，项目周围的污染源</w:t>
      </w:r>
      <w:proofErr w:type="gramStart"/>
      <w:r>
        <w:t>对</w:t>
      </w:r>
      <w:r>
        <w:rPr>
          <w:rFonts w:hint="eastAsia"/>
        </w:rPr>
        <w:t>本改扩建</w:t>
      </w:r>
      <w:proofErr w:type="gramEnd"/>
      <w:r>
        <w:rPr>
          <w:rFonts w:hint="eastAsia"/>
        </w:rPr>
        <w:t>工程</w:t>
      </w:r>
      <w:r>
        <w:t>的影响较小，经过妥善治理后，不会对项目自身产生不良影响。建设单位应根据本报告书中的要求，认真落实各种治理措施，内外环境中的各种污染因素可得到有效控制，不会对项目本身产生不良</w:t>
      </w:r>
      <w:r>
        <w:rPr>
          <w:kern w:val="0"/>
          <w:szCs w:val="20"/>
        </w:rPr>
        <w:t>影响</w:t>
      </w:r>
      <w:r>
        <w:t>。</w:t>
      </w:r>
    </w:p>
    <w:p w:rsidR="00BA7E97" w:rsidRDefault="00B65F6F" w:rsidP="00B722B1">
      <w:pPr>
        <w:pStyle w:val="afffffffffff0"/>
        <w:numPr>
          <w:ilvl w:val="0"/>
          <w:numId w:val="54"/>
        </w:numPr>
        <w:tabs>
          <w:tab w:val="left" w:pos="480"/>
        </w:tabs>
        <w:ind w:firstLineChars="0"/>
      </w:pPr>
      <w:bookmarkStart w:id="1575" w:name="OLE_LINK32"/>
      <w:r w:rsidRPr="00584602">
        <w:rPr>
          <w:b/>
        </w:rPr>
        <w:t>风险评价</w:t>
      </w:r>
    </w:p>
    <w:bookmarkEnd w:id="1575"/>
    <w:p w:rsidR="00F92ABC" w:rsidRDefault="00B65F6F">
      <w:pPr>
        <w:wordWrap/>
        <w:ind w:firstLine="480"/>
        <w:jc w:val="both"/>
        <w:rPr>
          <w:snapToGrid w:val="0"/>
          <w:lang w:val="zh-CN"/>
        </w:rPr>
      </w:pPr>
      <w:r>
        <w:rPr>
          <w:snapToGrid w:val="0"/>
          <w:lang w:val="zh-CN"/>
        </w:rPr>
        <w:t>改扩建项目运营过程中的安全事故或其他的一些突发性事故会导致环境风险物质泄漏到环境中，引起环境质量的下降甚至恶性循环化以及其他的环境毒性效应。项目的风险源有：</w:t>
      </w:r>
    </w:p>
    <w:p w:rsidR="00F92ABC" w:rsidRDefault="00B65F6F">
      <w:pPr>
        <w:wordWrap/>
        <w:ind w:firstLine="480"/>
        <w:jc w:val="both"/>
        <w:rPr>
          <w:snapToGrid w:val="0"/>
          <w:lang w:val="zh-CN"/>
        </w:rPr>
      </w:pPr>
      <w:r>
        <w:rPr>
          <w:snapToGrid w:val="0"/>
          <w:lang w:val="zh-CN"/>
        </w:rPr>
        <w:t>（</w:t>
      </w:r>
      <w:r>
        <w:rPr>
          <w:snapToGrid w:val="0"/>
          <w:lang w:val="zh-CN"/>
        </w:rPr>
        <w:t>1</w:t>
      </w:r>
      <w:r>
        <w:rPr>
          <w:snapToGrid w:val="0"/>
          <w:lang w:val="zh-CN"/>
        </w:rPr>
        <w:t>）带有致病性微生物病人存在着致病微生物（细菌、病毒）产生环境风险的潜在可能；</w:t>
      </w:r>
    </w:p>
    <w:p w:rsidR="00F92ABC" w:rsidRDefault="00B65F6F">
      <w:pPr>
        <w:wordWrap/>
        <w:ind w:firstLine="480"/>
        <w:jc w:val="both"/>
        <w:rPr>
          <w:snapToGrid w:val="0"/>
          <w:lang w:val="zh-CN"/>
        </w:rPr>
      </w:pPr>
      <w:r>
        <w:rPr>
          <w:snapToGrid w:val="0"/>
          <w:lang w:val="zh-CN"/>
        </w:rPr>
        <w:t>（</w:t>
      </w:r>
      <w:r>
        <w:rPr>
          <w:snapToGrid w:val="0"/>
          <w:lang w:val="zh-CN"/>
        </w:rPr>
        <w:t>2</w:t>
      </w:r>
      <w:r>
        <w:rPr>
          <w:snapToGrid w:val="0"/>
          <w:lang w:val="zh-CN"/>
        </w:rPr>
        <w:t>）医院废水处理设施事故状态下的排污；</w:t>
      </w:r>
    </w:p>
    <w:p w:rsidR="00BA7E97" w:rsidRDefault="00B65F6F">
      <w:pPr>
        <w:wordWrap/>
        <w:ind w:firstLine="480"/>
        <w:jc w:val="both"/>
        <w:rPr>
          <w:snapToGrid w:val="0"/>
          <w:lang w:val="zh-CN"/>
        </w:rPr>
      </w:pPr>
      <w:r>
        <w:rPr>
          <w:snapToGrid w:val="0"/>
          <w:lang w:val="zh-CN"/>
        </w:rPr>
        <w:t>（</w:t>
      </w:r>
      <w:r>
        <w:rPr>
          <w:snapToGrid w:val="0"/>
          <w:lang w:val="zh-CN"/>
        </w:rPr>
        <w:t>3</w:t>
      </w:r>
      <w:r>
        <w:rPr>
          <w:snapToGrid w:val="0"/>
          <w:lang w:val="zh-CN"/>
        </w:rPr>
        <w:t>）医疗废物在收集、贮存、运送过程中的存在的风险。</w:t>
      </w:r>
    </w:p>
    <w:p w:rsidR="00BA7E97" w:rsidRDefault="00B65F6F">
      <w:pPr>
        <w:wordWrap/>
        <w:ind w:firstLine="480"/>
        <w:jc w:val="both"/>
        <w:rPr>
          <w:snapToGrid w:val="0"/>
        </w:rPr>
      </w:pPr>
      <w:r>
        <w:rPr>
          <w:snapToGrid w:val="0"/>
        </w:rPr>
        <w:t>为避免风险事故发生后对环境造成严重污染，建设单位应树立并强化环境风险意识，采取对环境风险的综合防范措施，并使这些措施在实际工作中得到落实。进一步减少事故的发生，减缓项目运营过程中对环境的潜在威胁。若改扩建项目能落实环</w:t>
      </w:r>
      <w:proofErr w:type="gramStart"/>
      <w:r>
        <w:rPr>
          <w:snapToGrid w:val="0"/>
        </w:rPr>
        <w:t>评报告</w:t>
      </w:r>
      <w:proofErr w:type="gramEnd"/>
      <w:r>
        <w:rPr>
          <w:snapToGrid w:val="0"/>
        </w:rPr>
        <w:t>所提的防治措施，严格贯彻落实《医院污水处理技术指南》（环发</w:t>
      </w:r>
      <w:r>
        <w:rPr>
          <w:snapToGrid w:val="0"/>
        </w:rPr>
        <w:t>[2003]197</w:t>
      </w:r>
      <w:r>
        <w:rPr>
          <w:snapToGrid w:val="0"/>
        </w:rPr>
        <w:t>号）、《医疗废物管理条例》等相关法律法规，项目排放的废水和</w:t>
      </w:r>
      <w:proofErr w:type="gramStart"/>
      <w:r>
        <w:rPr>
          <w:snapToGrid w:val="0"/>
        </w:rPr>
        <w:t>医疗固废发生</w:t>
      </w:r>
      <w:proofErr w:type="gramEnd"/>
      <w:r>
        <w:rPr>
          <w:snapToGrid w:val="0"/>
        </w:rPr>
        <w:t>环境风险事故的概率较低，根据对国内同类型各综合医院的运营情况来看，其环境风险发生的概率是可以控制在可接受的水平之内的。</w:t>
      </w:r>
    </w:p>
    <w:p w:rsidR="00BA7E97" w:rsidRPr="00F32AD5" w:rsidRDefault="00B65F6F" w:rsidP="00B722B1">
      <w:pPr>
        <w:pStyle w:val="afffffffffff0"/>
        <w:numPr>
          <w:ilvl w:val="0"/>
          <w:numId w:val="54"/>
        </w:numPr>
        <w:tabs>
          <w:tab w:val="left" w:pos="480"/>
        </w:tabs>
        <w:ind w:firstLineChars="0"/>
        <w:rPr>
          <w:b/>
        </w:rPr>
      </w:pPr>
      <w:r w:rsidRPr="00F32AD5">
        <w:rPr>
          <w:b/>
        </w:rPr>
        <w:t>环境社会经济损益分析</w:t>
      </w:r>
    </w:p>
    <w:p w:rsidR="00BA7E97" w:rsidRDefault="00B65F6F">
      <w:pPr>
        <w:wordWrap/>
        <w:ind w:firstLine="480"/>
        <w:jc w:val="both"/>
        <w:rPr>
          <w:snapToGrid w:val="0"/>
        </w:rPr>
      </w:pPr>
      <w:proofErr w:type="gramStart"/>
      <w:r>
        <w:rPr>
          <w:rFonts w:hint="eastAsia"/>
          <w:snapToGrid w:val="0"/>
        </w:rPr>
        <w:t>本改扩建</w:t>
      </w:r>
      <w:proofErr w:type="gramEnd"/>
      <w:r>
        <w:rPr>
          <w:rFonts w:hint="eastAsia"/>
          <w:snapToGrid w:val="0"/>
        </w:rPr>
        <w:t>工程</w:t>
      </w:r>
      <w:r>
        <w:rPr>
          <w:snapToGrid w:val="0"/>
        </w:rPr>
        <w:t>的建设一方面有利于当地医疗水平的提高，也能为本地居民提供更多就业机会，具有一定的经济效益和社会效益。但另一方面，项目营运时产生的</w:t>
      </w:r>
      <w:r>
        <w:rPr>
          <w:snapToGrid w:val="0"/>
        </w:rPr>
        <w:t>“</w:t>
      </w:r>
      <w:r>
        <w:rPr>
          <w:snapToGrid w:val="0"/>
        </w:rPr>
        <w:t>三废</w:t>
      </w:r>
      <w:r>
        <w:rPr>
          <w:snapToGrid w:val="0"/>
        </w:rPr>
        <w:t>”</w:t>
      </w:r>
      <w:r>
        <w:rPr>
          <w:snapToGrid w:val="0"/>
        </w:rPr>
        <w:t>及噪声污染，又不可避免地加重了环境的负担，尤其是废水及医疗废物的污染。项目总投资</w:t>
      </w:r>
      <w:r>
        <w:rPr>
          <w:rFonts w:hint="eastAsia"/>
          <w:color w:val="0000FF"/>
          <w:szCs w:val="21"/>
        </w:rPr>
        <w:t>19879.72</w:t>
      </w:r>
      <w:r>
        <w:rPr>
          <w:snapToGrid w:val="0"/>
          <w:color w:val="0000FF"/>
        </w:rPr>
        <w:t>万元，环保计划投资为</w:t>
      </w:r>
      <w:r>
        <w:rPr>
          <w:rFonts w:hint="eastAsia"/>
          <w:snapToGrid w:val="0"/>
          <w:color w:val="0000FF"/>
        </w:rPr>
        <w:t>3</w:t>
      </w:r>
      <w:r>
        <w:rPr>
          <w:snapToGrid w:val="0"/>
          <w:color w:val="0000FF"/>
        </w:rPr>
        <w:t>00</w:t>
      </w:r>
      <w:r>
        <w:rPr>
          <w:snapToGrid w:val="0"/>
          <w:color w:val="0000FF"/>
        </w:rPr>
        <w:t>万元，</w:t>
      </w:r>
      <w:r>
        <w:rPr>
          <w:snapToGrid w:val="0"/>
        </w:rPr>
        <w:t>能较好满足配套环保设施的需求，确保污</w:t>
      </w:r>
      <w:r>
        <w:rPr>
          <w:snapToGrid w:val="0"/>
        </w:rPr>
        <w:lastRenderedPageBreak/>
        <w:t>染物达标排放，以最大限度地缓和项目建设和环境污染的矛盾。</w:t>
      </w:r>
    </w:p>
    <w:p w:rsidR="00BA7E97" w:rsidRPr="00584602" w:rsidRDefault="00B65F6F" w:rsidP="00B722B1">
      <w:pPr>
        <w:pStyle w:val="afffffffffff0"/>
        <w:numPr>
          <w:ilvl w:val="0"/>
          <w:numId w:val="54"/>
        </w:numPr>
        <w:tabs>
          <w:tab w:val="left" w:pos="480"/>
        </w:tabs>
        <w:ind w:firstLineChars="0"/>
        <w:rPr>
          <w:b/>
        </w:rPr>
      </w:pPr>
      <w:r w:rsidRPr="00584602">
        <w:rPr>
          <w:b/>
          <w:bCs/>
        </w:rPr>
        <w:t>公众</w:t>
      </w:r>
      <w:r w:rsidRPr="00584602">
        <w:rPr>
          <w:b/>
        </w:rPr>
        <w:t>参与</w:t>
      </w:r>
    </w:p>
    <w:p w:rsidR="00BA7E97" w:rsidRDefault="00B65F6F">
      <w:pPr>
        <w:pStyle w:val="152"/>
        <w:wordWrap/>
        <w:snapToGrid w:val="0"/>
        <w:ind w:firstLineChars="0" w:firstLine="420"/>
        <w:jc w:val="both"/>
        <w:rPr>
          <w:rFonts w:ascii="Times New Roman" w:eastAsia="宋体" w:hAnsi="Times New Roman" w:cs="Times New Roman"/>
          <w:color w:val="auto"/>
          <w:sz w:val="24"/>
          <w:szCs w:val="24"/>
        </w:rPr>
      </w:pPr>
      <w:bookmarkStart w:id="1576" w:name="_Toc43972068"/>
      <w:r>
        <w:rPr>
          <w:rFonts w:ascii="Times New Roman" w:eastAsia="宋体" w:hAnsi="Times New Roman" w:cs="Times New Roman"/>
          <w:color w:val="auto"/>
          <w:sz w:val="24"/>
          <w:szCs w:val="24"/>
        </w:rPr>
        <w:t>本次公众参与调查，建设单位通过网上公示、现场张贴公告、问卷调查等多种形式，征求了</w:t>
      </w:r>
      <w:r>
        <w:rPr>
          <w:rFonts w:ascii="Times New Roman" w:eastAsia="宋体" w:hAnsi="Times New Roman" w:cs="Times New Roman" w:hint="eastAsia"/>
          <w:color w:val="auto"/>
          <w:sz w:val="24"/>
          <w:szCs w:val="24"/>
        </w:rPr>
        <w:t>东山中学梅县新城分校</w:t>
      </w:r>
      <w:r>
        <w:rPr>
          <w:rFonts w:ascii="Times New Roman" w:eastAsia="宋体" w:hAnsi="Times New Roman" w:cs="Times New Roman"/>
          <w:color w:val="auto"/>
          <w:sz w:val="24"/>
          <w:szCs w:val="24"/>
          <w:lang w:val="pt-BR"/>
        </w:rPr>
        <w:t>、</w:t>
      </w:r>
      <w:r>
        <w:rPr>
          <w:rFonts w:ascii="Times New Roman" w:eastAsia="宋体" w:hAnsi="Times New Roman" w:cs="Times New Roman" w:hint="eastAsia"/>
          <w:color w:val="auto"/>
          <w:sz w:val="24"/>
          <w:szCs w:val="24"/>
        </w:rPr>
        <w:t>新城办事处富贵居委</w:t>
      </w:r>
      <w:r>
        <w:rPr>
          <w:rFonts w:ascii="Times New Roman" w:eastAsia="宋体" w:hAnsi="Times New Roman" w:cs="Times New Roman"/>
          <w:color w:val="auto"/>
          <w:sz w:val="24"/>
          <w:szCs w:val="24"/>
          <w:lang w:val="pt-BR"/>
        </w:rPr>
        <w:t>、</w:t>
      </w:r>
      <w:r>
        <w:rPr>
          <w:rFonts w:ascii="Times New Roman" w:eastAsia="宋体" w:hAnsi="Times New Roman" w:cs="Times New Roman" w:hint="eastAsia"/>
          <w:color w:val="auto"/>
          <w:sz w:val="24"/>
          <w:szCs w:val="24"/>
        </w:rPr>
        <w:t>梅州市梅县区程江镇人民政府</w:t>
      </w:r>
      <w:r>
        <w:rPr>
          <w:rFonts w:ascii="Times New Roman" w:eastAsia="宋体" w:hAnsi="Times New Roman" w:cs="Times New Roman"/>
          <w:color w:val="auto"/>
          <w:sz w:val="24"/>
          <w:szCs w:val="24"/>
          <w:lang w:val="pt-BR"/>
        </w:rPr>
        <w:t>、</w:t>
      </w:r>
      <w:r>
        <w:rPr>
          <w:rFonts w:ascii="Times New Roman" w:eastAsia="宋体" w:hAnsi="Times New Roman" w:cs="Times New Roman" w:hint="eastAsia"/>
          <w:color w:val="auto"/>
          <w:sz w:val="24"/>
          <w:szCs w:val="24"/>
        </w:rPr>
        <w:t>古塘村委会</w:t>
      </w:r>
      <w:r>
        <w:rPr>
          <w:rFonts w:ascii="Times New Roman" w:eastAsia="宋体" w:hAnsi="Times New Roman" w:cs="Times New Roman"/>
          <w:color w:val="auto"/>
          <w:sz w:val="24"/>
          <w:szCs w:val="24"/>
          <w:lang w:val="pt-BR"/>
        </w:rPr>
        <w:t>、</w:t>
      </w:r>
      <w:proofErr w:type="gramStart"/>
      <w:r>
        <w:rPr>
          <w:rFonts w:ascii="Times New Roman" w:eastAsia="宋体" w:hAnsi="Times New Roman" w:cs="Times New Roman" w:hint="eastAsia"/>
          <w:color w:val="auto"/>
          <w:sz w:val="24"/>
          <w:szCs w:val="24"/>
        </w:rPr>
        <w:t>扶外村委会</w:t>
      </w:r>
      <w:proofErr w:type="gramEnd"/>
      <w:r>
        <w:rPr>
          <w:rFonts w:ascii="Times New Roman" w:eastAsia="宋体" w:hAnsi="Times New Roman" w:cs="Times New Roman"/>
          <w:color w:val="auto"/>
          <w:sz w:val="24"/>
          <w:szCs w:val="24"/>
        </w:rPr>
        <w:t>等单位和群众的意见。</w:t>
      </w:r>
    </w:p>
    <w:p w:rsidR="00BA7E97" w:rsidRDefault="00B65F6F">
      <w:pPr>
        <w:pStyle w:val="152"/>
        <w:wordWrap/>
        <w:snapToGrid w:val="0"/>
        <w:ind w:firstLineChars="0" w:firstLine="420"/>
        <w:jc w:val="both"/>
        <w:rPr>
          <w:rFonts w:ascii="Times New Roman" w:eastAsia="宋体" w:hAnsi="Times New Roman" w:cs="Times New Roman"/>
          <w:color w:val="auto"/>
          <w:sz w:val="24"/>
          <w:szCs w:val="24"/>
        </w:rPr>
      </w:pPr>
      <w:r>
        <w:rPr>
          <w:rFonts w:ascii="Times New Roman" w:eastAsia="宋体" w:hAnsi="Times New Roman" w:cs="Times New Roman"/>
          <w:color w:val="auto"/>
          <w:sz w:val="24"/>
          <w:szCs w:val="24"/>
          <w:lang w:val="pt-BR"/>
        </w:rPr>
        <w:t>建设单位本次调查共发放</w:t>
      </w:r>
      <w:r>
        <w:rPr>
          <w:rFonts w:ascii="Times New Roman" w:eastAsia="宋体" w:hAnsi="Times New Roman" w:cs="Times New Roman" w:hint="eastAsia"/>
          <w:color w:val="auto"/>
          <w:sz w:val="24"/>
          <w:szCs w:val="24"/>
        </w:rPr>
        <w:t>100</w:t>
      </w:r>
      <w:r>
        <w:rPr>
          <w:rFonts w:ascii="Times New Roman" w:eastAsia="宋体" w:hAnsi="Times New Roman" w:cs="Times New Roman"/>
          <w:color w:val="auto"/>
          <w:sz w:val="24"/>
          <w:szCs w:val="24"/>
          <w:lang w:val="pt-BR"/>
        </w:rPr>
        <w:t>份公众参与调查表，其中发放单位调查表</w:t>
      </w:r>
      <w:r>
        <w:rPr>
          <w:rFonts w:ascii="Times New Roman" w:eastAsia="宋体" w:hAnsi="Times New Roman" w:cs="Times New Roman" w:hint="eastAsia"/>
          <w:color w:val="auto"/>
          <w:sz w:val="24"/>
          <w:szCs w:val="24"/>
        </w:rPr>
        <w:t>5</w:t>
      </w:r>
      <w:r>
        <w:rPr>
          <w:rFonts w:ascii="Times New Roman" w:eastAsia="宋体" w:hAnsi="Times New Roman" w:cs="Times New Roman"/>
          <w:color w:val="auto"/>
          <w:sz w:val="24"/>
          <w:szCs w:val="24"/>
          <w:lang w:val="pt-BR"/>
        </w:rPr>
        <w:t>份，回收</w:t>
      </w:r>
      <w:r>
        <w:rPr>
          <w:rFonts w:ascii="Times New Roman" w:eastAsia="宋体" w:hAnsi="Times New Roman" w:cs="Times New Roman" w:hint="eastAsia"/>
          <w:color w:val="auto"/>
          <w:sz w:val="24"/>
          <w:szCs w:val="24"/>
        </w:rPr>
        <w:t>5</w:t>
      </w:r>
      <w:r>
        <w:rPr>
          <w:rFonts w:ascii="Times New Roman" w:eastAsia="宋体" w:hAnsi="Times New Roman" w:cs="Times New Roman"/>
          <w:color w:val="auto"/>
          <w:sz w:val="24"/>
          <w:szCs w:val="24"/>
          <w:lang w:val="pt-BR"/>
        </w:rPr>
        <w:t>份，回收率为</w:t>
      </w:r>
      <w:r>
        <w:rPr>
          <w:rFonts w:ascii="Times New Roman" w:eastAsia="宋体" w:hAnsi="Times New Roman" w:cs="Times New Roman"/>
          <w:color w:val="auto"/>
          <w:sz w:val="24"/>
          <w:szCs w:val="24"/>
          <w:lang w:val="pt-BR"/>
        </w:rPr>
        <w:t>100</w:t>
      </w:r>
      <w:r>
        <w:rPr>
          <w:rFonts w:ascii="Times New Roman" w:eastAsia="宋体" w:hAnsi="Times New Roman" w:cs="Times New Roman"/>
          <w:color w:val="auto"/>
          <w:sz w:val="24"/>
          <w:szCs w:val="24"/>
          <w:lang w:val="pt-BR"/>
        </w:rPr>
        <w:t>％，调查表有效率为</w:t>
      </w:r>
      <w:r>
        <w:rPr>
          <w:rFonts w:ascii="Times New Roman" w:eastAsia="宋体" w:hAnsi="Times New Roman" w:cs="Times New Roman"/>
          <w:color w:val="auto"/>
          <w:sz w:val="24"/>
          <w:szCs w:val="24"/>
        </w:rPr>
        <w:t>100%</w:t>
      </w:r>
      <w:r>
        <w:rPr>
          <w:rFonts w:ascii="Times New Roman" w:eastAsia="宋体" w:hAnsi="Times New Roman" w:cs="Times New Roman"/>
          <w:color w:val="auto"/>
          <w:sz w:val="24"/>
          <w:szCs w:val="24"/>
          <w:lang w:val="pt-BR"/>
        </w:rPr>
        <w:t>；发放个人调查表</w:t>
      </w:r>
      <w:r>
        <w:rPr>
          <w:rFonts w:ascii="Times New Roman" w:eastAsia="宋体" w:hAnsi="Times New Roman" w:cs="Times New Roman" w:hint="eastAsia"/>
          <w:color w:val="auto"/>
          <w:sz w:val="24"/>
          <w:szCs w:val="24"/>
        </w:rPr>
        <w:t>95</w:t>
      </w:r>
      <w:r>
        <w:rPr>
          <w:rFonts w:ascii="Times New Roman" w:eastAsia="宋体" w:hAnsi="Times New Roman" w:cs="Times New Roman"/>
          <w:color w:val="auto"/>
          <w:sz w:val="24"/>
          <w:szCs w:val="24"/>
          <w:lang w:val="pt-BR"/>
        </w:rPr>
        <w:t>份，回收</w:t>
      </w:r>
      <w:r>
        <w:rPr>
          <w:rFonts w:ascii="Times New Roman" w:eastAsia="宋体" w:hAnsi="Times New Roman" w:cs="Times New Roman" w:hint="eastAsia"/>
          <w:color w:val="auto"/>
          <w:sz w:val="24"/>
          <w:szCs w:val="24"/>
        </w:rPr>
        <w:t>95</w:t>
      </w:r>
      <w:r>
        <w:rPr>
          <w:rFonts w:ascii="Times New Roman" w:eastAsia="宋体" w:hAnsi="Times New Roman" w:cs="Times New Roman"/>
          <w:color w:val="auto"/>
          <w:sz w:val="24"/>
          <w:szCs w:val="24"/>
          <w:lang w:val="pt-BR"/>
        </w:rPr>
        <w:t>份，回收率</w:t>
      </w:r>
      <w:r>
        <w:rPr>
          <w:rFonts w:ascii="Times New Roman" w:eastAsia="宋体" w:hAnsi="Times New Roman" w:cs="Times New Roman"/>
          <w:color w:val="auto"/>
          <w:sz w:val="24"/>
          <w:szCs w:val="24"/>
          <w:lang w:val="pt-BR"/>
        </w:rPr>
        <w:t>100</w:t>
      </w:r>
      <w:r>
        <w:rPr>
          <w:rFonts w:ascii="Times New Roman" w:eastAsia="宋体" w:hAnsi="Times New Roman" w:cs="Times New Roman"/>
          <w:color w:val="auto"/>
          <w:sz w:val="24"/>
          <w:szCs w:val="24"/>
          <w:lang w:val="pt-BR"/>
        </w:rPr>
        <w:t>％，其中有效调查表</w:t>
      </w:r>
      <w:r>
        <w:rPr>
          <w:rFonts w:ascii="Times New Roman" w:eastAsia="宋体" w:hAnsi="Times New Roman" w:cs="Times New Roman" w:hint="eastAsia"/>
          <w:color w:val="auto"/>
          <w:sz w:val="24"/>
          <w:szCs w:val="24"/>
        </w:rPr>
        <w:t>100</w:t>
      </w:r>
      <w:r>
        <w:rPr>
          <w:rFonts w:ascii="Times New Roman" w:eastAsia="宋体" w:hAnsi="Times New Roman" w:cs="Times New Roman"/>
          <w:color w:val="auto"/>
          <w:sz w:val="24"/>
          <w:szCs w:val="24"/>
        </w:rPr>
        <w:t>份，有效率</w:t>
      </w:r>
      <w:r>
        <w:rPr>
          <w:rFonts w:ascii="Times New Roman" w:eastAsia="宋体" w:hAnsi="Times New Roman" w:cs="Times New Roman"/>
          <w:color w:val="auto"/>
          <w:sz w:val="24"/>
          <w:szCs w:val="24"/>
        </w:rPr>
        <w:t>100%</w:t>
      </w:r>
      <w:r>
        <w:rPr>
          <w:rFonts w:ascii="Times New Roman" w:eastAsia="宋体" w:hAnsi="Times New Roman" w:cs="Times New Roman"/>
          <w:color w:val="auto"/>
          <w:sz w:val="24"/>
          <w:szCs w:val="24"/>
        </w:rPr>
        <w:t>。本次公众参与的对象涵盖</w:t>
      </w:r>
      <w:proofErr w:type="gramStart"/>
      <w:r>
        <w:rPr>
          <w:rFonts w:ascii="Times New Roman" w:eastAsia="宋体" w:hAnsi="Times New Roman" w:cs="Times New Roman"/>
          <w:color w:val="auto"/>
          <w:sz w:val="24"/>
          <w:szCs w:val="24"/>
        </w:rPr>
        <w:t>了</w:t>
      </w:r>
      <w:r>
        <w:rPr>
          <w:rFonts w:ascii="Times New Roman" w:eastAsia="宋体" w:hAnsi="Times New Roman" w:cs="Times New Roman" w:hint="eastAsia"/>
          <w:color w:val="auto"/>
          <w:sz w:val="24"/>
          <w:szCs w:val="24"/>
        </w:rPr>
        <w:t>本改扩建</w:t>
      </w:r>
      <w:proofErr w:type="gramEnd"/>
      <w:r>
        <w:rPr>
          <w:rFonts w:ascii="Times New Roman" w:eastAsia="宋体" w:hAnsi="Times New Roman" w:cs="Times New Roman" w:hint="eastAsia"/>
          <w:color w:val="auto"/>
          <w:sz w:val="24"/>
          <w:szCs w:val="24"/>
        </w:rPr>
        <w:t>工程</w:t>
      </w:r>
      <w:r>
        <w:rPr>
          <w:rFonts w:ascii="Times New Roman" w:eastAsia="宋体" w:hAnsi="Times New Roman" w:cs="Times New Roman"/>
          <w:color w:val="auto"/>
          <w:sz w:val="24"/>
          <w:szCs w:val="24"/>
        </w:rPr>
        <w:t>影响区域内的不同职业和身份的人士和团体，主要包括周边医院、单位工作人员及附近社区住户等。</w:t>
      </w:r>
    </w:p>
    <w:bookmarkEnd w:id="1576"/>
    <w:p w:rsidR="00BA7E97" w:rsidRDefault="00B65F6F">
      <w:pPr>
        <w:pStyle w:val="152"/>
        <w:wordWrap/>
        <w:snapToGrid w:val="0"/>
        <w:spacing w:before="24" w:after="24"/>
        <w:ind w:firstLineChars="0" w:firstLine="420"/>
        <w:jc w:val="both"/>
        <w:rPr>
          <w:rFonts w:ascii="Times New Roman" w:eastAsia="宋体" w:hAnsi="Times New Roman" w:cs="Times New Roman"/>
          <w:color w:val="0000FF"/>
          <w:sz w:val="24"/>
          <w:szCs w:val="24"/>
        </w:rPr>
      </w:pPr>
      <w:r>
        <w:rPr>
          <w:rFonts w:ascii="Times New Roman" w:eastAsia="宋体" w:hAnsi="Times New Roman" w:cs="Times New Roman"/>
          <w:color w:val="0000FF"/>
          <w:sz w:val="24"/>
          <w:szCs w:val="24"/>
        </w:rPr>
        <w:t>调查结果显示，个人意见中，</w:t>
      </w:r>
      <w:r>
        <w:rPr>
          <w:rFonts w:ascii="Times New Roman" w:eastAsia="宋体" w:hAnsi="Times New Roman" w:cs="Times New Roman"/>
          <w:color w:val="0000FF"/>
          <w:sz w:val="24"/>
        </w:rPr>
        <w:t>100%</w:t>
      </w:r>
      <w:r>
        <w:rPr>
          <w:rFonts w:ascii="Times New Roman" w:eastAsia="宋体" w:hAnsi="Times New Roman" w:cs="Times New Roman"/>
          <w:color w:val="0000FF"/>
          <w:sz w:val="24"/>
        </w:rPr>
        <w:t>的受访者</w:t>
      </w:r>
      <w:proofErr w:type="gramStart"/>
      <w:r>
        <w:rPr>
          <w:rFonts w:ascii="Times New Roman" w:eastAsia="宋体" w:hAnsi="Times New Roman" w:cs="Times New Roman" w:hint="eastAsia"/>
          <w:color w:val="0000FF"/>
          <w:sz w:val="24"/>
        </w:rPr>
        <w:t>对本改扩建</w:t>
      </w:r>
      <w:proofErr w:type="gramEnd"/>
      <w:r>
        <w:rPr>
          <w:rFonts w:ascii="Times New Roman" w:eastAsia="宋体" w:hAnsi="Times New Roman" w:cs="Times New Roman" w:hint="eastAsia"/>
          <w:color w:val="0000FF"/>
          <w:sz w:val="24"/>
        </w:rPr>
        <w:t>工程</w:t>
      </w:r>
      <w:r>
        <w:rPr>
          <w:rFonts w:ascii="Times New Roman" w:eastAsia="宋体" w:hAnsi="Times New Roman" w:cs="Times New Roman"/>
          <w:color w:val="0000FF"/>
          <w:sz w:val="24"/>
        </w:rPr>
        <w:t>的建设</w:t>
      </w:r>
      <w:r>
        <w:rPr>
          <w:rFonts w:ascii="Times New Roman" w:eastAsia="宋体" w:hAnsi="Times New Roman" w:cs="Times New Roman" w:hint="eastAsia"/>
          <w:color w:val="0000FF"/>
          <w:sz w:val="24"/>
        </w:rPr>
        <w:t>表示</w:t>
      </w:r>
      <w:r>
        <w:rPr>
          <w:rFonts w:ascii="Times New Roman" w:eastAsia="宋体" w:hAnsi="Times New Roman" w:cs="Times New Roman"/>
          <w:color w:val="0000FF"/>
          <w:sz w:val="24"/>
        </w:rPr>
        <w:t>支持</w:t>
      </w:r>
      <w:r>
        <w:rPr>
          <w:rFonts w:ascii="Times New Roman" w:eastAsia="宋体" w:hAnsi="Times New Roman" w:cs="Times New Roman" w:hint="eastAsia"/>
          <w:color w:val="0000FF"/>
          <w:sz w:val="24"/>
        </w:rPr>
        <w:t>或无所谓</w:t>
      </w:r>
      <w:r>
        <w:rPr>
          <w:rFonts w:ascii="Times New Roman" w:eastAsia="宋体" w:hAnsi="Times New Roman" w:cs="Times New Roman"/>
          <w:color w:val="0000FF"/>
          <w:sz w:val="24"/>
        </w:rPr>
        <w:t>，没有人持反对意见。团体意见调查中，</w:t>
      </w:r>
      <w:r>
        <w:rPr>
          <w:rFonts w:ascii="Times New Roman" w:eastAsia="宋体" w:hAnsi="Times New Roman" w:cs="Times New Roman" w:hint="eastAsia"/>
          <w:color w:val="0000FF"/>
          <w:sz w:val="24"/>
        </w:rPr>
        <w:t>5</w:t>
      </w:r>
      <w:r>
        <w:rPr>
          <w:rFonts w:ascii="Times New Roman" w:eastAsia="宋体" w:hAnsi="Times New Roman" w:cs="Times New Roman"/>
          <w:color w:val="0000FF"/>
          <w:sz w:val="24"/>
        </w:rPr>
        <w:t>个调查单位中</w:t>
      </w:r>
      <w:r>
        <w:rPr>
          <w:rFonts w:ascii="Times New Roman" w:eastAsia="宋体" w:hAnsi="Times New Roman" w:cs="Times New Roman" w:hint="eastAsia"/>
          <w:color w:val="0000FF"/>
          <w:sz w:val="24"/>
        </w:rPr>
        <w:t>5</w:t>
      </w:r>
      <w:r>
        <w:rPr>
          <w:rFonts w:ascii="Times New Roman" w:eastAsia="宋体" w:hAnsi="Times New Roman" w:cs="Times New Roman"/>
          <w:color w:val="0000FF"/>
          <w:sz w:val="24"/>
        </w:rPr>
        <w:t>个单位</w:t>
      </w:r>
      <w:proofErr w:type="gramStart"/>
      <w:r>
        <w:rPr>
          <w:rFonts w:ascii="Times New Roman" w:eastAsia="宋体" w:hAnsi="Times New Roman" w:cs="Times New Roman"/>
          <w:color w:val="0000FF"/>
          <w:sz w:val="24"/>
        </w:rPr>
        <w:t>支持</w:t>
      </w:r>
      <w:r>
        <w:rPr>
          <w:rFonts w:ascii="Times New Roman" w:eastAsia="宋体" w:hAnsi="Times New Roman" w:cs="Times New Roman" w:hint="eastAsia"/>
          <w:color w:val="0000FF"/>
          <w:sz w:val="24"/>
        </w:rPr>
        <w:t>本改扩建</w:t>
      </w:r>
      <w:proofErr w:type="gramEnd"/>
      <w:r>
        <w:rPr>
          <w:rFonts w:ascii="Times New Roman" w:eastAsia="宋体" w:hAnsi="Times New Roman" w:cs="Times New Roman" w:hint="eastAsia"/>
          <w:color w:val="0000FF"/>
          <w:sz w:val="24"/>
        </w:rPr>
        <w:t>工程</w:t>
      </w:r>
      <w:r>
        <w:rPr>
          <w:rFonts w:ascii="Times New Roman" w:eastAsia="宋体" w:hAnsi="Times New Roman" w:cs="Times New Roman"/>
          <w:color w:val="0000FF"/>
          <w:sz w:val="24"/>
        </w:rPr>
        <w:t>的建设</w:t>
      </w:r>
      <w:r>
        <w:rPr>
          <w:rFonts w:eastAsia="宋体" w:cs="Times New Roman"/>
          <w:color w:val="0000FF"/>
          <w:sz w:val="24"/>
        </w:rPr>
        <w:t>，</w:t>
      </w:r>
      <w:r>
        <w:rPr>
          <w:rFonts w:eastAsia="宋体" w:cs="Times New Roman" w:hint="eastAsia"/>
          <w:color w:val="0000FF"/>
          <w:sz w:val="24"/>
        </w:rPr>
        <w:t>没</w:t>
      </w:r>
      <w:r>
        <w:rPr>
          <w:rFonts w:eastAsia="宋体" w:cs="Times New Roman"/>
          <w:color w:val="0000FF"/>
          <w:sz w:val="24"/>
        </w:rPr>
        <w:t>有单位持反对意见。</w:t>
      </w:r>
    </w:p>
    <w:p w:rsidR="00BA7E97" w:rsidRDefault="00B65F6F">
      <w:pPr>
        <w:pStyle w:val="152"/>
        <w:wordWrap/>
        <w:snapToGrid w:val="0"/>
        <w:spacing w:before="24" w:after="24"/>
        <w:ind w:firstLineChars="0" w:firstLine="420"/>
        <w:jc w:val="both"/>
        <w:rPr>
          <w:rFonts w:ascii="Times New Roman" w:eastAsia="宋体" w:hAnsi="Times New Roman" w:cs="Times New Roman"/>
          <w:color w:val="auto"/>
          <w:sz w:val="24"/>
          <w:szCs w:val="24"/>
        </w:rPr>
      </w:pPr>
      <w:r>
        <w:rPr>
          <w:rFonts w:ascii="Times New Roman" w:eastAsia="宋体" w:hAnsi="Times New Roman" w:cs="Times New Roman"/>
          <w:color w:val="auto"/>
          <w:sz w:val="24"/>
          <w:szCs w:val="24"/>
        </w:rPr>
        <w:t>建设单位表示将落实各项环境保护措施，在建设和运行中通过切实可靠的工程措施和严格的管理把公众所担心</w:t>
      </w:r>
      <w:proofErr w:type="gramStart"/>
      <w:r>
        <w:rPr>
          <w:rFonts w:ascii="Times New Roman" w:eastAsia="宋体" w:hAnsi="Times New Roman" w:cs="Times New Roman"/>
          <w:color w:val="auto"/>
          <w:sz w:val="24"/>
          <w:szCs w:val="24"/>
        </w:rPr>
        <w:t>因</w:t>
      </w:r>
      <w:r>
        <w:rPr>
          <w:rFonts w:ascii="Times New Roman" w:eastAsia="宋体" w:hAnsi="Times New Roman" w:cs="Times New Roman" w:hint="eastAsia"/>
          <w:color w:val="auto"/>
          <w:sz w:val="24"/>
          <w:szCs w:val="24"/>
        </w:rPr>
        <w:t>本改扩建</w:t>
      </w:r>
      <w:proofErr w:type="gramEnd"/>
      <w:r>
        <w:rPr>
          <w:rFonts w:ascii="Times New Roman" w:eastAsia="宋体" w:hAnsi="Times New Roman" w:cs="Times New Roman" w:hint="eastAsia"/>
          <w:color w:val="auto"/>
          <w:sz w:val="24"/>
          <w:szCs w:val="24"/>
        </w:rPr>
        <w:t>工程</w:t>
      </w:r>
      <w:r>
        <w:rPr>
          <w:rFonts w:ascii="Times New Roman" w:eastAsia="宋体" w:hAnsi="Times New Roman" w:cs="Times New Roman"/>
          <w:color w:val="auto"/>
          <w:sz w:val="24"/>
          <w:szCs w:val="24"/>
        </w:rPr>
        <w:t>建设所带来的各项环境影响和风险降低到最低程度。</w:t>
      </w:r>
    </w:p>
    <w:p w:rsidR="00BA7E97" w:rsidRDefault="00B65F6F">
      <w:pPr>
        <w:pStyle w:val="2"/>
        <w:wordWrap/>
        <w:spacing w:before="120"/>
        <w:jc w:val="both"/>
      </w:pPr>
      <w:bookmarkStart w:id="1577" w:name="_Toc9148"/>
      <w:bookmarkStart w:id="1578" w:name="_Toc2765"/>
      <w:bookmarkStart w:id="1579" w:name="_Toc24068"/>
      <w:bookmarkStart w:id="1580" w:name="_Toc13566"/>
      <w:bookmarkStart w:id="1581" w:name="_Toc24262"/>
      <w:bookmarkStart w:id="1582" w:name="_Toc13724"/>
      <w:bookmarkStart w:id="1583" w:name="_Toc350324456"/>
      <w:bookmarkStart w:id="1584" w:name="_Toc10234"/>
      <w:bookmarkStart w:id="1585" w:name="_Toc22699"/>
      <w:bookmarkStart w:id="1586" w:name="_Toc9614"/>
      <w:bookmarkStart w:id="1587" w:name="_Toc25729"/>
      <w:bookmarkStart w:id="1588" w:name="_Toc21917"/>
      <w:bookmarkStart w:id="1589" w:name="_Toc3575"/>
      <w:bookmarkStart w:id="1590" w:name="_Toc16099"/>
      <w:bookmarkStart w:id="1591" w:name="_Toc1431"/>
      <w:bookmarkStart w:id="1592" w:name="_Toc11227"/>
      <w:bookmarkStart w:id="1593" w:name="_Toc10589"/>
      <w:bookmarkStart w:id="1594" w:name="_Toc7865"/>
      <w:bookmarkStart w:id="1595" w:name="_Toc16778"/>
      <w:bookmarkStart w:id="1596" w:name="_Toc20923"/>
      <w:bookmarkStart w:id="1597" w:name="_Toc31227"/>
      <w:bookmarkStart w:id="1598" w:name="_Toc15248"/>
      <w:bookmarkStart w:id="1599" w:name="_Toc508269993"/>
      <w:r>
        <w:t xml:space="preserve">13.2 </w:t>
      </w:r>
      <w:r>
        <w:t>要求与建议</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rsidR="00BA7E97" w:rsidRDefault="00B65F6F">
      <w:pPr>
        <w:wordWrap/>
        <w:ind w:firstLine="480"/>
        <w:jc w:val="both"/>
        <w:rPr>
          <w:snapToGrid w:val="0"/>
        </w:rPr>
      </w:pPr>
      <w:r>
        <w:rPr>
          <w:snapToGrid w:val="0"/>
        </w:rPr>
        <w:t>鉴于改扩建项目的污染特征、污染治理水平、环境现状及可能对环境造成的影响程度，提出以下要求与建议：</w:t>
      </w:r>
    </w:p>
    <w:p w:rsidR="00BA7E97" w:rsidRDefault="00B65F6F">
      <w:pPr>
        <w:wordWrap/>
        <w:ind w:firstLine="480"/>
        <w:jc w:val="both"/>
        <w:rPr>
          <w:snapToGrid w:val="0"/>
        </w:rPr>
      </w:pPr>
      <w:r>
        <w:rPr>
          <w:snapToGrid w:val="0"/>
        </w:rPr>
        <w:t>（</w:t>
      </w:r>
      <w:r>
        <w:rPr>
          <w:snapToGrid w:val="0"/>
        </w:rPr>
        <w:t>1</w:t>
      </w:r>
      <w:r>
        <w:rPr>
          <w:snapToGrid w:val="0"/>
        </w:rPr>
        <w:t>）执行污染防治设</w:t>
      </w:r>
      <w:r w:rsidRPr="0065513C">
        <w:rPr>
          <w:rFonts w:asciiTheme="minorEastAsia" w:eastAsiaTheme="minorEastAsia" w:hAnsiTheme="minorEastAsia"/>
          <w:snapToGrid w:val="0"/>
        </w:rPr>
        <w:t>施“三同时”制度，</w:t>
      </w:r>
      <w:r>
        <w:rPr>
          <w:snapToGrid w:val="0"/>
        </w:rPr>
        <w:t>加强施工期污染防治工作。</w:t>
      </w:r>
    </w:p>
    <w:p w:rsidR="00BA7E97" w:rsidRDefault="00B65F6F">
      <w:pPr>
        <w:wordWrap/>
        <w:ind w:firstLine="480"/>
        <w:jc w:val="both"/>
        <w:rPr>
          <w:snapToGrid w:val="0"/>
        </w:rPr>
      </w:pPr>
      <w:r>
        <w:rPr>
          <w:snapToGrid w:val="0"/>
        </w:rPr>
        <w:t>对施工噪声，通过选用低噪声设备、改进施工作业技术、在施工场址四周设置临时隔声屏障、避开居民休息时间进行作业、运输车辆禁鸣喇叭</w:t>
      </w:r>
      <w:r>
        <w:rPr>
          <w:bCs/>
          <w:snapToGrid w:val="0"/>
        </w:rPr>
        <w:t>、</w:t>
      </w:r>
      <w:r>
        <w:rPr>
          <w:snapToGrid w:val="0"/>
        </w:rPr>
        <w:t>加强对施工现场的噪声监测及对施工车辆造成的噪声管理、文明施工等措施，减少噪声扰民现象的发生。对作业工人配套必要的劳动保护措施。</w:t>
      </w:r>
    </w:p>
    <w:p w:rsidR="00BA7E97" w:rsidRDefault="00B65F6F">
      <w:pPr>
        <w:wordWrap/>
        <w:ind w:firstLine="480"/>
        <w:jc w:val="both"/>
        <w:rPr>
          <w:snapToGrid w:val="0"/>
        </w:rPr>
      </w:pPr>
      <w:r>
        <w:rPr>
          <w:snapToGrid w:val="0"/>
        </w:rPr>
        <w:t>对装修过程的废气应加强通风排气，在室内外装修完毕后，各房间的门窗要打开，及时清除各种装潢材料散发出来的挥发性有机污染物，并请检测部门检测室内环境质量和放射性辐射水平。</w:t>
      </w:r>
    </w:p>
    <w:p w:rsidR="00BA7E97" w:rsidRDefault="00B65F6F">
      <w:pPr>
        <w:wordWrap/>
        <w:ind w:firstLine="480"/>
        <w:jc w:val="both"/>
        <w:rPr>
          <w:snapToGrid w:val="0"/>
        </w:rPr>
      </w:pPr>
      <w:r>
        <w:rPr>
          <w:snapToGrid w:val="0"/>
        </w:rPr>
        <w:t>对装修工人的生活污水配套化粪池初步处理，避免其直接排入市政下水管道；装修垃圾中可回收部分应综合利用，其余不可利用部分必须按照城管部门指定或认可的建筑废料</w:t>
      </w:r>
      <w:proofErr w:type="gramStart"/>
      <w:r>
        <w:rPr>
          <w:snapToGrid w:val="0"/>
        </w:rPr>
        <w:t>渣土场</w:t>
      </w:r>
      <w:proofErr w:type="gramEnd"/>
      <w:r>
        <w:rPr>
          <w:snapToGrid w:val="0"/>
        </w:rPr>
        <w:t>妥善处置，最大限度降低项目施工建设对环境的影响。</w:t>
      </w:r>
    </w:p>
    <w:p w:rsidR="00BA7E97" w:rsidRDefault="00B65F6F">
      <w:pPr>
        <w:wordWrap/>
        <w:ind w:firstLine="480"/>
        <w:jc w:val="both"/>
        <w:rPr>
          <w:snapToGrid w:val="0"/>
        </w:rPr>
      </w:pPr>
      <w:r>
        <w:rPr>
          <w:snapToGrid w:val="0"/>
        </w:rPr>
        <w:lastRenderedPageBreak/>
        <w:t>（</w:t>
      </w:r>
      <w:r>
        <w:rPr>
          <w:snapToGrid w:val="0"/>
        </w:rPr>
        <w:t>2</w:t>
      </w:r>
      <w:r>
        <w:rPr>
          <w:snapToGrid w:val="0"/>
        </w:rPr>
        <w:t>）大力倡导绿色建筑理念。在建筑设计、建造和使用中应充分考虑环境保护的要求，即绿化、节约化、资源化、无害化和优美化。项目的建设应坚持资源经济和较低费用原则、全寿命设计原则、宜人性设计原则、传统特色与现代技术相统一原则、建筑理论与环境科学相融合的原则。</w:t>
      </w:r>
    </w:p>
    <w:p w:rsidR="00BA7E97" w:rsidRDefault="00B65F6F">
      <w:pPr>
        <w:wordWrap/>
        <w:ind w:firstLine="480"/>
        <w:jc w:val="both"/>
        <w:rPr>
          <w:snapToGrid w:val="0"/>
        </w:rPr>
      </w:pPr>
      <w:r>
        <w:rPr>
          <w:snapToGrid w:val="0"/>
        </w:rPr>
        <w:t>（</w:t>
      </w:r>
      <w:r>
        <w:rPr>
          <w:snapToGrid w:val="0"/>
        </w:rPr>
        <w:t>3</w:t>
      </w:r>
      <w:r>
        <w:rPr>
          <w:snapToGrid w:val="0"/>
        </w:rPr>
        <w:t>）运营</w:t>
      </w:r>
      <w:proofErr w:type="gramStart"/>
      <w:r>
        <w:rPr>
          <w:snapToGrid w:val="0"/>
        </w:rPr>
        <w:t>期根据</w:t>
      </w:r>
      <w:proofErr w:type="gramEnd"/>
      <w:r>
        <w:rPr>
          <w:snapToGrid w:val="0"/>
        </w:rPr>
        <w:t>废水分类处理的要求，实行雨污分流、清污分流，在此基础上，对食堂厨房污水采取隔油预处理、对其他特殊废水采取相应的预处理后再与其他废水汇入医院污水处理站；加强用水管理，尽量考虑中水回用，减少废水外排量。确保项目管线铺设合理，加强对场区内污水管网的维护，保证排水通道畅通、正确接入市政排污管网。加强对雨水收集管网的管理与维护，确保雨水顺利收集并接入雨水管网。</w:t>
      </w:r>
    </w:p>
    <w:p w:rsidR="00BA7E97" w:rsidRDefault="00B65F6F">
      <w:pPr>
        <w:wordWrap/>
        <w:ind w:firstLine="480"/>
        <w:jc w:val="both"/>
        <w:rPr>
          <w:snapToGrid w:val="0"/>
        </w:rPr>
      </w:pPr>
      <w:r>
        <w:rPr>
          <w:snapToGrid w:val="0"/>
        </w:rPr>
        <w:t>（</w:t>
      </w:r>
      <w:r>
        <w:rPr>
          <w:snapToGrid w:val="0"/>
        </w:rPr>
        <w:t>4</w:t>
      </w:r>
      <w:r>
        <w:rPr>
          <w:snapToGrid w:val="0"/>
        </w:rPr>
        <w:t>）建立完善的事故防范制度，一旦出现事故排放，应启用应急事故池，及时通报相关部门，及早采取预防措施。加强对污水处理站的维护与运营管理，杜绝未处理达标的废水外排，降低风险事故的环境影响。</w:t>
      </w:r>
    </w:p>
    <w:p w:rsidR="00BA7E97" w:rsidRDefault="00B65F6F">
      <w:pPr>
        <w:wordWrap/>
        <w:ind w:firstLine="480"/>
        <w:jc w:val="both"/>
        <w:rPr>
          <w:snapToGrid w:val="0"/>
        </w:rPr>
      </w:pPr>
      <w:r>
        <w:rPr>
          <w:snapToGrid w:val="0"/>
        </w:rPr>
        <w:t>项目出水水质应达到《医疗机构水污染物排放标准》（</w:t>
      </w:r>
      <w:r>
        <w:rPr>
          <w:snapToGrid w:val="0"/>
        </w:rPr>
        <w:t>GB18466-2005</w:t>
      </w:r>
      <w:r>
        <w:rPr>
          <w:snapToGrid w:val="0"/>
        </w:rPr>
        <w:t>）</w:t>
      </w:r>
      <w:r>
        <w:rPr>
          <w:snapToGrid w:val="0"/>
        </w:rPr>
        <w:t xml:space="preserve"> </w:t>
      </w:r>
      <w:r>
        <w:rPr>
          <w:snapToGrid w:val="0"/>
        </w:rPr>
        <w:t>中综合医疗机构和其他医疗机构水污染物排放限值（日均值）中的预处理标准方可排放。</w:t>
      </w:r>
    </w:p>
    <w:p w:rsidR="00BA7E97" w:rsidRDefault="00B65F6F">
      <w:pPr>
        <w:wordWrap/>
        <w:ind w:firstLine="480"/>
        <w:jc w:val="both"/>
        <w:rPr>
          <w:snapToGrid w:val="0"/>
        </w:rPr>
      </w:pPr>
      <w:r>
        <w:rPr>
          <w:snapToGrid w:val="0"/>
        </w:rPr>
        <w:t>运营期噪声控制从噪声源控制、噪声传播途径控制和个体防护三方面进行考虑。选用先进低噪声型机械设备；合理布局噪声源，尽量将主要噪声</w:t>
      </w:r>
      <w:proofErr w:type="gramStart"/>
      <w:r>
        <w:rPr>
          <w:snapToGrid w:val="0"/>
        </w:rPr>
        <w:t>源集中</w:t>
      </w:r>
      <w:proofErr w:type="gramEnd"/>
      <w:r>
        <w:rPr>
          <w:snapToGrid w:val="0"/>
        </w:rPr>
        <w:t>布置；对噪声污染大的设备配套减振降噪措施，主要噪声源应使用隔声或加贴吸声材料、备用柴油发电机房建成隔声房等。通过合理布局以及隔声、消声、吸声、减振等技术对噪声源进行综合治理，确保医院场址边界噪声达标排放。</w:t>
      </w:r>
    </w:p>
    <w:p w:rsidR="00BA7E97" w:rsidRDefault="00B65F6F">
      <w:pPr>
        <w:wordWrap/>
        <w:ind w:firstLine="480"/>
        <w:jc w:val="both"/>
      </w:pPr>
      <w:r>
        <w:rPr>
          <w:snapToGrid w:val="0"/>
        </w:rPr>
        <w:t>（</w:t>
      </w:r>
      <w:r>
        <w:rPr>
          <w:snapToGrid w:val="0"/>
        </w:rPr>
        <w:t>5</w:t>
      </w:r>
      <w:r>
        <w:rPr>
          <w:snapToGrid w:val="0"/>
        </w:rPr>
        <w:t>）建议采用优质轻柴油作燃料，对发电机房做隔热、防尘处理。烟气排放参照执行《大气污染物综合排放标准》（</w:t>
      </w:r>
      <w:r>
        <w:rPr>
          <w:snapToGrid w:val="0"/>
        </w:rPr>
        <w:t>GB16297-1996</w:t>
      </w:r>
      <w:r>
        <w:rPr>
          <w:snapToGrid w:val="0"/>
        </w:rPr>
        <w:t>）中的二级标准（烟气黑度执行林格曼黑度</w:t>
      </w:r>
      <w:r>
        <w:rPr>
          <w:snapToGrid w:val="0"/>
        </w:rPr>
        <w:t>1</w:t>
      </w:r>
      <w:r>
        <w:rPr>
          <w:snapToGrid w:val="0"/>
        </w:rPr>
        <w:t>级）。</w:t>
      </w:r>
      <w:r>
        <w:t>烟囱口朝向应避开临近住院楼。</w:t>
      </w:r>
    </w:p>
    <w:p w:rsidR="00BA7E97" w:rsidRDefault="00B65F6F">
      <w:pPr>
        <w:wordWrap/>
        <w:ind w:firstLine="480"/>
        <w:jc w:val="both"/>
        <w:rPr>
          <w:snapToGrid w:val="0"/>
          <w:szCs w:val="20"/>
        </w:rPr>
      </w:pPr>
      <w:r>
        <w:rPr>
          <w:snapToGrid w:val="0"/>
          <w:szCs w:val="20"/>
        </w:rPr>
        <w:t>采取合理组织、疏导进出车辆等措施，避免医院内汽车塞堵，以减少尾气排放。</w:t>
      </w:r>
    </w:p>
    <w:p w:rsidR="00BA7E97" w:rsidRDefault="00B65F6F">
      <w:pPr>
        <w:wordWrap/>
        <w:ind w:firstLine="480"/>
        <w:jc w:val="both"/>
        <w:rPr>
          <w:snapToGrid w:val="0"/>
          <w:szCs w:val="20"/>
        </w:rPr>
      </w:pPr>
      <w:r>
        <w:rPr>
          <w:snapToGrid w:val="0"/>
          <w:szCs w:val="20"/>
        </w:rPr>
        <w:t>应加强对生活、医疗垃圾暂存间的日常卫生管理，对生活、医疗垃圾暂存间及四周应定时清洗，经常喷洒除臭剂和消毒剂，此外还应采取缩短生活、医疗垃圾暂存间停留时间、生活垃圾收集转运时间在傍晚定时进行等措施控制垃圾臭气，医疗垃圾由具有收集处理资质的单位妥善处理，以尽量减轻臭气对周围环境的影响。</w:t>
      </w:r>
    </w:p>
    <w:p w:rsidR="00BA7E97" w:rsidRDefault="00B65F6F">
      <w:pPr>
        <w:wordWrap/>
        <w:ind w:firstLine="480"/>
        <w:jc w:val="both"/>
        <w:rPr>
          <w:snapToGrid w:val="0"/>
          <w:szCs w:val="20"/>
        </w:rPr>
      </w:pPr>
      <w:r>
        <w:rPr>
          <w:snapToGrid w:val="0"/>
          <w:szCs w:val="20"/>
        </w:rPr>
        <w:t>建议合理布设通风，对病房污</w:t>
      </w:r>
      <w:proofErr w:type="gramStart"/>
      <w:r>
        <w:rPr>
          <w:snapToGrid w:val="0"/>
          <w:szCs w:val="20"/>
        </w:rPr>
        <w:t>风及时</w:t>
      </w:r>
      <w:proofErr w:type="gramEnd"/>
      <w:r>
        <w:rPr>
          <w:snapToGrid w:val="0"/>
          <w:szCs w:val="20"/>
        </w:rPr>
        <w:t>采用光辐射消毒处理，降低病房内病毒通过空气媒介导致病人交叉感染甚至感染室外人群的风险。</w:t>
      </w:r>
    </w:p>
    <w:p w:rsidR="00BA7E97" w:rsidRDefault="00B65F6F">
      <w:pPr>
        <w:wordWrap/>
        <w:ind w:firstLine="480"/>
        <w:jc w:val="both"/>
        <w:rPr>
          <w:snapToGrid w:val="0"/>
          <w:szCs w:val="20"/>
        </w:rPr>
      </w:pPr>
      <w:r>
        <w:rPr>
          <w:snapToGrid w:val="0"/>
          <w:szCs w:val="20"/>
        </w:rPr>
        <w:t>加强医院通风排气系统的维护、管理及消毒工作，确保其正常运转。</w:t>
      </w:r>
    </w:p>
    <w:p w:rsidR="00BA7E97" w:rsidRDefault="00B65F6F">
      <w:pPr>
        <w:wordWrap/>
        <w:ind w:firstLine="480"/>
        <w:jc w:val="both"/>
        <w:rPr>
          <w:snapToGrid w:val="0"/>
        </w:rPr>
      </w:pPr>
      <w:r>
        <w:rPr>
          <w:snapToGrid w:val="0"/>
        </w:rPr>
        <w:t>（</w:t>
      </w:r>
      <w:r>
        <w:rPr>
          <w:snapToGrid w:val="0"/>
        </w:rPr>
        <w:t>6</w:t>
      </w:r>
      <w:r>
        <w:rPr>
          <w:snapToGrid w:val="0"/>
        </w:rPr>
        <w:t>）严格按照相关规定对</w:t>
      </w:r>
      <w:proofErr w:type="gramStart"/>
      <w:r>
        <w:rPr>
          <w:snapToGrid w:val="0"/>
        </w:rPr>
        <w:t>医疗固废</w:t>
      </w:r>
      <w:proofErr w:type="gramEnd"/>
      <w:r>
        <w:rPr>
          <w:snapToGrid w:val="0"/>
        </w:rPr>
        <w:t>进行收集、储存、运输和处置，确保</w:t>
      </w:r>
      <w:proofErr w:type="gramStart"/>
      <w:r>
        <w:rPr>
          <w:snapToGrid w:val="0"/>
        </w:rPr>
        <w:t>医疗固废</w:t>
      </w:r>
      <w:proofErr w:type="gramEnd"/>
      <w:r>
        <w:rPr>
          <w:snapToGrid w:val="0"/>
        </w:rPr>
        <w:lastRenderedPageBreak/>
        <w:t>处置率达到</w:t>
      </w:r>
      <w:r>
        <w:rPr>
          <w:snapToGrid w:val="0"/>
        </w:rPr>
        <w:t>100</w:t>
      </w:r>
      <w:r>
        <w:rPr>
          <w:snapToGrid w:val="0"/>
        </w:rPr>
        <w:t>％。医疗废物应分类收集，普通生活垃圾收集后由当地环卫部门统一填埋处理；医疗垃圾、污泥属于危险废物，应建立医疗废物的暂时贮存设施统一收集、独立贮存。医疗废物不得露天存放；医疗废物常温下贮存期不得超过两天，于摄氏</w:t>
      </w:r>
      <w:r>
        <w:rPr>
          <w:snapToGrid w:val="0"/>
        </w:rPr>
        <w:t>5</w:t>
      </w:r>
      <w:r>
        <w:rPr>
          <w:snapToGrid w:val="0"/>
        </w:rPr>
        <w:t>度以下冷藏的，不得超过</w:t>
      </w:r>
      <w:r>
        <w:rPr>
          <w:snapToGrid w:val="0"/>
        </w:rPr>
        <w:t>7</w:t>
      </w:r>
      <w:r>
        <w:rPr>
          <w:snapToGrid w:val="0"/>
        </w:rPr>
        <w:t>天。应委托有资质的医疗废物集中处置单位处理并签订处置协议。建议在医院内建设的暂时贮存设施贮存容量不小于</w:t>
      </w:r>
      <w:r>
        <w:rPr>
          <w:snapToGrid w:val="0"/>
        </w:rPr>
        <w:t>1t</w:t>
      </w:r>
      <w:r>
        <w:rPr>
          <w:snapToGrid w:val="0"/>
        </w:rPr>
        <w:t>。同时还应建立严格的医疗废物管理制度，对具有传染性的医疗垃圾的消毒、密封、贮运等均要按有关规程执行；对一次性医疗器材要认真执行发行和回收登记。</w:t>
      </w:r>
    </w:p>
    <w:p w:rsidR="00BA7E97" w:rsidRDefault="00B65F6F">
      <w:pPr>
        <w:wordWrap/>
        <w:ind w:firstLine="480"/>
        <w:jc w:val="both"/>
        <w:rPr>
          <w:snapToGrid w:val="0"/>
        </w:rPr>
      </w:pPr>
      <w:r>
        <w:rPr>
          <w:snapToGrid w:val="0"/>
        </w:rPr>
        <w:t>依据《医疗废物管理条例》要求，为避免医疗废物对周围环境造成影响，</w:t>
      </w:r>
      <w:r>
        <w:t>建议将医疗废物暂存间设置在项目西北偏西侧空地处</w:t>
      </w:r>
      <w:r>
        <w:rPr>
          <w:snapToGrid w:val="0"/>
        </w:rPr>
        <w:t>，同时设置警示标志及做好相关安全措施。</w:t>
      </w:r>
    </w:p>
    <w:p w:rsidR="00BA7E97" w:rsidRDefault="00B65F6F">
      <w:pPr>
        <w:wordWrap/>
        <w:ind w:firstLine="480"/>
        <w:jc w:val="both"/>
        <w:rPr>
          <w:snapToGrid w:val="0"/>
        </w:rPr>
      </w:pPr>
      <w:r>
        <w:rPr>
          <w:snapToGrid w:val="0"/>
        </w:rPr>
        <w:t>建设单位应树立并强化环境风险意识，针对环境风险制定合理的防范措施，落实已制定的各种安全管理制度以及各项风险减缓措施；为有效防范突发环境事件的发生，建设单位应制定环境风险应急预案，在发生意外的情况下，启动应急预案并采取减缓措施。</w:t>
      </w:r>
    </w:p>
    <w:p w:rsidR="00BA7E97" w:rsidRDefault="00B65F6F">
      <w:pPr>
        <w:wordWrap/>
        <w:ind w:firstLine="480"/>
        <w:jc w:val="both"/>
        <w:rPr>
          <w:snapToGrid w:val="0"/>
        </w:rPr>
      </w:pPr>
      <w:r>
        <w:rPr>
          <w:snapToGrid w:val="0"/>
        </w:rPr>
        <w:t>（</w:t>
      </w:r>
      <w:r>
        <w:rPr>
          <w:snapToGrid w:val="0"/>
        </w:rPr>
        <w:t>7</w:t>
      </w:r>
      <w:r>
        <w:rPr>
          <w:snapToGrid w:val="0"/>
        </w:rPr>
        <w:t>）做好排污口规范化管理。项目只准设置一个污水总排放（采样）口，安装在线废水监控设施，并与环保部门联网，在线监控设备必须监控污染治理设施关键设备工作电流、监测废水排放量以及监控进水水泵工作电流。废气采样口的设置应符合《污染源监测技术规范》要求并便于采样监测，采样口位置无法满足规范要求的，其位置由当地环境监测部门确认。废水总排放口要按照《污染源监测技术规范》设置规范的、便于测量流量、流速的测流段和采样点。</w:t>
      </w:r>
    </w:p>
    <w:p w:rsidR="00BA7E97" w:rsidRDefault="00B65F6F">
      <w:pPr>
        <w:wordWrap/>
        <w:ind w:firstLine="480"/>
        <w:jc w:val="both"/>
        <w:rPr>
          <w:snapToGrid w:val="0"/>
        </w:rPr>
      </w:pPr>
      <w:r>
        <w:rPr>
          <w:snapToGrid w:val="0"/>
        </w:rPr>
        <w:t>（</w:t>
      </w:r>
      <w:r>
        <w:rPr>
          <w:snapToGrid w:val="0"/>
        </w:rPr>
        <w:t>8</w:t>
      </w:r>
      <w:r>
        <w:rPr>
          <w:snapToGrid w:val="0"/>
        </w:rPr>
        <w:t>）制订环境管理制度</w:t>
      </w:r>
      <w:r>
        <w:rPr>
          <w:snapToGrid w:val="0"/>
        </w:rPr>
        <w:t>,</w:t>
      </w:r>
      <w:r>
        <w:rPr>
          <w:snapToGrid w:val="0"/>
        </w:rPr>
        <w:t>做好环境监测计划，建立应急处理反应机制，制订应急反应预案。尤其是出现废水处理设施故障时，应启用应急预案，尽可能减少对环境的不利影响。</w:t>
      </w:r>
    </w:p>
    <w:p w:rsidR="00BA7E97" w:rsidRDefault="00B65F6F">
      <w:pPr>
        <w:wordWrap/>
        <w:ind w:firstLine="480"/>
        <w:jc w:val="both"/>
        <w:rPr>
          <w:snapToGrid w:val="0"/>
        </w:rPr>
      </w:pPr>
      <w:r>
        <w:rPr>
          <w:snapToGrid w:val="0"/>
        </w:rPr>
        <w:t>（</w:t>
      </w:r>
      <w:r>
        <w:rPr>
          <w:snapToGrid w:val="0"/>
        </w:rPr>
        <w:t>9</w:t>
      </w:r>
      <w:r>
        <w:rPr>
          <w:snapToGrid w:val="0"/>
        </w:rPr>
        <w:t>）</w:t>
      </w:r>
      <w:proofErr w:type="gramStart"/>
      <w:r>
        <w:rPr>
          <w:snapToGrid w:val="0"/>
          <w:spacing w:val="2"/>
        </w:rPr>
        <w:t>建议</w:t>
      </w:r>
      <w:r>
        <w:rPr>
          <w:rFonts w:hint="eastAsia"/>
          <w:snapToGrid w:val="0"/>
          <w:spacing w:val="2"/>
        </w:rPr>
        <w:t>本改扩建</w:t>
      </w:r>
      <w:proofErr w:type="gramEnd"/>
      <w:r>
        <w:rPr>
          <w:rFonts w:hint="eastAsia"/>
          <w:snapToGrid w:val="0"/>
          <w:spacing w:val="2"/>
        </w:rPr>
        <w:t>工程</w:t>
      </w:r>
      <w:r>
        <w:rPr>
          <w:snapToGrid w:val="0"/>
          <w:spacing w:val="2"/>
        </w:rPr>
        <w:t>进一步开展清洁生产审计工作。</w:t>
      </w:r>
      <w:r>
        <w:rPr>
          <w:snapToGrid w:val="0"/>
        </w:rPr>
        <w:t>树立清洁生产思想，以节能、降耗、减污为目标，以管理和技术为手段，通过节水、节能及良好的管理、先进的设备等途径，使污染物的产生量最少化、资源化和无害化。</w:t>
      </w:r>
    </w:p>
    <w:p w:rsidR="00BA7E97" w:rsidRDefault="00B65F6F">
      <w:pPr>
        <w:wordWrap/>
        <w:ind w:firstLine="480"/>
        <w:jc w:val="both"/>
        <w:rPr>
          <w:snapToGrid w:val="0"/>
        </w:rPr>
      </w:pPr>
      <w:r>
        <w:rPr>
          <w:snapToGrid w:val="0"/>
        </w:rPr>
        <w:t>（</w:t>
      </w:r>
      <w:r>
        <w:rPr>
          <w:snapToGrid w:val="0"/>
        </w:rPr>
        <w:t>10</w:t>
      </w:r>
      <w:r>
        <w:rPr>
          <w:snapToGrid w:val="0"/>
        </w:rPr>
        <w:t>）建设单位应与公众建立畅通的交流渠道，及时充分吸纳公众提出的合理化建议，达到</w:t>
      </w:r>
      <w:r>
        <w:rPr>
          <w:snapToGrid w:val="0"/>
        </w:rPr>
        <w:t>“</w:t>
      </w:r>
      <w:r>
        <w:rPr>
          <w:snapToGrid w:val="0"/>
        </w:rPr>
        <w:t>全员参与</w:t>
      </w:r>
      <w:r>
        <w:rPr>
          <w:snapToGrid w:val="0"/>
        </w:rPr>
        <w:t>”</w:t>
      </w:r>
      <w:r>
        <w:rPr>
          <w:snapToGrid w:val="0"/>
        </w:rPr>
        <w:t>的最终目的。并付诸行动，落实污染防治措施，切实保护好项目周围的环境质量。</w:t>
      </w:r>
    </w:p>
    <w:p w:rsidR="00BA7E97" w:rsidRDefault="00B65F6F">
      <w:pPr>
        <w:wordWrap/>
        <w:ind w:firstLine="480"/>
        <w:jc w:val="both"/>
        <w:rPr>
          <w:snapToGrid w:val="0"/>
        </w:rPr>
      </w:pPr>
      <w:r>
        <w:rPr>
          <w:snapToGrid w:val="0"/>
        </w:rPr>
        <w:t>本报告书不评价放射性污染源（如</w:t>
      </w:r>
      <w:r>
        <w:rPr>
          <w:snapToGrid w:val="0"/>
        </w:rPr>
        <w:t>X</w:t>
      </w:r>
      <w:r>
        <w:rPr>
          <w:snapToGrid w:val="0"/>
        </w:rPr>
        <w:t>光机与</w:t>
      </w:r>
      <w:r>
        <w:rPr>
          <w:snapToGrid w:val="0"/>
        </w:rPr>
        <w:t>CT</w:t>
      </w:r>
      <w:r>
        <w:rPr>
          <w:snapToGrid w:val="0"/>
        </w:rPr>
        <w:t>机等），</w:t>
      </w:r>
      <w:proofErr w:type="gramStart"/>
      <w:r>
        <w:rPr>
          <w:snapToGrid w:val="0"/>
        </w:rPr>
        <w:t>若项目</w:t>
      </w:r>
      <w:proofErr w:type="gramEnd"/>
      <w:r>
        <w:rPr>
          <w:snapToGrid w:val="0"/>
        </w:rPr>
        <w:t>配套辐射设备，应委托有资质的环评机构另行报批手续。</w:t>
      </w:r>
    </w:p>
    <w:p w:rsidR="00BA7E97" w:rsidRDefault="00B65F6F">
      <w:pPr>
        <w:pStyle w:val="2"/>
        <w:wordWrap/>
        <w:spacing w:before="120"/>
        <w:jc w:val="both"/>
      </w:pPr>
      <w:bookmarkStart w:id="1600" w:name="_Toc13332"/>
      <w:bookmarkStart w:id="1601" w:name="_Toc5264"/>
      <w:bookmarkStart w:id="1602" w:name="_Toc23004"/>
      <w:bookmarkStart w:id="1603" w:name="_Toc8797"/>
      <w:bookmarkStart w:id="1604" w:name="_Toc31738"/>
      <w:bookmarkStart w:id="1605" w:name="_Toc3112"/>
      <w:bookmarkStart w:id="1606" w:name="_Toc32208"/>
      <w:bookmarkStart w:id="1607" w:name="_Toc15971"/>
      <w:bookmarkStart w:id="1608" w:name="_Toc1733"/>
      <w:bookmarkStart w:id="1609" w:name="_Toc8267"/>
      <w:bookmarkStart w:id="1610" w:name="_Toc350324457"/>
      <w:bookmarkStart w:id="1611" w:name="_Toc2334"/>
      <w:bookmarkStart w:id="1612" w:name="_Toc27822"/>
      <w:bookmarkStart w:id="1613" w:name="_Toc323047401"/>
      <w:bookmarkStart w:id="1614" w:name="_Toc4685"/>
      <w:bookmarkStart w:id="1615" w:name="_Toc21217"/>
      <w:bookmarkStart w:id="1616" w:name="_Toc7377"/>
      <w:bookmarkStart w:id="1617" w:name="_Toc30287"/>
      <w:bookmarkStart w:id="1618" w:name="_Toc25499"/>
      <w:bookmarkStart w:id="1619" w:name="_Toc323168910"/>
      <w:bookmarkStart w:id="1620" w:name="_Toc323047208"/>
      <w:bookmarkStart w:id="1621" w:name="_Toc2981"/>
      <w:bookmarkStart w:id="1622" w:name="_Toc13527"/>
      <w:bookmarkStart w:id="1623" w:name="_Toc328833485"/>
      <w:bookmarkStart w:id="1624" w:name="_Toc10991"/>
      <w:bookmarkStart w:id="1625" w:name="_Toc21408"/>
      <w:bookmarkStart w:id="1626" w:name="_Toc508269994"/>
      <w:r>
        <w:t xml:space="preserve">13.3 </w:t>
      </w:r>
      <w:r>
        <w:t>综合结论</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rsidR="00BA7E97" w:rsidRDefault="00B65F6F">
      <w:pPr>
        <w:wordWrap/>
        <w:ind w:firstLine="482"/>
        <w:jc w:val="both"/>
        <w:rPr>
          <w:b/>
          <w:snapToGrid w:val="0"/>
        </w:rPr>
      </w:pPr>
      <w:r>
        <w:rPr>
          <w:b/>
          <w:snapToGrid w:val="0"/>
        </w:rPr>
        <w:lastRenderedPageBreak/>
        <w:t>综上所述，</w:t>
      </w:r>
      <w:r>
        <w:rPr>
          <w:rFonts w:hint="eastAsia"/>
          <w:b/>
          <w:snapToGrid w:val="0"/>
        </w:rPr>
        <w:t>梅州市梅县区中医医院改扩建工程</w:t>
      </w:r>
      <w:r>
        <w:rPr>
          <w:b/>
          <w:snapToGrid w:val="0"/>
        </w:rPr>
        <w:t>项目建设项目在贯彻落实国家和地方制定的有关环保法律、法规和实现</w:t>
      </w:r>
      <w:proofErr w:type="gramStart"/>
      <w:r>
        <w:rPr>
          <w:b/>
          <w:snapToGrid w:val="0"/>
        </w:rPr>
        <w:t>本评价</w:t>
      </w:r>
      <w:proofErr w:type="gramEnd"/>
      <w:r>
        <w:rPr>
          <w:b/>
          <w:snapToGrid w:val="0"/>
        </w:rPr>
        <w:t>提出的各项环境保护措施和建议的前提下，确保各种治理设施正常运转和废气、废水、噪声、固体废物等污染物达标排放和安全处理处置，贯彻执行国家规定的</w:t>
      </w:r>
      <w:r>
        <w:rPr>
          <w:b/>
          <w:snapToGrid w:val="0"/>
        </w:rPr>
        <w:t>“</w:t>
      </w:r>
      <w:r>
        <w:rPr>
          <w:b/>
          <w:snapToGrid w:val="0"/>
        </w:rPr>
        <w:t>清洁生产、达标排放、总量控制</w:t>
      </w:r>
      <w:r>
        <w:rPr>
          <w:b/>
          <w:snapToGrid w:val="0"/>
        </w:rPr>
        <w:t>”</w:t>
      </w:r>
      <w:r>
        <w:rPr>
          <w:b/>
          <w:snapToGrid w:val="0"/>
        </w:rPr>
        <w:t>的原则，落实环境风险防范措施和应急措施，</w:t>
      </w:r>
      <w:proofErr w:type="gramStart"/>
      <w:r>
        <w:rPr>
          <w:rFonts w:hint="eastAsia"/>
          <w:b/>
          <w:snapToGrid w:val="0"/>
        </w:rPr>
        <w:t>本改扩建</w:t>
      </w:r>
      <w:proofErr w:type="gramEnd"/>
      <w:r>
        <w:rPr>
          <w:rFonts w:hint="eastAsia"/>
          <w:b/>
          <w:snapToGrid w:val="0"/>
        </w:rPr>
        <w:t>工程</w:t>
      </w:r>
      <w:r>
        <w:rPr>
          <w:b/>
          <w:snapToGrid w:val="0"/>
        </w:rPr>
        <w:t>的环境影响是可接受的。</w:t>
      </w:r>
    </w:p>
    <w:p w:rsidR="00BA7E97" w:rsidRDefault="00B65F6F">
      <w:pPr>
        <w:wordWrap/>
        <w:ind w:firstLine="482"/>
        <w:jc w:val="both"/>
        <w:rPr>
          <w:b/>
          <w:snapToGrid w:val="0"/>
        </w:rPr>
      </w:pPr>
      <w:r>
        <w:rPr>
          <w:b/>
          <w:snapToGrid w:val="0"/>
        </w:rPr>
        <w:t>在严格执行环保法律、法规、环保</w:t>
      </w:r>
      <w:r>
        <w:rPr>
          <w:b/>
          <w:snapToGrid w:val="0"/>
        </w:rPr>
        <w:t>“</w:t>
      </w:r>
      <w:r>
        <w:rPr>
          <w:b/>
          <w:snapToGrid w:val="0"/>
        </w:rPr>
        <w:t>三同时</w:t>
      </w:r>
      <w:r>
        <w:rPr>
          <w:b/>
          <w:snapToGrid w:val="0"/>
        </w:rPr>
        <w:t>”</w:t>
      </w:r>
      <w:r>
        <w:rPr>
          <w:b/>
          <w:snapToGrid w:val="0"/>
        </w:rPr>
        <w:t>制度，切实落实本报告书的环保措施及建议的前提下，从环保角度考虑，项目在梅州市梅县区</w:t>
      </w:r>
      <w:r>
        <w:rPr>
          <w:rFonts w:hint="eastAsia"/>
          <w:b/>
          <w:snapToGrid w:val="0"/>
        </w:rPr>
        <w:t>宪梓中路</w:t>
      </w:r>
      <w:r>
        <w:rPr>
          <w:rFonts w:hint="eastAsia"/>
          <w:b/>
          <w:snapToGrid w:val="0"/>
        </w:rPr>
        <w:t>52</w:t>
      </w:r>
      <w:r>
        <w:rPr>
          <w:rFonts w:hint="eastAsia"/>
          <w:b/>
          <w:snapToGrid w:val="0"/>
        </w:rPr>
        <w:t>号</w:t>
      </w:r>
      <w:r>
        <w:rPr>
          <w:b/>
          <w:snapToGrid w:val="0"/>
        </w:rPr>
        <w:t>的建设运营是可行的。</w:t>
      </w:r>
    </w:p>
    <w:p w:rsidR="00BA7E97" w:rsidRDefault="00BA7E97">
      <w:pPr>
        <w:pStyle w:val="2"/>
        <w:wordWrap/>
        <w:spacing w:before="120"/>
        <w:jc w:val="both"/>
      </w:pPr>
    </w:p>
    <w:p w:rsidR="00BA7E97" w:rsidRDefault="00BA7E97">
      <w:pPr>
        <w:pStyle w:val="2"/>
        <w:wordWrap/>
        <w:spacing w:before="120"/>
        <w:jc w:val="both"/>
      </w:pPr>
    </w:p>
    <w:p w:rsidR="00BA7E97" w:rsidRDefault="00BA7E97">
      <w:pPr>
        <w:wordWrap/>
        <w:ind w:firstLine="482"/>
        <w:jc w:val="both"/>
        <w:rPr>
          <w:b/>
          <w:snapToGrid w:val="0"/>
        </w:rPr>
      </w:pPr>
    </w:p>
    <w:p w:rsidR="00BA7E97" w:rsidRDefault="00BA7E97">
      <w:pPr>
        <w:wordWrap/>
        <w:ind w:firstLine="482"/>
        <w:jc w:val="both"/>
        <w:rPr>
          <w:b/>
          <w:snapToGrid w:val="0"/>
        </w:rPr>
        <w:sectPr w:rsidR="00BA7E97">
          <w:pgSz w:w="11906" w:h="16838"/>
          <w:pgMar w:top="1247" w:right="1418" w:bottom="1247" w:left="1418" w:header="709" w:footer="709" w:gutter="0"/>
          <w:cols w:space="720"/>
          <w:docGrid w:linePitch="360"/>
        </w:sectPr>
      </w:pPr>
    </w:p>
    <w:p w:rsidR="00BA7E97" w:rsidRDefault="00B65F6F" w:rsidP="009671B5">
      <w:pPr>
        <w:keepNext/>
        <w:keepLines/>
        <w:wordWrap/>
        <w:autoSpaceDE w:val="0"/>
        <w:snapToGrid w:val="0"/>
        <w:spacing w:beforeLines="50"/>
        <w:ind w:firstLine="482"/>
        <w:outlineLvl w:val="0"/>
        <w:rPr>
          <w:b/>
        </w:rPr>
      </w:pPr>
      <w:bookmarkStart w:id="1627" w:name="_Toc447456119"/>
      <w:bookmarkStart w:id="1628" w:name="_Toc508269995"/>
      <w:r>
        <w:rPr>
          <w:rFonts w:hint="eastAsia"/>
          <w:b/>
        </w:rPr>
        <w:lastRenderedPageBreak/>
        <w:t>附件</w:t>
      </w:r>
      <w:r>
        <w:rPr>
          <w:rFonts w:hint="eastAsia"/>
          <w:b/>
        </w:rPr>
        <w:t>1</w:t>
      </w:r>
      <w:bookmarkEnd w:id="1627"/>
      <w:r>
        <w:rPr>
          <w:rFonts w:hint="eastAsia"/>
          <w:b/>
        </w:rPr>
        <w:t xml:space="preserve"> </w:t>
      </w:r>
      <w:r>
        <w:rPr>
          <w:rFonts w:hint="eastAsia"/>
          <w:b/>
        </w:rPr>
        <w:t>委托书</w:t>
      </w:r>
      <w:bookmarkEnd w:id="1628"/>
    </w:p>
    <w:p w:rsidR="00BA7E97" w:rsidRDefault="00BA7E97">
      <w:pPr>
        <w:wordWrap/>
        <w:spacing w:before="60"/>
        <w:ind w:firstLine="482"/>
        <w:rPr>
          <w:rFonts w:hAnsi="宋体"/>
          <w:b/>
        </w:rPr>
      </w:pPr>
    </w:p>
    <w:p w:rsidR="00BA7E97" w:rsidRDefault="00B65F6F">
      <w:pPr>
        <w:wordWrap/>
        <w:spacing w:before="60"/>
        <w:ind w:firstLine="482"/>
        <w:jc w:val="center"/>
        <w:rPr>
          <w:rFonts w:hAnsi="宋体"/>
          <w:b/>
        </w:rPr>
      </w:pPr>
      <w:r>
        <w:rPr>
          <w:rFonts w:hAnsi="宋体" w:hint="eastAsia"/>
          <w:b/>
        </w:rPr>
        <w:t>委托书</w:t>
      </w:r>
    </w:p>
    <w:p w:rsidR="00BA7E97" w:rsidRDefault="00BA7E97">
      <w:pPr>
        <w:wordWrap/>
        <w:spacing w:before="60"/>
        <w:ind w:firstLine="482"/>
        <w:jc w:val="center"/>
        <w:rPr>
          <w:rFonts w:hAnsi="宋体"/>
          <w:b/>
        </w:rPr>
      </w:pPr>
    </w:p>
    <w:p w:rsidR="00BA7E97" w:rsidRDefault="00BA7E97">
      <w:pPr>
        <w:wordWrap/>
        <w:spacing w:before="60"/>
        <w:ind w:firstLine="482"/>
        <w:jc w:val="center"/>
        <w:rPr>
          <w:rFonts w:hAnsi="宋体"/>
          <w:b/>
        </w:rPr>
      </w:pPr>
    </w:p>
    <w:p w:rsidR="00BA7E97" w:rsidRDefault="00BA7E97">
      <w:pPr>
        <w:wordWrap/>
        <w:spacing w:before="60"/>
        <w:ind w:firstLine="482"/>
        <w:jc w:val="center"/>
        <w:rPr>
          <w:rFonts w:hAnsi="宋体"/>
          <w:b/>
        </w:rPr>
      </w:pPr>
    </w:p>
    <w:p w:rsidR="00BA7E97" w:rsidRDefault="00BA7E97">
      <w:pPr>
        <w:wordWrap/>
        <w:spacing w:before="60"/>
        <w:ind w:firstLine="482"/>
        <w:jc w:val="center"/>
        <w:rPr>
          <w:rFonts w:hAnsi="宋体"/>
          <w:b/>
        </w:rPr>
      </w:pPr>
    </w:p>
    <w:p w:rsidR="00BA7E97" w:rsidRDefault="00B65F6F">
      <w:pPr>
        <w:wordWrap/>
        <w:spacing w:before="60"/>
        <w:ind w:firstLine="480"/>
        <w:rPr>
          <w:rFonts w:hAnsi="宋体"/>
        </w:rPr>
      </w:pPr>
      <w:r>
        <w:rPr>
          <w:rFonts w:hAnsi="宋体" w:hint="eastAsia"/>
        </w:rPr>
        <w:t>广州环发环保工程有限公司：</w:t>
      </w:r>
    </w:p>
    <w:p w:rsidR="00BA7E97" w:rsidRDefault="00B65F6F">
      <w:pPr>
        <w:wordWrap/>
        <w:spacing w:before="60"/>
        <w:ind w:firstLine="480"/>
        <w:rPr>
          <w:rFonts w:hAnsi="宋体"/>
          <w:u w:val="single"/>
        </w:rPr>
      </w:pPr>
      <w:r>
        <w:rPr>
          <w:rFonts w:hAnsi="宋体" w:hint="eastAsia"/>
        </w:rPr>
        <w:t>经研究决定，现委托贵公司就</w:t>
      </w:r>
      <w:r>
        <w:rPr>
          <w:rFonts w:hAnsi="宋体" w:hint="eastAsia"/>
          <w:u w:val="single"/>
        </w:rPr>
        <w:t>梅州市梅县区中医医院改扩建工程项目</w:t>
      </w:r>
      <w:r>
        <w:rPr>
          <w:rFonts w:hAnsi="宋体" w:hint="eastAsia"/>
        </w:rPr>
        <w:t>开展环境影响评价工作，编制环境影响报告书。</w:t>
      </w:r>
    </w:p>
    <w:p w:rsidR="00BA7E97" w:rsidRDefault="00BA7E97">
      <w:pPr>
        <w:wordWrap/>
        <w:spacing w:before="60"/>
        <w:ind w:firstLine="480"/>
        <w:rPr>
          <w:rFonts w:hAnsi="宋体"/>
        </w:rPr>
      </w:pPr>
    </w:p>
    <w:p w:rsidR="00BA7E97" w:rsidRDefault="00BA7E97">
      <w:pPr>
        <w:wordWrap/>
        <w:spacing w:before="60"/>
        <w:ind w:firstLine="480"/>
        <w:rPr>
          <w:rFonts w:hAnsi="宋体"/>
        </w:rPr>
      </w:pPr>
    </w:p>
    <w:p w:rsidR="00BA7E97" w:rsidRDefault="00B65F6F">
      <w:pPr>
        <w:wordWrap/>
        <w:spacing w:before="60"/>
        <w:ind w:firstLine="480"/>
        <w:rPr>
          <w:rFonts w:hAnsi="宋体"/>
        </w:rPr>
      </w:pPr>
      <w:r>
        <w:rPr>
          <w:rFonts w:hAnsi="宋体" w:hint="eastAsia"/>
        </w:rPr>
        <w:t>特此委托</w:t>
      </w:r>
      <w:r>
        <w:rPr>
          <w:rFonts w:hAnsi="宋体" w:hint="eastAsia"/>
        </w:rPr>
        <w:t>!</w:t>
      </w:r>
    </w:p>
    <w:p w:rsidR="00BA7E97" w:rsidRDefault="00BA7E97">
      <w:pPr>
        <w:wordWrap/>
        <w:spacing w:before="60"/>
        <w:ind w:firstLine="480"/>
        <w:rPr>
          <w:rFonts w:hAnsi="宋体"/>
        </w:rPr>
      </w:pPr>
    </w:p>
    <w:p w:rsidR="00BA7E97" w:rsidRDefault="00BA7E97">
      <w:pPr>
        <w:wordWrap/>
        <w:spacing w:before="60"/>
        <w:ind w:firstLine="480"/>
        <w:rPr>
          <w:rFonts w:hAnsi="宋体"/>
        </w:rPr>
      </w:pPr>
    </w:p>
    <w:p w:rsidR="00BA7E97" w:rsidRDefault="00B65F6F">
      <w:pPr>
        <w:wordWrap/>
        <w:spacing w:before="60"/>
        <w:ind w:firstLine="480"/>
        <w:jc w:val="right"/>
      </w:pPr>
      <w:r>
        <w:t>梅州市梅县区中医医院</w:t>
      </w:r>
    </w:p>
    <w:p w:rsidR="00BA7E97" w:rsidRDefault="00B65F6F">
      <w:pPr>
        <w:wordWrap/>
        <w:spacing w:before="60"/>
        <w:ind w:firstLine="480"/>
        <w:jc w:val="right"/>
      </w:pPr>
      <w:r>
        <w:t>201</w:t>
      </w:r>
      <w:r>
        <w:rPr>
          <w:rFonts w:hint="eastAsia"/>
        </w:rPr>
        <w:t>7</w:t>
      </w:r>
      <w:r>
        <w:t>年</w:t>
      </w:r>
      <w:r>
        <w:rPr>
          <w:rFonts w:hint="eastAsia"/>
        </w:rPr>
        <w:t>4</w:t>
      </w:r>
      <w:r>
        <w:t>月</w:t>
      </w:r>
      <w:r>
        <w:rPr>
          <w:rFonts w:hint="eastAsia"/>
        </w:rPr>
        <w:t>15</w:t>
      </w:r>
      <w:r>
        <w:t>日</w:t>
      </w:r>
    </w:p>
    <w:p w:rsidR="00BA7E97" w:rsidRDefault="00BA7E97">
      <w:pPr>
        <w:wordWrap/>
        <w:ind w:firstLine="480"/>
      </w:pPr>
    </w:p>
    <w:p w:rsidR="00BA7E97" w:rsidRDefault="00BA7E97">
      <w:pPr>
        <w:wordWrap/>
        <w:ind w:firstLine="480"/>
      </w:pPr>
    </w:p>
    <w:p w:rsidR="00BA7E97" w:rsidRDefault="00BA7E97">
      <w:pPr>
        <w:wordWrap/>
        <w:ind w:firstLine="480"/>
      </w:pPr>
    </w:p>
    <w:p w:rsidR="00BA7E97" w:rsidRDefault="00BA7E97">
      <w:pPr>
        <w:wordWrap/>
        <w:ind w:firstLine="480"/>
      </w:pPr>
    </w:p>
    <w:p w:rsidR="00BA7E97" w:rsidRDefault="00BA7E97">
      <w:pPr>
        <w:wordWrap/>
        <w:ind w:firstLine="480"/>
      </w:pPr>
    </w:p>
    <w:p w:rsidR="00BA7E97" w:rsidRDefault="00BA7E97">
      <w:pPr>
        <w:wordWrap/>
        <w:ind w:firstLine="480"/>
      </w:pPr>
    </w:p>
    <w:p w:rsidR="00BA7E97" w:rsidRDefault="00BA7E97">
      <w:pPr>
        <w:wordWrap/>
        <w:ind w:firstLine="480"/>
      </w:pPr>
    </w:p>
    <w:p w:rsidR="00BA7E97" w:rsidRDefault="00BA7E97">
      <w:pPr>
        <w:wordWrap/>
        <w:ind w:firstLine="480"/>
      </w:pPr>
    </w:p>
    <w:p w:rsidR="00BA7E97" w:rsidRDefault="00BA7E97">
      <w:pPr>
        <w:wordWrap/>
        <w:ind w:firstLine="480"/>
      </w:pPr>
    </w:p>
    <w:p w:rsidR="00BA7E97" w:rsidRDefault="00BA7E97">
      <w:pPr>
        <w:wordWrap/>
        <w:ind w:firstLine="480"/>
      </w:pPr>
    </w:p>
    <w:p w:rsidR="00BA7E97" w:rsidRDefault="00BA7E97">
      <w:pPr>
        <w:wordWrap/>
        <w:ind w:firstLine="480"/>
      </w:pPr>
    </w:p>
    <w:p w:rsidR="00BA7E97" w:rsidRDefault="00B65F6F" w:rsidP="009671B5">
      <w:pPr>
        <w:keepNext/>
        <w:keepLines/>
        <w:wordWrap/>
        <w:autoSpaceDE w:val="0"/>
        <w:snapToGrid w:val="0"/>
        <w:spacing w:beforeLines="50"/>
        <w:ind w:firstLine="482"/>
        <w:outlineLvl w:val="0"/>
        <w:rPr>
          <w:b/>
        </w:rPr>
      </w:pPr>
      <w:bookmarkStart w:id="1629" w:name="_Toc508269996"/>
      <w:r>
        <w:rPr>
          <w:rFonts w:hint="eastAsia"/>
          <w:b/>
        </w:rPr>
        <w:lastRenderedPageBreak/>
        <w:t>附件</w:t>
      </w:r>
      <w:r>
        <w:rPr>
          <w:rFonts w:hint="eastAsia"/>
          <w:b/>
        </w:rPr>
        <w:t xml:space="preserve">2 </w:t>
      </w:r>
      <w:proofErr w:type="gramStart"/>
      <w:r>
        <w:rPr>
          <w:rFonts w:hint="eastAsia"/>
          <w:b/>
        </w:rPr>
        <w:t>发改委</w:t>
      </w:r>
      <w:proofErr w:type="gramEnd"/>
      <w:r>
        <w:rPr>
          <w:rFonts w:hint="eastAsia"/>
          <w:b/>
        </w:rPr>
        <w:t>批文</w:t>
      </w:r>
      <w:bookmarkEnd w:id="1629"/>
    </w:p>
    <w:p w:rsidR="00BA7E97" w:rsidRDefault="00B65F6F">
      <w:pPr>
        <w:wordWrap/>
        <w:ind w:firstLineChars="0" w:firstLine="0"/>
      </w:pPr>
      <w:r>
        <w:rPr>
          <w:rFonts w:hint="eastAsia"/>
          <w:noProof/>
        </w:rPr>
        <w:drawing>
          <wp:inline distT="0" distB="0" distL="0" distR="0">
            <wp:extent cx="5274310" cy="7256780"/>
            <wp:effectExtent l="19050" t="0" r="2540" b="0"/>
            <wp:docPr id="99" name="图片 124" descr="发改批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124" descr="发改批文"/>
                    <pic:cNvPicPr>
                      <a:picLocks noChangeAspect="1" noChangeArrowheads="1"/>
                    </pic:cNvPicPr>
                  </pic:nvPicPr>
                  <pic:blipFill>
                    <a:blip r:embed="rId195" cstate="print"/>
                    <a:srcRect/>
                    <a:stretch>
                      <a:fillRect/>
                    </a:stretch>
                  </pic:blipFill>
                  <pic:spPr>
                    <a:xfrm>
                      <a:off x="0" y="0"/>
                      <a:ext cx="5274310" cy="7256780"/>
                    </a:xfrm>
                    <a:prstGeom prst="rect">
                      <a:avLst/>
                    </a:prstGeom>
                    <a:noFill/>
                    <a:ln w="9525">
                      <a:noFill/>
                      <a:miter lim="800000"/>
                      <a:headEnd/>
                      <a:tailEnd/>
                    </a:ln>
                    <a:effectLst/>
                  </pic:spPr>
                </pic:pic>
              </a:graphicData>
            </a:graphic>
          </wp:inline>
        </w:drawing>
      </w:r>
      <w:r>
        <w:rPr>
          <w:rFonts w:hint="eastAsia"/>
          <w:noProof/>
        </w:rPr>
        <w:lastRenderedPageBreak/>
        <w:drawing>
          <wp:inline distT="0" distB="0" distL="0" distR="0">
            <wp:extent cx="5274310" cy="7256780"/>
            <wp:effectExtent l="19050" t="0" r="2540" b="0"/>
            <wp:docPr id="100" name="图片 123" descr="发改批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23" descr="发改批文2"/>
                    <pic:cNvPicPr>
                      <a:picLocks noChangeAspect="1" noChangeArrowheads="1"/>
                    </pic:cNvPicPr>
                  </pic:nvPicPr>
                  <pic:blipFill>
                    <a:blip r:embed="rId196" cstate="print"/>
                    <a:srcRect/>
                    <a:stretch>
                      <a:fillRect/>
                    </a:stretch>
                  </pic:blipFill>
                  <pic:spPr>
                    <a:xfrm>
                      <a:off x="0" y="0"/>
                      <a:ext cx="5274310" cy="7256780"/>
                    </a:xfrm>
                    <a:prstGeom prst="rect">
                      <a:avLst/>
                    </a:prstGeom>
                    <a:noFill/>
                    <a:ln w="9525">
                      <a:noFill/>
                      <a:miter lim="800000"/>
                      <a:headEnd/>
                      <a:tailEnd/>
                    </a:ln>
                    <a:effectLst/>
                  </pic:spPr>
                </pic:pic>
              </a:graphicData>
            </a:graphic>
          </wp:inline>
        </w:drawing>
      </w:r>
      <w:r>
        <w:rPr>
          <w:rFonts w:hint="eastAsia"/>
          <w:noProof/>
        </w:rPr>
        <w:lastRenderedPageBreak/>
        <w:drawing>
          <wp:inline distT="0" distB="0" distL="0" distR="0">
            <wp:extent cx="5274310" cy="7256780"/>
            <wp:effectExtent l="19050" t="0" r="2540" b="0"/>
            <wp:docPr id="101" name="图片 122" descr="发改批文核准意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22" descr="发改批文核准意见"/>
                    <pic:cNvPicPr>
                      <a:picLocks noChangeAspect="1" noChangeArrowheads="1"/>
                    </pic:cNvPicPr>
                  </pic:nvPicPr>
                  <pic:blipFill>
                    <a:blip r:embed="rId197" cstate="print"/>
                    <a:srcRect/>
                    <a:stretch>
                      <a:fillRect/>
                    </a:stretch>
                  </pic:blipFill>
                  <pic:spPr>
                    <a:xfrm>
                      <a:off x="0" y="0"/>
                      <a:ext cx="5274310" cy="7256780"/>
                    </a:xfrm>
                    <a:prstGeom prst="rect">
                      <a:avLst/>
                    </a:prstGeom>
                    <a:noFill/>
                    <a:ln w="9525">
                      <a:noFill/>
                      <a:miter lim="800000"/>
                      <a:headEnd/>
                      <a:tailEnd/>
                    </a:ln>
                    <a:effectLst/>
                  </pic:spPr>
                </pic:pic>
              </a:graphicData>
            </a:graphic>
          </wp:inline>
        </w:drawing>
      </w:r>
    </w:p>
    <w:p w:rsidR="00BA7E97" w:rsidRDefault="00BA7E97">
      <w:pPr>
        <w:wordWrap/>
        <w:ind w:firstLineChars="0" w:firstLine="0"/>
      </w:pPr>
    </w:p>
    <w:p w:rsidR="00BA7E97" w:rsidRDefault="00BA7E97">
      <w:pPr>
        <w:wordWrap/>
        <w:ind w:firstLineChars="0" w:firstLine="0"/>
      </w:pPr>
    </w:p>
    <w:p w:rsidR="00BA7E97" w:rsidRDefault="00BA7E97">
      <w:pPr>
        <w:wordWrap/>
        <w:ind w:firstLineChars="0" w:firstLine="0"/>
      </w:pPr>
    </w:p>
    <w:p w:rsidR="00BA7E97" w:rsidRDefault="00BA7E97">
      <w:pPr>
        <w:wordWrap/>
        <w:ind w:firstLineChars="0" w:firstLine="0"/>
      </w:pPr>
    </w:p>
    <w:p w:rsidR="00BA7E97" w:rsidRDefault="00BA7E97">
      <w:pPr>
        <w:wordWrap/>
        <w:ind w:firstLineChars="0" w:firstLine="0"/>
      </w:pPr>
    </w:p>
    <w:p w:rsidR="00BA7E97" w:rsidRDefault="00BA7E97">
      <w:pPr>
        <w:wordWrap/>
        <w:ind w:firstLineChars="0" w:firstLine="0"/>
      </w:pPr>
    </w:p>
    <w:p w:rsidR="00BA7E97" w:rsidRDefault="00B65F6F">
      <w:pPr>
        <w:wordWrap/>
        <w:ind w:firstLineChars="0" w:firstLine="0"/>
        <w:jc w:val="center"/>
      </w:pPr>
      <w:r>
        <w:rPr>
          <w:noProof/>
        </w:rPr>
        <w:drawing>
          <wp:inline distT="0" distB="0" distL="0" distR="0">
            <wp:extent cx="5281295" cy="7219950"/>
            <wp:effectExtent l="19050" t="0" r="0" b="0"/>
            <wp:docPr id="102"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34"/>
                    <pic:cNvPicPr>
                      <a:picLocks noChangeAspect="1" noChangeArrowheads="1"/>
                    </pic:cNvPicPr>
                  </pic:nvPicPr>
                  <pic:blipFill>
                    <a:blip r:embed="rId198" cstate="print"/>
                    <a:srcRect/>
                    <a:stretch>
                      <a:fillRect/>
                    </a:stretch>
                  </pic:blipFill>
                  <pic:spPr>
                    <a:xfrm>
                      <a:off x="0" y="0"/>
                      <a:ext cx="5281295" cy="7219950"/>
                    </a:xfrm>
                    <a:prstGeom prst="rect">
                      <a:avLst/>
                    </a:prstGeom>
                    <a:noFill/>
                    <a:ln w="9525">
                      <a:noFill/>
                      <a:miter lim="800000"/>
                      <a:headEnd/>
                      <a:tailEnd/>
                    </a:ln>
                    <a:effectLst/>
                  </pic:spPr>
                </pic:pic>
              </a:graphicData>
            </a:graphic>
          </wp:inline>
        </w:drawing>
      </w:r>
    </w:p>
    <w:p w:rsidR="00BA7E97" w:rsidRDefault="00BA7E97">
      <w:pPr>
        <w:wordWrap/>
        <w:ind w:firstLineChars="0" w:firstLine="0"/>
        <w:jc w:val="center"/>
      </w:pPr>
    </w:p>
    <w:p w:rsidR="00BA7E97" w:rsidRDefault="00BA7E97">
      <w:pPr>
        <w:wordWrap/>
        <w:ind w:firstLineChars="0" w:firstLine="0"/>
        <w:jc w:val="center"/>
      </w:pPr>
    </w:p>
    <w:p w:rsidR="00BA7E97" w:rsidRDefault="00BA7E97">
      <w:pPr>
        <w:wordWrap/>
        <w:ind w:firstLineChars="0" w:firstLine="0"/>
        <w:jc w:val="center"/>
      </w:pPr>
    </w:p>
    <w:p w:rsidR="00BA7E97" w:rsidRDefault="00BA7E97">
      <w:pPr>
        <w:wordWrap/>
        <w:ind w:firstLineChars="0" w:firstLine="0"/>
        <w:jc w:val="center"/>
      </w:pPr>
    </w:p>
    <w:p w:rsidR="00BA7E97" w:rsidRDefault="00BA7E97">
      <w:pPr>
        <w:wordWrap/>
        <w:ind w:firstLineChars="0" w:firstLine="0"/>
        <w:jc w:val="center"/>
      </w:pPr>
    </w:p>
    <w:p w:rsidR="00BA7E97" w:rsidRDefault="00BA7E97">
      <w:pPr>
        <w:wordWrap/>
        <w:ind w:firstLineChars="0" w:firstLine="0"/>
        <w:jc w:val="center"/>
      </w:pPr>
    </w:p>
    <w:p w:rsidR="00BA7E97" w:rsidRDefault="00B65F6F">
      <w:pPr>
        <w:wordWrap/>
        <w:ind w:firstLineChars="0" w:firstLine="0"/>
        <w:jc w:val="center"/>
      </w:pPr>
      <w:r>
        <w:rPr>
          <w:noProof/>
        </w:rPr>
        <w:lastRenderedPageBreak/>
        <w:drawing>
          <wp:inline distT="0" distB="0" distL="0" distR="0">
            <wp:extent cx="5266690" cy="7483475"/>
            <wp:effectExtent l="19050" t="0" r="0" b="0"/>
            <wp:docPr id="103"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35"/>
                    <pic:cNvPicPr>
                      <a:picLocks noChangeAspect="1" noChangeArrowheads="1"/>
                    </pic:cNvPicPr>
                  </pic:nvPicPr>
                  <pic:blipFill>
                    <a:blip r:embed="rId199" cstate="print"/>
                    <a:srcRect/>
                    <a:stretch>
                      <a:fillRect/>
                    </a:stretch>
                  </pic:blipFill>
                  <pic:spPr>
                    <a:xfrm>
                      <a:off x="0" y="0"/>
                      <a:ext cx="5266690" cy="7483475"/>
                    </a:xfrm>
                    <a:prstGeom prst="rect">
                      <a:avLst/>
                    </a:prstGeom>
                    <a:noFill/>
                    <a:ln w="9525">
                      <a:noFill/>
                      <a:miter lim="800000"/>
                      <a:headEnd/>
                      <a:tailEnd/>
                    </a:ln>
                    <a:effectLst/>
                  </pic:spPr>
                </pic:pic>
              </a:graphicData>
            </a:graphic>
          </wp:inline>
        </w:drawing>
      </w:r>
    </w:p>
    <w:p w:rsidR="00BA7E97" w:rsidRDefault="00BA7E97">
      <w:pPr>
        <w:wordWrap/>
        <w:ind w:firstLineChars="0" w:firstLine="0"/>
        <w:jc w:val="center"/>
      </w:pPr>
    </w:p>
    <w:p w:rsidR="00BA7E97" w:rsidRDefault="00BA7E97">
      <w:pPr>
        <w:wordWrap/>
        <w:ind w:firstLineChars="0" w:firstLine="0"/>
        <w:jc w:val="center"/>
      </w:pPr>
    </w:p>
    <w:p w:rsidR="00BA7E97" w:rsidRDefault="00BA7E97">
      <w:pPr>
        <w:wordWrap/>
        <w:ind w:firstLineChars="0" w:firstLine="0"/>
        <w:jc w:val="center"/>
      </w:pPr>
    </w:p>
    <w:p w:rsidR="00BA7E97" w:rsidRDefault="00BA7E97">
      <w:pPr>
        <w:wordWrap/>
        <w:ind w:firstLineChars="0" w:firstLine="0"/>
        <w:jc w:val="center"/>
      </w:pPr>
    </w:p>
    <w:p w:rsidR="00BA7E97" w:rsidRDefault="00BA7E97">
      <w:pPr>
        <w:wordWrap/>
        <w:ind w:firstLineChars="0" w:firstLine="0"/>
        <w:jc w:val="center"/>
      </w:pPr>
    </w:p>
    <w:p w:rsidR="00BA7E97" w:rsidRDefault="00B65F6F">
      <w:pPr>
        <w:wordWrap/>
        <w:ind w:firstLineChars="0" w:firstLine="0"/>
        <w:jc w:val="center"/>
      </w:pPr>
      <w:r>
        <w:rPr>
          <w:noProof/>
        </w:rPr>
        <w:lastRenderedPageBreak/>
        <w:drawing>
          <wp:inline distT="0" distB="0" distL="0" distR="0">
            <wp:extent cx="5266690" cy="7475855"/>
            <wp:effectExtent l="19050" t="0" r="0" b="0"/>
            <wp:docPr id="104"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36"/>
                    <pic:cNvPicPr>
                      <a:picLocks noChangeAspect="1" noChangeArrowheads="1"/>
                    </pic:cNvPicPr>
                  </pic:nvPicPr>
                  <pic:blipFill>
                    <a:blip r:embed="rId200" cstate="print"/>
                    <a:srcRect/>
                    <a:stretch>
                      <a:fillRect/>
                    </a:stretch>
                  </pic:blipFill>
                  <pic:spPr>
                    <a:xfrm>
                      <a:off x="0" y="0"/>
                      <a:ext cx="5266690" cy="7475855"/>
                    </a:xfrm>
                    <a:prstGeom prst="rect">
                      <a:avLst/>
                    </a:prstGeom>
                    <a:noFill/>
                    <a:ln w="9525">
                      <a:noFill/>
                      <a:miter lim="800000"/>
                      <a:headEnd/>
                      <a:tailEnd/>
                    </a:ln>
                    <a:effectLst/>
                  </pic:spPr>
                </pic:pic>
              </a:graphicData>
            </a:graphic>
          </wp:inline>
        </w:drawing>
      </w:r>
    </w:p>
    <w:p w:rsidR="00BA7E97" w:rsidRDefault="00B65F6F" w:rsidP="009671B5">
      <w:pPr>
        <w:keepNext/>
        <w:keepLines/>
        <w:wordWrap/>
        <w:autoSpaceDE w:val="0"/>
        <w:snapToGrid w:val="0"/>
        <w:spacing w:beforeLines="50"/>
        <w:ind w:firstLine="482"/>
        <w:outlineLvl w:val="0"/>
        <w:rPr>
          <w:b/>
        </w:rPr>
      </w:pPr>
      <w:bookmarkStart w:id="1630" w:name="_Toc508269997"/>
      <w:r>
        <w:rPr>
          <w:rFonts w:hint="eastAsia"/>
          <w:b/>
        </w:rPr>
        <w:lastRenderedPageBreak/>
        <w:t>附件</w:t>
      </w:r>
      <w:r>
        <w:rPr>
          <w:rFonts w:hint="eastAsia"/>
          <w:b/>
        </w:rPr>
        <w:t xml:space="preserve">3 </w:t>
      </w:r>
      <w:r>
        <w:rPr>
          <w:rFonts w:hint="eastAsia"/>
          <w:b/>
        </w:rPr>
        <w:t>事业单位法人证书</w:t>
      </w:r>
      <w:bookmarkEnd w:id="1630"/>
    </w:p>
    <w:p w:rsidR="00BA7E97" w:rsidRDefault="00B65F6F">
      <w:pPr>
        <w:widowControl/>
        <w:wordWrap/>
        <w:ind w:firstLineChars="0" w:firstLine="0"/>
        <w:rPr>
          <w:rFonts w:ascii="宋体" w:hAnsi="宋体" w:cs="宋体"/>
          <w:kern w:val="0"/>
        </w:rPr>
      </w:pPr>
      <w:r>
        <w:rPr>
          <w:rFonts w:ascii="宋体" w:hAnsi="宋体" w:cs="宋体" w:hint="eastAsia"/>
          <w:noProof/>
          <w:kern w:val="0"/>
        </w:rPr>
        <w:drawing>
          <wp:inline distT="0" distB="0" distL="0" distR="0">
            <wp:extent cx="5266690" cy="3832860"/>
            <wp:effectExtent l="19050" t="0" r="0" b="0"/>
            <wp:docPr id="105" name="图片 125" descr="事业单位法人证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25" descr="事业单位法人证书"/>
                    <pic:cNvPicPr>
                      <a:picLocks noChangeAspect="1" noChangeArrowheads="1"/>
                    </pic:cNvPicPr>
                  </pic:nvPicPr>
                  <pic:blipFill>
                    <a:blip r:embed="rId201" cstate="print"/>
                    <a:srcRect/>
                    <a:stretch>
                      <a:fillRect/>
                    </a:stretch>
                  </pic:blipFill>
                  <pic:spPr>
                    <a:xfrm>
                      <a:off x="0" y="0"/>
                      <a:ext cx="5266690" cy="3832860"/>
                    </a:xfrm>
                    <a:prstGeom prst="rect">
                      <a:avLst/>
                    </a:prstGeom>
                    <a:noFill/>
                    <a:ln w="9525">
                      <a:noFill/>
                      <a:miter lim="800000"/>
                      <a:headEnd/>
                      <a:tailEnd/>
                    </a:ln>
                    <a:effectLst/>
                  </pic:spPr>
                </pic:pic>
              </a:graphicData>
            </a:graphic>
          </wp:inline>
        </w:drawing>
      </w:r>
    </w:p>
    <w:p w:rsidR="00BA7E97" w:rsidRDefault="00B65F6F" w:rsidP="009671B5">
      <w:pPr>
        <w:keepNext/>
        <w:keepLines/>
        <w:wordWrap/>
        <w:autoSpaceDE w:val="0"/>
        <w:snapToGrid w:val="0"/>
        <w:spacing w:beforeLines="50"/>
        <w:ind w:firstLine="482"/>
        <w:outlineLvl w:val="0"/>
        <w:rPr>
          <w:b/>
        </w:rPr>
      </w:pPr>
      <w:bookmarkStart w:id="1631" w:name="_Toc508269998"/>
      <w:r>
        <w:rPr>
          <w:rFonts w:hint="eastAsia"/>
          <w:b/>
        </w:rPr>
        <w:lastRenderedPageBreak/>
        <w:t>附件</w:t>
      </w:r>
      <w:r>
        <w:rPr>
          <w:rFonts w:hint="eastAsia"/>
          <w:b/>
        </w:rPr>
        <w:t xml:space="preserve">4 </w:t>
      </w:r>
      <w:r>
        <w:rPr>
          <w:rFonts w:hint="eastAsia"/>
          <w:b/>
        </w:rPr>
        <w:t>医疗机构执业许可证</w:t>
      </w:r>
      <w:bookmarkEnd w:id="1631"/>
    </w:p>
    <w:p w:rsidR="00BA7E97" w:rsidRDefault="00B65F6F">
      <w:pPr>
        <w:wordWrap/>
        <w:ind w:firstLineChars="0" w:firstLine="0"/>
        <w:rPr>
          <w:b/>
        </w:rPr>
      </w:pPr>
      <w:r>
        <w:rPr>
          <w:rFonts w:hint="eastAsia"/>
          <w:b/>
          <w:noProof/>
        </w:rPr>
        <w:drawing>
          <wp:inline distT="0" distB="0" distL="0" distR="0">
            <wp:extent cx="5266690" cy="3825875"/>
            <wp:effectExtent l="19050" t="0" r="0" b="0"/>
            <wp:docPr id="106" name="图片 126" descr="医疗机构执业许可证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26" descr="医疗机构执业许可证副本"/>
                    <pic:cNvPicPr>
                      <a:picLocks noChangeAspect="1" noChangeArrowheads="1"/>
                    </pic:cNvPicPr>
                  </pic:nvPicPr>
                  <pic:blipFill>
                    <a:blip r:embed="rId202" cstate="print"/>
                    <a:srcRect/>
                    <a:stretch>
                      <a:fillRect/>
                    </a:stretch>
                  </pic:blipFill>
                  <pic:spPr>
                    <a:xfrm>
                      <a:off x="0" y="0"/>
                      <a:ext cx="5266690" cy="3825875"/>
                    </a:xfrm>
                    <a:prstGeom prst="rect">
                      <a:avLst/>
                    </a:prstGeom>
                    <a:noFill/>
                    <a:ln w="9525">
                      <a:noFill/>
                      <a:miter lim="800000"/>
                      <a:headEnd/>
                      <a:tailEnd/>
                    </a:ln>
                    <a:effectLst/>
                  </pic:spPr>
                </pic:pic>
              </a:graphicData>
            </a:graphic>
          </wp:inline>
        </w:drawing>
      </w:r>
    </w:p>
    <w:p w:rsidR="00BA7E97" w:rsidRDefault="00BA7E97">
      <w:pPr>
        <w:wordWrap/>
        <w:ind w:firstLineChars="0" w:firstLine="0"/>
        <w:rPr>
          <w:b/>
        </w:rPr>
      </w:pPr>
    </w:p>
    <w:p w:rsidR="00BA7E97" w:rsidRDefault="00B65F6F" w:rsidP="009671B5">
      <w:pPr>
        <w:keepNext/>
        <w:keepLines/>
        <w:wordWrap/>
        <w:autoSpaceDE w:val="0"/>
        <w:snapToGrid w:val="0"/>
        <w:spacing w:beforeLines="50"/>
        <w:ind w:firstLine="482"/>
        <w:outlineLvl w:val="0"/>
        <w:rPr>
          <w:b/>
        </w:rPr>
      </w:pPr>
      <w:bookmarkStart w:id="1632" w:name="_Toc508269999"/>
      <w:r>
        <w:rPr>
          <w:rFonts w:hint="eastAsia"/>
          <w:b/>
        </w:rPr>
        <w:lastRenderedPageBreak/>
        <w:t>附件</w:t>
      </w:r>
      <w:r>
        <w:rPr>
          <w:rFonts w:hint="eastAsia"/>
          <w:b/>
        </w:rPr>
        <w:t xml:space="preserve">5 </w:t>
      </w:r>
      <w:r>
        <w:rPr>
          <w:rFonts w:hint="eastAsia"/>
          <w:b/>
        </w:rPr>
        <w:t>原环评</w:t>
      </w:r>
      <w:bookmarkEnd w:id="1632"/>
    </w:p>
    <w:p w:rsidR="00BA7E97" w:rsidRDefault="00B65F6F">
      <w:pPr>
        <w:ind w:firstLineChars="0" w:firstLine="0"/>
        <w:jc w:val="center"/>
      </w:pPr>
      <w:r>
        <w:rPr>
          <w:rFonts w:hint="eastAsia"/>
          <w:noProof/>
        </w:rPr>
        <w:lastRenderedPageBreak/>
        <w:drawing>
          <wp:inline distT="0" distB="0" distL="0" distR="0">
            <wp:extent cx="5756910" cy="8148955"/>
            <wp:effectExtent l="19050" t="0" r="0" b="0"/>
            <wp:docPr id="107" name="图片 131" descr="SKM_C36817110421000_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31" descr="SKM_C36817110421000_0001"/>
                    <pic:cNvPicPr>
                      <a:picLocks noChangeAspect="1" noChangeArrowheads="1"/>
                    </pic:cNvPicPr>
                  </pic:nvPicPr>
                  <pic:blipFill>
                    <a:blip r:embed="rId203" cstate="print"/>
                    <a:srcRect/>
                    <a:stretch>
                      <a:fillRect/>
                    </a:stretch>
                  </pic:blipFill>
                  <pic:spPr>
                    <a:xfrm>
                      <a:off x="0" y="0"/>
                      <a:ext cx="5756910" cy="8148955"/>
                    </a:xfrm>
                    <a:prstGeom prst="rect">
                      <a:avLst/>
                    </a:prstGeom>
                    <a:noFill/>
                    <a:ln w="9525">
                      <a:noFill/>
                      <a:miter lim="800000"/>
                      <a:headEnd/>
                      <a:tailEnd/>
                    </a:ln>
                    <a:effectLst/>
                  </pic:spPr>
                </pic:pic>
              </a:graphicData>
            </a:graphic>
          </wp:inline>
        </w:drawing>
      </w:r>
      <w:r>
        <w:rPr>
          <w:rFonts w:hint="eastAsia"/>
          <w:noProof/>
        </w:rPr>
        <w:lastRenderedPageBreak/>
        <w:drawing>
          <wp:inline distT="0" distB="0" distL="0" distR="0">
            <wp:extent cx="5756910" cy="8148955"/>
            <wp:effectExtent l="19050" t="0" r="0" b="0"/>
            <wp:docPr id="108" name="图片 130" descr="SKM_C36817110421000_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30" descr="SKM_C36817110421000_0002"/>
                    <pic:cNvPicPr>
                      <a:picLocks noChangeAspect="1" noChangeArrowheads="1"/>
                    </pic:cNvPicPr>
                  </pic:nvPicPr>
                  <pic:blipFill>
                    <a:blip r:embed="rId204" cstate="print"/>
                    <a:srcRect/>
                    <a:stretch>
                      <a:fillRect/>
                    </a:stretch>
                  </pic:blipFill>
                  <pic:spPr>
                    <a:xfrm>
                      <a:off x="0" y="0"/>
                      <a:ext cx="5756910" cy="8148955"/>
                    </a:xfrm>
                    <a:prstGeom prst="rect">
                      <a:avLst/>
                    </a:prstGeom>
                    <a:noFill/>
                    <a:ln w="9525">
                      <a:noFill/>
                      <a:miter lim="800000"/>
                      <a:headEnd/>
                      <a:tailEnd/>
                    </a:ln>
                    <a:effectLst/>
                  </pic:spPr>
                </pic:pic>
              </a:graphicData>
            </a:graphic>
          </wp:inline>
        </w:drawing>
      </w:r>
      <w:r>
        <w:rPr>
          <w:rFonts w:hint="eastAsia"/>
          <w:noProof/>
        </w:rPr>
        <w:lastRenderedPageBreak/>
        <w:drawing>
          <wp:inline distT="0" distB="0" distL="0" distR="0">
            <wp:extent cx="5756910" cy="8148955"/>
            <wp:effectExtent l="19050" t="0" r="0" b="0"/>
            <wp:docPr id="109" name="图片 129" descr="SKM_C36817110421000_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29" descr="SKM_C36817110421000_0003"/>
                    <pic:cNvPicPr>
                      <a:picLocks noChangeAspect="1" noChangeArrowheads="1"/>
                    </pic:cNvPicPr>
                  </pic:nvPicPr>
                  <pic:blipFill>
                    <a:blip r:embed="rId205" cstate="print"/>
                    <a:srcRect/>
                    <a:stretch>
                      <a:fillRect/>
                    </a:stretch>
                  </pic:blipFill>
                  <pic:spPr>
                    <a:xfrm>
                      <a:off x="0" y="0"/>
                      <a:ext cx="5756910" cy="8148955"/>
                    </a:xfrm>
                    <a:prstGeom prst="rect">
                      <a:avLst/>
                    </a:prstGeom>
                    <a:noFill/>
                    <a:ln w="9525">
                      <a:noFill/>
                      <a:miter lim="800000"/>
                      <a:headEnd/>
                      <a:tailEnd/>
                    </a:ln>
                    <a:effectLst/>
                  </pic:spPr>
                </pic:pic>
              </a:graphicData>
            </a:graphic>
          </wp:inline>
        </w:drawing>
      </w:r>
      <w:r>
        <w:rPr>
          <w:rFonts w:hint="eastAsia"/>
          <w:noProof/>
        </w:rPr>
        <w:lastRenderedPageBreak/>
        <w:drawing>
          <wp:inline distT="0" distB="0" distL="0" distR="0">
            <wp:extent cx="5756910" cy="8148955"/>
            <wp:effectExtent l="19050" t="0" r="0" b="0"/>
            <wp:docPr id="110" name="图片 128" descr="SKM_C36817110421000_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28" descr="SKM_C36817110421000_0004"/>
                    <pic:cNvPicPr>
                      <a:picLocks noChangeAspect="1" noChangeArrowheads="1"/>
                    </pic:cNvPicPr>
                  </pic:nvPicPr>
                  <pic:blipFill>
                    <a:blip r:embed="rId206" cstate="print"/>
                    <a:srcRect/>
                    <a:stretch>
                      <a:fillRect/>
                    </a:stretch>
                  </pic:blipFill>
                  <pic:spPr>
                    <a:xfrm>
                      <a:off x="0" y="0"/>
                      <a:ext cx="5756910" cy="8148955"/>
                    </a:xfrm>
                    <a:prstGeom prst="rect">
                      <a:avLst/>
                    </a:prstGeom>
                    <a:noFill/>
                    <a:ln w="9525">
                      <a:noFill/>
                      <a:miter lim="800000"/>
                      <a:headEnd/>
                      <a:tailEnd/>
                    </a:ln>
                    <a:effectLst/>
                  </pic:spPr>
                </pic:pic>
              </a:graphicData>
            </a:graphic>
          </wp:inline>
        </w:drawing>
      </w:r>
      <w:r>
        <w:rPr>
          <w:rFonts w:hint="eastAsia"/>
          <w:noProof/>
        </w:rPr>
        <w:lastRenderedPageBreak/>
        <w:drawing>
          <wp:inline distT="0" distB="0" distL="0" distR="0">
            <wp:extent cx="5756910" cy="8148955"/>
            <wp:effectExtent l="19050" t="0" r="0" b="0"/>
            <wp:docPr id="111" name="图片 127" descr="SKM_C36817110421000_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27" descr="SKM_C36817110421000_0005"/>
                    <pic:cNvPicPr>
                      <a:picLocks noChangeAspect="1" noChangeArrowheads="1"/>
                    </pic:cNvPicPr>
                  </pic:nvPicPr>
                  <pic:blipFill>
                    <a:blip r:embed="rId207" cstate="print"/>
                    <a:srcRect/>
                    <a:stretch>
                      <a:fillRect/>
                    </a:stretch>
                  </pic:blipFill>
                  <pic:spPr>
                    <a:xfrm>
                      <a:off x="0" y="0"/>
                      <a:ext cx="5756910" cy="8148955"/>
                    </a:xfrm>
                    <a:prstGeom prst="rect">
                      <a:avLst/>
                    </a:prstGeom>
                    <a:noFill/>
                    <a:ln w="9525">
                      <a:noFill/>
                      <a:miter lim="800000"/>
                      <a:headEnd/>
                      <a:tailEnd/>
                    </a:ln>
                    <a:effectLst/>
                  </pic:spPr>
                </pic:pic>
              </a:graphicData>
            </a:graphic>
          </wp:inline>
        </w:drawing>
      </w:r>
      <w:r>
        <w:rPr>
          <w:rFonts w:hint="eastAsia"/>
          <w:noProof/>
        </w:rPr>
        <w:lastRenderedPageBreak/>
        <w:drawing>
          <wp:inline distT="0" distB="0" distL="0" distR="0">
            <wp:extent cx="5756910" cy="8148955"/>
            <wp:effectExtent l="19050" t="0" r="0" b="0"/>
            <wp:docPr id="112" name="图片 126" descr="SKM_C36817110421000_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26" descr="SKM_C36817110421000_0006"/>
                    <pic:cNvPicPr>
                      <a:picLocks noChangeAspect="1" noChangeArrowheads="1"/>
                    </pic:cNvPicPr>
                  </pic:nvPicPr>
                  <pic:blipFill>
                    <a:blip r:embed="rId208" cstate="print"/>
                    <a:srcRect/>
                    <a:stretch>
                      <a:fillRect/>
                    </a:stretch>
                  </pic:blipFill>
                  <pic:spPr>
                    <a:xfrm>
                      <a:off x="0" y="0"/>
                      <a:ext cx="5756910" cy="8148955"/>
                    </a:xfrm>
                    <a:prstGeom prst="rect">
                      <a:avLst/>
                    </a:prstGeom>
                    <a:noFill/>
                    <a:ln w="9525">
                      <a:noFill/>
                      <a:miter lim="800000"/>
                      <a:headEnd/>
                      <a:tailEnd/>
                    </a:ln>
                    <a:effectLst/>
                  </pic:spPr>
                </pic:pic>
              </a:graphicData>
            </a:graphic>
          </wp:inline>
        </w:drawing>
      </w:r>
    </w:p>
    <w:p w:rsidR="00BA7E97" w:rsidRDefault="00B65F6F" w:rsidP="009671B5">
      <w:pPr>
        <w:keepNext/>
        <w:keepLines/>
        <w:wordWrap/>
        <w:autoSpaceDE w:val="0"/>
        <w:snapToGrid w:val="0"/>
        <w:spacing w:beforeLines="50"/>
        <w:ind w:firstLine="482"/>
        <w:outlineLvl w:val="0"/>
        <w:rPr>
          <w:b/>
        </w:rPr>
      </w:pPr>
      <w:bookmarkStart w:id="1633" w:name="_Toc508270000"/>
      <w:r>
        <w:rPr>
          <w:rFonts w:hint="eastAsia"/>
          <w:b/>
        </w:rPr>
        <w:lastRenderedPageBreak/>
        <w:t>附件</w:t>
      </w:r>
      <w:r>
        <w:rPr>
          <w:rFonts w:hint="eastAsia"/>
          <w:b/>
        </w:rPr>
        <w:t xml:space="preserve">6 </w:t>
      </w:r>
      <w:r>
        <w:rPr>
          <w:rFonts w:hint="eastAsia"/>
          <w:b/>
        </w:rPr>
        <w:t>监测报告</w:t>
      </w:r>
      <w:bookmarkEnd w:id="1633"/>
    </w:p>
    <w:p w:rsidR="00BA7E97" w:rsidRDefault="00B65F6F">
      <w:pPr>
        <w:wordWrap/>
        <w:ind w:firstLineChars="0" w:firstLine="0"/>
      </w:pPr>
      <w:r>
        <w:rPr>
          <w:noProof/>
        </w:rPr>
        <w:drawing>
          <wp:inline distT="0" distB="0" distL="0" distR="0">
            <wp:extent cx="5460409" cy="7724775"/>
            <wp:effectExtent l="19050" t="0" r="6941" b="0"/>
            <wp:docPr id="113"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34"/>
                    <pic:cNvPicPr>
                      <a:picLocks noChangeAspect="1" noChangeArrowheads="1"/>
                    </pic:cNvPicPr>
                  </pic:nvPicPr>
                  <pic:blipFill>
                    <a:blip r:embed="rId209" cstate="print"/>
                    <a:srcRect/>
                    <a:stretch>
                      <a:fillRect/>
                    </a:stretch>
                  </pic:blipFill>
                  <pic:spPr>
                    <a:xfrm>
                      <a:off x="0" y="0"/>
                      <a:ext cx="5462594" cy="7727866"/>
                    </a:xfrm>
                    <a:prstGeom prst="rect">
                      <a:avLst/>
                    </a:prstGeom>
                    <a:noFill/>
                    <a:ln w="9525">
                      <a:noFill/>
                      <a:miter lim="800000"/>
                      <a:headEnd/>
                      <a:tailEnd/>
                    </a:ln>
                    <a:effectLst/>
                  </pic:spPr>
                </pic:pic>
              </a:graphicData>
            </a:graphic>
          </wp:inline>
        </w:drawing>
      </w:r>
    </w:p>
    <w:p w:rsidR="00BA7E97" w:rsidRDefault="00BA7E97">
      <w:pPr>
        <w:wordWrap/>
        <w:ind w:firstLine="480"/>
      </w:pPr>
    </w:p>
    <w:p w:rsidR="00BA7E97" w:rsidRDefault="00B65F6F" w:rsidP="00434ED8">
      <w:pPr>
        <w:wordWrap/>
        <w:ind w:firstLineChars="0" w:firstLine="0"/>
      </w:pPr>
      <w:r>
        <w:rPr>
          <w:noProof/>
        </w:rPr>
        <w:drawing>
          <wp:inline distT="0" distB="0" distL="0" distR="0">
            <wp:extent cx="5467350" cy="7886386"/>
            <wp:effectExtent l="19050" t="0" r="0" b="0"/>
            <wp:docPr id="114"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5"/>
                    <pic:cNvPicPr>
                      <a:picLocks noChangeAspect="1" noChangeArrowheads="1"/>
                    </pic:cNvPicPr>
                  </pic:nvPicPr>
                  <pic:blipFill>
                    <a:blip r:embed="rId210" cstate="print"/>
                    <a:srcRect/>
                    <a:stretch>
                      <a:fillRect/>
                    </a:stretch>
                  </pic:blipFill>
                  <pic:spPr>
                    <a:xfrm>
                      <a:off x="0" y="0"/>
                      <a:ext cx="5467350" cy="7886386"/>
                    </a:xfrm>
                    <a:prstGeom prst="rect">
                      <a:avLst/>
                    </a:prstGeom>
                    <a:noFill/>
                    <a:ln w="9525">
                      <a:noFill/>
                      <a:miter lim="800000"/>
                      <a:headEnd/>
                      <a:tailEnd/>
                    </a:ln>
                    <a:effectLst/>
                  </pic:spPr>
                </pic:pic>
              </a:graphicData>
            </a:graphic>
          </wp:inline>
        </w:drawing>
      </w:r>
    </w:p>
    <w:p w:rsidR="00BA7E97" w:rsidRDefault="00B65F6F">
      <w:pPr>
        <w:wordWrap/>
        <w:ind w:firstLineChars="0" w:firstLine="0"/>
        <w:jc w:val="both"/>
      </w:pPr>
      <w:r>
        <w:rPr>
          <w:noProof/>
        </w:rPr>
        <w:lastRenderedPageBreak/>
        <w:drawing>
          <wp:inline distT="0" distB="0" distL="0" distR="0">
            <wp:extent cx="5391150" cy="7435160"/>
            <wp:effectExtent l="19050" t="0" r="0" b="0"/>
            <wp:docPr id="115"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42"/>
                    <pic:cNvPicPr>
                      <a:picLocks noChangeAspect="1" noChangeArrowheads="1"/>
                    </pic:cNvPicPr>
                  </pic:nvPicPr>
                  <pic:blipFill>
                    <a:blip r:embed="rId211" cstate="print"/>
                    <a:srcRect b="2464"/>
                    <a:stretch>
                      <a:fillRect/>
                    </a:stretch>
                  </pic:blipFill>
                  <pic:spPr>
                    <a:xfrm>
                      <a:off x="0" y="0"/>
                      <a:ext cx="5391150" cy="7435160"/>
                    </a:xfrm>
                    <a:prstGeom prst="rect">
                      <a:avLst/>
                    </a:prstGeom>
                    <a:noFill/>
                    <a:ln w="9525">
                      <a:noFill/>
                      <a:miter lim="800000"/>
                      <a:headEnd/>
                      <a:tailEnd/>
                    </a:ln>
                    <a:effectLst/>
                  </pic:spPr>
                </pic:pic>
              </a:graphicData>
            </a:graphic>
          </wp:inline>
        </w:drawing>
      </w:r>
    </w:p>
    <w:p w:rsidR="00BA7E97" w:rsidRDefault="00B65F6F">
      <w:pPr>
        <w:wordWrap/>
        <w:ind w:firstLineChars="0" w:firstLine="0"/>
        <w:jc w:val="both"/>
      </w:pPr>
      <w:r>
        <w:rPr>
          <w:noProof/>
        </w:rPr>
        <w:lastRenderedPageBreak/>
        <w:drawing>
          <wp:inline distT="0" distB="0" distL="0" distR="0">
            <wp:extent cx="5772150" cy="8110526"/>
            <wp:effectExtent l="19050" t="0" r="0" b="0"/>
            <wp:docPr id="116"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43"/>
                    <pic:cNvPicPr>
                      <a:picLocks noChangeAspect="1" noChangeArrowheads="1"/>
                    </pic:cNvPicPr>
                  </pic:nvPicPr>
                  <pic:blipFill>
                    <a:blip r:embed="rId212" cstate="print"/>
                    <a:srcRect b="1333"/>
                    <a:stretch>
                      <a:fillRect/>
                    </a:stretch>
                  </pic:blipFill>
                  <pic:spPr>
                    <a:xfrm>
                      <a:off x="0" y="0"/>
                      <a:ext cx="5772150" cy="8110526"/>
                    </a:xfrm>
                    <a:prstGeom prst="rect">
                      <a:avLst/>
                    </a:prstGeom>
                    <a:noFill/>
                    <a:ln w="9525">
                      <a:noFill/>
                      <a:miter lim="800000"/>
                      <a:headEnd/>
                      <a:tailEnd/>
                    </a:ln>
                    <a:effectLst/>
                  </pic:spPr>
                </pic:pic>
              </a:graphicData>
            </a:graphic>
          </wp:inline>
        </w:drawing>
      </w:r>
    </w:p>
    <w:p w:rsidR="00BA7E97" w:rsidRDefault="00B65F6F">
      <w:pPr>
        <w:wordWrap/>
        <w:ind w:firstLineChars="0" w:firstLine="0"/>
        <w:jc w:val="both"/>
      </w:pPr>
      <w:r>
        <w:rPr>
          <w:noProof/>
        </w:rPr>
        <w:lastRenderedPageBreak/>
        <w:drawing>
          <wp:inline distT="0" distB="0" distL="0" distR="0">
            <wp:extent cx="5693410" cy="8048625"/>
            <wp:effectExtent l="19050" t="0" r="2540" b="0"/>
            <wp:docPr id="117"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44"/>
                    <pic:cNvPicPr>
                      <a:picLocks noChangeAspect="1" noChangeArrowheads="1"/>
                    </pic:cNvPicPr>
                  </pic:nvPicPr>
                  <pic:blipFill>
                    <a:blip r:embed="rId213" cstate="print"/>
                    <a:srcRect b="1285"/>
                    <a:stretch>
                      <a:fillRect/>
                    </a:stretch>
                  </pic:blipFill>
                  <pic:spPr>
                    <a:xfrm>
                      <a:off x="0" y="0"/>
                      <a:ext cx="5693410" cy="8048625"/>
                    </a:xfrm>
                    <a:prstGeom prst="rect">
                      <a:avLst/>
                    </a:prstGeom>
                    <a:noFill/>
                    <a:ln w="9525">
                      <a:noFill/>
                      <a:miter lim="800000"/>
                      <a:headEnd/>
                      <a:tailEnd/>
                    </a:ln>
                    <a:effectLst/>
                  </pic:spPr>
                </pic:pic>
              </a:graphicData>
            </a:graphic>
          </wp:inline>
        </w:drawing>
      </w:r>
    </w:p>
    <w:p w:rsidR="00BA7E97" w:rsidRDefault="00B65F6F">
      <w:pPr>
        <w:wordWrap/>
        <w:ind w:firstLineChars="0" w:firstLine="0"/>
        <w:jc w:val="both"/>
      </w:pPr>
      <w:r>
        <w:rPr>
          <w:noProof/>
        </w:rPr>
        <w:lastRenderedPageBreak/>
        <w:drawing>
          <wp:inline distT="0" distB="0" distL="0" distR="0">
            <wp:extent cx="5688171" cy="8048625"/>
            <wp:effectExtent l="19050" t="0" r="7779" b="0"/>
            <wp:docPr id="118"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45"/>
                    <pic:cNvPicPr>
                      <a:picLocks noChangeAspect="1" noChangeArrowheads="1"/>
                    </pic:cNvPicPr>
                  </pic:nvPicPr>
                  <pic:blipFill>
                    <a:blip r:embed="rId214" cstate="print"/>
                    <a:srcRect/>
                    <a:stretch>
                      <a:fillRect/>
                    </a:stretch>
                  </pic:blipFill>
                  <pic:spPr>
                    <a:xfrm>
                      <a:off x="0" y="0"/>
                      <a:ext cx="5690270" cy="8051595"/>
                    </a:xfrm>
                    <a:prstGeom prst="rect">
                      <a:avLst/>
                    </a:prstGeom>
                    <a:noFill/>
                    <a:ln w="9525">
                      <a:noFill/>
                      <a:miter lim="800000"/>
                      <a:headEnd/>
                      <a:tailEnd/>
                    </a:ln>
                    <a:effectLst/>
                  </pic:spPr>
                </pic:pic>
              </a:graphicData>
            </a:graphic>
          </wp:inline>
        </w:drawing>
      </w:r>
      <w:r>
        <w:rPr>
          <w:noProof/>
        </w:rPr>
        <w:lastRenderedPageBreak/>
        <w:drawing>
          <wp:inline distT="0" distB="0" distL="0" distR="0">
            <wp:extent cx="5678311" cy="8153400"/>
            <wp:effectExtent l="19050" t="0" r="0" b="0"/>
            <wp:docPr id="119"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46"/>
                    <pic:cNvPicPr>
                      <a:picLocks noChangeAspect="1" noChangeArrowheads="1"/>
                    </pic:cNvPicPr>
                  </pic:nvPicPr>
                  <pic:blipFill>
                    <a:blip r:embed="rId215" cstate="print"/>
                    <a:srcRect/>
                    <a:stretch>
                      <a:fillRect/>
                    </a:stretch>
                  </pic:blipFill>
                  <pic:spPr>
                    <a:xfrm>
                      <a:off x="0" y="0"/>
                      <a:ext cx="5679289" cy="8154805"/>
                    </a:xfrm>
                    <a:prstGeom prst="rect">
                      <a:avLst/>
                    </a:prstGeom>
                    <a:noFill/>
                    <a:ln w="9525">
                      <a:noFill/>
                      <a:miter lim="800000"/>
                      <a:headEnd/>
                      <a:tailEnd/>
                    </a:ln>
                    <a:effectLst/>
                  </pic:spPr>
                </pic:pic>
              </a:graphicData>
            </a:graphic>
          </wp:inline>
        </w:drawing>
      </w:r>
      <w:r>
        <w:rPr>
          <w:noProof/>
        </w:rPr>
        <w:lastRenderedPageBreak/>
        <w:drawing>
          <wp:inline distT="0" distB="0" distL="0" distR="0">
            <wp:extent cx="5674360" cy="8151769"/>
            <wp:effectExtent l="19050" t="0" r="2540" b="0"/>
            <wp:docPr id="120"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47"/>
                    <pic:cNvPicPr>
                      <a:picLocks noChangeAspect="1" noChangeArrowheads="1"/>
                    </pic:cNvPicPr>
                  </pic:nvPicPr>
                  <pic:blipFill>
                    <a:blip r:embed="rId216" cstate="print"/>
                    <a:srcRect/>
                    <a:stretch>
                      <a:fillRect/>
                    </a:stretch>
                  </pic:blipFill>
                  <pic:spPr>
                    <a:xfrm>
                      <a:off x="0" y="0"/>
                      <a:ext cx="5674360" cy="8151769"/>
                    </a:xfrm>
                    <a:prstGeom prst="rect">
                      <a:avLst/>
                    </a:prstGeom>
                    <a:noFill/>
                    <a:ln w="9525">
                      <a:noFill/>
                      <a:miter lim="800000"/>
                      <a:headEnd/>
                      <a:tailEnd/>
                    </a:ln>
                    <a:effectLst/>
                  </pic:spPr>
                </pic:pic>
              </a:graphicData>
            </a:graphic>
          </wp:inline>
        </w:drawing>
      </w:r>
      <w:r>
        <w:rPr>
          <w:noProof/>
        </w:rPr>
        <w:lastRenderedPageBreak/>
        <w:drawing>
          <wp:inline distT="0" distB="0" distL="0" distR="0">
            <wp:extent cx="5768225" cy="8153400"/>
            <wp:effectExtent l="19050" t="0" r="3925" b="0"/>
            <wp:docPr id="121"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48"/>
                    <pic:cNvPicPr>
                      <a:picLocks noChangeAspect="1" noChangeArrowheads="1"/>
                    </pic:cNvPicPr>
                  </pic:nvPicPr>
                  <pic:blipFill>
                    <a:blip r:embed="rId217" cstate="print"/>
                    <a:srcRect/>
                    <a:stretch>
                      <a:fillRect/>
                    </a:stretch>
                  </pic:blipFill>
                  <pic:spPr>
                    <a:xfrm>
                      <a:off x="0" y="0"/>
                      <a:ext cx="5768929" cy="8154396"/>
                    </a:xfrm>
                    <a:prstGeom prst="rect">
                      <a:avLst/>
                    </a:prstGeom>
                    <a:noFill/>
                    <a:ln w="9525">
                      <a:noFill/>
                      <a:miter lim="800000"/>
                      <a:headEnd/>
                      <a:tailEnd/>
                    </a:ln>
                    <a:effectLst/>
                  </pic:spPr>
                </pic:pic>
              </a:graphicData>
            </a:graphic>
          </wp:inline>
        </w:drawing>
      </w:r>
      <w:r>
        <w:rPr>
          <w:noProof/>
        </w:rPr>
        <w:lastRenderedPageBreak/>
        <w:drawing>
          <wp:inline distT="0" distB="0" distL="0" distR="0">
            <wp:extent cx="5674213" cy="8039100"/>
            <wp:effectExtent l="19050" t="0" r="2687" b="0"/>
            <wp:docPr id="122"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49"/>
                    <pic:cNvPicPr>
                      <a:picLocks noChangeAspect="1" noChangeArrowheads="1"/>
                    </pic:cNvPicPr>
                  </pic:nvPicPr>
                  <pic:blipFill>
                    <a:blip r:embed="rId218" cstate="print"/>
                    <a:srcRect/>
                    <a:stretch>
                      <a:fillRect/>
                    </a:stretch>
                  </pic:blipFill>
                  <pic:spPr>
                    <a:xfrm>
                      <a:off x="0" y="0"/>
                      <a:ext cx="5674213" cy="8039100"/>
                    </a:xfrm>
                    <a:prstGeom prst="rect">
                      <a:avLst/>
                    </a:prstGeom>
                    <a:noFill/>
                    <a:ln w="9525">
                      <a:noFill/>
                      <a:miter lim="800000"/>
                      <a:headEnd/>
                      <a:tailEnd/>
                    </a:ln>
                    <a:effectLst/>
                  </pic:spPr>
                </pic:pic>
              </a:graphicData>
            </a:graphic>
          </wp:inline>
        </w:drawing>
      </w:r>
      <w:r>
        <w:rPr>
          <w:noProof/>
        </w:rPr>
        <w:lastRenderedPageBreak/>
        <w:drawing>
          <wp:inline distT="0" distB="0" distL="0" distR="0">
            <wp:extent cx="5714778" cy="8105775"/>
            <wp:effectExtent l="19050" t="0" r="222" b="0"/>
            <wp:docPr id="123"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50"/>
                    <pic:cNvPicPr>
                      <a:picLocks noChangeAspect="1" noChangeArrowheads="1"/>
                    </pic:cNvPicPr>
                  </pic:nvPicPr>
                  <pic:blipFill>
                    <a:blip r:embed="rId219" cstate="print"/>
                    <a:srcRect/>
                    <a:stretch>
                      <a:fillRect/>
                    </a:stretch>
                  </pic:blipFill>
                  <pic:spPr>
                    <a:xfrm>
                      <a:off x="0" y="0"/>
                      <a:ext cx="5717735" cy="8109969"/>
                    </a:xfrm>
                    <a:prstGeom prst="rect">
                      <a:avLst/>
                    </a:prstGeom>
                    <a:noFill/>
                    <a:ln w="9525">
                      <a:noFill/>
                      <a:miter lim="800000"/>
                      <a:headEnd/>
                      <a:tailEnd/>
                    </a:ln>
                    <a:effectLst/>
                  </pic:spPr>
                </pic:pic>
              </a:graphicData>
            </a:graphic>
          </wp:inline>
        </w:drawing>
      </w:r>
      <w:r>
        <w:rPr>
          <w:noProof/>
        </w:rPr>
        <w:lastRenderedPageBreak/>
        <w:drawing>
          <wp:inline distT="0" distB="0" distL="0" distR="0">
            <wp:extent cx="5676900" cy="8040253"/>
            <wp:effectExtent l="19050" t="0" r="0" b="0"/>
            <wp:docPr id="124"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51"/>
                    <pic:cNvPicPr>
                      <a:picLocks noChangeAspect="1" noChangeArrowheads="1"/>
                    </pic:cNvPicPr>
                  </pic:nvPicPr>
                  <pic:blipFill>
                    <a:blip r:embed="rId220" cstate="print"/>
                    <a:srcRect/>
                    <a:stretch>
                      <a:fillRect/>
                    </a:stretch>
                  </pic:blipFill>
                  <pic:spPr>
                    <a:xfrm>
                      <a:off x="0" y="0"/>
                      <a:ext cx="5679838" cy="8044414"/>
                    </a:xfrm>
                    <a:prstGeom prst="rect">
                      <a:avLst/>
                    </a:prstGeom>
                    <a:noFill/>
                    <a:ln w="9525">
                      <a:noFill/>
                      <a:miter lim="800000"/>
                      <a:headEnd/>
                      <a:tailEnd/>
                    </a:ln>
                    <a:effectLst/>
                  </pic:spPr>
                </pic:pic>
              </a:graphicData>
            </a:graphic>
          </wp:inline>
        </w:drawing>
      </w:r>
      <w:r>
        <w:rPr>
          <w:noProof/>
        </w:rPr>
        <w:lastRenderedPageBreak/>
        <w:drawing>
          <wp:inline distT="0" distB="0" distL="0" distR="0">
            <wp:extent cx="5677206" cy="8001000"/>
            <wp:effectExtent l="19050" t="0" r="0" b="0"/>
            <wp:docPr id="125"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52"/>
                    <pic:cNvPicPr>
                      <a:picLocks noChangeAspect="1" noChangeArrowheads="1"/>
                    </pic:cNvPicPr>
                  </pic:nvPicPr>
                  <pic:blipFill>
                    <a:blip r:embed="rId221" cstate="print"/>
                    <a:srcRect/>
                    <a:stretch>
                      <a:fillRect/>
                    </a:stretch>
                  </pic:blipFill>
                  <pic:spPr>
                    <a:xfrm>
                      <a:off x="0" y="0"/>
                      <a:ext cx="5679301" cy="8003952"/>
                    </a:xfrm>
                    <a:prstGeom prst="rect">
                      <a:avLst/>
                    </a:prstGeom>
                    <a:noFill/>
                    <a:ln w="9525">
                      <a:noFill/>
                      <a:miter lim="800000"/>
                      <a:headEnd/>
                      <a:tailEnd/>
                    </a:ln>
                    <a:effectLst/>
                  </pic:spPr>
                </pic:pic>
              </a:graphicData>
            </a:graphic>
          </wp:inline>
        </w:drawing>
      </w:r>
      <w:r>
        <w:rPr>
          <w:noProof/>
        </w:rPr>
        <w:lastRenderedPageBreak/>
        <w:drawing>
          <wp:inline distT="0" distB="0" distL="0" distR="0">
            <wp:extent cx="5724525" cy="8103040"/>
            <wp:effectExtent l="19050" t="0" r="9525" b="0"/>
            <wp:docPr id="12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33"/>
                    <pic:cNvPicPr>
                      <a:picLocks noChangeAspect="1" noChangeArrowheads="1"/>
                    </pic:cNvPicPr>
                  </pic:nvPicPr>
                  <pic:blipFill>
                    <a:blip r:embed="rId222" cstate="print"/>
                    <a:srcRect/>
                    <a:stretch>
                      <a:fillRect/>
                    </a:stretch>
                  </pic:blipFill>
                  <pic:spPr>
                    <a:xfrm>
                      <a:off x="0" y="0"/>
                      <a:ext cx="5725237" cy="8104047"/>
                    </a:xfrm>
                    <a:prstGeom prst="rect">
                      <a:avLst/>
                    </a:prstGeom>
                    <a:noFill/>
                    <a:ln w="9525">
                      <a:noFill/>
                      <a:miter lim="800000"/>
                      <a:headEnd/>
                      <a:tailEnd/>
                    </a:ln>
                    <a:effectLst/>
                  </pic:spPr>
                </pic:pic>
              </a:graphicData>
            </a:graphic>
          </wp:inline>
        </w:drawing>
      </w:r>
    </w:p>
    <w:p w:rsidR="00BA7E97" w:rsidRDefault="00B65F6F">
      <w:pPr>
        <w:wordWrap/>
        <w:ind w:firstLineChars="0" w:firstLine="0"/>
        <w:jc w:val="both"/>
      </w:pPr>
      <w:r>
        <w:rPr>
          <w:noProof/>
        </w:rPr>
        <w:lastRenderedPageBreak/>
        <w:drawing>
          <wp:inline distT="0" distB="0" distL="0" distR="0">
            <wp:extent cx="5867777" cy="7867650"/>
            <wp:effectExtent l="19050" t="0" r="0" b="0"/>
            <wp:docPr id="127"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54"/>
                    <pic:cNvPicPr>
                      <a:picLocks noChangeAspect="1" noChangeArrowheads="1"/>
                    </pic:cNvPicPr>
                  </pic:nvPicPr>
                  <pic:blipFill>
                    <a:blip r:embed="rId223" cstate="print"/>
                    <a:srcRect/>
                    <a:stretch>
                      <a:fillRect/>
                    </a:stretch>
                  </pic:blipFill>
                  <pic:spPr>
                    <a:xfrm>
                      <a:off x="0" y="0"/>
                      <a:ext cx="5872375" cy="7873815"/>
                    </a:xfrm>
                    <a:prstGeom prst="rect">
                      <a:avLst/>
                    </a:prstGeom>
                    <a:noFill/>
                    <a:ln w="9525">
                      <a:noFill/>
                      <a:miter lim="800000"/>
                      <a:headEnd/>
                      <a:tailEnd/>
                    </a:ln>
                    <a:effectLst/>
                  </pic:spPr>
                </pic:pic>
              </a:graphicData>
            </a:graphic>
          </wp:inline>
        </w:drawing>
      </w:r>
      <w:r>
        <w:rPr>
          <w:noProof/>
        </w:rPr>
        <w:lastRenderedPageBreak/>
        <w:drawing>
          <wp:inline distT="0" distB="0" distL="0" distR="0">
            <wp:extent cx="5591175" cy="8024672"/>
            <wp:effectExtent l="19050" t="0" r="9525" b="0"/>
            <wp:docPr id="128"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55"/>
                    <pic:cNvPicPr>
                      <a:picLocks noChangeAspect="1" noChangeArrowheads="1"/>
                    </pic:cNvPicPr>
                  </pic:nvPicPr>
                  <pic:blipFill>
                    <a:blip r:embed="rId224" cstate="print"/>
                    <a:srcRect/>
                    <a:stretch>
                      <a:fillRect/>
                    </a:stretch>
                  </pic:blipFill>
                  <pic:spPr>
                    <a:xfrm>
                      <a:off x="0" y="0"/>
                      <a:ext cx="5591175" cy="8024672"/>
                    </a:xfrm>
                    <a:prstGeom prst="rect">
                      <a:avLst/>
                    </a:prstGeom>
                    <a:noFill/>
                    <a:ln w="9525">
                      <a:noFill/>
                      <a:miter lim="800000"/>
                      <a:headEnd/>
                      <a:tailEnd/>
                    </a:ln>
                    <a:effectLst/>
                  </pic:spPr>
                </pic:pic>
              </a:graphicData>
            </a:graphic>
          </wp:inline>
        </w:drawing>
      </w:r>
      <w:r>
        <w:rPr>
          <w:noProof/>
        </w:rPr>
        <w:lastRenderedPageBreak/>
        <w:drawing>
          <wp:inline distT="0" distB="0" distL="0" distR="0">
            <wp:extent cx="5621962" cy="8020050"/>
            <wp:effectExtent l="19050" t="0" r="0" b="0"/>
            <wp:docPr id="129"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56"/>
                    <pic:cNvPicPr>
                      <a:picLocks noChangeAspect="1" noChangeArrowheads="1"/>
                    </pic:cNvPicPr>
                  </pic:nvPicPr>
                  <pic:blipFill>
                    <a:blip r:embed="rId225" cstate="print"/>
                    <a:srcRect/>
                    <a:stretch>
                      <a:fillRect/>
                    </a:stretch>
                  </pic:blipFill>
                  <pic:spPr>
                    <a:xfrm>
                      <a:off x="0" y="0"/>
                      <a:ext cx="5621962" cy="8020050"/>
                    </a:xfrm>
                    <a:prstGeom prst="rect">
                      <a:avLst/>
                    </a:prstGeom>
                    <a:noFill/>
                    <a:ln w="9525">
                      <a:noFill/>
                      <a:miter lim="800000"/>
                      <a:headEnd/>
                      <a:tailEnd/>
                    </a:ln>
                    <a:effectLst/>
                  </pic:spPr>
                </pic:pic>
              </a:graphicData>
            </a:graphic>
          </wp:inline>
        </w:drawing>
      </w:r>
    </w:p>
    <w:p w:rsidR="00BA7E97" w:rsidRDefault="00B65F6F">
      <w:pPr>
        <w:wordWrap/>
        <w:ind w:firstLineChars="0" w:firstLine="0"/>
        <w:jc w:val="center"/>
      </w:pPr>
      <w:r>
        <w:rPr>
          <w:noProof/>
        </w:rPr>
        <w:lastRenderedPageBreak/>
        <w:drawing>
          <wp:inline distT="0" distB="0" distL="0" distR="0">
            <wp:extent cx="5756910" cy="7929880"/>
            <wp:effectExtent l="19050" t="0" r="0" b="0"/>
            <wp:docPr id="130"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27"/>
                    <pic:cNvPicPr>
                      <a:picLocks noChangeAspect="1" noChangeArrowheads="1"/>
                    </pic:cNvPicPr>
                  </pic:nvPicPr>
                  <pic:blipFill>
                    <a:blip r:embed="rId226" cstate="print"/>
                    <a:srcRect/>
                    <a:stretch>
                      <a:fillRect/>
                    </a:stretch>
                  </pic:blipFill>
                  <pic:spPr>
                    <a:xfrm>
                      <a:off x="0" y="0"/>
                      <a:ext cx="5756910" cy="7929880"/>
                    </a:xfrm>
                    <a:prstGeom prst="rect">
                      <a:avLst/>
                    </a:prstGeom>
                    <a:noFill/>
                    <a:ln w="9525">
                      <a:noFill/>
                      <a:miter lim="800000"/>
                      <a:headEnd/>
                      <a:tailEnd/>
                    </a:ln>
                    <a:effectLst/>
                  </pic:spPr>
                </pic:pic>
              </a:graphicData>
            </a:graphic>
          </wp:inline>
        </w:drawing>
      </w:r>
    </w:p>
    <w:p w:rsidR="00BA7E97" w:rsidRDefault="00BA7E97">
      <w:pPr>
        <w:wordWrap/>
        <w:ind w:firstLineChars="0" w:firstLine="0"/>
        <w:jc w:val="center"/>
      </w:pPr>
    </w:p>
    <w:p w:rsidR="00BA7E97" w:rsidRDefault="00B65F6F">
      <w:pPr>
        <w:wordWrap/>
        <w:ind w:firstLineChars="0" w:firstLine="0"/>
        <w:jc w:val="center"/>
      </w:pPr>
      <w:r>
        <w:rPr>
          <w:noProof/>
        </w:rPr>
        <w:lastRenderedPageBreak/>
        <w:drawing>
          <wp:inline distT="0" distB="0" distL="0" distR="0">
            <wp:extent cx="5756910" cy="7929880"/>
            <wp:effectExtent l="19050" t="0" r="0" b="0"/>
            <wp:docPr id="131"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28"/>
                    <pic:cNvPicPr>
                      <a:picLocks noChangeAspect="1" noChangeArrowheads="1"/>
                    </pic:cNvPicPr>
                  </pic:nvPicPr>
                  <pic:blipFill>
                    <a:blip r:embed="rId227" cstate="print"/>
                    <a:srcRect/>
                    <a:stretch>
                      <a:fillRect/>
                    </a:stretch>
                  </pic:blipFill>
                  <pic:spPr>
                    <a:xfrm>
                      <a:off x="0" y="0"/>
                      <a:ext cx="5756910" cy="7929880"/>
                    </a:xfrm>
                    <a:prstGeom prst="rect">
                      <a:avLst/>
                    </a:prstGeom>
                    <a:noFill/>
                    <a:ln w="9525">
                      <a:noFill/>
                      <a:miter lim="800000"/>
                      <a:headEnd/>
                      <a:tailEnd/>
                    </a:ln>
                    <a:effectLst/>
                  </pic:spPr>
                </pic:pic>
              </a:graphicData>
            </a:graphic>
          </wp:inline>
        </w:drawing>
      </w:r>
    </w:p>
    <w:p w:rsidR="00BA7E97" w:rsidRDefault="00BA7E97">
      <w:pPr>
        <w:wordWrap/>
        <w:ind w:firstLineChars="0" w:firstLine="0"/>
        <w:jc w:val="center"/>
      </w:pPr>
    </w:p>
    <w:p w:rsidR="00BA7E97" w:rsidRDefault="00B65F6F">
      <w:pPr>
        <w:wordWrap/>
        <w:ind w:firstLineChars="0" w:firstLine="0"/>
        <w:jc w:val="center"/>
      </w:pPr>
      <w:r>
        <w:rPr>
          <w:noProof/>
        </w:rPr>
        <w:lastRenderedPageBreak/>
        <w:drawing>
          <wp:inline distT="0" distB="0" distL="0" distR="0">
            <wp:extent cx="5756910" cy="7929880"/>
            <wp:effectExtent l="19050" t="0" r="0" b="0"/>
            <wp:docPr id="132"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29"/>
                    <pic:cNvPicPr>
                      <a:picLocks noChangeAspect="1" noChangeArrowheads="1"/>
                    </pic:cNvPicPr>
                  </pic:nvPicPr>
                  <pic:blipFill>
                    <a:blip r:embed="rId228" cstate="print"/>
                    <a:srcRect/>
                    <a:stretch>
                      <a:fillRect/>
                    </a:stretch>
                  </pic:blipFill>
                  <pic:spPr>
                    <a:xfrm>
                      <a:off x="0" y="0"/>
                      <a:ext cx="5756910" cy="7929880"/>
                    </a:xfrm>
                    <a:prstGeom prst="rect">
                      <a:avLst/>
                    </a:prstGeom>
                    <a:noFill/>
                    <a:ln w="9525">
                      <a:noFill/>
                      <a:miter lim="800000"/>
                      <a:headEnd/>
                      <a:tailEnd/>
                    </a:ln>
                    <a:effectLst/>
                  </pic:spPr>
                </pic:pic>
              </a:graphicData>
            </a:graphic>
          </wp:inline>
        </w:drawing>
      </w:r>
    </w:p>
    <w:p w:rsidR="00BA7E97" w:rsidRDefault="00BA7E97">
      <w:pPr>
        <w:wordWrap/>
        <w:ind w:firstLineChars="0" w:firstLine="0"/>
        <w:jc w:val="center"/>
      </w:pPr>
    </w:p>
    <w:p w:rsidR="00BA7E97" w:rsidRDefault="00B65F6F">
      <w:pPr>
        <w:wordWrap/>
        <w:ind w:firstLineChars="0" w:firstLine="0"/>
        <w:jc w:val="center"/>
      </w:pPr>
      <w:r>
        <w:rPr>
          <w:noProof/>
        </w:rPr>
        <w:lastRenderedPageBreak/>
        <w:drawing>
          <wp:inline distT="0" distB="0" distL="0" distR="0">
            <wp:extent cx="5756910" cy="7929880"/>
            <wp:effectExtent l="19050" t="0" r="0" b="0"/>
            <wp:docPr id="133"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0"/>
                    <pic:cNvPicPr>
                      <a:picLocks noChangeAspect="1" noChangeArrowheads="1"/>
                    </pic:cNvPicPr>
                  </pic:nvPicPr>
                  <pic:blipFill>
                    <a:blip r:embed="rId229" cstate="print"/>
                    <a:srcRect/>
                    <a:stretch>
                      <a:fillRect/>
                    </a:stretch>
                  </pic:blipFill>
                  <pic:spPr>
                    <a:xfrm>
                      <a:off x="0" y="0"/>
                      <a:ext cx="5756910" cy="7929880"/>
                    </a:xfrm>
                    <a:prstGeom prst="rect">
                      <a:avLst/>
                    </a:prstGeom>
                    <a:noFill/>
                    <a:ln w="9525">
                      <a:noFill/>
                      <a:miter lim="800000"/>
                      <a:headEnd/>
                      <a:tailEnd/>
                    </a:ln>
                    <a:effectLst/>
                  </pic:spPr>
                </pic:pic>
              </a:graphicData>
            </a:graphic>
          </wp:inline>
        </w:drawing>
      </w:r>
    </w:p>
    <w:p w:rsidR="00BA7E97" w:rsidRDefault="00BA7E97">
      <w:pPr>
        <w:wordWrap/>
        <w:ind w:firstLineChars="0" w:firstLine="0"/>
        <w:jc w:val="center"/>
      </w:pPr>
    </w:p>
    <w:p w:rsidR="00BA7E97" w:rsidRDefault="00B65F6F">
      <w:pPr>
        <w:wordWrap/>
        <w:ind w:firstLineChars="0" w:firstLine="0"/>
        <w:jc w:val="center"/>
      </w:pPr>
      <w:r>
        <w:rPr>
          <w:noProof/>
        </w:rPr>
        <w:lastRenderedPageBreak/>
        <w:drawing>
          <wp:inline distT="0" distB="0" distL="0" distR="0">
            <wp:extent cx="5756910" cy="7929880"/>
            <wp:effectExtent l="19050" t="0" r="0" b="0"/>
            <wp:docPr id="134"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1"/>
                    <pic:cNvPicPr>
                      <a:picLocks noChangeAspect="1" noChangeArrowheads="1"/>
                    </pic:cNvPicPr>
                  </pic:nvPicPr>
                  <pic:blipFill>
                    <a:blip r:embed="rId230" cstate="print"/>
                    <a:srcRect/>
                    <a:stretch>
                      <a:fillRect/>
                    </a:stretch>
                  </pic:blipFill>
                  <pic:spPr>
                    <a:xfrm>
                      <a:off x="0" y="0"/>
                      <a:ext cx="5756910" cy="7929880"/>
                    </a:xfrm>
                    <a:prstGeom prst="rect">
                      <a:avLst/>
                    </a:prstGeom>
                    <a:noFill/>
                    <a:ln w="9525">
                      <a:noFill/>
                      <a:miter lim="800000"/>
                      <a:headEnd/>
                      <a:tailEnd/>
                    </a:ln>
                    <a:effectLst/>
                  </pic:spPr>
                </pic:pic>
              </a:graphicData>
            </a:graphic>
          </wp:inline>
        </w:drawing>
      </w:r>
    </w:p>
    <w:sectPr w:rsidR="00BA7E97" w:rsidSect="00BA7E97">
      <w:pgSz w:w="12240" w:h="15840"/>
      <w:pgMar w:top="1440" w:right="1800" w:bottom="1440" w:left="1800"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81BE9" w:rsidRDefault="00F81BE9" w:rsidP="00B65F6F">
      <w:pPr>
        <w:spacing w:line="240" w:lineRule="auto"/>
        <w:ind w:firstLine="480"/>
      </w:pPr>
      <w:r>
        <w:separator/>
      </w:r>
    </w:p>
  </w:endnote>
  <w:endnote w:type="continuationSeparator" w:id="0">
    <w:p w:rsidR="00F81BE9" w:rsidRDefault="00F81BE9" w:rsidP="00B65F6F">
      <w:pPr>
        <w:spacing w:line="240" w:lineRule="auto"/>
        <w:ind w:firstLine="48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10002FF" w:usb1="4000ACFF" w:usb2="00000009" w:usb3="00000000" w:csb0="0000019F" w:csb1="00000000"/>
  </w:font>
  <w:font w:name="仿宋_GB2312">
    <w:altName w:val="仿宋"/>
    <w:charset w:val="86"/>
    <w:family w:val="modern"/>
    <w:pitch w:val="fixed"/>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6"/>
    <w:family w:val="swiss"/>
    <w:pitch w:val="variable"/>
    <w:sig w:usb0="F7FFAFFF" w:usb1="E9DFFFFF" w:usb2="0000003F" w:usb3="00000000" w:csb0="003F01FF" w:csb1="00000000"/>
  </w:font>
  <w:font w:name="Tms Rmn">
    <w:panose1 w:val="02020603040505020304"/>
    <w:charset w:val="00"/>
    <w:family w:val="roman"/>
    <w:notTrueType/>
    <w:pitch w:val="variable"/>
    <w:sig w:usb0="00000003" w:usb1="00000000" w:usb2="00000000" w:usb3="00000000" w:csb0="00000001" w:csb1="00000000"/>
  </w:font>
  <w:font w:name="楷体_GB2312">
    <w:altName w:val="微软雅黑"/>
    <w:charset w:val="86"/>
    <w:family w:val="modern"/>
    <w:pitch w:val="fixed"/>
    <w:sig w:usb0="00000000" w:usb1="080E0000" w:usb2="00000010" w:usb3="00000000" w:csb0="00040000" w:csb1="00000000"/>
  </w:font>
  <w:font w:name="ˎ̥">
    <w:altName w:val="Times New Roman"/>
    <w:charset w:val="00"/>
    <w:family w:val="roman"/>
    <w:pitch w:val="default"/>
    <w:sig w:usb0="00000000" w:usb1="00000000" w:usb2="00000000" w:usb3="00000000" w:csb0="00040001" w:csb1="00000000"/>
  </w:font>
  <w:font w:name="CG Times (WN)">
    <w:altName w:val="Times New Roman"/>
    <w:charset w:val="00"/>
    <w:family w:val="swiss"/>
    <w:pitch w:val="default"/>
    <w:sig w:usb0="00000000" w:usb1="00000000" w:usb2="00000000" w:usb3="00000000" w:csb0="00000001" w:csb1="00000000"/>
  </w:font>
  <w:font w:name="CG Times (W1)">
    <w:altName w:val="Times New Roman"/>
    <w:charset w:val="00"/>
    <w:family w:val="roman"/>
    <w:pitch w:val="default"/>
    <w:sig w:usb0="00000000"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華康粗黑體">
    <w:altName w:val="Microsoft JhengHei"/>
    <w:charset w:val="88"/>
    <w:family w:val="decorative"/>
    <w:pitch w:val="default"/>
    <w:sig w:usb0="00000000" w:usb1="00000000" w:usb2="00000016" w:usb3="00000000" w:csb0="00100000" w:csb1="00000000"/>
  </w:font>
  <w:font w:name="Courier New">
    <w:panose1 w:val="02070309020205020404"/>
    <w:charset w:val="00"/>
    <w:family w:val="modern"/>
    <w:pitch w:val="fixed"/>
    <w:sig w:usb0="E0002AFF" w:usb1="C0007843" w:usb2="00000009" w:usb3="00000000" w:csb0="000001FF" w:csb1="00000000"/>
  </w:font>
  <w:font w:name="楷体">
    <w:panose1 w:val="02010609060101010101"/>
    <w:charset w:val="86"/>
    <w:family w:val="modern"/>
    <w:pitch w:val="fixed"/>
    <w:sig w:usb0="800002BF" w:usb1="38CF7CFA" w:usb2="00000016" w:usb3="00000000" w:csb0="00040001" w:csb1="00000000"/>
  </w:font>
  <w:font w:name="”“Times New Roman”“">
    <w:altName w:val="宋体"/>
    <w:charset w:val="86"/>
    <w:family w:val="swiss"/>
    <w:pitch w:val="default"/>
    <w:sig w:usb0="00000000" w:usb1="00000000" w:usb2="00000010" w:usb3="00000000" w:csb0="00040000" w:csb1="00000000"/>
  </w:font>
  <w:font w:name="方正宋三简体">
    <w:altName w:val="宋体"/>
    <w:charset w:val="86"/>
    <w:family w:val="script"/>
    <w:pitch w:val="default"/>
    <w:sig w:usb0="00000000" w:usb1="00000000" w:usb2="00000010" w:usb3="00000000" w:csb0="00040000"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仿宋体">
    <w:altName w:val="宋体"/>
    <w:charset w:val="86"/>
    <w:family w:val="roman"/>
    <w:pitch w:val="default"/>
    <w:sig w:usb0="00000000" w:usb1="00000000" w:usb2="00000010" w:usb3="00000000" w:csb0="00040000" w:csb1="00000000"/>
  </w:font>
  <w:font w:name="微软雅黑">
    <w:panose1 w:val="020B0503020204020204"/>
    <w:charset w:val="86"/>
    <w:family w:val="swiss"/>
    <w:pitch w:val="variable"/>
    <w:sig w:usb0="80000287" w:usb1="280F3C52" w:usb2="00000016" w:usb3="00000000" w:csb0="0004001F" w:csb1="00000000"/>
  </w:font>
  <w:font w:name="MS Mincho">
    <w:altName w:val="ＭＳ 明朝"/>
    <w:panose1 w:val="02020609040205080304"/>
    <w:charset w:val="80"/>
    <w:family w:val="modern"/>
    <w:pitch w:val="fixed"/>
    <w:sig w:usb0="E00002FF" w:usb1="6AC7FDFB" w:usb2="00000012" w:usb3="00000000" w:csb0="0002009F" w:csb1="00000000"/>
  </w:font>
  <w:font w:name="SymbolMT">
    <w:altName w:val="Arial Unicode MS"/>
    <w:charset w:val="80"/>
    <w:family w:val="auto"/>
    <w:pitch w:val="default"/>
    <w:sig w:usb0="00000000" w:usb1="00000000" w:usb2="00000010" w:usb3="00000000" w:csb0="00120000" w:csb1="00000000"/>
  </w:font>
  <w:font w:name="TimesNewRomanPSMT">
    <w:altName w:val="Times New Roman"/>
    <w:charset w:val="00"/>
    <w:family w:val="roman"/>
    <w:pitch w:val="default"/>
    <w:sig w:usb0="00000000"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5011" w:rsidRDefault="00345011">
    <w:pPr>
      <w:pStyle w:val="af2"/>
      <w:ind w:firstLine="360"/>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5011" w:rsidRDefault="00DF769F">
    <w:pPr>
      <w:pStyle w:val="af2"/>
      <w:ind w:firstLine="360"/>
    </w:pPr>
    <w:r>
      <w:pict>
        <v:shapetype id="_x0000_t202" coordsize="21600,21600" o:spt="202" path="m,l,21600r21600,l21600,xe">
          <v:stroke joinstyle="miter"/>
          <v:path gradientshapeok="t" o:connecttype="rect"/>
        </v:shapetype>
        <v:shape id="文本框 1051" o:spid="_x0000_s2050" type="#_x0000_t202" style="position:absolute;left:0;text-align:left;margin-left:0;margin-top:0;width:2in;height:2in;z-index:251658752;mso-wrap-style:none;mso-position-horizontal:center;mso-position-horizontal-relative:margin" o:gfxdata="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" filled="f" stroked="f" strokeweight="1.25pt">
          <v:textbox style="mso-fit-shape-to-text:t" inset="0,0,0,0">
            <w:txbxContent>
              <w:p w:rsidR="00345011" w:rsidRDefault="00DF769F">
                <w:pPr>
                  <w:snapToGrid w:val="0"/>
                  <w:ind w:firstLine="360"/>
                  <w:rPr>
                    <w:sz w:val="18"/>
                  </w:rPr>
                </w:pPr>
                <w:r>
                  <w:rPr>
                    <w:rFonts w:hint="eastAsia"/>
                    <w:sz w:val="18"/>
                  </w:rPr>
                  <w:fldChar w:fldCharType="begin"/>
                </w:r>
                <w:r w:rsidR="00345011">
                  <w:rPr>
                    <w:rFonts w:hint="eastAsia"/>
                    <w:sz w:val="18"/>
                  </w:rPr>
                  <w:instrText xml:space="preserve"> PAGE  \* MERGEFORMAT </w:instrText>
                </w:r>
                <w:r>
                  <w:rPr>
                    <w:rFonts w:hint="eastAsia"/>
                    <w:sz w:val="18"/>
                  </w:rPr>
                  <w:fldChar w:fldCharType="separate"/>
                </w:r>
                <w:r w:rsidR="009671B5">
                  <w:rPr>
                    <w:noProof/>
                    <w:sz w:val="18"/>
                  </w:rPr>
                  <w:t>180</w:t>
                </w:r>
                <w:r>
                  <w:rPr>
                    <w:rFonts w:hint="eastAsia"/>
                    <w:sz w:val="18"/>
                  </w:rPr>
                  <w:fldChar w:fldCharType="end"/>
                </w:r>
              </w:p>
            </w:txbxContent>
          </v:textbox>
          <w10:wrap anchorx="margin"/>
        </v:shape>
      </w:pict>
    </w: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5011" w:rsidRDefault="00DF769F">
    <w:pPr>
      <w:pStyle w:val="af2"/>
      <w:ind w:firstLine="360"/>
    </w:pPr>
    <w:r>
      <w:pict>
        <v:shapetype id="_x0000_t202" coordsize="21600,21600" o:spt="202" path="m,l,21600r21600,l21600,xe">
          <v:stroke joinstyle="miter"/>
          <v:path gradientshapeok="t" o:connecttype="rect"/>
        </v:shapetype>
        <v:shape id="文本框 1055" o:spid="_x0000_s2055" type="#_x0000_t202" style="position:absolute;left:0;text-align:left;margin-left:0;margin-top:0;width:2in;height:2in;z-index:251659776;mso-wrap-style:none;mso-position-horizontal:center;mso-position-horizontal-relative:margin" o:gfxdata="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" filled="f" stroked="f" strokeweight="1.25pt">
          <v:textbox style="mso-fit-shape-to-text:t" inset="0,0,0,0">
            <w:txbxContent>
              <w:p w:rsidR="00345011" w:rsidRDefault="00DF769F">
                <w:pPr>
                  <w:snapToGrid w:val="0"/>
                  <w:ind w:firstLine="360"/>
                  <w:rPr>
                    <w:sz w:val="18"/>
                  </w:rPr>
                </w:pPr>
                <w:r>
                  <w:rPr>
                    <w:rFonts w:hint="eastAsia"/>
                    <w:sz w:val="18"/>
                  </w:rPr>
                  <w:fldChar w:fldCharType="begin"/>
                </w:r>
                <w:r w:rsidR="00345011">
                  <w:rPr>
                    <w:rFonts w:hint="eastAsia"/>
                    <w:sz w:val="18"/>
                  </w:rPr>
                  <w:instrText xml:space="preserve"> PAGE  \* MERGEFORMAT </w:instrText>
                </w:r>
                <w:r>
                  <w:rPr>
                    <w:rFonts w:hint="eastAsia"/>
                    <w:sz w:val="18"/>
                  </w:rPr>
                  <w:fldChar w:fldCharType="separate"/>
                </w:r>
                <w:r w:rsidR="009671B5">
                  <w:rPr>
                    <w:noProof/>
                    <w:sz w:val="18"/>
                  </w:rPr>
                  <w:t>183</w:t>
                </w:r>
                <w:r>
                  <w:rPr>
                    <w:rFonts w:hint="eastAsia"/>
                    <w:sz w:val="18"/>
                  </w:rPr>
                  <w:fldChar w:fldCharType="end"/>
                </w:r>
              </w:p>
            </w:txbxContent>
          </v:textbox>
          <w10:wrap anchorx="margin"/>
        </v:shape>
      </w:pict>
    </w: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5011" w:rsidRDefault="00DF769F">
    <w:pPr>
      <w:pStyle w:val="af2"/>
      <w:ind w:firstLine="360"/>
    </w:pPr>
    <w:r>
      <w:pict>
        <v:shapetype id="_x0000_t202" coordsize="21600,21600" o:spt="202" path="m,l,21600r21600,l21600,xe">
          <v:stroke joinstyle="miter"/>
          <v:path gradientshapeok="t" o:connecttype="rect"/>
        </v:shapetype>
        <v:shape id="_x0000_s2056" type="#_x0000_t202" style="position:absolute;left:0;text-align:left;margin-left:0;margin-top:0;width:2in;height:2in;z-index:251660800;mso-wrap-style:none;mso-position-horizontal:center;mso-position-horizontal-relative:margin" o:gfxdata="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" filled="f" stroked="f" strokeweight="1.25pt">
          <v:textbox style="mso-fit-shape-to-text:t" inset="0,0,0,0">
            <w:txbxContent>
              <w:p w:rsidR="00345011" w:rsidRDefault="00DF769F">
                <w:pPr>
                  <w:snapToGrid w:val="0"/>
                  <w:ind w:firstLine="360"/>
                  <w:rPr>
                    <w:sz w:val="18"/>
                  </w:rPr>
                </w:pPr>
                <w:r>
                  <w:rPr>
                    <w:rFonts w:hint="eastAsia"/>
                    <w:sz w:val="18"/>
                  </w:rPr>
                  <w:fldChar w:fldCharType="begin"/>
                </w:r>
                <w:r w:rsidR="00345011">
                  <w:rPr>
                    <w:rFonts w:hint="eastAsia"/>
                    <w:sz w:val="18"/>
                  </w:rPr>
                  <w:instrText xml:space="preserve"> PAGE  \* MERGEFORMAT </w:instrText>
                </w:r>
                <w:r>
                  <w:rPr>
                    <w:rFonts w:hint="eastAsia"/>
                    <w:sz w:val="18"/>
                  </w:rPr>
                  <w:fldChar w:fldCharType="separate"/>
                </w:r>
                <w:r w:rsidR="009671B5">
                  <w:rPr>
                    <w:noProof/>
                    <w:sz w:val="18"/>
                  </w:rPr>
                  <w:t>244</w:t>
                </w:r>
                <w:r>
                  <w:rPr>
                    <w:rFonts w:hint="eastAsia"/>
                    <w:sz w:val="18"/>
                  </w:rPr>
                  <w:fldChar w:fldCharType="end"/>
                </w:r>
              </w:p>
            </w:txbxContent>
          </v:textbox>
          <w10:wrap anchorx="margin"/>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5011" w:rsidRDefault="00345011">
    <w:pPr>
      <w:pStyle w:val="af2"/>
      <w:ind w:firstLineChars="0" w:firstLine="0"/>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5011" w:rsidRDefault="00345011">
    <w:pPr>
      <w:pStyle w:val="af2"/>
      <w:ind w:firstLine="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5011" w:rsidRDefault="00DF769F">
    <w:pPr>
      <w:pStyle w:val="af2"/>
      <w:ind w:firstLineChars="0" w:firstLine="0"/>
      <w:jc w:val="center"/>
    </w:pPr>
    <w:r>
      <w:pict>
        <v:shapetype id="_x0000_t202" coordsize="21600,21600" o:spt="202" path="m,l,21600r21600,l21600,xe">
          <v:stroke joinstyle="miter"/>
          <v:path gradientshapeok="t" o:connecttype="rect"/>
        </v:shapetype>
        <v:shape id="文本框 1046" o:spid="_x0000_s2049" type="#_x0000_t202" style="position:absolute;left:0;text-align:left;margin-left:0;margin-top:0;width:2in;height:2in;z-index:251654656;mso-wrap-style:none;mso-position-horizontal:center;mso-position-horizontal-relative:margin" o:gfxdata="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BoaYJL0wAAAAUBAAAPAAAAAAAAAAEAIAAAACIAAABkcnMvZG93bnJldi54bWxQ&#10;SwECFAAUAAAACACHTuJArcM52MMBAABoAwAADgAAAAAAAAABACAAAAAiAQAAZHJzL2Uyb0RvYy54&#10;bWxQSwUGAAAAAAYABgBZAQAAVwUAAAAA&#10;" filled="f" stroked="f" strokeweight="1.25pt">
          <v:textbox style="mso-fit-shape-to-text:t" inset="0,0,0,0">
            <w:txbxContent>
              <w:p w:rsidR="00345011" w:rsidRDefault="00DF769F">
                <w:pPr>
                  <w:adjustRightInd w:val="0"/>
                  <w:snapToGrid w:val="0"/>
                  <w:spacing w:line="288" w:lineRule="auto"/>
                  <w:ind w:firstLineChars="0" w:firstLine="0"/>
                  <w:rPr>
                    <w:sz w:val="18"/>
                  </w:rPr>
                </w:pPr>
                <w:r>
                  <w:rPr>
                    <w:rFonts w:hint="eastAsia"/>
                    <w:sz w:val="18"/>
                  </w:rPr>
                  <w:fldChar w:fldCharType="begin"/>
                </w:r>
                <w:r w:rsidR="00345011">
                  <w:rPr>
                    <w:rFonts w:hint="eastAsia"/>
                    <w:sz w:val="18"/>
                  </w:rPr>
                  <w:instrText xml:space="preserve"> PAGE  \* MERGEFORMAT </w:instrText>
                </w:r>
                <w:r>
                  <w:rPr>
                    <w:rFonts w:hint="eastAsia"/>
                    <w:sz w:val="18"/>
                  </w:rPr>
                  <w:fldChar w:fldCharType="separate"/>
                </w:r>
                <w:r w:rsidR="009671B5">
                  <w:rPr>
                    <w:noProof/>
                    <w:sz w:val="18"/>
                  </w:rPr>
                  <w:t>IV</w:t>
                </w:r>
                <w:r>
                  <w:rPr>
                    <w:rFonts w:hint="eastAsia"/>
                    <w:sz w:val="18"/>
                  </w:rPr>
                  <w:fldChar w:fldCharType="end"/>
                </w:r>
              </w:p>
            </w:txbxContent>
          </v:textbox>
          <w10:wrap anchorx="margin"/>
        </v:shape>
      </w:pic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5011" w:rsidRDefault="00DF769F">
    <w:pPr>
      <w:pStyle w:val="af2"/>
      <w:tabs>
        <w:tab w:val="clear" w:pos="4153"/>
        <w:tab w:val="center" w:pos="4535"/>
      </w:tabs>
      <w:ind w:firstLineChars="0" w:firstLine="0"/>
      <w:jc w:val="both"/>
    </w:pPr>
    <w:r>
      <w:pict>
        <v:shapetype id="_x0000_t202" coordsize="21600,21600" o:spt="202" path="m,l,21600r21600,l21600,xe">
          <v:stroke joinstyle="miter"/>
          <v:path gradientshapeok="t" o:connecttype="rect"/>
        </v:shapetype>
        <v:shape id="文本框 1047" o:spid="_x0000_s2054" type="#_x0000_t202" style="position:absolute;left:0;text-align:left;margin-left:0;margin-top:0;width:2in;height:2in;z-index:251655680;mso-wrap-style:none;mso-position-horizontal:center;mso-position-horizontal-relative:margin" o:gfxdata="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BoaYJL0wAAAAUBAAAPAAAAAAAAAAEAIAAAACIAAABkcnMvZG93bnJldi54bWxQ&#10;SwECFAAUAAAACACHTuJAPRt/XcMBAABoAwAADgAAAAAAAAABACAAAAAiAQAAZHJzL2Uyb0RvYy54&#10;bWxQSwUGAAAAAAYABgBZAQAAVwUAAAAA&#10;" filled="f" stroked="f" strokeweight="1.25pt">
          <v:textbox style="mso-next-textbox:#文本框 1047;mso-fit-shape-to-text:t" inset="0,0,0,0">
            <w:txbxContent>
              <w:p w:rsidR="00345011" w:rsidRDefault="00DF769F">
                <w:pPr>
                  <w:snapToGrid w:val="0"/>
                  <w:ind w:firstLineChars="0" w:firstLine="0"/>
                  <w:rPr>
                    <w:sz w:val="18"/>
                  </w:rPr>
                </w:pPr>
                <w:r>
                  <w:rPr>
                    <w:rFonts w:hint="eastAsia"/>
                    <w:sz w:val="18"/>
                  </w:rPr>
                  <w:fldChar w:fldCharType="begin"/>
                </w:r>
                <w:r w:rsidR="00345011">
                  <w:rPr>
                    <w:rFonts w:hint="eastAsia"/>
                    <w:sz w:val="18"/>
                  </w:rPr>
                  <w:instrText xml:space="preserve"> PAGE  \* MERGEFORMAT </w:instrText>
                </w:r>
                <w:r>
                  <w:rPr>
                    <w:rFonts w:hint="eastAsia"/>
                    <w:sz w:val="18"/>
                  </w:rPr>
                  <w:fldChar w:fldCharType="separate"/>
                </w:r>
                <w:r w:rsidR="009671B5">
                  <w:rPr>
                    <w:noProof/>
                    <w:sz w:val="18"/>
                  </w:rPr>
                  <w:t>28</w:t>
                </w:r>
                <w:r>
                  <w:rPr>
                    <w:rFonts w:hint="eastAsia"/>
                    <w:sz w:val="18"/>
                  </w:rPr>
                  <w:fldChar w:fldCharType="end"/>
                </w:r>
              </w:p>
            </w:txbxContent>
          </v:textbox>
          <w10:wrap anchorx="margin"/>
        </v:shape>
      </w:pic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5011" w:rsidRDefault="00345011">
    <w:pPr>
      <w:pStyle w:val="af2"/>
      <w:ind w:firstLine="360"/>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5011" w:rsidRDefault="00DF769F">
    <w:pPr>
      <w:pStyle w:val="af2"/>
      <w:ind w:firstLineChars="0" w:firstLine="0"/>
    </w:pPr>
    <w:r>
      <w:pict>
        <v:shapetype id="_x0000_t202" coordsize="21600,21600" o:spt="202" path="m,l,21600r21600,l21600,xe">
          <v:stroke joinstyle="miter"/>
          <v:path gradientshapeok="t" o:connecttype="rect"/>
        </v:shapetype>
        <v:shape id="文本框 1048" o:spid="_x0000_s2053" type="#_x0000_t202" style="position:absolute;margin-left:0;margin-top:0;width:27.05pt;height:15.5pt;z-index:251656704;mso-wrap-style:none;mso-position-horizontal:center;mso-position-horizontal-relative:margin" o:gfxdata="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" filled="f" stroked="f" strokeweight="1.25pt">
          <v:textbox style="mso-fit-shape-to-text:t" inset="0,0,0,0">
            <w:txbxContent>
              <w:p w:rsidR="00345011" w:rsidRDefault="00DF769F">
                <w:pPr>
                  <w:snapToGrid w:val="0"/>
                  <w:ind w:firstLine="360"/>
                  <w:rPr>
                    <w:sz w:val="18"/>
                  </w:rPr>
                </w:pPr>
                <w:r>
                  <w:rPr>
                    <w:rFonts w:hint="eastAsia"/>
                    <w:sz w:val="18"/>
                  </w:rPr>
                  <w:fldChar w:fldCharType="begin"/>
                </w:r>
                <w:r w:rsidR="00345011">
                  <w:rPr>
                    <w:rFonts w:hint="eastAsia"/>
                    <w:sz w:val="18"/>
                  </w:rPr>
                  <w:instrText xml:space="preserve"> PAGE  \* MERGEFORMAT </w:instrText>
                </w:r>
                <w:r>
                  <w:rPr>
                    <w:rFonts w:hint="eastAsia"/>
                    <w:sz w:val="18"/>
                  </w:rPr>
                  <w:fldChar w:fldCharType="separate"/>
                </w:r>
                <w:r w:rsidR="009671B5">
                  <w:rPr>
                    <w:noProof/>
                    <w:sz w:val="18"/>
                  </w:rPr>
                  <w:t>83</w:t>
                </w:r>
                <w:r>
                  <w:rPr>
                    <w:rFonts w:hint="eastAsia"/>
                    <w:sz w:val="18"/>
                  </w:rPr>
                  <w:fldChar w:fldCharType="end"/>
                </w:r>
              </w:p>
            </w:txbxContent>
          </v:textbox>
          <w10:wrap anchorx="margin"/>
        </v:shape>
      </w:pic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5011" w:rsidRDefault="00345011">
    <w:pPr>
      <w:pStyle w:val="af2"/>
      <w:ind w:firstLine="360"/>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5011" w:rsidRDefault="00DF769F">
    <w:pPr>
      <w:pStyle w:val="af2"/>
      <w:ind w:firstLine="360"/>
    </w:pPr>
    <w:r>
      <w:pict>
        <v:shapetype id="_x0000_t202" coordsize="21600,21600" o:spt="202" path="m,l,21600r21600,l21600,xe">
          <v:stroke joinstyle="miter"/>
          <v:path gradientshapeok="t" o:connecttype="rect"/>
        </v:shapetype>
        <v:shape id="文本框 1049" o:spid="_x0000_s2052" type="#_x0000_t202" style="position:absolute;left:0;text-align:left;margin-left:0;margin-top:0;width:2in;height:2in;z-index:251657728;mso-wrap-style:none;mso-position-horizontal:center;mso-position-horizontal-relative:margin" o:gfxdata="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" filled="f" stroked="f" strokeweight="1.25pt">
          <v:textbox style="mso-fit-shape-to-text:t" inset="0,0,0,0">
            <w:txbxContent>
              <w:p w:rsidR="00345011" w:rsidRDefault="00DF769F">
                <w:pPr>
                  <w:snapToGrid w:val="0"/>
                  <w:ind w:firstLine="360"/>
                  <w:rPr>
                    <w:sz w:val="18"/>
                  </w:rPr>
                </w:pPr>
                <w:r>
                  <w:rPr>
                    <w:rFonts w:hint="eastAsia"/>
                    <w:sz w:val="18"/>
                  </w:rPr>
                  <w:fldChar w:fldCharType="begin"/>
                </w:r>
                <w:r w:rsidR="00345011">
                  <w:rPr>
                    <w:rFonts w:hint="eastAsia"/>
                    <w:sz w:val="18"/>
                  </w:rPr>
                  <w:instrText xml:space="preserve"> PAGE  \* MERGEFORMAT </w:instrText>
                </w:r>
                <w:r>
                  <w:rPr>
                    <w:rFonts w:hint="eastAsia"/>
                    <w:sz w:val="18"/>
                  </w:rPr>
                  <w:fldChar w:fldCharType="separate"/>
                </w:r>
                <w:r w:rsidR="009671B5">
                  <w:rPr>
                    <w:noProof/>
                    <w:sz w:val="18"/>
                  </w:rPr>
                  <w:t>84</w:t>
                </w:r>
                <w:r>
                  <w:rPr>
                    <w:rFonts w:hint="eastAsia"/>
                    <w:sz w:val="18"/>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81BE9" w:rsidRDefault="00F81BE9" w:rsidP="00B65F6F">
      <w:pPr>
        <w:spacing w:line="240" w:lineRule="auto"/>
        <w:ind w:firstLine="480"/>
      </w:pPr>
      <w:r>
        <w:separator/>
      </w:r>
    </w:p>
  </w:footnote>
  <w:footnote w:type="continuationSeparator" w:id="0">
    <w:p w:rsidR="00F81BE9" w:rsidRDefault="00F81BE9" w:rsidP="00B65F6F">
      <w:pPr>
        <w:spacing w:line="240" w:lineRule="auto"/>
        <w:ind w:firstLine="48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5011" w:rsidRDefault="00345011">
    <w:pPr>
      <w:pStyle w:val="af3"/>
      <w:ind w:firstLine="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5011" w:rsidRDefault="00345011">
    <w:pPr>
      <w:ind w:firstLine="48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5011" w:rsidRDefault="00345011">
    <w:pPr>
      <w:pStyle w:val="af3"/>
      <w:ind w:firstLine="360"/>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5011" w:rsidRDefault="00345011">
    <w:pPr>
      <w:pStyle w:val="af3"/>
      <w:spacing w:line="240" w:lineRule="auto"/>
      <w:ind w:firstLine="360"/>
      <w:rPr>
        <w:rFonts w:ascii="宋体" w:hAnsi="宋体"/>
      </w:rPr>
    </w:pPr>
    <w:r>
      <w:rPr>
        <w:rFonts w:hint="eastAsia"/>
        <w:szCs w:val="21"/>
      </w:rPr>
      <w:t>梅州市梅县区中医医院改扩建工程项目项目环境影响报告书</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5011" w:rsidRDefault="00345011">
    <w:pPr>
      <w:pStyle w:val="af3"/>
      <w:ind w:firstLine="360"/>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5011" w:rsidRDefault="00345011">
    <w:pPr>
      <w:pStyle w:val="af3"/>
      <w:spacing w:line="240" w:lineRule="auto"/>
      <w:ind w:firstLineChars="0" w:firstLine="0"/>
    </w:pPr>
    <w:r>
      <w:rPr>
        <w:rFonts w:ascii="宋体" w:hAnsi="宋体" w:cs="宋体" w:hint="eastAsia"/>
      </w:rPr>
      <w:t>梅州市梅县区中医医院改扩建工程项目项目环境影响报告书</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5011" w:rsidRDefault="00345011">
    <w:pPr>
      <w:pStyle w:val="af3"/>
      <w:ind w:firstLine="360"/>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5011" w:rsidRDefault="00345011">
    <w:pPr>
      <w:pStyle w:val="af3"/>
      <w:pBdr>
        <w:bottom w:val="none" w:sz="0" w:space="0" w:color="auto"/>
      </w:pBdr>
      <w:spacing w:line="240" w:lineRule="auto"/>
      <w:ind w:firstLineChars="0" w:firstLine="0"/>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5011" w:rsidRDefault="00345011">
    <w:pPr>
      <w:pStyle w:val="af3"/>
      <w:pBdr>
        <w:bottom w:val="none" w:sz="0" w:space="0" w:color="auto"/>
      </w:pBdr>
      <w:spacing w:line="240" w:lineRule="auto"/>
      <w:ind w:firstLineChars="0" w:firstLine="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F56B73"/>
    <w:multiLevelType w:val="multilevel"/>
    <w:tmpl w:val="00F56B73"/>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1">
    <w:nsid w:val="03586B62"/>
    <w:multiLevelType w:val="multilevel"/>
    <w:tmpl w:val="03586B62"/>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2">
    <w:nsid w:val="058F6C99"/>
    <w:multiLevelType w:val="hybridMultilevel"/>
    <w:tmpl w:val="92509F8C"/>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
    <w:nsid w:val="09356B93"/>
    <w:multiLevelType w:val="multilevel"/>
    <w:tmpl w:val="09356B93"/>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4">
    <w:nsid w:val="0B9C073D"/>
    <w:multiLevelType w:val="multilevel"/>
    <w:tmpl w:val="5023079A"/>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5">
    <w:nsid w:val="0DFF115E"/>
    <w:multiLevelType w:val="multilevel"/>
    <w:tmpl w:val="4A072059"/>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6">
    <w:nsid w:val="0E0763E9"/>
    <w:multiLevelType w:val="multilevel"/>
    <w:tmpl w:val="171A735A"/>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7">
    <w:nsid w:val="0EFA3D82"/>
    <w:multiLevelType w:val="multilevel"/>
    <w:tmpl w:val="0EFA3D82"/>
    <w:lvl w:ilvl="0">
      <w:start w:val="1"/>
      <w:numFmt w:val="decimal"/>
      <w:lvlText w:val="%1."/>
      <w:lvlJc w:val="left"/>
      <w:pPr>
        <w:ind w:left="902" w:hanging="420"/>
      </w:pPr>
      <w:rPr>
        <w:rFonts w:ascii="Times New Roman" w:eastAsia="宋体" w:hAnsi="Times New Roman" w:hint="default"/>
        <w:b/>
        <w:spacing w:val="0"/>
        <w:position w:val="0"/>
      </w:rPr>
    </w:lvl>
    <w:lvl w:ilvl="1">
      <w:start w:val="1"/>
      <w:numFmt w:val="lowerLetter"/>
      <w:lvlText w:val="%2)"/>
      <w:lvlJc w:val="left"/>
      <w:pPr>
        <w:ind w:left="1322" w:hanging="420"/>
      </w:pPr>
    </w:lvl>
    <w:lvl w:ilvl="2">
      <w:start w:val="1"/>
      <w:numFmt w:val="lowerRoman"/>
      <w:lvlText w:val="%3."/>
      <w:lvlJc w:val="right"/>
      <w:pPr>
        <w:ind w:left="1742" w:hanging="420"/>
      </w:pPr>
    </w:lvl>
    <w:lvl w:ilvl="3">
      <w:start w:val="1"/>
      <w:numFmt w:val="decimal"/>
      <w:lvlText w:val="%4."/>
      <w:lvlJc w:val="left"/>
      <w:pPr>
        <w:ind w:left="2162" w:hanging="420"/>
      </w:pPr>
    </w:lvl>
    <w:lvl w:ilvl="4">
      <w:start w:val="1"/>
      <w:numFmt w:val="lowerLetter"/>
      <w:lvlText w:val="%5)"/>
      <w:lvlJc w:val="left"/>
      <w:pPr>
        <w:ind w:left="2582" w:hanging="420"/>
      </w:pPr>
    </w:lvl>
    <w:lvl w:ilvl="5">
      <w:start w:val="1"/>
      <w:numFmt w:val="lowerRoman"/>
      <w:lvlText w:val="%6."/>
      <w:lvlJc w:val="right"/>
      <w:pPr>
        <w:ind w:left="3002" w:hanging="420"/>
      </w:pPr>
    </w:lvl>
    <w:lvl w:ilvl="6">
      <w:start w:val="1"/>
      <w:numFmt w:val="decimal"/>
      <w:lvlText w:val="%7."/>
      <w:lvlJc w:val="left"/>
      <w:pPr>
        <w:ind w:left="3422" w:hanging="420"/>
      </w:pPr>
    </w:lvl>
    <w:lvl w:ilvl="7">
      <w:start w:val="1"/>
      <w:numFmt w:val="lowerLetter"/>
      <w:lvlText w:val="%8)"/>
      <w:lvlJc w:val="left"/>
      <w:pPr>
        <w:ind w:left="3842" w:hanging="420"/>
      </w:pPr>
    </w:lvl>
    <w:lvl w:ilvl="8">
      <w:start w:val="1"/>
      <w:numFmt w:val="lowerRoman"/>
      <w:lvlText w:val="%9."/>
      <w:lvlJc w:val="right"/>
      <w:pPr>
        <w:ind w:left="4262" w:hanging="420"/>
      </w:pPr>
    </w:lvl>
  </w:abstractNum>
  <w:abstractNum w:abstractNumId="8">
    <w:nsid w:val="142C7DF8"/>
    <w:multiLevelType w:val="multilevel"/>
    <w:tmpl w:val="171A735A"/>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9">
    <w:nsid w:val="14844F82"/>
    <w:multiLevelType w:val="multilevel"/>
    <w:tmpl w:val="270065F3"/>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10">
    <w:nsid w:val="14DE3600"/>
    <w:multiLevelType w:val="multilevel"/>
    <w:tmpl w:val="14DE3600"/>
    <w:lvl w:ilvl="0">
      <w:start w:val="1"/>
      <w:numFmt w:val="decimal"/>
      <w:lvlText w:val="%1."/>
      <w:lvlJc w:val="left"/>
      <w:pPr>
        <w:ind w:left="902" w:hanging="420"/>
      </w:pPr>
      <w:rPr>
        <w:rFonts w:ascii="Times New Roman" w:eastAsia="宋体" w:hAnsi="Times New Roman" w:hint="default"/>
        <w:b/>
        <w:spacing w:val="0"/>
        <w:position w:val="0"/>
      </w:rPr>
    </w:lvl>
    <w:lvl w:ilvl="1">
      <w:start w:val="1"/>
      <w:numFmt w:val="lowerLetter"/>
      <w:lvlText w:val="%2)"/>
      <w:lvlJc w:val="left"/>
      <w:pPr>
        <w:ind w:left="1322" w:hanging="420"/>
      </w:pPr>
    </w:lvl>
    <w:lvl w:ilvl="2">
      <w:start w:val="1"/>
      <w:numFmt w:val="lowerRoman"/>
      <w:lvlText w:val="%3."/>
      <w:lvlJc w:val="right"/>
      <w:pPr>
        <w:ind w:left="1742" w:hanging="420"/>
      </w:pPr>
    </w:lvl>
    <w:lvl w:ilvl="3">
      <w:start w:val="1"/>
      <w:numFmt w:val="decimal"/>
      <w:lvlText w:val="%4."/>
      <w:lvlJc w:val="left"/>
      <w:pPr>
        <w:ind w:left="2162" w:hanging="420"/>
      </w:pPr>
    </w:lvl>
    <w:lvl w:ilvl="4">
      <w:start w:val="1"/>
      <w:numFmt w:val="lowerLetter"/>
      <w:lvlText w:val="%5)"/>
      <w:lvlJc w:val="left"/>
      <w:pPr>
        <w:ind w:left="2582" w:hanging="420"/>
      </w:pPr>
    </w:lvl>
    <w:lvl w:ilvl="5">
      <w:start w:val="1"/>
      <w:numFmt w:val="lowerRoman"/>
      <w:lvlText w:val="%6."/>
      <w:lvlJc w:val="right"/>
      <w:pPr>
        <w:ind w:left="3002" w:hanging="420"/>
      </w:pPr>
    </w:lvl>
    <w:lvl w:ilvl="6">
      <w:start w:val="1"/>
      <w:numFmt w:val="decimal"/>
      <w:lvlText w:val="%7."/>
      <w:lvlJc w:val="left"/>
      <w:pPr>
        <w:ind w:left="3422" w:hanging="420"/>
      </w:pPr>
    </w:lvl>
    <w:lvl w:ilvl="7">
      <w:start w:val="1"/>
      <w:numFmt w:val="lowerLetter"/>
      <w:lvlText w:val="%8)"/>
      <w:lvlJc w:val="left"/>
      <w:pPr>
        <w:ind w:left="3842" w:hanging="420"/>
      </w:pPr>
    </w:lvl>
    <w:lvl w:ilvl="8">
      <w:start w:val="1"/>
      <w:numFmt w:val="lowerRoman"/>
      <w:lvlText w:val="%9."/>
      <w:lvlJc w:val="right"/>
      <w:pPr>
        <w:ind w:left="4262" w:hanging="420"/>
      </w:pPr>
    </w:lvl>
  </w:abstractNum>
  <w:abstractNum w:abstractNumId="11">
    <w:nsid w:val="166963B4"/>
    <w:multiLevelType w:val="multilevel"/>
    <w:tmpl w:val="166963B4"/>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12">
    <w:nsid w:val="171A735A"/>
    <w:multiLevelType w:val="multilevel"/>
    <w:tmpl w:val="171A735A"/>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13">
    <w:nsid w:val="189A022D"/>
    <w:multiLevelType w:val="multilevel"/>
    <w:tmpl w:val="189A022D"/>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14">
    <w:nsid w:val="19C71F1A"/>
    <w:multiLevelType w:val="multilevel"/>
    <w:tmpl w:val="265C4AC7"/>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15">
    <w:nsid w:val="1C772B0D"/>
    <w:multiLevelType w:val="multilevel"/>
    <w:tmpl w:val="1C772B0D"/>
    <w:lvl w:ilvl="0">
      <w:start w:val="1"/>
      <w:numFmt w:val="decimal"/>
      <w:lvlText w:val="%1."/>
      <w:lvlJc w:val="left"/>
      <w:pPr>
        <w:ind w:left="902" w:hanging="420"/>
      </w:pPr>
      <w:rPr>
        <w:rFonts w:ascii="Times New Roman" w:eastAsia="宋体" w:hAnsi="Times New Roman" w:hint="default"/>
        <w:b/>
        <w:spacing w:val="0"/>
        <w:position w:val="0"/>
      </w:rPr>
    </w:lvl>
    <w:lvl w:ilvl="1">
      <w:start w:val="1"/>
      <w:numFmt w:val="lowerLetter"/>
      <w:lvlText w:val="%2)"/>
      <w:lvlJc w:val="left"/>
      <w:pPr>
        <w:ind w:left="1322" w:hanging="420"/>
      </w:pPr>
    </w:lvl>
    <w:lvl w:ilvl="2">
      <w:start w:val="1"/>
      <w:numFmt w:val="lowerRoman"/>
      <w:lvlText w:val="%3."/>
      <w:lvlJc w:val="right"/>
      <w:pPr>
        <w:ind w:left="1742" w:hanging="420"/>
      </w:pPr>
    </w:lvl>
    <w:lvl w:ilvl="3">
      <w:start w:val="1"/>
      <w:numFmt w:val="decimal"/>
      <w:lvlText w:val="%4."/>
      <w:lvlJc w:val="left"/>
      <w:pPr>
        <w:ind w:left="2162" w:hanging="420"/>
      </w:pPr>
    </w:lvl>
    <w:lvl w:ilvl="4">
      <w:start w:val="1"/>
      <w:numFmt w:val="lowerLetter"/>
      <w:lvlText w:val="%5)"/>
      <w:lvlJc w:val="left"/>
      <w:pPr>
        <w:ind w:left="2582" w:hanging="420"/>
      </w:pPr>
    </w:lvl>
    <w:lvl w:ilvl="5">
      <w:start w:val="1"/>
      <w:numFmt w:val="lowerRoman"/>
      <w:lvlText w:val="%6."/>
      <w:lvlJc w:val="right"/>
      <w:pPr>
        <w:ind w:left="3002" w:hanging="420"/>
      </w:pPr>
    </w:lvl>
    <w:lvl w:ilvl="6">
      <w:start w:val="1"/>
      <w:numFmt w:val="decimal"/>
      <w:lvlText w:val="%7."/>
      <w:lvlJc w:val="left"/>
      <w:pPr>
        <w:ind w:left="3422" w:hanging="420"/>
      </w:pPr>
    </w:lvl>
    <w:lvl w:ilvl="7">
      <w:start w:val="1"/>
      <w:numFmt w:val="lowerLetter"/>
      <w:lvlText w:val="%8)"/>
      <w:lvlJc w:val="left"/>
      <w:pPr>
        <w:ind w:left="3842" w:hanging="420"/>
      </w:pPr>
    </w:lvl>
    <w:lvl w:ilvl="8">
      <w:start w:val="1"/>
      <w:numFmt w:val="lowerRoman"/>
      <w:lvlText w:val="%9."/>
      <w:lvlJc w:val="right"/>
      <w:pPr>
        <w:ind w:left="4262" w:hanging="420"/>
      </w:pPr>
    </w:lvl>
  </w:abstractNum>
  <w:abstractNum w:abstractNumId="16">
    <w:nsid w:val="1E1A12EE"/>
    <w:multiLevelType w:val="hybridMultilevel"/>
    <w:tmpl w:val="F0381AF4"/>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7">
    <w:nsid w:val="22524B0C"/>
    <w:multiLevelType w:val="multilevel"/>
    <w:tmpl w:val="61DD15DF"/>
    <w:lvl w:ilvl="0">
      <w:start w:val="1"/>
      <w:numFmt w:val="decimal"/>
      <w:lvlText w:val="%1."/>
      <w:lvlJc w:val="left"/>
      <w:pPr>
        <w:ind w:left="902" w:hanging="420"/>
      </w:pPr>
      <w:rPr>
        <w:rFonts w:ascii="Times New Roman" w:eastAsia="宋体" w:hAnsi="Times New Roman" w:hint="default"/>
        <w:b/>
        <w:spacing w:val="0"/>
        <w:position w:val="0"/>
      </w:rPr>
    </w:lvl>
    <w:lvl w:ilvl="1">
      <w:start w:val="1"/>
      <w:numFmt w:val="lowerLetter"/>
      <w:lvlText w:val="%2)"/>
      <w:lvlJc w:val="left"/>
      <w:pPr>
        <w:ind w:left="1322" w:hanging="420"/>
      </w:pPr>
    </w:lvl>
    <w:lvl w:ilvl="2">
      <w:start w:val="1"/>
      <w:numFmt w:val="lowerRoman"/>
      <w:lvlText w:val="%3."/>
      <w:lvlJc w:val="right"/>
      <w:pPr>
        <w:ind w:left="1742" w:hanging="420"/>
      </w:pPr>
    </w:lvl>
    <w:lvl w:ilvl="3">
      <w:start w:val="1"/>
      <w:numFmt w:val="decimal"/>
      <w:lvlText w:val="%4."/>
      <w:lvlJc w:val="left"/>
      <w:pPr>
        <w:ind w:left="2162" w:hanging="420"/>
      </w:pPr>
    </w:lvl>
    <w:lvl w:ilvl="4">
      <w:start w:val="1"/>
      <w:numFmt w:val="lowerLetter"/>
      <w:lvlText w:val="%5)"/>
      <w:lvlJc w:val="left"/>
      <w:pPr>
        <w:ind w:left="2582" w:hanging="420"/>
      </w:pPr>
    </w:lvl>
    <w:lvl w:ilvl="5">
      <w:start w:val="1"/>
      <w:numFmt w:val="lowerRoman"/>
      <w:lvlText w:val="%6."/>
      <w:lvlJc w:val="right"/>
      <w:pPr>
        <w:ind w:left="3002" w:hanging="420"/>
      </w:pPr>
    </w:lvl>
    <w:lvl w:ilvl="6">
      <w:start w:val="1"/>
      <w:numFmt w:val="decimal"/>
      <w:lvlText w:val="%7."/>
      <w:lvlJc w:val="left"/>
      <w:pPr>
        <w:ind w:left="3422" w:hanging="420"/>
      </w:pPr>
    </w:lvl>
    <w:lvl w:ilvl="7">
      <w:start w:val="1"/>
      <w:numFmt w:val="lowerLetter"/>
      <w:lvlText w:val="%8)"/>
      <w:lvlJc w:val="left"/>
      <w:pPr>
        <w:ind w:left="3842" w:hanging="420"/>
      </w:pPr>
    </w:lvl>
    <w:lvl w:ilvl="8">
      <w:start w:val="1"/>
      <w:numFmt w:val="lowerRoman"/>
      <w:lvlText w:val="%9."/>
      <w:lvlJc w:val="right"/>
      <w:pPr>
        <w:ind w:left="4262" w:hanging="420"/>
      </w:pPr>
    </w:lvl>
  </w:abstractNum>
  <w:abstractNum w:abstractNumId="18">
    <w:nsid w:val="265C4AC7"/>
    <w:multiLevelType w:val="multilevel"/>
    <w:tmpl w:val="265C4AC7"/>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19">
    <w:nsid w:val="270065F3"/>
    <w:multiLevelType w:val="multilevel"/>
    <w:tmpl w:val="270065F3"/>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20">
    <w:nsid w:val="270D6127"/>
    <w:multiLevelType w:val="multilevel"/>
    <w:tmpl w:val="270D6127"/>
    <w:lvl w:ilvl="0">
      <w:start w:val="1"/>
      <w:numFmt w:val="decimal"/>
      <w:lvlText w:val="%1."/>
      <w:lvlJc w:val="left"/>
      <w:pPr>
        <w:ind w:left="902" w:hanging="420"/>
      </w:pPr>
      <w:rPr>
        <w:rFonts w:ascii="Times New Roman" w:eastAsia="宋体" w:hAnsi="Times New Roman" w:hint="default"/>
        <w:b/>
        <w:spacing w:val="0"/>
        <w:position w:val="0"/>
      </w:rPr>
    </w:lvl>
    <w:lvl w:ilvl="1">
      <w:start w:val="1"/>
      <w:numFmt w:val="lowerLetter"/>
      <w:lvlText w:val="%2)"/>
      <w:lvlJc w:val="left"/>
      <w:pPr>
        <w:ind w:left="1322" w:hanging="420"/>
      </w:pPr>
    </w:lvl>
    <w:lvl w:ilvl="2">
      <w:start w:val="1"/>
      <w:numFmt w:val="lowerRoman"/>
      <w:lvlText w:val="%3."/>
      <w:lvlJc w:val="right"/>
      <w:pPr>
        <w:ind w:left="1742" w:hanging="420"/>
      </w:pPr>
    </w:lvl>
    <w:lvl w:ilvl="3">
      <w:start w:val="1"/>
      <w:numFmt w:val="decimal"/>
      <w:lvlText w:val="%4."/>
      <w:lvlJc w:val="left"/>
      <w:pPr>
        <w:ind w:left="2162" w:hanging="420"/>
      </w:pPr>
    </w:lvl>
    <w:lvl w:ilvl="4">
      <w:start w:val="1"/>
      <w:numFmt w:val="lowerLetter"/>
      <w:lvlText w:val="%5)"/>
      <w:lvlJc w:val="left"/>
      <w:pPr>
        <w:ind w:left="2582" w:hanging="420"/>
      </w:pPr>
    </w:lvl>
    <w:lvl w:ilvl="5">
      <w:start w:val="1"/>
      <w:numFmt w:val="lowerRoman"/>
      <w:lvlText w:val="%6."/>
      <w:lvlJc w:val="right"/>
      <w:pPr>
        <w:ind w:left="3002" w:hanging="420"/>
      </w:pPr>
    </w:lvl>
    <w:lvl w:ilvl="6">
      <w:start w:val="1"/>
      <w:numFmt w:val="decimal"/>
      <w:lvlText w:val="%7."/>
      <w:lvlJc w:val="left"/>
      <w:pPr>
        <w:ind w:left="3422" w:hanging="420"/>
      </w:pPr>
    </w:lvl>
    <w:lvl w:ilvl="7">
      <w:start w:val="1"/>
      <w:numFmt w:val="lowerLetter"/>
      <w:lvlText w:val="%8)"/>
      <w:lvlJc w:val="left"/>
      <w:pPr>
        <w:ind w:left="3842" w:hanging="420"/>
      </w:pPr>
    </w:lvl>
    <w:lvl w:ilvl="8">
      <w:start w:val="1"/>
      <w:numFmt w:val="lowerRoman"/>
      <w:lvlText w:val="%9."/>
      <w:lvlJc w:val="right"/>
      <w:pPr>
        <w:ind w:left="4262" w:hanging="420"/>
      </w:pPr>
    </w:lvl>
  </w:abstractNum>
  <w:abstractNum w:abstractNumId="21">
    <w:nsid w:val="2740751C"/>
    <w:multiLevelType w:val="hybridMultilevel"/>
    <w:tmpl w:val="31028366"/>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2">
    <w:nsid w:val="2A117DED"/>
    <w:multiLevelType w:val="multilevel"/>
    <w:tmpl w:val="2A117DED"/>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23">
    <w:nsid w:val="2D32023C"/>
    <w:multiLevelType w:val="multilevel"/>
    <w:tmpl w:val="61DD15DF"/>
    <w:lvl w:ilvl="0">
      <w:start w:val="1"/>
      <w:numFmt w:val="decimal"/>
      <w:lvlText w:val="%1."/>
      <w:lvlJc w:val="left"/>
      <w:pPr>
        <w:ind w:left="902" w:hanging="420"/>
      </w:pPr>
      <w:rPr>
        <w:rFonts w:ascii="Times New Roman" w:eastAsia="宋体" w:hAnsi="Times New Roman" w:hint="default"/>
        <w:b/>
        <w:spacing w:val="0"/>
        <w:position w:val="0"/>
      </w:rPr>
    </w:lvl>
    <w:lvl w:ilvl="1">
      <w:start w:val="1"/>
      <w:numFmt w:val="lowerLetter"/>
      <w:lvlText w:val="%2)"/>
      <w:lvlJc w:val="left"/>
      <w:pPr>
        <w:ind w:left="1322" w:hanging="420"/>
      </w:pPr>
    </w:lvl>
    <w:lvl w:ilvl="2">
      <w:start w:val="1"/>
      <w:numFmt w:val="lowerRoman"/>
      <w:lvlText w:val="%3."/>
      <w:lvlJc w:val="right"/>
      <w:pPr>
        <w:ind w:left="1742" w:hanging="420"/>
      </w:pPr>
    </w:lvl>
    <w:lvl w:ilvl="3">
      <w:start w:val="1"/>
      <w:numFmt w:val="decimal"/>
      <w:lvlText w:val="%4."/>
      <w:lvlJc w:val="left"/>
      <w:pPr>
        <w:ind w:left="2162" w:hanging="420"/>
      </w:pPr>
    </w:lvl>
    <w:lvl w:ilvl="4">
      <w:start w:val="1"/>
      <w:numFmt w:val="lowerLetter"/>
      <w:lvlText w:val="%5)"/>
      <w:lvlJc w:val="left"/>
      <w:pPr>
        <w:ind w:left="2582" w:hanging="420"/>
      </w:pPr>
    </w:lvl>
    <w:lvl w:ilvl="5">
      <w:start w:val="1"/>
      <w:numFmt w:val="lowerRoman"/>
      <w:lvlText w:val="%6."/>
      <w:lvlJc w:val="right"/>
      <w:pPr>
        <w:ind w:left="3002" w:hanging="420"/>
      </w:pPr>
    </w:lvl>
    <w:lvl w:ilvl="6">
      <w:start w:val="1"/>
      <w:numFmt w:val="decimal"/>
      <w:lvlText w:val="%7."/>
      <w:lvlJc w:val="left"/>
      <w:pPr>
        <w:ind w:left="3422" w:hanging="420"/>
      </w:pPr>
    </w:lvl>
    <w:lvl w:ilvl="7">
      <w:start w:val="1"/>
      <w:numFmt w:val="lowerLetter"/>
      <w:lvlText w:val="%8)"/>
      <w:lvlJc w:val="left"/>
      <w:pPr>
        <w:ind w:left="3842" w:hanging="420"/>
      </w:pPr>
    </w:lvl>
    <w:lvl w:ilvl="8">
      <w:start w:val="1"/>
      <w:numFmt w:val="lowerRoman"/>
      <w:lvlText w:val="%9."/>
      <w:lvlJc w:val="right"/>
      <w:pPr>
        <w:ind w:left="4262" w:hanging="420"/>
      </w:pPr>
    </w:lvl>
  </w:abstractNum>
  <w:abstractNum w:abstractNumId="24">
    <w:nsid w:val="2F2D01A0"/>
    <w:multiLevelType w:val="multilevel"/>
    <w:tmpl w:val="B1CEAD72"/>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25">
    <w:nsid w:val="30C376B9"/>
    <w:multiLevelType w:val="multilevel"/>
    <w:tmpl w:val="30C376B9"/>
    <w:lvl w:ilvl="0">
      <w:start w:val="1"/>
      <w:numFmt w:val="decimal"/>
      <w:lvlText w:val="（%1）"/>
      <w:lvlJc w:val="left"/>
      <w:pPr>
        <w:tabs>
          <w:tab w:val="left" w:pos="900"/>
        </w:tabs>
        <w:ind w:left="900" w:hanging="420"/>
      </w:pPr>
    </w:lvl>
    <w:lvl w:ilvl="1">
      <w:start w:val="1"/>
      <w:numFmt w:val="lowerLetter"/>
      <w:lvlText w:val="%2)"/>
      <w:lvlJc w:val="left"/>
      <w:pPr>
        <w:tabs>
          <w:tab w:val="left" w:pos="1320"/>
        </w:tabs>
        <w:ind w:left="1320" w:hanging="420"/>
      </w:pPr>
    </w:lvl>
    <w:lvl w:ilvl="2">
      <w:start w:val="1"/>
      <w:numFmt w:val="lowerRoman"/>
      <w:lvlText w:val="%3."/>
      <w:lvlJc w:val="right"/>
      <w:pPr>
        <w:tabs>
          <w:tab w:val="left" w:pos="1740"/>
        </w:tabs>
        <w:ind w:left="1740" w:hanging="420"/>
      </w:pPr>
    </w:lvl>
    <w:lvl w:ilvl="3">
      <w:start w:val="1"/>
      <w:numFmt w:val="decimal"/>
      <w:lvlText w:val="%4."/>
      <w:lvlJc w:val="left"/>
      <w:pPr>
        <w:tabs>
          <w:tab w:val="left" w:pos="2160"/>
        </w:tabs>
        <w:ind w:left="2160" w:hanging="420"/>
      </w:pPr>
    </w:lvl>
    <w:lvl w:ilvl="4">
      <w:start w:val="1"/>
      <w:numFmt w:val="lowerLetter"/>
      <w:lvlText w:val="%5)"/>
      <w:lvlJc w:val="left"/>
      <w:pPr>
        <w:tabs>
          <w:tab w:val="left" w:pos="2580"/>
        </w:tabs>
        <w:ind w:left="2580" w:hanging="420"/>
      </w:pPr>
    </w:lvl>
    <w:lvl w:ilvl="5">
      <w:start w:val="1"/>
      <w:numFmt w:val="lowerRoman"/>
      <w:lvlText w:val="%6."/>
      <w:lvlJc w:val="right"/>
      <w:pPr>
        <w:tabs>
          <w:tab w:val="left" w:pos="3000"/>
        </w:tabs>
        <w:ind w:left="3000" w:hanging="420"/>
      </w:pPr>
    </w:lvl>
    <w:lvl w:ilvl="6">
      <w:start w:val="1"/>
      <w:numFmt w:val="decimal"/>
      <w:lvlText w:val="%7."/>
      <w:lvlJc w:val="left"/>
      <w:pPr>
        <w:tabs>
          <w:tab w:val="left" w:pos="3420"/>
        </w:tabs>
        <w:ind w:left="3420" w:hanging="420"/>
      </w:pPr>
    </w:lvl>
    <w:lvl w:ilvl="7">
      <w:start w:val="1"/>
      <w:numFmt w:val="lowerLetter"/>
      <w:lvlText w:val="%8)"/>
      <w:lvlJc w:val="left"/>
      <w:pPr>
        <w:tabs>
          <w:tab w:val="left" w:pos="3840"/>
        </w:tabs>
        <w:ind w:left="3840" w:hanging="420"/>
      </w:pPr>
    </w:lvl>
    <w:lvl w:ilvl="8">
      <w:start w:val="1"/>
      <w:numFmt w:val="lowerRoman"/>
      <w:lvlText w:val="%9."/>
      <w:lvlJc w:val="right"/>
      <w:pPr>
        <w:tabs>
          <w:tab w:val="left" w:pos="4260"/>
        </w:tabs>
        <w:ind w:left="4260" w:hanging="420"/>
      </w:pPr>
    </w:lvl>
  </w:abstractNum>
  <w:abstractNum w:abstractNumId="26">
    <w:nsid w:val="31956AF2"/>
    <w:multiLevelType w:val="multilevel"/>
    <w:tmpl w:val="31956AF2"/>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27">
    <w:nsid w:val="33EC1742"/>
    <w:multiLevelType w:val="multilevel"/>
    <w:tmpl w:val="4A072059"/>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28">
    <w:nsid w:val="36A101EB"/>
    <w:multiLevelType w:val="multilevel"/>
    <w:tmpl w:val="513D5CDD"/>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29">
    <w:nsid w:val="3CCB7579"/>
    <w:multiLevelType w:val="multilevel"/>
    <w:tmpl w:val="3CCB7579"/>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30">
    <w:nsid w:val="3EA17257"/>
    <w:multiLevelType w:val="multilevel"/>
    <w:tmpl w:val="3EA17257"/>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31">
    <w:nsid w:val="418851FF"/>
    <w:multiLevelType w:val="multilevel"/>
    <w:tmpl w:val="418851FF"/>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32">
    <w:nsid w:val="488269C6"/>
    <w:multiLevelType w:val="multilevel"/>
    <w:tmpl w:val="171A735A"/>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33">
    <w:nsid w:val="492A1ADB"/>
    <w:multiLevelType w:val="hybridMultilevel"/>
    <w:tmpl w:val="31028366"/>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4">
    <w:nsid w:val="493E192D"/>
    <w:multiLevelType w:val="hybridMultilevel"/>
    <w:tmpl w:val="3B6621FA"/>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5">
    <w:nsid w:val="4A072059"/>
    <w:multiLevelType w:val="multilevel"/>
    <w:tmpl w:val="4A072059"/>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36">
    <w:nsid w:val="4E1A0CF3"/>
    <w:multiLevelType w:val="multilevel"/>
    <w:tmpl w:val="4E1A0CF3"/>
    <w:lvl w:ilvl="0">
      <w:start w:val="1"/>
      <w:numFmt w:val="decimal"/>
      <w:lvlText w:val="%1."/>
      <w:lvlJc w:val="left"/>
      <w:pPr>
        <w:ind w:left="902" w:hanging="420"/>
      </w:pPr>
      <w:rPr>
        <w:rFonts w:ascii="Times New Roman" w:eastAsia="宋体" w:hAnsi="Times New Roman" w:hint="default"/>
        <w:b w:val="0"/>
        <w:spacing w:val="0"/>
        <w:position w:val="0"/>
      </w:rPr>
    </w:lvl>
    <w:lvl w:ilvl="1">
      <w:start w:val="1"/>
      <w:numFmt w:val="lowerLetter"/>
      <w:lvlText w:val="%2)"/>
      <w:lvlJc w:val="left"/>
      <w:pPr>
        <w:ind w:left="1322" w:hanging="420"/>
      </w:pPr>
    </w:lvl>
    <w:lvl w:ilvl="2">
      <w:start w:val="1"/>
      <w:numFmt w:val="lowerRoman"/>
      <w:lvlText w:val="%3."/>
      <w:lvlJc w:val="right"/>
      <w:pPr>
        <w:ind w:left="1742" w:hanging="420"/>
      </w:pPr>
    </w:lvl>
    <w:lvl w:ilvl="3">
      <w:start w:val="1"/>
      <w:numFmt w:val="decimal"/>
      <w:lvlText w:val="%4."/>
      <w:lvlJc w:val="left"/>
      <w:pPr>
        <w:ind w:left="2162" w:hanging="420"/>
      </w:pPr>
    </w:lvl>
    <w:lvl w:ilvl="4">
      <w:start w:val="1"/>
      <w:numFmt w:val="lowerLetter"/>
      <w:lvlText w:val="%5)"/>
      <w:lvlJc w:val="left"/>
      <w:pPr>
        <w:ind w:left="2582" w:hanging="420"/>
      </w:pPr>
    </w:lvl>
    <w:lvl w:ilvl="5">
      <w:start w:val="1"/>
      <w:numFmt w:val="lowerRoman"/>
      <w:lvlText w:val="%6."/>
      <w:lvlJc w:val="right"/>
      <w:pPr>
        <w:ind w:left="3002" w:hanging="420"/>
      </w:pPr>
    </w:lvl>
    <w:lvl w:ilvl="6">
      <w:start w:val="1"/>
      <w:numFmt w:val="decimal"/>
      <w:lvlText w:val="%7."/>
      <w:lvlJc w:val="left"/>
      <w:pPr>
        <w:ind w:left="3422" w:hanging="420"/>
      </w:pPr>
    </w:lvl>
    <w:lvl w:ilvl="7">
      <w:start w:val="1"/>
      <w:numFmt w:val="lowerLetter"/>
      <w:lvlText w:val="%8)"/>
      <w:lvlJc w:val="left"/>
      <w:pPr>
        <w:ind w:left="3842" w:hanging="420"/>
      </w:pPr>
    </w:lvl>
    <w:lvl w:ilvl="8">
      <w:start w:val="1"/>
      <w:numFmt w:val="lowerRoman"/>
      <w:lvlText w:val="%9."/>
      <w:lvlJc w:val="right"/>
      <w:pPr>
        <w:ind w:left="4262" w:hanging="420"/>
      </w:pPr>
    </w:lvl>
  </w:abstractNum>
  <w:abstractNum w:abstractNumId="37">
    <w:nsid w:val="4EDA4D31"/>
    <w:multiLevelType w:val="hybridMultilevel"/>
    <w:tmpl w:val="31028366"/>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8">
    <w:nsid w:val="5023079A"/>
    <w:multiLevelType w:val="multilevel"/>
    <w:tmpl w:val="5023079A"/>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39">
    <w:nsid w:val="513D5CDD"/>
    <w:multiLevelType w:val="multilevel"/>
    <w:tmpl w:val="513D5CDD"/>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40">
    <w:nsid w:val="52AC69D8"/>
    <w:multiLevelType w:val="hybridMultilevel"/>
    <w:tmpl w:val="3B6621FA"/>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41">
    <w:nsid w:val="563444FC"/>
    <w:multiLevelType w:val="multilevel"/>
    <w:tmpl w:val="F51A8AE6"/>
    <w:lvl w:ilvl="0">
      <w:start w:val="1"/>
      <w:numFmt w:val="decimal"/>
      <w:lvlText w:val="%1."/>
      <w:lvlJc w:val="left"/>
      <w:pPr>
        <w:ind w:left="902" w:hanging="420"/>
      </w:pPr>
      <w:rPr>
        <w:rFonts w:ascii="Times New Roman" w:eastAsia="宋体" w:hAnsi="Times New Roman" w:hint="default"/>
        <w:b/>
        <w:spacing w:val="0"/>
        <w:position w:val="0"/>
      </w:rPr>
    </w:lvl>
    <w:lvl w:ilvl="1">
      <w:start w:val="1"/>
      <w:numFmt w:val="lowerLetter"/>
      <w:lvlText w:val="%2)"/>
      <w:lvlJc w:val="left"/>
      <w:pPr>
        <w:ind w:left="1322" w:hanging="420"/>
      </w:pPr>
    </w:lvl>
    <w:lvl w:ilvl="2">
      <w:start w:val="1"/>
      <w:numFmt w:val="lowerRoman"/>
      <w:lvlText w:val="%3."/>
      <w:lvlJc w:val="right"/>
      <w:pPr>
        <w:ind w:left="1742" w:hanging="420"/>
      </w:pPr>
    </w:lvl>
    <w:lvl w:ilvl="3">
      <w:start w:val="1"/>
      <w:numFmt w:val="decimal"/>
      <w:lvlText w:val="%4."/>
      <w:lvlJc w:val="left"/>
      <w:pPr>
        <w:ind w:left="2162" w:hanging="420"/>
      </w:pPr>
    </w:lvl>
    <w:lvl w:ilvl="4">
      <w:start w:val="1"/>
      <w:numFmt w:val="lowerLetter"/>
      <w:lvlText w:val="%5)"/>
      <w:lvlJc w:val="left"/>
      <w:pPr>
        <w:ind w:left="2582" w:hanging="420"/>
      </w:pPr>
    </w:lvl>
    <w:lvl w:ilvl="5">
      <w:start w:val="1"/>
      <w:numFmt w:val="lowerRoman"/>
      <w:lvlText w:val="%6."/>
      <w:lvlJc w:val="right"/>
      <w:pPr>
        <w:ind w:left="3002" w:hanging="420"/>
      </w:pPr>
    </w:lvl>
    <w:lvl w:ilvl="6">
      <w:start w:val="1"/>
      <w:numFmt w:val="decimal"/>
      <w:lvlText w:val="%7."/>
      <w:lvlJc w:val="left"/>
      <w:pPr>
        <w:ind w:left="3422" w:hanging="420"/>
      </w:pPr>
    </w:lvl>
    <w:lvl w:ilvl="7">
      <w:start w:val="1"/>
      <w:numFmt w:val="lowerLetter"/>
      <w:lvlText w:val="%8)"/>
      <w:lvlJc w:val="left"/>
      <w:pPr>
        <w:ind w:left="3842" w:hanging="420"/>
      </w:pPr>
    </w:lvl>
    <w:lvl w:ilvl="8">
      <w:start w:val="1"/>
      <w:numFmt w:val="lowerRoman"/>
      <w:lvlText w:val="%9."/>
      <w:lvlJc w:val="right"/>
      <w:pPr>
        <w:ind w:left="4262" w:hanging="420"/>
      </w:pPr>
    </w:lvl>
  </w:abstractNum>
  <w:abstractNum w:abstractNumId="42">
    <w:nsid w:val="58690CEC"/>
    <w:multiLevelType w:val="hybridMultilevel"/>
    <w:tmpl w:val="3B6621FA"/>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43">
    <w:nsid w:val="59099D5B"/>
    <w:multiLevelType w:val="singleLevel"/>
    <w:tmpl w:val="59099D5B"/>
    <w:lvl w:ilvl="0">
      <w:start w:val="4"/>
      <w:numFmt w:val="decimal"/>
      <w:suff w:val="nothing"/>
      <w:lvlText w:val="（%1）"/>
      <w:lvlJc w:val="left"/>
    </w:lvl>
  </w:abstractNum>
  <w:abstractNum w:abstractNumId="44">
    <w:nsid w:val="59099DCE"/>
    <w:multiLevelType w:val="singleLevel"/>
    <w:tmpl w:val="59099DCE"/>
    <w:lvl w:ilvl="0">
      <w:start w:val="4"/>
      <w:numFmt w:val="decimal"/>
      <w:suff w:val="nothing"/>
      <w:lvlText w:val="（%1）"/>
      <w:lvlJc w:val="left"/>
    </w:lvl>
  </w:abstractNum>
  <w:abstractNum w:abstractNumId="45">
    <w:nsid w:val="59116934"/>
    <w:multiLevelType w:val="singleLevel"/>
    <w:tmpl w:val="59116934"/>
    <w:lvl w:ilvl="0">
      <w:start w:val="1"/>
      <w:numFmt w:val="decimal"/>
      <w:suff w:val="nothing"/>
      <w:lvlText w:val="（%1）"/>
      <w:lvlJc w:val="left"/>
    </w:lvl>
  </w:abstractNum>
  <w:abstractNum w:abstractNumId="46">
    <w:nsid w:val="59136948"/>
    <w:multiLevelType w:val="multilevel"/>
    <w:tmpl w:val="171A735A"/>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47">
    <w:nsid w:val="59BFC9E4"/>
    <w:multiLevelType w:val="singleLevel"/>
    <w:tmpl w:val="59BFC9E4"/>
    <w:lvl w:ilvl="0">
      <w:start w:val="1"/>
      <w:numFmt w:val="decimal"/>
      <w:suff w:val="nothing"/>
      <w:lvlText w:val="（%1）"/>
      <w:lvlJc w:val="left"/>
    </w:lvl>
  </w:abstractNum>
  <w:abstractNum w:abstractNumId="48">
    <w:nsid w:val="5B2611DD"/>
    <w:multiLevelType w:val="multilevel"/>
    <w:tmpl w:val="5B2611DD"/>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49">
    <w:nsid w:val="5DFC47FF"/>
    <w:multiLevelType w:val="hybridMultilevel"/>
    <w:tmpl w:val="31028366"/>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50">
    <w:nsid w:val="618A380D"/>
    <w:multiLevelType w:val="multilevel"/>
    <w:tmpl w:val="618A380D"/>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51">
    <w:nsid w:val="61DD15DF"/>
    <w:multiLevelType w:val="multilevel"/>
    <w:tmpl w:val="61DD15DF"/>
    <w:lvl w:ilvl="0">
      <w:start w:val="1"/>
      <w:numFmt w:val="decimal"/>
      <w:lvlText w:val="%1."/>
      <w:lvlJc w:val="left"/>
      <w:pPr>
        <w:ind w:left="902" w:hanging="420"/>
      </w:pPr>
      <w:rPr>
        <w:rFonts w:ascii="Times New Roman" w:eastAsia="宋体" w:hAnsi="Times New Roman" w:hint="default"/>
        <w:b/>
        <w:spacing w:val="0"/>
        <w:position w:val="0"/>
      </w:rPr>
    </w:lvl>
    <w:lvl w:ilvl="1">
      <w:start w:val="1"/>
      <w:numFmt w:val="lowerLetter"/>
      <w:lvlText w:val="%2)"/>
      <w:lvlJc w:val="left"/>
      <w:pPr>
        <w:ind w:left="1322" w:hanging="420"/>
      </w:pPr>
    </w:lvl>
    <w:lvl w:ilvl="2">
      <w:start w:val="1"/>
      <w:numFmt w:val="lowerRoman"/>
      <w:lvlText w:val="%3."/>
      <w:lvlJc w:val="right"/>
      <w:pPr>
        <w:ind w:left="1742" w:hanging="420"/>
      </w:pPr>
    </w:lvl>
    <w:lvl w:ilvl="3">
      <w:start w:val="1"/>
      <w:numFmt w:val="decimal"/>
      <w:lvlText w:val="%4."/>
      <w:lvlJc w:val="left"/>
      <w:pPr>
        <w:ind w:left="2162" w:hanging="420"/>
      </w:pPr>
    </w:lvl>
    <w:lvl w:ilvl="4">
      <w:start w:val="1"/>
      <w:numFmt w:val="lowerLetter"/>
      <w:lvlText w:val="%5)"/>
      <w:lvlJc w:val="left"/>
      <w:pPr>
        <w:ind w:left="2582" w:hanging="420"/>
      </w:pPr>
    </w:lvl>
    <w:lvl w:ilvl="5">
      <w:start w:val="1"/>
      <w:numFmt w:val="lowerRoman"/>
      <w:lvlText w:val="%6."/>
      <w:lvlJc w:val="right"/>
      <w:pPr>
        <w:ind w:left="3002" w:hanging="420"/>
      </w:pPr>
    </w:lvl>
    <w:lvl w:ilvl="6">
      <w:start w:val="1"/>
      <w:numFmt w:val="decimal"/>
      <w:lvlText w:val="%7."/>
      <w:lvlJc w:val="left"/>
      <w:pPr>
        <w:ind w:left="3422" w:hanging="420"/>
      </w:pPr>
    </w:lvl>
    <w:lvl w:ilvl="7">
      <w:start w:val="1"/>
      <w:numFmt w:val="lowerLetter"/>
      <w:lvlText w:val="%8)"/>
      <w:lvlJc w:val="left"/>
      <w:pPr>
        <w:ind w:left="3842" w:hanging="420"/>
      </w:pPr>
    </w:lvl>
    <w:lvl w:ilvl="8">
      <w:start w:val="1"/>
      <w:numFmt w:val="lowerRoman"/>
      <w:lvlText w:val="%9."/>
      <w:lvlJc w:val="right"/>
      <w:pPr>
        <w:ind w:left="4262" w:hanging="420"/>
      </w:pPr>
    </w:lvl>
  </w:abstractNum>
  <w:abstractNum w:abstractNumId="52">
    <w:nsid w:val="66A8789B"/>
    <w:multiLevelType w:val="multilevel"/>
    <w:tmpl w:val="171A735A"/>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53">
    <w:nsid w:val="677E1F7E"/>
    <w:multiLevelType w:val="multilevel"/>
    <w:tmpl w:val="677E1F7E"/>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54">
    <w:nsid w:val="68166D2A"/>
    <w:multiLevelType w:val="multilevel"/>
    <w:tmpl w:val="68166D2A"/>
    <w:lvl w:ilvl="0">
      <w:start w:val="1"/>
      <w:numFmt w:val="decimal"/>
      <w:lvlText w:val="（%1）"/>
      <w:lvlJc w:val="left"/>
      <w:pPr>
        <w:tabs>
          <w:tab w:val="left" w:pos="900"/>
        </w:tabs>
        <w:ind w:left="900" w:hanging="420"/>
      </w:pPr>
    </w:lvl>
    <w:lvl w:ilvl="1">
      <w:start w:val="1"/>
      <w:numFmt w:val="lowerLetter"/>
      <w:lvlText w:val="%2)"/>
      <w:lvlJc w:val="left"/>
      <w:pPr>
        <w:tabs>
          <w:tab w:val="left" w:pos="1320"/>
        </w:tabs>
        <w:ind w:left="1320" w:hanging="420"/>
      </w:pPr>
    </w:lvl>
    <w:lvl w:ilvl="2">
      <w:start w:val="1"/>
      <w:numFmt w:val="lowerRoman"/>
      <w:lvlText w:val="%3."/>
      <w:lvlJc w:val="right"/>
      <w:pPr>
        <w:tabs>
          <w:tab w:val="left" w:pos="1740"/>
        </w:tabs>
        <w:ind w:left="1740" w:hanging="420"/>
      </w:pPr>
    </w:lvl>
    <w:lvl w:ilvl="3">
      <w:start w:val="1"/>
      <w:numFmt w:val="decimal"/>
      <w:lvlText w:val="%4."/>
      <w:lvlJc w:val="left"/>
      <w:pPr>
        <w:tabs>
          <w:tab w:val="left" w:pos="2160"/>
        </w:tabs>
        <w:ind w:left="2160" w:hanging="420"/>
      </w:pPr>
    </w:lvl>
    <w:lvl w:ilvl="4">
      <w:start w:val="1"/>
      <w:numFmt w:val="lowerLetter"/>
      <w:lvlText w:val="%5)"/>
      <w:lvlJc w:val="left"/>
      <w:pPr>
        <w:tabs>
          <w:tab w:val="left" w:pos="2580"/>
        </w:tabs>
        <w:ind w:left="2580" w:hanging="420"/>
      </w:pPr>
    </w:lvl>
    <w:lvl w:ilvl="5">
      <w:start w:val="1"/>
      <w:numFmt w:val="lowerRoman"/>
      <w:lvlText w:val="%6."/>
      <w:lvlJc w:val="right"/>
      <w:pPr>
        <w:tabs>
          <w:tab w:val="left" w:pos="3000"/>
        </w:tabs>
        <w:ind w:left="3000" w:hanging="420"/>
      </w:pPr>
    </w:lvl>
    <w:lvl w:ilvl="6">
      <w:start w:val="1"/>
      <w:numFmt w:val="decimal"/>
      <w:lvlText w:val="%7."/>
      <w:lvlJc w:val="left"/>
      <w:pPr>
        <w:tabs>
          <w:tab w:val="left" w:pos="3420"/>
        </w:tabs>
        <w:ind w:left="3420" w:hanging="420"/>
      </w:pPr>
    </w:lvl>
    <w:lvl w:ilvl="7">
      <w:start w:val="1"/>
      <w:numFmt w:val="lowerLetter"/>
      <w:lvlText w:val="%8)"/>
      <w:lvlJc w:val="left"/>
      <w:pPr>
        <w:tabs>
          <w:tab w:val="left" w:pos="3840"/>
        </w:tabs>
        <w:ind w:left="3840" w:hanging="420"/>
      </w:pPr>
    </w:lvl>
    <w:lvl w:ilvl="8">
      <w:start w:val="1"/>
      <w:numFmt w:val="lowerRoman"/>
      <w:lvlText w:val="%9."/>
      <w:lvlJc w:val="right"/>
      <w:pPr>
        <w:tabs>
          <w:tab w:val="left" w:pos="4260"/>
        </w:tabs>
        <w:ind w:left="4260" w:hanging="420"/>
      </w:pPr>
    </w:lvl>
  </w:abstractNum>
  <w:abstractNum w:abstractNumId="55">
    <w:nsid w:val="6D257167"/>
    <w:multiLevelType w:val="multilevel"/>
    <w:tmpl w:val="6D257167"/>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56">
    <w:nsid w:val="6F735D24"/>
    <w:multiLevelType w:val="hybridMultilevel"/>
    <w:tmpl w:val="31028366"/>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57">
    <w:nsid w:val="707A5ADE"/>
    <w:multiLevelType w:val="multilevel"/>
    <w:tmpl w:val="707A5ADE"/>
    <w:lvl w:ilvl="0">
      <w:start w:val="1"/>
      <w:numFmt w:val="decimal"/>
      <w:lvlText w:val="%1."/>
      <w:lvlJc w:val="left"/>
      <w:pPr>
        <w:ind w:left="902" w:hanging="420"/>
      </w:pPr>
      <w:rPr>
        <w:rFonts w:ascii="Times New Roman" w:eastAsia="宋体" w:hAnsi="Times New Roman" w:hint="default"/>
        <w:spacing w:val="0"/>
        <w:position w:val="0"/>
      </w:rPr>
    </w:lvl>
    <w:lvl w:ilvl="1">
      <w:start w:val="1"/>
      <w:numFmt w:val="lowerLetter"/>
      <w:lvlText w:val="%2)"/>
      <w:lvlJc w:val="left"/>
      <w:pPr>
        <w:ind w:left="1322" w:hanging="420"/>
      </w:pPr>
    </w:lvl>
    <w:lvl w:ilvl="2">
      <w:start w:val="1"/>
      <w:numFmt w:val="lowerRoman"/>
      <w:lvlText w:val="%3."/>
      <w:lvlJc w:val="right"/>
      <w:pPr>
        <w:ind w:left="1742" w:hanging="420"/>
      </w:pPr>
    </w:lvl>
    <w:lvl w:ilvl="3">
      <w:start w:val="1"/>
      <w:numFmt w:val="decimal"/>
      <w:lvlText w:val="%4."/>
      <w:lvlJc w:val="left"/>
      <w:pPr>
        <w:ind w:left="2162" w:hanging="420"/>
      </w:pPr>
    </w:lvl>
    <w:lvl w:ilvl="4">
      <w:start w:val="1"/>
      <w:numFmt w:val="lowerLetter"/>
      <w:lvlText w:val="%5)"/>
      <w:lvlJc w:val="left"/>
      <w:pPr>
        <w:ind w:left="2582" w:hanging="420"/>
      </w:pPr>
    </w:lvl>
    <w:lvl w:ilvl="5">
      <w:start w:val="1"/>
      <w:numFmt w:val="lowerRoman"/>
      <w:lvlText w:val="%6."/>
      <w:lvlJc w:val="right"/>
      <w:pPr>
        <w:ind w:left="3002" w:hanging="420"/>
      </w:pPr>
    </w:lvl>
    <w:lvl w:ilvl="6">
      <w:start w:val="1"/>
      <w:numFmt w:val="decimal"/>
      <w:lvlText w:val="%7."/>
      <w:lvlJc w:val="left"/>
      <w:pPr>
        <w:ind w:left="3422" w:hanging="420"/>
      </w:pPr>
    </w:lvl>
    <w:lvl w:ilvl="7">
      <w:start w:val="1"/>
      <w:numFmt w:val="lowerLetter"/>
      <w:lvlText w:val="%8)"/>
      <w:lvlJc w:val="left"/>
      <w:pPr>
        <w:ind w:left="3842" w:hanging="420"/>
      </w:pPr>
    </w:lvl>
    <w:lvl w:ilvl="8">
      <w:start w:val="1"/>
      <w:numFmt w:val="lowerRoman"/>
      <w:lvlText w:val="%9."/>
      <w:lvlJc w:val="right"/>
      <w:pPr>
        <w:ind w:left="4262" w:hanging="420"/>
      </w:pPr>
    </w:lvl>
  </w:abstractNum>
  <w:abstractNum w:abstractNumId="58">
    <w:nsid w:val="71E9440F"/>
    <w:multiLevelType w:val="multilevel"/>
    <w:tmpl w:val="189A022D"/>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59">
    <w:nsid w:val="796437E0"/>
    <w:multiLevelType w:val="multilevel"/>
    <w:tmpl w:val="61DD15DF"/>
    <w:lvl w:ilvl="0">
      <w:start w:val="1"/>
      <w:numFmt w:val="decimal"/>
      <w:lvlText w:val="%1."/>
      <w:lvlJc w:val="left"/>
      <w:pPr>
        <w:ind w:left="902" w:hanging="420"/>
      </w:pPr>
      <w:rPr>
        <w:rFonts w:ascii="Times New Roman" w:eastAsia="宋体" w:hAnsi="Times New Roman" w:hint="default"/>
        <w:b/>
        <w:spacing w:val="0"/>
        <w:position w:val="0"/>
      </w:rPr>
    </w:lvl>
    <w:lvl w:ilvl="1">
      <w:start w:val="1"/>
      <w:numFmt w:val="lowerLetter"/>
      <w:lvlText w:val="%2)"/>
      <w:lvlJc w:val="left"/>
      <w:pPr>
        <w:ind w:left="1322" w:hanging="420"/>
      </w:pPr>
    </w:lvl>
    <w:lvl w:ilvl="2">
      <w:start w:val="1"/>
      <w:numFmt w:val="lowerRoman"/>
      <w:lvlText w:val="%3."/>
      <w:lvlJc w:val="right"/>
      <w:pPr>
        <w:ind w:left="1742" w:hanging="420"/>
      </w:pPr>
    </w:lvl>
    <w:lvl w:ilvl="3">
      <w:start w:val="1"/>
      <w:numFmt w:val="decimal"/>
      <w:lvlText w:val="%4."/>
      <w:lvlJc w:val="left"/>
      <w:pPr>
        <w:ind w:left="2162" w:hanging="420"/>
      </w:pPr>
    </w:lvl>
    <w:lvl w:ilvl="4">
      <w:start w:val="1"/>
      <w:numFmt w:val="lowerLetter"/>
      <w:lvlText w:val="%5)"/>
      <w:lvlJc w:val="left"/>
      <w:pPr>
        <w:ind w:left="2582" w:hanging="420"/>
      </w:pPr>
    </w:lvl>
    <w:lvl w:ilvl="5">
      <w:start w:val="1"/>
      <w:numFmt w:val="lowerRoman"/>
      <w:lvlText w:val="%6."/>
      <w:lvlJc w:val="right"/>
      <w:pPr>
        <w:ind w:left="3002" w:hanging="420"/>
      </w:pPr>
    </w:lvl>
    <w:lvl w:ilvl="6">
      <w:start w:val="1"/>
      <w:numFmt w:val="decimal"/>
      <w:lvlText w:val="%7."/>
      <w:lvlJc w:val="left"/>
      <w:pPr>
        <w:ind w:left="3422" w:hanging="420"/>
      </w:pPr>
    </w:lvl>
    <w:lvl w:ilvl="7">
      <w:start w:val="1"/>
      <w:numFmt w:val="lowerLetter"/>
      <w:lvlText w:val="%8)"/>
      <w:lvlJc w:val="left"/>
      <w:pPr>
        <w:ind w:left="3842" w:hanging="420"/>
      </w:pPr>
    </w:lvl>
    <w:lvl w:ilvl="8">
      <w:start w:val="1"/>
      <w:numFmt w:val="lowerRoman"/>
      <w:lvlText w:val="%9."/>
      <w:lvlJc w:val="right"/>
      <w:pPr>
        <w:ind w:left="4262" w:hanging="420"/>
      </w:pPr>
    </w:lvl>
  </w:abstractNum>
  <w:abstractNum w:abstractNumId="60">
    <w:nsid w:val="79A16107"/>
    <w:multiLevelType w:val="multilevel"/>
    <w:tmpl w:val="79A16107"/>
    <w:lvl w:ilvl="0">
      <w:start w:val="1"/>
      <w:numFmt w:val="decimal"/>
      <w:lvlText w:val="%1."/>
      <w:lvlJc w:val="left"/>
      <w:pPr>
        <w:ind w:left="900" w:hanging="420"/>
      </w:pPr>
      <w:rPr>
        <w:rFonts w:ascii="Times New Roman" w:eastAsia="宋体" w:hAnsi="Times New Roman" w:hint="default"/>
        <w:spacing w:val="0"/>
        <w:position w:val="0"/>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61">
    <w:nsid w:val="7ADF14A6"/>
    <w:multiLevelType w:val="hybridMultilevel"/>
    <w:tmpl w:val="2A7E9ED8"/>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62">
    <w:nsid w:val="7C3E2DE4"/>
    <w:multiLevelType w:val="multilevel"/>
    <w:tmpl w:val="4A072059"/>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63">
    <w:nsid w:val="7E125B5F"/>
    <w:multiLevelType w:val="multilevel"/>
    <w:tmpl w:val="7E125B5F"/>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64">
    <w:nsid w:val="7ECC1C63"/>
    <w:multiLevelType w:val="multilevel"/>
    <w:tmpl w:val="7ECC1C63"/>
    <w:lvl w:ilvl="0">
      <w:start w:val="1"/>
      <w:numFmt w:val="decimal"/>
      <w:lvlText w:val="%1."/>
      <w:lvlJc w:val="left"/>
      <w:pPr>
        <w:ind w:left="902" w:hanging="420"/>
      </w:pPr>
      <w:rPr>
        <w:rFonts w:ascii="Times New Roman" w:eastAsia="宋体" w:hAnsi="Times New Roman" w:hint="default"/>
        <w:b/>
        <w:spacing w:val="0"/>
        <w:position w:val="0"/>
      </w:rPr>
    </w:lvl>
    <w:lvl w:ilvl="1">
      <w:start w:val="1"/>
      <w:numFmt w:val="lowerLetter"/>
      <w:lvlText w:val="%2)"/>
      <w:lvlJc w:val="left"/>
      <w:pPr>
        <w:ind w:left="1322" w:hanging="420"/>
      </w:pPr>
    </w:lvl>
    <w:lvl w:ilvl="2">
      <w:start w:val="1"/>
      <w:numFmt w:val="lowerRoman"/>
      <w:lvlText w:val="%3."/>
      <w:lvlJc w:val="right"/>
      <w:pPr>
        <w:ind w:left="1742" w:hanging="420"/>
      </w:pPr>
    </w:lvl>
    <w:lvl w:ilvl="3">
      <w:start w:val="1"/>
      <w:numFmt w:val="decimal"/>
      <w:lvlText w:val="%4."/>
      <w:lvlJc w:val="left"/>
      <w:pPr>
        <w:ind w:left="2162" w:hanging="420"/>
      </w:pPr>
    </w:lvl>
    <w:lvl w:ilvl="4">
      <w:start w:val="1"/>
      <w:numFmt w:val="lowerLetter"/>
      <w:lvlText w:val="%5)"/>
      <w:lvlJc w:val="left"/>
      <w:pPr>
        <w:ind w:left="2582" w:hanging="420"/>
      </w:pPr>
    </w:lvl>
    <w:lvl w:ilvl="5">
      <w:start w:val="1"/>
      <w:numFmt w:val="lowerRoman"/>
      <w:lvlText w:val="%6."/>
      <w:lvlJc w:val="right"/>
      <w:pPr>
        <w:ind w:left="3002" w:hanging="420"/>
      </w:pPr>
    </w:lvl>
    <w:lvl w:ilvl="6">
      <w:start w:val="1"/>
      <w:numFmt w:val="decimal"/>
      <w:lvlText w:val="%7."/>
      <w:lvlJc w:val="left"/>
      <w:pPr>
        <w:ind w:left="3422" w:hanging="420"/>
      </w:pPr>
    </w:lvl>
    <w:lvl w:ilvl="7">
      <w:start w:val="1"/>
      <w:numFmt w:val="lowerLetter"/>
      <w:lvlText w:val="%8)"/>
      <w:lvlJc w:val="left"/>
      <w:pPr>
        <w:ind w:left="3842" w:hanging="420"/>
      </w:pPr>
    </w:lvl>
    <w:lvl w:ilvl="8">
      <w:start w:val="1"/>
      <w:numFmt w:val="lowerRoman"/>
      <w:lvlText w:val="%9."/>
      <w:lvlJc w:val="right"/>
      <w:pPr>
        <w:ind w:left="4262" w:hanging="420"/>
      </w:pPr>
    </w:lvl>
  </w:abstractNum>
  <w:num w:numId="1">
    <w:abstractNumId w:val="53"/>
  </w:num>
  <w:num w:numId="2">
    <w:abstractNumId w:val="48"/>
  </w:num>
  <w:num w:numId="3">
    <w:abstractNumId w:val="1"/>
  </w:num>
  <w:num w:numId="4">
    <w:abstractNumId w:val="24"/>
  </w:num>
  <w:num w:numId="5">
    <w:abstractNumId w:val="25"/>
  </w:num>
  <w:num w:numId="6">
    <w:abstractNumId w:val="54"/>
  </w:num>
  <w:num w:numId="7">
    <w:abstractNumId w:val="30"/>
  </w:num>
  <w:num w:numId="8">
    <w:abstractNumId w:val="35"/>
  </w:num>
  <w:num w:numId="9">
    <w:abstractNumId w:val="50"/>
  </w:num>
  <w:num w:numId="10">
    <w:abstractNumId w:val="3"/>
  </w:num>
  <w:num w:numId="11">
    <w:abstractNumId w:val="45"/>
  </w:num>
  <w:num w:numId="12">
    <w:abstractNumId w:val="13"/>
  </w:num>
  <w:num w:numId="13">
    <w:abstractNumId w:val="18"/>
  </w:num>
  <w:num w:numId="14">
    <w:abstractNumId w:val="47"/>
  </w:num>
  <w:num w:numId="15">
    <w:abstractNumId w:val="0"/>
  </w:num>
  <w:num w:numId="16">
    <w:abstractNumId w:val="31"/>
  </w:num>
  <w:num w:numId="17">
    <w:abstractNumId w:val="38"/>
  </w:num>
  <w:num w:numId="18">
    <w:abstractNumId w:val="26"/>
  </w:num>
  <w:num w:numId="19">
    <w:abstractNumId w:val="39"/>
  </w:num>
  <w:num w:numId="20">
    <w:abstractNumId w:val="55"/>
  </w:num>
  <w:num w:numId="21">
    <w:abstractNumId w:val="29"/>
  </w:num>
  <w:num w:numId="22">
    <w:abstractNumId w:val="11"/>
  </w:num>
  <w:num w:numId="23">
    <w:abstractNumId w:val="19"/>
  </w:num>
  <w:num w:numId="24">
    <w:abstractNumId w:val="12"/>
  </w:num>
  <w:num w:numId="25">
    <w:abstractNumId w:val="60"/>
  </w:num>
  <w:num w:numId="26">
    <w:abstractNumId w:val="57"/>
  </w:num>
  <w:num w:numId="27">
    <w:abstractNumId w:val="7"/>
  </w:num>
  <w:num w:numId="28">
    <w:abstractNumId w:val="15"/>
  </w:num>
  <w:num w:numId="29">
    <w:abstractNumId w:val="51"/>
  </w:num>
  <w:num w:numId="30">
    <w:abstractNumId w:val="22"/>
  </w:num>
  <w:num w:numId="31">
    <w:abstractNumId w:val="63"/>
  </w:num>
  <w:num w:numId="32">
    <w:abstractNumId w:val="36"/>
  </w:num>
  <w:num w:numId="33">
    <w:abstractNumId w:val="20"/>
  </w:num>
  <w:num w:numId="34">
    <w:abstractNumId w:val="64"/>
  </w:num>
  <w:num w:numId="35">
    <w:abstractNumId w:val="10"/>
  </w:num>
  <w:num w:numId="36">
    <w:abstractNumId w:val="43"/>
  </w:num>
  <w:num w:numId="37">
    <w:abstractNumId w:val="44"/>
  </w:num>
  <w:num w:numId="38">
    <w:abstractNumId w:val="58"/>
  </w:num>
  <w:num w:numId="39">
    <w:abstractNumId w:val="34"/>
  </w:num>
  <w:num w:numId="40">
    <w:abstractNumId w:val="16"/>
  </w:num>
  <w:num w:numId="41">
    <w:abstractNumId w:val="33"/>
  </w:num>
  <w:num w:numId="42">
    <w:abstractNumId w:val="61"/>
  </w:num>
  <w:num w:numId="43">
    <w:abstractNumId w:val="2"/>
  </w:num>
  <w:num w:numId="44">
    <w:abstractNumId w:val="17"/>
  </w:num>
  <w:num w:numId="45">
    <w:abstractNumId w:val="59"/>
  </w:num>
  <w:num w:numId="46">
    <w:abstractNumId w:val="23"/>
  </w:num>
  <w:num w:numId="47">
    <w:abstractNumId w:val="41"/>
  </w:num>
  <w:num w:numId="48">
    <w:abstractNumId w:val="40"/>
  </w:num>
  <w:num w:numId="49">
    <w:abstractNumId w:val="42"/>
  </w:num>
  <w:num w:numId="50">
    <w:abstractNumId w:val="32"/>
  </w:num>
  <w:num w:numId="51">
    <w:abstractNumId w:val="52"/>
  </w:num>
  <w:num w:numId="52">
    <w:abstractNumId w:val="56"/>
  </w:num>
  <w:num w:numId="53">
    <w:abstractNumId w:val="49"/>
  </w:num>
  <w:num w:numId="54">
    <w:abstractNumId w:val="37"/>
  </w:num>
  <w:num w:numId="55">
    <w:abstractNumId w:val="21"/>
  </w:num>
  <w:num w:numId="56">
    <w:abstractNumId w:val="28"/>
  </w:num>
  <w:num w:numId="57">
    <w:abstractNumId w:val="4"/>
  </w:num>
  <w:num w:numId="58">
    <w:abstractNumId w:val="62"/>
  </w:num>
  <w:num w:numId="59">
    <w:abstractNumId w:val="27"/>
  </w:num>
  <w:num w:numId="60">
    <w:abstractNumId w:val="5"/>
  </w:num>
  <w:num w:numId="61">
    <w:abstractNumId w:val="6"/>
  </w:num>
  <w:num w:numId="62">
    <w:abstractNumId w:val="46"/>
  </w:num>
  <w:num w:numId="63">
    <w:abstractNumId w:val="8"/>
  </w:num>
  <w:num w:numId="64">
    <w:abstractNumId w:val="14"/>
  </w:num>
  <w:num w:numId="65">
    <w:abstractNumId w:val="9"/>
  </w:num>
  <w:numIdMacAtCleanup w:val="6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4"/>
  <w:displayBackgroundShape/>
  <w:bordersDoNotSurroundHeader/>
  <w:bordersDoNotSurroundFooter/>
  <w:hideSpellingErrors/>
  <w:proofState w:grammar="clean"/>
  <w:defaultTabStop w:val="420"/>
  <w:drawingGridHorizontalSpacing w:val="120"/>
  <w:drawingGridVerticalSpacing w:val="169"/>
  <w:noPunctuationKerning/>
  <w:characterSpacingControl w:val="compressPunctuation"/>
  <w:hdrShapeDefaults>
    <o:shapedefaults v:ext="edit" spidmax="4098" strokecolor="#000001">
      <v:fill angle="90" type="gradient">
        <o:fill v:ext="view" type="gradientUnscaled"/>
      </v:fill>
      <v:stroke endarrow="block" color="#000001"/>
      <o:colormru v:ext="edit" colors="#cf6,#f9c"/>
    </o:shapedefaults>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
  <w:rsids>
    <w:rsidRoot w:val="00FD13DC"/>
    <w:rsid w:val="00000690"/>
    <w:rsid w:val="00002B33"/>
    <w:rsid w:val="00010291"/>
    <w:rsid w:val="00012F67"/>
    <w:rsid w:val="00022E5C"/>
    <w:rsid w:val="00027D0B"/>
    <w:rsid w:val="00040D3F"/>
    <w:rsid w:val="00046E74"/>
    <w:rsid w:val="00067360"/>
    <w:rsid w:val="00071260"/>
    <w:rsid w:val="00072295"/>
    <w:rsid w:val="00072938"/>
    <w:rsid w:val="000810E1"/>
    <w:rsid w:val="00082FE3"/>
    <w:rsid w:val="00087FD8"/>
    <w:rsid w:val="000917F9"/>
    <w:rsid w:val="000A41E4"/>
    <w:rsid w:val="000B3157"/>
    <w:rsid w:val="000B5EBF"/>
    <w:rsid w:val="000C296F"/>
    <w:rsid w:val="000C38FB"/>
    <w:rsid w:val="000C3A16"/>
    <w:rsid w:val="000C6A71"/>
    <w:rsid w:val="000D0CF3"/>
    <w:rsid w:val="000D10CC"/>
    <w:rsid w:val="000E05F0"/>
    <w:rsid w:val="000E5E51"/>
    <w:rsid w:val="000F0711"/>
    <w:rsid w:val="000F2CBA"/>
    <w:rsid w:val="000F49BF"/>
    <w:rsid w:val="00105206"/>
    <w:rsid w:val="00105F3E"/>
    <w:rsid w:val="0010744F"/>
    <w:rsid w:val="00107FFA"/>
    <w:rsid w:val="00111EF4"/>
    <w:rsid w:val="001279BA"/>
    <w:rsid w:val="00131B43"/>
    <w:rsid w:val="001442C3"/>
    <w:rsid w:val="00147572"/>
    <w:rsid w:val="001506A7"/>
    <w:rsid w:val="001514EF"/>
    <w:rsid w:val="00152369"/>
    <w:rsid w:val="00152B50"/>
    <w:rsid w:val="001561AA"/>
    <w:rsid w:val="00164F16"/>
    <w:rsid w:val="0017075A"/>
    <w:rsid w:val="00171BE0"/>
    <w:rsid w:val="0017441E"/>
    <w:rsid w:val="00185B4C"/>
    <w:rsid w:val="00191E7B"/>
    <w:rsid w:val="0019392D"/>
    <w:rsid w:val="00194D2A"/>
    <w:rsid w:val="001954C5"/>
    <w:rsid w:val="00195542"/>
    <w:rsid w:val="001B1C31"/>
    <w:rsid w:val="001B27D9"/>
    <w:rsid w:val="001B5122"/>
    <w:rsid w:val="001B53FF"/>
    <w:rsid w:val="001B6336"/>
    <w:rsid w:val="001B780F"/>
    <w:rsid w:val="001C2B9D"/>
    <w:rsid w:val="001C5565"/>
    <w:rsid w:val="001D2EF1"/>
    <w:rsid w:val="001D5433"/>
    <w:rsid w:val="001F6BB9"/>
    <w:rsid w:val="001F7E5E"/>
    <w:rsid w:val="00201C4D"/>
    <w:rsid w:val="002065DA"/>
    <w:rsid w:val="002067D2"/>
    <w:rsid w:val="00206B6A"/>
    <w:rsid w:val="002116D3"/>
    <w:rsid w:val="002129F0"/>
    <w:rsid w:val="002166E2"/>
    <w:rsid w:val="0022672D"/>
    <w:rsid w:val="002300EE"/>
    <w:rsid w:val="00230AA6"/>
    <w:rsid w:val="00234E3D"/>
    <w:rsid w:val="00241239"/>
    <w:rsid w:val="002423D6"/>
    <w:rsid w:val="00251633"/>
    <w:rsid w:val="002522C1"/>
    <w:rsid w:val="00253816"/>
    <w:rsid w:val="00254399"/>
    <w:rsid w:val="00256F88"/>
    <w:rsid w:val="002662C4"/>
    <w:rsid w:val="00266A55"/>
    <w:rsid w:val="002703CB"/>
    <w:rsid w:val="00274009"/>
    <w:rsid w:val="00283DA0"/>
    <w:rsid w:val="00292251"/>
    <w:rsid w:val="00296788"/>
    <w:rsid w:val="002A0F26"/>
    <w:rsid w:val="002B4B90"/>
    <w:rsid w:val="002C279A"/>
    <w:rsid w:val="002C4DB7"/>
    <w:rsid w:val="002D0862"/>
    <w:rsid w:val="002E70CB"/>
    <w:rsid w:val="002E78F3"/>
    <w:rsid w:val="002E79EC"/>
    <w:rsid w:val="002F1442"/>
    <w:rsid w:val="002F30F7"/>
    <w:rsid w:val="00302812"/>
    <w:rsid w:val="00302BD7"/>
    <w:rsid w:val="0030461D"/>
    <w:rsid w:val="00312CF4"/>
    <w:rsid w:val="003144DD"/>
    <w:rsid w:val="003159D6"/>
    <w:rsid w:val="00315A61"/>
    <w:rsid w:val="00316DD4"/>
    <w:rsid w:val="00327A63"/>
    <w:rsid w:val="00332134"/>
    <w:rsid w:val="003324C9"/>
    <w:rsid w:val="00345011"/>
    <w:rsid w:val="003528B8"/>
    <w:rsid w:val="0035311C"/>
    <w:rsid w:val="00363B68"/>
    <w:rsid w:val="0036578B"/>
    <w:rsid w:val="00370744"/>
    <w:rsid w:val="00372F12"/>
    <w:rsid w:val="00376183"/>
    <w:rsid w:val="003832A5"/>
    <w:rsid w:val="00394522"/>
    <w:rsid w:val="003966CD"/>
    <w:rsid w:val="003A7AAB"/>
    <w:rsid w:val="003C6A16"/>
    <w:rsid w:val="003D0BA8"/>
    <w:rsid w:val="003E74A2"/>
    <w:rsid w:val="003E7B55"/>
    <w:rsid w:val="00400797"/>
    <w:rsid w:val="00407815"/>
    <w:rsid w:val="00410A90"/>
    <w:rsid w:val="004112DE"/>
    <w:rsid w:val="00411D48"/>
    <w:rsid w:val="00420748"/>
    <w:rsid w:val="00432029"/>
    <w:rsid w:val="00434ED8"/>
    <w:rsid w:val="00436308"/>
    <w:rsid w:val="00436EB8"/>
    <w:rsid w:val="004444DE"/>
    <w:rsid w:val="0044781A"/>
    <w:rsid w:val="00451188"/>
    <w:rsid w:val="00454938"/>
    <w:rsid w:val="004729F1"/>
    <w:rsid w:val="00477D16"/>
    <w:rsid w:val="00483220"/>
    <w:rsid w:val="00486CD2"/>
    <w:rsid w:val="004908A0"/>
    <w:rsid w:val="00490C3D"/>
    <w:rsid w:val="00496381"/>
    <w:rsid w:val="0049735A"/>
    <w:rsid w:val="004A190A"/>
    <w:rsid w:val="004A2EDC"/>
    <w:rsid w:val="004A4D3B"/>
    <w:rsid w:val="004B0E7F"/>
    <w:rsid w:val="004C42DB"/>
    <w:rsid w:val="004D5C0A"/>
    <w:rsid w:val="004D6FA6"/>
    <w:rsid w:val="004E0EA7"/>
    <w:rsid w:val="004E269F"/>
    <w:rsid w:val="004F35F2"/>
    <w:rsid w:val="004F7ADA"/>
    <w:rsid w:val="00500DCF"/>
    <w:rsid w:val="00501DE3"/>
    <w:rsid w:val="005072AC"/>
    <w:rsid w:val="0052470E"/>
    <w:rsid w:val="00524E2B"/>
    <w:rsid w:val="00526F44"/>
    <w:rsid w:val="00546BEC"/>
    <w:rsid w:val="005664F0"/>
    <w:rsid w:val="00573EEF"/>
    <w:rsid w:val="00581085"/>
    <w:rsid w:val="00584602"/>
    <w:rsid w:val="00585EB7"/>
    <w:rsid w:val="00587AF2"/>
    <w:rsid w:val="00594479"/>
    <w:rsid w:val="005968AB"/>
    <w:rsid w:val="005B108E"/>
    <w:rsid w:val="005B258C"/>
    <w:rsid w:val="005B6FEA"/>
    <w:rsid w:val="005B70C6"/>
    <w:rsid w:val="005C7529"/>
    <w:rsid w:val="005E1994"/>
    <w:rsid w:val="005E3C1F"/>
    <w:rsid w:val="005E5E2F"/>
    <w:rsid w:val="005F7C36"/>
    <w:rsid w:val="00601250"/>
    <w:rsid w:val="00602BF7"/>
    <w:rsid w:val="00603EA9"/>
    <w:rsid w:val="00611E02"/>
    <w:rsid w:val="00613C28"/>
    <w:rsid w:val="00614D2A"/>
    <w:rsid w:val="006160B5"/>
    <w:rsid w:val="00631953"/>
    <w:rsid w:val="00645D51"/>
    <w:rsid w:val="0065159A"/>
    <w:rsid w:val="00652CA7"/>
    <w:rsid w:val="00652D9C"/>
    <w:rsid w:val="0065513C"/>
    <w:rsid w:val="006676AE"/>
    <w:rsid w:val="00672E08"/>
    <w:rsid w:val="00673E1C"/>
    <w:rsid w:val="00676A16"/>
    <w:rsid w:val="0069288E"/>
    <w:rsid w:val="006A2A3E"/>
    <w:rsid w:val="006A468C"/>
    <w:rsid w:val="006A64A9"/>
    <w:rsid w:val="006B53CA"/>
    <w:rsid w:val="006C132F"/>
    <w:rsid w:val="006C4501"/>
    <w:rsid w:val="006C5EA0"/>
    <w:rsid w:val="006C5F76"/>
    <w:rsid w:val="006C71AB"/>
    <w:rsid w:val="006D163C"/>
    <w:rsid w:val="006D25EF"/>
    <w:rsid w:val="006D3B5C"/>
    <w:rsid w:val="006E158D"/>
    <w:rsid w:val="006E2BB3"/>
    <w:rsid w:val="006E5ECC"/>
    <w:rsid w:val="006F1226"/>
    <w:rsid w:val="006F53AF"/>
    <w:rsid w:val="006F720F"/>
    <w:rsid w:val="007001F5"/>
    <w:rsid w:val="00720CE1"/>
    <w:rsid w:val="00722703"/>
    <w:rsid w:val="007270F8"/>
    <w:rsid w:val="00730647"/>
    <w:rsid w:val="00733F18"/>
    <w:rsid w:val="00734597"/>
    <w:rsid w:val="007363F8"/>
    <w:rsid w:val="007367B3"/>
    <w:rsid w:val="00744576"/>
    <w:rsid w:val="00745819"/>
    <w:rsid w:val="00746B7E"/>
    <w:rsid w:val="007470CC"/>
    <w:rsid w:val="00747749"/>
    <w:rsid w:val="00750EEE"/>
    <w:rsid w:val="0076179C"/>
    <w:rsid w:val="00761D4C"/>
    <w:rsid w:val="007772B1"/>
    <w:rsid w:val="00777329"/>
    <w:rsid w:val="00777ED3"/>
    <w:rsid w:val="00784CA6"/>
    <w:rsid w:val="00786EE2"/>
    <w:rsid w:val="00790F25"/>
    <w:rsid w:val="007A5B1C"/>
    <w:rsid w:val="007A7420"/>
    <w:rsid w:val="007B23AF"/>
    <w:rsid w:val="007D18EA"/>
    <w:rsid w:val="007D6B06"/>
    <w:rsid w:val="007D6B69"/>
    <w:rsid w:val="007E2565"/>
    <w:rsid w:val="007E599A"/>
    <w:rsid w:val="007E6F53"/>
    <w:rsid w:val="007E76F2"/>
    <w:rsid w:val="007F4132"/>
    <w:rsid w:val="007F4519"/>
    <w:rsid w:val="007F4EBF"/>
    <w:rsid w:val="007F5311"/>
    <w:rsid w:val="00803C12"/>
    <w:rsid w:val="00804408"/>
    <w:rsid w:val="008060CC"/>
    <w:rsid w:val="00806F67"/>
    <w:rsid w:val="00810789"/>
    <w:rsid w:val="00812737"/>
    <w:rsid w:val="00812C62"/>
    <w:rsid w:val="00822D66"/>
    <w:rsid w:val="00825B9C"/>
    <w:rsid w:val="00827B44"/>
    <w:rsid w:val="0083023F"/>
    <w:rsid w:val="00830CAC"/>
    <w:rsid w:val="00832A07"/>
    <w:rsid w:val="00834019"/>
    <w:rsid w:val="008366B5"/>
    <w:rsid w:val="00841473"/>
    <w:rsid w:val="008416BF"/>
    <w:rsid w:val="00851091"/>
    <w:rsid w:val="00852D53"/>
    <w:rsid w:val="008548D8"/>
    <w:rsid w:val="00865701"/>
    <w:rsid w:val="00871C26"/>
    <w:rsid w:val="00873D5A"/>
    <w:rsid w:val="00886A14"/>
    <w:rsid w:val="0089527C"/>
    <w:rsid w:val="008A2CE1"/>
    <w:rsid w:val="008A5045"/>
    <w:rsid w:val="008B1D72"/>
    <w:rsid w:val="008B4563"/>
    <w:rsid w:val="008B4E1B"/>
    <w:rsid w:val="008C01EC"/>
    <w:rsid w:val="008C049F"/>
    <w:rsid w:val="008D3370"/>
    <w:rsid w:val="008D3BD4"/>
    <w:rsid w:val="008D5C99"/>
    <w:rsid w:val="008E0773"/>
    <w:rsid w:val="008E0F73"/>
    <w:rsid w:val="008F4DF5"/>
    <w:rsid w:val="008F4E64"/>
    <w:rsid w:val="00904FAC"/>
    <w:rsid w:val="00907A5F"/>
    <w:rsid w:val="009241A7"/>
    <w:rsid w:val="00930875"/>
    <w:rsid w:val="0093215B"/>
    <w:rsid w:val="00935FE4"/>
    <w:rsid w:val="00936740"/>
    <w:rsid w:val="009370AD"/>
    <w:rsid w:val="00960AB1"/>
    <w:rsid w:val="00960D98"/>
    <w:rsid w:val="009610A7"/>
    <w:rsid w:val="00961B3B"/>
    <w:rsid w:val="00962539"/>
    <w:rsid w:val="00962DDB"/>
    <w:rsid w:val="009671B5"/>
    <w:rsid w:val="00971D49"/>
    <w:rsid w:val="0097519F"/>
    <w:rsid w:val="00980EAF"/>
    <w:rsid w:val="0098376A"/>
    <w:rsid w:val="009872BD"/>
    <w:rsid w:val="009972FB"/>
    <w:rsid w:val="009A33C9"/>
    <w:rsid w:val="009A35EE"/>
    <w:rsid w:val="009B0BAE"/>
    <w:rsid w:val="009C37AB"/>
    <w:rsid w:val="009D165C"/>
    <w:rsid w:val="009D315C"/>
    <w:rsid w:val="009D5463"/>
    <w:rsid w:val="009E2239"/>
    <w:rsid w:val="009E2644"/>
    <w:rsid w:val="009E3A7D"/>
    <w:rsid w:val="009E6DAA"/>
    <w:rsid w:val="009F055A"/>
    <w:rsid w:val="009F0D10"/>
    <w:rsid w:val="009F281D"/>
    <w:rsid w:val="009F3B56"/>
    <w:rsid w:val="009F70F8"/>
    <w:rsid w:val="00A01B44"/>
    <w:rsid w:val="00A24D28"/>
    <w:rsid w:val="00A45223"/>
    <w:rsid w:val="00A511C0"/>
    <w:rsid w:val="00A5603F"/>
    <w:rsid w:val="00A61D61"/>
    <w:rsid w:val="00A64D86"/>
    <w:rsid w:val="00A7333E"/>
    <w:rsid w:val="00A84284"/>
    <w:rsid w:val="00A91B58"/>
    <w:rsid w:val="00A95D63"/>
    <w:rsid w:val="00AA08F5"/>
    <w:rsid w:val="00AA3601"/>
    <w:rsid w:val="00AA7D89"/>
    <w:rsid w:val="00AB40CD"/>
    <w:rsid w:val="00AB7CDF"/>
    <w:rsid w:val="00AC17F6"/>
    <w:rsid w:val="00AD3749"/>
    <w:rsid w:val="00AE1768"/>
    <w:rsid w:val="00AE2ECE"/>
    <w:rsid w:val="00AE5C33"/>
    <w:rsid w:val="00AF4795"/>
    <w:rsid w:val="00B01F68"/>
    <w:rsid w:val="00B10D66"/>
    <w:rsid w:val="00B15B58"/>
    <w:rsid w:val="00B24092"/>
    <w:rsid w:val="00B2685B"/>
    <w:rsid w:val="00B309F7"/>
    <w:rsid w:val="00B31AF6"/>
    <w:rsid w:val="00B33D70"/>
    <w:rsid w:val="00B35B3F"/>
    <w:rsid w:val="00B428BC"/>
    <w:rsid w:val="00B44426"/>
    <w:rsid w:val="00B45641"/>
    <w:rsid w:val="00B46810"/>
    <w:rsid w:val="00B47A8C"/>
    <w:rsid w:val="00B47C50"/>
    <w:rsid w:val="00B47E7B"/>
    <w:rsid w:val="00B51C30"/>
    <w:rsid w:val="00B53A7E"/>
    <w:rsid w:val="00B556A9"/>
    <w:rsid w:val="00B6114D"/>
    <w:rsid w:val="00B61BF3"/>
    <w:rsid w:val="00B65F6F"/>
    <w:rsid w:val="00B6618B"/>
    <w:rsid w:val="00B67D59"/>
    <w:rsid w:val="00B71980"/>
    <w:rsid w:val="00B71E6A"/>
    <w:rsid w:val="00B722B1"/>
    <w:rsid w:val="00B73113"/>
    <w:rsid w:val="00B7451C"/>
    <w:rsid w:val="00B80072"/>
    <w:rsid w:val="00BA3F65"/>
    <w:rsid w:val="00BA4A5A"/>
    <w:rsid w:val="00BA7435"/>
    <w:rsid w:val="00BA7E97"/>
    <w:rsid w:val="00BB4499"/>
    <w:rsid w:val="00BB4CD1"/>
    <w:rsid w:val="00BB5BC6"/>
    <w:rsid w:val="00BB75FD"/>
    <w:rsid w:val="00BC1BB8"/>
    <w:rsid w:val="00BC2292"/>
    <w:rsid w:val="00BC5B28"/>
    <w:rsid w:val="00BD6BF0"/>
    <w:rsid w:val="00BE0352"/>
    <w:rsid w:val="00BE4F6B"/>
    <w:rsid w:val="00BF5469"/>
    <w:rsid w:val="00C03F36"/>
    <w:rsid w:val="00C14561"/>
    <w:rsid w:val="00C3033A"/>
    <w:rsid w:val="00C360BC"/>
    <w:rsid w:val="00C4047A"/>
    <w:rsid w:val="00C45444"/>
    <w:rsid w:val="00C4614A"/>
    <w:rsid w:val="00C474B7"/>
    <w:rsid w:val="00C52251"/>
    <w:rsid w:val="00C5380F"/>
    <w:rsid w:val="00C54BE9"/>
    <w:rsid w:val="00C54EFB"/>
    <w:rsid w:val="00C569F4"/>
    <w:rsid w:val="00C65947"/>
    <w:rsid w:val="00C77745"/>
    <w:rsid w:val="00C82C4C"/>
    <w:rsid w:val="00C8318C"/>
    <w:rsid w:val="00C877F3"/>
    <w:rsid w:val="00C9102A"/>
    <w:rsid w:val="00C916B1"/>
    <w:rsid w:val="00C92CBF"/>
    <w:rsid w:val="00C937B4"/>
    <w:rsid w:val="00C9689B"/>
    <w:rsid w:val="00CA4408"/>
    <w:rsid w:val="00CA489B"/>
    <w:rsid w:val="00CB22CA"/>
    <w:rsid w:val="00CB4A1E"/>
    <w:rsid w:val="00CC6B94"/>
    <w:rsid w:val="00CC797E"/>
    <w:rsid w:val="00CD291F"/>
    <w:rsid w:val="00CD3744"/>
    <w:rsid w:val="00CE2201"/>
    <w:rsid w:val="00CE364D"/>
    <w:rsid w:val="00CE4B9B"/>
    <w:rsid w:val="00CE4C54"/>
    <w:rsid w:val="00CF5F55"/>
    <w:rsid w:val="00D0617F"/>
    <w:rsid w:val="00D0703E"/>
    <w:rsid w:val="00D13341"/>
    <w:rsid w:val="00D16D68"/>
    <w:rsid w:val="00D20EB5"/>
    <w:rsid w:val="00D25F59"/>
    <w:rsid w:val="00D26223"/>
    <w:rsid w:val="00D275EA"/>
    <w:rsid w:val="00D27981"/>
    <w:rsid w:val="00D32F7D"/>
    <w:rsid w:val="00D35AD6"/>
    <w:rsid w:val="00D36022"/>
    <w:rsid w:val="00D410A8"/>
    <w:rsid w:val="00D5259E"/>
    <w:rsid w:val="00D539C5"/>
    <w:rsid w:val="00D54BD2"/>
    <w:rsid w:val="00D6164B"/>
    <w:rsid w:val="00D779D2"/>
    <w:rsid w:val="00D837A4"/>
    <w:rsid w:val="00D84B86"/>
    <w:rsid w:val="00D856A2"/>
    <w:rsid w:val="00DB19E8"/>
    <w:rsid w:val="00DB566F"/>
    <w:rsid w:val="00DC3AFE"/>
    <w:rsid w:val="00DD68DB"/>
    <w:rsid w:val="00DE0C42"/>
    <w:rsid w:val="00DE5572"/>
    <w:rsid w:val="00DF769F"/>
    <w:rsid w:val="00E01CC8"/>
    <w:rsid w:val="00E216B2"/>
    <w:rsid w:val="00E254D1"/>
    <w:rsid w:val="00E30192"/>
    <w:rsid w:val="00E36C72"/>
    <w:rsid w:val="00E377B5"/>
    <w:rsid w:val="00E40C05"/>
    <w:rsid w:val="00E42953"/>
    <w:rsid w:val="00E43890"/>
    <w:rsid w:val="00E549F1"/>
    <w:rsid w:val="00E54E9C"/>
    <w:rsid w:val="00E56601"/>
    <w:rsid w:val="00E600BA"/>
    <w:rsid w:val="00E60E24"/>
    <w:rsid w:val="00E628ED"/>
    <w:rsid w:val="00E63E5C"/>
    <w:rsid w:val="00E64C15"/>
    <w:rsid w:val="00E66559"/>
    <w:rsid w:val="00E7057E"/>
    <w:rsid w:val="00E83CAB"/>
    <w:rsid w:val="00E91F29"/>
    <w:rsid w:val="00E92B20"/>
    <w:rsid w:val="00E94C07"/>
    <w:rsid w:val="00E94FAB"/>
    <w:rsid w:val="00E95391"/>
    <w:rsid w:val="00E97419"/>
    <w:rsid w:val="00E978C0"/>
    <w:rsid w:val="00EA232A"/>
    <w:rsid w:val="00EA3D2C"/>
    <w:rsid w:val="00EB0DFD"/>
    <w:rsid w:val="00EB2A8E"/>
    <w:rsid w:val="00EB2F43"/>
    <w:rsid w:val="00EB7459"/>
    <w:rsid w:val="00ED7B1F"/>
    <w:rsid w:val="00ED7B8C"/>
    <w:rsid w:val="00EE3F6F"/>
    <w:rsid w:val="00EE569A"/>
    <w:rsid w:val="00EE750F"/>
    <w:rsid w:val="00EF072D"/>
    <w:rsid w:val="00EF1AAE"/>
    <w:rsid w:val="00EF26CA"/>
    <w:rsid w:val="00EF5AA7"/>
    <w:rsid w:val="00F00155"/>
    <w:rsid w:val="00F00705"/>
    <w:rsid w:val="00F0331C"/>
    <w:rsid w:val="00F05335"/>
    <w:rsid w:val="00F07283"/>
    <w:rsid w:val="00F1372F"/>
    <w:rsid w:val="00F2019D"/>
    <w:rsid w:val="00F25932"/>
    <w:rsid w:val="00F3078E"/>
    <w:rsid w:val="00F32AD5"/>
    <w:rsid w:val="00F36325"/>
    <w:rsid w:val="00F367E9"/>
    <w:rsid w:val="00F41667"/>
    <w:rsid w:val="00F46DB3"/>
    <w:rsid w:val="00F527D9"/>
    <w:rsid w:val="00F531C3"/>
    <w:rsid w:val="00F63D90"/>
    <w:rsid w:val="00F73353"/>
    <w:rsid w:val="00F800C9"/>
    <w:rsid w:val="00F81BE9"/>
    <w:rsid w:val="00F86317"/>
    <w:rsid w:val="00F90454"/>
    <w:rsid w:val="00F90F1C"/>
    <w:rsid w:val="00F92ABC"/>
    <w:rsid w:val="00F97304"/>
    <w:rsid w:val="00FA1767"/>
    <w:rsid w:val="00FA24E5"/>
    <w:rsid w:val="00FA5CC0"/>
    <w:rsid w:val="00FA760A"/>
    <w:rsid w:val="00FB4EFE"/>
    <w:rsid w:val="00FD13DC"/>
    <w:rsid w:val="00FD24CC"/>
    <w:rsid w:val="00FD3B03"/>
    <w:rsid w:val="00FE0A71"/>
    <w:rsid w:val="00FE6D47"/>
    <w:rsid w:val="00FF1B30"/>
    <w:rsid w:val="01022B12"/>
    <w:rsid w:val="011D2886"/>
    <w:rsid w:val="01472F2B"/>
    <w:rsid w:val="01C97428"/>
    <w:rsid w:val="01E83FE6"/>
    <w:rsid w:val="026553C6"/>
    <w:rsid w:val="02861253"/>
    <w:rsid w:val="02BC6A44"/>
    <w:rsid w:val="02D93FA0"/>
    <w:rsid w:val="02E93531"/>
    <w:rsid w:val="04014E16"/>
    <w:rsid w:val="045A6A33"/>
    <w:rsid w:val="04876455"/>
    <w:rsid w:val="04A91A58"/>
    <w:rsid w:val="04D80A4C"/>
    <w:rsid w:val="05732A19"/>
    <w:rsid w:val="05D123BD"/>
    <w:rsid w:val="05DA48DF"/>
    <w:rsid w:val="067C571D"/>
    <w:rsid w:val="06E87797"/>
    <w:rsid w:val="06E97F88"/>
    <w:rsid w:val="07636881"/>
    <w:rsid w:val="077E0859"/>
    <w:rsid w:val="08270198"/>
    <w:rsid w:val="088D1E79"/>
    <w:rsid w:val="08E46E99"/>
    <w:rsid w:val="08EC7D32"/>
    <w:rsid w:val="096B69F2"/>
    <w:rsid w:val="0A0B3038"/>
    <w:rsid w:val="0A190B50"/>
    <w:rsid w:val="0A1C0EAA"/>
    <w:rsid w:val="0A960A6B"/>
    <w:rsid w:val="0AA35853"/>
    <w:rsid w:val="0AAE3926"/>
    <w:rsid w:val="0AD460EF"/>
    <w:rsid w:val="0B7547E9"/>
    <w:rsid w:val="0B7A2EB1"/>
    <w:rsid w:val="0CEB6DA8"/>
    <w:rsid w:val="0D22141A"/>
    <w:rsid w:val="0D952A31"/>
    <w:rsid w:val="0E19545A"/>
    <w:rsid w:val="0E2B12A4"/>
    <w:rsid w:val="0EF330CD"/>
    <w:rsid w:val="0FC52194"/>
    <w:rsid w:val="0FDC4C93"/>
    <w:rsid w:val="0FE34B4E"/>
    <w:rsid w:val="102006C9"/>
    <w:rsid w:val="108D7DF3"/>
    <w:rsid w:val="10AE7DF6"/>
    <w:rsid w:val="11440FEA"/>
    <w:rsid w:val="115433FE"/>
    <w:rsid w:val="118C2C41"/>
    <w:rsid w:val="121A0FBB"/>
    <w:rsid w:val="12603F63"/>
    <w:rsid w:val="12AD1572"/>
    <w:rsid w:val="133B400B"/>
    <w:rsid w:val="136817E4"/>
    <w:rsid w:val="13B1630F"/>
    <w:rsid w:val="145232C5"/>
    <w:rsid w:val="149B357D"/>
    <w:rsid w:val="15B44DF2"/>
    <w:rsid w:val="15FE0523"/>
    <w:rsid w:val="168F17DE"/>
    <w:rsid w:val="17D332D4"/>
    <w:rsid w:val="17DE690E"/>
    <w:rsid w:val="186E3751"/>
    <w:rsid w:val="18D57CCC"/>
    <w:rsid w:val="1922234A"/>
    <w:rsid w:val="19686606"/>
    <w:rsid w:val="19B76B68"/>
    <w:rsid w:val="19CF3767"/>
    <w:rsid w:val="19EB7F22"/>
    <w:rsid w:val="1AB92D97"/>
    <w:rsid w:val="1ABC7B2E"/>
    <w:rsid w:val="1B4B56E3"/>
    <w:rsid w:val="1BC879B8"/>
    <w:rsid w:val="1C2E1B46"/>
    <w:rsid w:val="1D32497C"/>
    <w:rsid w:val="1D3E61A1"/>
    <w:rsid w:val="1DB82857"/>
    <w:rsid w:val="1E307049"/>
    <w:rsid w:val="1E996BC3"/>
    <w:rsid w:val="1EF34082"/>
    <w:rsid w:val="1F2E1AE7"/>
    <w:rsid w:val="1F556F65"/>
    <w:rsid w:val="1F64370A"/>
    <w:rsid w:val="1FB40527"/>
    <w:rsid w:val="20294F59"/>
    <w:rsid w:val="211F6437"/>
    <w:rsid w:val="21B9005F"/>
    <w:rsid w:val="21D15A6F"/>
    <w:rsid w:val="21E03A4E"/>
    <w:rsid w:val="227B1A30"/>
    <w:rsid w:val="228F0D42"/>
    <w:rsid w:val="2336292E"/>
    <w:rsid w:val="23B00E19"/>
    <w:rsid w:val="23D230A8"/>
    <w:rsid w:val="23FF4EC0"/>
    <w:rsid w:val="24944B61"/>
    <w:rsid w:val="24A7230F"/>
    <w:rsid w:val="24B94912"/>
    <w:rsid w:val="24DF4446"/>
    <w:rsid w:val="24E53DD0"/>
    <w:rsid w:val="24EE4155"/>
    <w:rsid w:val="25402F1F"/>
    <w:rsid w:val="256729BE"/>
    <w:rsid w:val="26514A5F"/>
    <w:rsid w:val="265661B1"/>
    <w:rsid w:val="265A1DA1"/>
    <w:rsid w:val="270B29A3"/>
    <w:rsid w:val="27C2034A"/>
    <w:rsid w:val="29173F2D"/>
    <w:rsid w:val="2A21112E"/>
    <w:rsid w:val="2AC374A5"/>
    <w:rsid w:val="2BA56D2B"/>
    <w:rsid w:val="2BA63C4B"/>
    <w:rsid w:val="2BA70A54"/>
    <w:rsid w:val="2BF5524B"/>
    <w:rsid w:val="2C1E0848"/>
    <w:rsid w:val="2CB179F6"/>
    <w:rsid w:val="2CFF10AA"/>
    <w:rsid w:val="2D216218"/>
    <w:rsid w:val="2D9D52D3"/>
    <w:rsid w:val="2DE53D6A"/>
    <w:rsid w:val="2DFD2703"/>
    <w:rsid w:val="2E3858A7"/>
    <w:rsid w:val="2EE63855"/>
    <w:rsid w:val="2FE3427E"/>
    <w:rsid w:val="2FF50CA9"/>
    <w:rsid w:val="2FF77FFF"/>
    <w:rsid w:val="309E1DE2"/>
    <w:rsid w:val="32C37D23"/>
    <w:rsid w:val="33251D5F"/>
    <w:rsid w:val="340E233B"/>
    <w:rsid w:val="347343C4"/>
    <w:rsid w:val="35463964"/>
    <w:rsid w:val="36004154"/>
    <w:rsid w:val="36396C85"/>
    <w:rsid w:val="36C6057C"/>
    <w:rsid w:val="36EC1287"/>
    <w:rsid w:val="36F32FEF"/>
    <w:rsid w:val="370E1F8B"/>
    <w:rsid w:val="378932EC"/>
    <w:rsid w:val="37D416A4"/>
    <w:rsid w:val="38A4310C"/>
    <w:rsid w:val="38D55DD2"/>
    <w:rsid w:val="39924A94"/>
    <w:rsid w:val="3A496B62"/>
    <w:rsid w:val="3A7956C5"/>
    <w:rsid w:val="3B020886"/>
    <w:rsid w:val="3B2224BE"/>
    <w:rsid w:val="3B2F54F4"/>
    <w:rsid w:val="3B802CDD"/>
    <w:rsid w:val="3BAF3EC0"/>
    <w:rsid w:val="3BF576C9"/>
    <w:rsid w:val="3C12279C"/>
    <w:rsid w:val="3D6732EB"/>
    <w:rsid w:val="3DE21C86"/>
    <w:rsid w:val="3E005CAC"/>
    <w:rsid w:val="3E3E5BD2"/>
    <w:rsid w:val="3E6363FC"/>
    <w:rsid w:val="3E923D63"/>
    <w:rsid w:val="3EA901F5"/>
    <w:rsid w:val="3EBB29B2"/>
    <w:rsid w:val="3EFB01E2"/>
    <w:rsid w:val="3FEA659E"/>
    <w:rsid w:val="409935F4"/>
    <w:rsid w:val="40BF5B43"/>
    <w:rsid w:val="40F72627"/>
    <w:rsid w:val="411D1161"/>
    <w:rsid w:val="41552258"/>
    <w:rsid w:val="417F495E"/>
    <w:rsid w:val="41D00D14"/>
    <w:rsid w:val="421010FA"/>
    <w:rsid w:val="435B3316"/>
    <w:rsid w:val="43703C42"/>
    <w:rsid w:val="440D77DC"/>
    <w:rsid w:val="4431684E"/>
    <w:rsid w:val="44D9284F"/>
    <w:rsid w:val="45A1487D"/>
    <w:rsid w:val="45B253E8"/>
    <w:rsid w:val="46295027"/>
    <w:rsid w:val="465E3302"/>
    <w:rsid w:val="46641988"/>
    <w:rsid w:val="467A79B5"/>
    <w:rsid w:val="471A5C34"/>
    <w:rsid w:val="47ED35E3"/>
    <w:rsid w:val="48DE7666"/>
    <w:rsid w:val="48EF6E1E"/>
    <w:rsid w:val="49400E3C"/>
    <w:rsid w:val="4A3019EA"/>
    <w:rsid w:val="4AA422A5"/>
    <w:rsid w:val="4ABD212F"/>
    <w:rsid w:val="4B1949DC"/>
    <w:rsid w:val="4B656003"/>
    <w:rsid w:val="4C3A05BF"/>
    <w:rsid w:val="4C503C83"/>
    <w:rsid w:val="4C5C4DA2"/>
    <w:rsid w:val="4C9B09CA"/>
    <w:rsid w:val="4D307FB6"/>
    <w:rsid w:val="4D322037"/>
    <w:rsid w:val="4D7221E6"/>
    <w:rsid w:val="4D871274"/>
    <w:rsid w:val="4DB44C9E"/>
    <w:rsid w:val="4E165966"/>
    <w:rsid w:val="4E375C6E"/>
    <w:rsid w:val="4E6574FE"/>
    <w:rsid w:val="4EFF64B4"/>
    <w:rsid w:val="4F1E59AF"/>
    <w:rsid w:val="4F3A5845"/>
    <w:rsid w:val="4F4933A6"/>
    <w:rsid w:val="4FD379FA"/>
    <w:rsid w:val="500A39DE"/>
    <w:rsid w:val="502D0C14"/>
    <w:rsid w:val="50721E82"/>
    <w:rsid w:val="507435EF"/>
    <w:rsid w:val="50B70824"/>
    <w:rsid w:val="5104355B"/>
    <w:rsid w:val="51274330"/>
    <w:rsid w:val="518E4CF0"/>
    <w:rsid w:val="51BF1814"/>
    <w:rsid w:val="51EB732B"/>
    <w:rsid w:val="52242F79"/>
    <w:rsid w:val="522950E0"/>
    <w:rsid w:val="523B0464"/>
    <w:rsid w:val="52407E8C"/>
    <w:rsid w:val="5267582F"/>
    <w:rsid w:val="52714472"/>
    <w:rsid w:val="52A00E29"/>
    <w:rsid w:val="5341492C"/>
    <w:rsid w:val="534C3310"/>
    <w:rsid w:val="53772B67"/>
    <w:rsid w:val="53862488"/>
    <w:rsid w:val="53B43F47"/>
    <w:rsid w:val="54201AA4"/>
    <w:rsid w:val="542069B2"/>
    <w:rsid w:val="5465621F"/>
    <w:rsid w:val="54A85071"/>
    <w:rsid w:val="54C809C7"/>
    <w:rsid w:val="550A5388"/>
    <w:rsid w:val="550B0E50"/>
    <w:rsid w:val="55487BA3"/>
    <w:rsid w:val="55774444"/>
    <w:rsid w:val="558C0B67"/>
    <w:rsid w:val="561D2F56"/>
    <w:rsid w:val="566A037B"/>
    <w:rsid w:val="58EC6B15"/>
    <w:rsid w:val="59306E27"/>
    <w:rsid w:val="59D45787"/>
    <w:rsid w:val="59E669F2"/>
    <w:rsid w:val="5A1D0376"/>
    <w:rsid w:val="5AE66356"/>
    <w:rsid w:val="5B1D7E07"/>
    <w:rsid w:val="5B8646B4"/>
    <w:rsid w:val="5BE51B27"/>
    <w:rsid w:val="5C2A6134"/>
    <w:rsid w:val="5CD37BDA"/>
    <w:rsid w:val="5D1302DD"/>
    <w:rsid w:val="5D1E6163"/>
    <w:rsid w:val="5DAB6B60"/>
    <w:rsid w:val="5E4D1421"/>
    <w:rsid w:val="5EB001E9"/>
    <w:rsid w:val="5EB5511D"/>
    <w:rsid w:val="5EB75B42"/>
    <w:rsid w:val="5F430D59"/>
    <w:rsid w:val="5FCB7E33"/>
    <w:rsid w:val="5FE16062"/>
    <w:rsid w:val="60D670BF"/>
    <w:rsid w:val="60F92462"/>
    <w:rsid w:val="61127ECE"/>
    <w:rsid w:val="61D007E9"/>
    <w:rsid w:val="61D14E36"/>
    <w:rsid w:val="61D6091C"/>
    <w:rsid w:val="61DC5311"/>
    <w:rsid w:val="62036312"/>
    <w:rsid w:val="620B10A0"/>
    <w:rsid w:val="62456892"/>
    <w:rsid w:val="628657A9"/>
    <w:rsid w:val="62ED0D9E"/>
    <w:rsid w:val="634C6800"/>
    <w:rsid w:val="6588565F"/>
    <w:rsid w:val="659F34CD"/>
    <w:rsid w:val="65D8534F"/>
    <w:rsid w:val="6604674E"/>
    <w:rsid w:val="665D696B"/>
    <w:rsid w:val="66846813"/>
    <w:rsid w:val="66AA195D"/>
    <w:rsid w:val="66BE4480"/>
    <w:rsid w:val="66CA5B62"/>
    <w:rsid w:val="66FB7623"/>
    <w:rsid w:val="67134875"/>
    <w:rsid w:val="693B2E1C"/>
    <w:rsid w:val="696E371C"/>
    <w:rsid w:val="699E7218"/>
    <w:rsid w:val="69DD7F7F"/>
    <w:rsid w:val="69FB0598"/>
    <w:rsid w:val="6A1B6E4B"/>
    <w:rsid w:val="6A447267"/>
    <w:rsid w:val="6A5E280F"/>
    <w:rsid w:val="6B726868"/>
    <w:rsid w:val="6B912280"/>
    <w:rsid w:val="6BA1397C"/>
    <w:rsid w:val="6BC358EA"/>
    <w:rsid w:val="6C576AEB"/>
    <w:rsid w:val="6C714365"/>
    <w:rsid w:val="6DA46902"/>
    <w:rsid w:val="6DF642EF"/>
    <w:rsid w:val="6E045FC9"/>
    <w:rsid w:val="6E442175"/>
    <w:rsid w:val="6E7D72F3"/>
    <w:rsid w:val="6F517E32"/>
    <w:rsid w:val="6FB30229"/>
    <w:rsid w:val="6FF36310"/>
    <w:rsid w:val="70823887"/>
    <w:rsid w:val="708B1962"/>
    <w:rsid w:val="709C13CF"/>
    <w:rsid w:val="70B268E3"/>
    <w:rsid w:val="71022A57"/>
    <w:rsid w:val="71123A39"/>
    <w:rsid w:val="71693B61"/>
    <w:rsid w:val="718B02D4"/>
    <w:rsid w:val="7191287F"/>
    <w:rsid w:val="71C6276A"/>
    <w:rsid w:val="71C800C2"/>
    <w:rsid w:val="730E55D1"/>
    <w:rsid w:val="73335537"/>
    <w:rsid w:val="735A034C"/>
    <w:rsid w:val="73AF0DAD"/>
    <w:rsid w:val="73F262B9"/>
    <w:rsid w:val="740C7499"/>
    <w:rsid w:val="7412703F"/>
    <w:rsid w:val="743A799F"/>
    <w:rsid w:val="75235C88"/>
    <w:rsid w:val="755302FF"/>
    <w:rsid w:val="758B2296"/>
    <w:rsid w:val="76047BAD"/>
    <w:rsid w:val="76190256"/>
    <w:rsid w:val="76CE4486"/>
    <w:rsid w:val="76D64431"/>
    <w:rsid w:val="77977FC3"/>
    <w:rsid w:val="779A2792"/>
    <w:rsid w:val="77AF2818"/>
    <w:rsid w:val="77C57525"/>
    <w:rsid w:val="77D82EBC"/>
    <w:rsid w:val="77ED2F91"/>
    <w:rsid w:val="78054D74"/>
    <w:rsid w:val="785C5783"/>
    <w:rsid w:val="78EE4B65"/>
    <w:rsid w:val="79A05817"/>
    <w:rsid w:val="7A6F06EF"/>
    <w:rsid w:val="7A7F64C1"/>
    <w:rsid w:val="7A956266"/>
    <w:rsid w:val="7B5C3DAC"/>
    <w:rsid w:val="7B640D82"/>
    <w:rsid w:val="7B8C0E3D"/>
    <w:rsid w:val="7C3D1955"/>
    <w:rsid w:val="7DFB0628"/>
    <w:rsid w:val="7E2C6128"/>
    <w:rsid w:val="7E832B53"/>
    <w:rsid w:val="7E950E5D"/>
    <w:rsid w:val="7E9636CE"/>
    <w:rsid w:val="7ED0328F"/>
    <w:rsid w:val="7F1C1099"/>
    <w:rsid w:val="7F614408"/>
    <w:rsid w:val="7FF52B99"/>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8" strokecolor="#000001">
      <v:fill angle="90" type="gradient">
        <o:fill v:ext="view" type="gradientUnscaled"/>
      </v:fill>
      <v:stroke endarrow="block" color="#000001"/>
      <o:colormru v:ext="edit" colors="#cf6,#f9c"/>
    </o:shapedefaults>
    <o:shapelayout v:ext="edit">
      <o:idmap v:ext="edit" data="1"/>
      <o:rules v:ext="edit">
        <o:r id="V:Rule1" type="callout" idref="#_x0000_s1301"/>
        <o:r id="V:Rule2" type="callout" idref="#自选图形 100"/>
        <o:r id="V:Rule3" type="callout" idref="#自选图形 18"/>
        <o:r id="V:Rule4" type="callout" idref="#自选图形 95"/>
        <o:r id="V:Rule5" type="callout" idref="#自选图形 21"/>
        <o:r id="V:Rule6" type="callout" idref="#自选图形 330"/>
        <o:r id="V:Rule7" type="callout" idref="#自选图形 116"/>
        <o:r id="V:Rule8" type="callout" idref="#_x0000_s1560"/>
        <o:r id="V:Rule11" type="connector" idref="#_x0000_s1616"/>
        <o:r id="V:Rule12" type="connector" idref="#_x0000_s163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index 1" w:unhideWhenUsed="1" w:qFormat="1"/>
    <w:lsdException w:name="toc 1" w:uiPriority="39" w:qFormat="1"/>
    <w:lsdException w:name="toc 2" w:uiPriority="39" w:qFormat="1"/>
    <w:lsdException w:name="toc 3" w:uiPriority="39" w:qFormat="1"/>
    <w:lsdException w:name="toc 4" w:uiPriority="39"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qFormat="1"/>
    <w:lsdException w:name="footnote text" w:qFormat="1"/>
    <w:lsdException w:name="annotation text" w:qFormat="1"/>
    <w:lsdException w:name="header" w:qFormat="1"/>
    <w:lsdException w:name="footer" w:uiPriority="99" w:qFormat="1"/>
    <w:lsdException w:name="caption"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List" w:qFormat="1"/>
    <w:lsdException w:name="List Bullet" w:unhideWhenUsed="1" w:qFormat="1"/>
    <w:lsdException w:name="List 2" w:qFormat="1"/>
    <w:lsdException w:name="List 3" w:qFormat="1"/>
    <w:lsdException w:name="List 4" w:qFormat="1"/>
    <w:lsdException w:name="List Number 2" w:unhideWhenUsed="1" w:qFormat="1"/>
    <w:lsdException w:name="Title" w:qFormat="1"/>
    <w:lsdException w:name="Default Paragraph Font" w:semiHidden="1" w:uiPriority="1" w:unhideWhenUsed="1"/>
    <w:lsdException w:name="Body Text" w:uiPriority="99" w:qFormat="1"/>
    <w:lsdException w:name="Body Text Indent" w:uiPriority="99" w:qFormat="1"/>
    <w:lsdException w:name="Subtitle" w:qFormat="1"/>
    <w:lsdException w:name="Date" w:qFormat="1"/>
    <w:lsdException w:name="Body Text First Indent" w:unhideWhenUsed="1" w:qFormat="1"/>
    <w:lsdException w:name="Body Text First Indent 2" w:uiPriority="99" w:qFormat="1"/>
    <w:lsdException w:name="Note Heading" w:qFormat="1"/>
    <w:lsdException w:name="Body Text 2" w:unhideWhenUsed="1" w:qFormat="1"/>
    <w:lsdException w:name="Body Text 3" w:unhideWhenUsed="1" w:qFormat="1"/>
    <w:lsdException w:name="Body Text Indent 2" w:qFormat="1"/>
    <w:lsdException w:name="Body Text Indent 3" w:qFormat="1"/>
    <w:lsdException w:name="Block Text" w:unhideWhenUsed="1" w:qFormat="1"/>
    <w:lsdException w:name="Hyperlink" w:uiPriority="99" w:qFormat="1"/>
    <w:lsdException w:name="FollowedHyperlink" w:qFormat="1"/>
    <w:lsdException w:name="Strong" w:qFormat="1"/>
    <w:lsdException w:name="Emphasis" w:qFormat="1"/>
    <w:lsdException w:name="Document Map" w:uiPriority="99"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39" w:qFormat="1"/>
    <w:lsdException w:name="HTML Preformatted"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qFormat="1"/>
    <w:lsdException w:name="Table Classic 1" w:qFormat="1"/>
    <w:lsdException w:name="Table Grid 1" w:qFormat="1"/>
    <w:lsdException w:name="Table Grid 5" w:qFormat="1"/>
    <w:lsdException w:name="Table Elegant" w:qFormat="1"/>
    <w:lsdException w:name="Table Professional" w:qFormat="1"/>
    <w:lsdException w:name="Balloon Text" w:uiPriority="99" w:qFormat="1"/>
    <w:lsdException w:name="Table Grid" w:qFormat="1"/>
    <w:lsdException w:name="Table Theme" w:qFormat="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BA7E97"/>
    <w:pPr>
      <w:widowControl w:val="0"/>
      <w:wordWrap w:val="0"/>
      <w:spacing w:line="360" w:lineRule="auto"/>
      <w:ind w:firstLineChars="200" w:firstLine="200"/>
    </w:pPr>
    <w:rPr>
      <w:kern w:val="2"/>
      <w:sz w:val="24"/>
      <w:szCs w:val="24"/>
    </w:rPr>
  </w:style>
  <w:style w:type="paragraph" w:styleId="1">
    <w:name w:val="heading 1"/>
    <w:basedOn w:val="a"/>
    <w:next w:val="a"/>
    <w:link w:val="1Char"/>
    <w:uiPriority w:val="9"/>
    <w:qFormat/>
    <w:rsid w:val="00BA7E97"/>
    <w:pPr>
      <w:keepNext/>
      <w:adjustRightInd w:val="0"/>
      <w:snapToGrid w:val="0"/>
      <w:spacing w:before="360" w:after="260" w:line="320" w:lineRule="atLeast"/>
      <w:ind w:firstLineChars="0" w:firstLine="0"/>
      <w:jc w:val="center"/>
      <w:outlineLvl w:val="0"/>
    </w:pPr>
    <w:rPr>
      <w:rFonts w:ascii="Arial" w:eastAsia="黑体" w:hAnsi="Arial"/>
      <w:b/>
      <w:bCs/>
      <w:kern w:val="44"/>
      <w:sz w:val="44"/>
      <w:szCs w:val="32"/>
    </w:rPr>
  </w:style>
  <w:style w:type="paragraph" w:styleId="2">
    <w:name w:val="heading 2"/>
    <w:basedOn w:val="a"/>
    <w:next w:val="a"/>
    <w:link w:val="2Char"/>
    <w:qFormat/>
    <w:rsid w:val="00BA7E97"/>
    <w:pPr>
      <w:adjustRightInd w:val="0"/>
      <w:snapToGrid w:val="0"/>
      <w:spacing w:beforeLines="50"/>
      <w:ind w:firstLineChars="0" w:firstLine="0"/>
      <w:outlineLvl w:val="1"/>
    </w:pPr>
    <w:rPr>
      <w:rFonts w:eastAsia="黑体"/>
      <w:b/>
      <w:bCs/>
      <w:sz w:val="32"/>
      <w:szCs w:val="28"/>
    </w:rPr>
  </w:style>
  <w:style w:type="paragraph" w:styleId="3">
    <w:name w:val="heading 3"/>
    <w:basedOn w:val="a"/>
    <w:next w:val="a"/>
    <w:link w:val="3Char"/>
    <w:uiPriority w:val="9"/>
    <w:qFormat/>
    <w:rsid w:val="00BA7E97"/>
    <w:pPr>
      <w:adjustRightInd w:val="0"/>
      <w:snapToGrid w:val="0"/>
      <w:spacing w:beforeLines="50" w:afterLines="20"/>
      <w:ind w:firstLineChars="0" w:firstLine="0"/>
      <w:outlineLvl w:val="2"/>
    </w:pPr>
    <w:rPr>
      <w:b/>
      <w:bCs/>
      <w:sz w:val="30"/>
      <w:szCs w:val="32"/>
    </w:rPr>
  </w:style>
  <w:style w:type="paragraph" w:styleId="4">
    <w:name w:val="heading 4"/>
    <w:basedOn w:val="a"/>
    <w:next w:val="a"/>
    <w:link w:val="4Char"/>
    <w:qFormat/>
    <w:rsid w:val="00BA7E97"/>
    <w:pPr>
      <w:adjustRightInd w:val="0"/>
      <w:snapToGrid w:val="0"/>
      <w:outlineLvl w:val="3"/>
    </w:pPr>
    <w:rPr>
      <w:b/>
      <w:szCs w:val="20"/>
    </w:rPr>
  </w:style>
  <w:style w:type="paragraph" w:styleId="5">
    <w:name w:val="heading 5"/>
    <w:basedOn w:val="a"/>
    <w:next w:val="a"/>
    <w:link w:val="5Char"/>
    <w:qFormat/>
    <w:rsid w:val="00BA7E97"/>
    <w:pPr>
      <w:keepNext/>
      <w:keepLines/>
      <w:spacing w:before="280" w:after="290" w:line="376" w:lineRule="auto"/>
      <w:ind w:firstLineChars="0" w:firstLine="0"/>
      <w:outlineLvl w:val="4"/>
    </w:pPr>
    <w:rPr>
      <w:b/>
      <w:sz w:val="28"/>
      <w:szCs w:val="20"/>
    </w:rPr>
  </w:style>
  <w:style w:type="paragraph" w:styleId="6">
    <w:name w:val="heading 6"/>
    <w:basedOn w:val="a"/>
    <w:next w:val="a"/>
    <w:link w:val="6Char"/>
    <w:qFormat/>
    <w:rsid w:val="00BA7E97"/>
    <w:pPr>
      <w:keepNext/>
      <w:keepLines/>
      <w:spacing w:before="240" w:after="64" w:line="319" w:lineRule="auto"/>
      <w:ind w:firstLineChars="0" w:firstLine="0"/>
      <w:outlineLvl w:val="5"/>
    </w:pPr>
    <w:rPr>
      <w:rFonts w:ascii="Arial" w:eastAsia="黑体" w:hAnsi="Arial"/>
      <w:b/>
      <w:sz w:val="21"/>
      <w:szCs w:val="20"/>
    </w:rPr>
  </w:style>
  <w:style w:type="paragraph" w:styleId="7">
    <w:name w:val="heading 7"/>
    <w:basedOn w:val="a"/>
    <w:next w:val="a"/>
    <w:link w:val="7Char"/>
    <w:qFormat/>
    <w:rsid w:val="00BA7E97"/>
    <w:pPr>
      <w:keepNext/>
      <w:keepLines/>
      <w:spacing w:before="240" w:after="64" w:line="319" w:lineRule="auto"/>
      <w:ind w:firstLineChars="0" w:firstLine="0"/>
      <w:outlineLvl w:val="6"/>
    </w:pPr>
    <w:rPr>
      <w:b/>
      <w:sz w:val="21"/>
      <w:szCs w:val="20"/>
    </w:rPr>
  </w:style>
  <w:style w:type="paragraph" w:styleId="8">
    <w:name w:val="heading 8"/>
    <w:basedOn w:val="a"/>
    <w:next w:val="a"/>
    <w:link w:val="8Char"/>
    <w:qFormat/>
    <w:rsid w:val="00BA7E97"/>
    <w:pPr>
      <w:keepNext/>
      <w:keepLines/>
      <w:spacing w:before="240" w:after="64" w:line="319" w:lineRule="auto"/>
      <w:ind w:firstLineChars="0" w:firstLine="0"/>
      <w:outlineLvl w:val="7"/>
    </w:pPr>
    <w:rPr>
      <w:rFonts w:ascii="Arial" w:eastAsia="黑体" w:hAnsi="Arial"/>
      <w:sz w:val="21"/>
      <w:szCs w:val="20"/>
    </w:rPr>
  </w:style>
  <w:style w:type="paragraph" w:styleId="9">
    <w:name w:val="heading 9"/>
    <w:basedOn w:val="a"/>
    <w:next w:val="a"/>
    <w:link w:val="9Char"/>
    <w:qFormat/>
    <w:rsid w:val="00BA7E97"/>
    <w:pPr>
      <w:keepNext/>
      <w:keepLines/>
      <w:spacing w:before="240" w:after="64" w:line="319" w:lineRule="auto"/>
      <w:ind w:firstLineChars="0" w:firstLine="0"/>
      <w:outlineLvl w:val="8"/>
    </w:pPr>
    <w:rPr>
      <w:rFonts w:ascii="Arial" w:eastAsia="黑体" w:hAnsi="Arial"/>
      <w:sz w:val="21"/>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0">
    <w:name w:val="List 3"/>
    <w:basedOn w:val="a"/>
    <w:qFormat/>
    <w:rsid w:val="00BA7E97"/>
    <w:pPr>
      <w:ind w:leftChars="400" w:left="100" w:hangingChars="200" w:hanging="200"/>
    </w:pPr>
  </w:style>
  <w:style w:type="paragraph" w:styleId="a3">
    <w:name w:val="annotation subject"/>
    <w:basedOn w:val="a4"/>
    <w:next w:val="a4"/>
    <w:link w:val="Char"/>
    <w:qFormat/>
    <w:rsid w:val="00BA7E97"/>
    <w:rPr>
      <w:b/>
      <w:bCs/>
    </w:rPr>
  </w:style>
  <w:style w:type="paragraph" w:styleId="a4">
    <w:name w:val="annotation text"/>
    <w:basedOn w:val="a"/>
    <w:link w:val="Char0"/>
    <w:qFormat/>
    <w:rsid w:val="00BA7E97"/>
  </w:style>
  <w:style w:type="paragraph" w:styleId="70">
    <w:name w:val="toc 7"/>
    <w:basedOn w:val="a"/>
    <w:next w:val="a"/>
    <w:uiPriority w:val="39"/>
    <w:unhideWhenUsed/>
    <w:qFormat/>
    <w:rsid w:val="00BA7E97"/>
    <w:pPr>
      <w:ind w:left="1440"/>
    </w:pPr>
    <w:rPr>
      <w:rFonts w:ascii="Calibri" w:hAnsi="Calibri"/>
      <w:sz w:val="18"/>
      <w:szCs w:val="18"/>
    </w:rPr>
  </w:style>
  <w:style w:type="paragraph" w:styleId="a5">
    <w:name w:val="Body Text First Indent"/>
    <w:basedOn w:val="a6"/>
    <w:link w:val="Char1"/>
    <w:unhideWhenUsed/>
    <w:qFormat/>
    <w:rsid w:val="00BA7E97"/>
    <w:pPr>
      <w:spacing w:line="240" w:lineRule="auto"/>
      <w:ind w:firstLineChars="100" w:firstLine="420"/>
    </w:pPr>
    <w:rPr>
      <w:sz w:val="21"/>
      <w:szCs w:val="20"/>
    </w:rPr>
  </w:style>
  <w:style w:type="paragraph" w:styleId="a6">
    <w:name w:val="Body Text"/>
    <w:basedOn w:val="a"/>
    <w:link w:val="Char2"/>
    <w:uiPriority w:val="99"/>
    <w:qFormat/>
    <w:rsid w:val="00BA7E97"/>
    <w:pPr>
      <w:spacing w:after="120"/>
    </w:pPr>
  </w:style>
  <w:style w:type="paragraph" w:styleId="20">
    <w:name w:val="List Number 2"/>
    <w:basedOn w:val="a"/>
    <w:unhideWhenUsed/>
    <w:qFormat/>
    <w:rsid w:val="00BA7E97"/>
    <w:pPr>
      <w:tabs>
        <w:tab w:val="left" w:pos="780"/>
      </w:tabs>
      <w:spacing w:before="120" w:line="400" w:lineRule="exact"/>
      <w:ind w:left="780" w:hanging="360"/>
      <w:jc w:val="center"/>
    </w:pPr>
    <w:rPr>
      <w:rFonts w:eastAsia="黑体"/>
      <w:szCs w:val="20"/>
    </w:rPr>
  </w:style>
  <w:style w:type="paragraph" w:styleId="a7">
    <w:name w:val="Note Heading"/>
    <w:basedOn w:val="a"/>
    <w:next w:val="a"/>
    <w:link w:val="Char3"/>
    <w:qFormat/>
    <w:rsid w:val="00BA7E97"/>
    <w:pPr>
      <w:spacing w:line="240" w:lineRule="auto"/>
      <w:ind w:firstLineChars="0" w:firstLine="0"/>
      <w:jc w:val="center"/>
    </w:pPr>
    <w:rPr>
      <w:rFonts w:ascii="宋体" w:hAnsi="宋体"/>
      <w:color w:val="666600"/>
      <w:sz w:val="21"/>
      <w:szCs w:val="20"/>
    </w:rPr>
  </w:style>
  <w:style w:type="paragraph" w:styleId="a8">
    <w:name w:val="Normal Indent"/>
    <w:basedOn w:val="a"/>
    <w:link w:val="Char4"/>
    <w:qFormat/>
    <w:rsid w:val="00BA7E97"/>
    <w:pPr>
      <w:ind w:firstLine="420"/>
    </w:pPr>
  </w:style>
  <w:style w:type="paragraph" w:styleId="a9">
    <w:name w:val="caption"/>
    <w:basedOn w:val="a"/>
    <w:next w:val="a"/>
    <w:link w:val="Char5"/>
    <w:qFormat/>
    <w:rsid w:val="00BA7E97"/>
    <w:pPr>
      <w:keepNext/>
      <w:spacing w:line="360" w:lineRule="exact"/>
      <w:jc w:val="center"/>
    </w:pPr>
    <w:rPr>
      <w:rFonts w:eastAsia="黑体"/>
      <w:bCs/>
    </w:rPr>
  </w:style>
  <w:style w:type="paragraph" w:styleId="aa">
    <w:name w:val="List Bullet"/>
    <w:basedOn w:val="a"/>
    <w:unhideWhenUsed/>
    <w:qFormat/>
    <w:rsid w:val="00BA7E97"/>
    <w:pPr>
      <w:tabs>
        <w:tab w:val="left" w:pos="360"/>
      </w:tabs>
      <w:snapToGrid w:val="0"/>
      <w:spacing w:line="240" w:lineRule="auto"/>
      <w:ind w:left="360" w:hanging="360"/>
      <w:contextualSpacing/>
    </w:pPr>
    <w:rPr>
      <w:rFonts w:ascii="宋体"/>
      <w:spacing w:val="6"/>
      <w:kern w:val="0"/>
    </w:rPr>
  </w:style>
  <w:style w:type="paragraph" w:styleId="ab">
    <w:name w:val="Document Map"/>
    <w:basedOn w:val="a"/>
    <w:link w:val="Char6"/>
    <w:uiPriority w:val="99"/>
    <w:qFormat/>
    <w:rsid w:val="00BA7E97"/>
    <w:pPr>
      <w:shd w:val="clear" w:color="auto" w:fill="000080"/>
      <w:spacing w:line="240" w:lineRule="auto"/>
      <w:ind w:firstLineChars="0" w:firstLine="0"/>
    </w:pPr>
    <w:rPr>
      <w:sz w:val="21"/>
      <w:szCs w:val="20"/>
    </w:rPr>
  </w:style>
  <w:style w:type="paragraph" w:styleId="31">
    <w:name w:val="Body Text 3"/>
    <w:basedOn w:val="a"/>
    <w:link w:val="3Char0"/>
    <w:unhideWhenUsed/>
    <w:qFormat/>
    <w:rsid w:val="00BA7E97"/>
    <w:pPr>
      <w:spacing w:line="240" w:lineRule="auto"/>
      <w:ind w:firstLineChars="0" w:firstLine="0"/>
      <w:jc w:val="center"/>
    </w:pPr>
    <w:rPr>
      <w:sz w:val="21"/>
      <w:szCs w:val="20"/>
    </w:rPr>
  </w:style>
  <w:style w:type="paragraph" w:styleId="ac">
    <w:name w:val="Body Text Indent"/>
    <w:basedOn w:val="a"/>
    <w:link w:val="Char7"/>
    <w:uiPriority w:val="99"/>
    <w:qFormat/>
    <w:rsid w:val="00BA7E97"/>
    <w:pPr>
      <w:spacing w:after="120"/>
      <w:ind w:leftChars="200" w:left="420"/>
    </w:pPr>
  </w:style>
  <w:style w:type="paragraph" w:styleId="21">
    <w:name w:val="List 2"/>
    <w:basedOn w:val="a"/>
    <w:qFormat/>
    <w:rsid w:val="00BA7E97"/>
    <w:pPr>
      <w:spacing w:line="240" w:lineRule="auto"/>
      <w:ind w:leftChars="200" w:left="100" w:hangingChars="200" w:hanging="200"/>
    </w:pPr>
    <w:rPr>
      <w:sz w:val="21"/>
    </w:rPr>
  </w:style>
  <w:style w:type="paragraph" w:styleId="ad">
    <w:name w:val="Block Text"/>
    <w:basedOn w:val="a"/>
    <w:unhideWhenUsed/>
    <w:qFormat/>
    <w:rsid w:val="00BA7E97"/>
    <w:pPr>
      <w:widowControl/>
      <w:spacing w:line="440" w:lineRule="exact"/>
      <w:ind w:left="113" w:right="113" w:firstLineChars="0" w:firstLine="567"/>
    </w:pPr>
    <w:rPr>
      <w:rFonts w:ascii="仿宋_GB2312" w:eastAsia="仿宋_GB2312"/>
      <w:kern w:val="0"/>
      <w:sz w:val="28"/>
      <w:szCs w:val="20"/>
    </w:rPr>
  </w:style>
  <w:style w:type="paragraph" w:styleId="50">
    <w:name w:val="toc 5"/>
    <w:basedOn w:val="a"/>
    <w:next w:val="a"/>
    <w:uiPriority w:val="39"/>
    <w:unhideWhenUsed/>
    <w:qFormat/>
    <w:rsid w:val="00BA7E97"/>
    <w:pPr>
      <w:ind w:left="960"/>
    </w:pPr>
    <w:rPr>
      <w:rFonts w:ascii="Calibri" w:hAnsi="Calibri"/>
      <w:sz w:val="18"/>
      <w:szCs w:val="18"/>
    </w:rPr>
  </w:style>
  <w:style w:type="paragraph" w:styleId="32">
    <w:name w:val="toc 3"/>
    <w:basedOn w:val="a"/>
    <w:next w:val="a"/>
    <w:uiPriority w:val="39"/>
    <w:qFormat/>
    <w:rsid w:val="00BA7E97"/>
    <w:pPr>
      <w:ind w:left="480"/>
    </w:pPr>
    <w:rPr>
      <w:rFonts w:ascii="Calibri" w:hAnsi="Calibri"/>
      <w:i/>
      <w:iCs/>
      <w:sz w:val="20"/>
      <w:szCs w:val="20"/>
    </w:rPr>
  </w:style>
  <w:style w:type="paragraph" w:styleId="ae">
    <w:name w:val="Plain Text"/>
    <w:basedOn w:val="a"/>
    <w:link w:val="Char8"/>
    <w:uiPriority w:val="99"/>
    <w:unhideWhenUsed/>
    <w:qFormat/>
    <w:rsid w:val="00BA7E97"/>
    <w:pPr>
      <w:spacing w:line="460" w:lineRule="exact"/>
      <w:ind w:firstLineChars="0" w:firstLine="0"/>
    </w:pPr>
    <w:rPr>
      <w:szCs w:val="20"/>
    </w:rPr>
  </w:style>
  <w:style w:type="paragraph" w:styleId="80">
    <w:name w:val="toc 8"/>
    <w:basedOn w:val="a"/>
    <w:next w:val="a"/>
    <w:uiPriority w:val="39"/>
    <w:unhideWhenUsed/>
    <w:qFormat/>
    <w:rsid w:val="00BA7E97"/>
    <w:pPr>
      <w:ind w:left="1680"/>
    </w:pPr>
    <w:rPr>
      <w:rFonts w:ascii="Calibri" w:hAnsi="Calibri"/>
      <w:sz w:val="18"/>
      <w:szCs w:val="18"/>
    </w:rPr>
  </w:style>
  <w:style w:type="paragraph" w:styleId="af">
    <w:name w:val="Date"/>
    <w:basedOn w:val="a"/>
    <w:next w:val="a"/>
    <w:link w:val="Char9"/>
    <w:qFormat/>
    <w:rsid w:val="00BA7E97"/>
    <w:pPr>
      <w:spacing w:line="240" w:lineRule="auto"/>
      <w:ind w:leftChars="2500" w:left="100" w:firstLineChars="0" w:firstLine="0"/>
    </w:pPr>
    <w:rPr>
      <w:sz w:val="21"/>
      <w:szCs w:val="20"/>
    </w:rPr>
  </w:style>
  <w:style w:type="paragraph" w:styleId="22">
    <w:name w:val="Body Text Indent 2"/>
    <w:basedOn w:val="a"/>
    <w:link w:val="2Char0"/>
    <w:qFormat/>
    <w:rsid w:val="00BA7E97"/>
    <w:pPr>
      <w:ind w:leftChars="171" w:left="359" w:firstLineChars="171" w:firstLine="479"/>
    </w:pPr>
    <w:rPr>
      <w:rFonts w:ascii="宋体" w:hAnsi="宋体"/>
      <w:sz w:val="28"/>
    </w:rPr>
  </w:style>
  <w:style w:type="paragraph" w:styleId="af0">
    <w:name w:val="endnote text"/>
    <w:basedOn w:val="a"/>
    <w:link w:val="Chara"/>
    <w:qFormat/>
    <w:rsid w:val="00BA7E97"/>
    <w:pPr>
      <w:snapToGrid w:val="0"/>
      <w:spacing w:line="240" w:lineRule="auto"/>
      <w:ind w:firstLineChars="0" w:firstLine="0"/>
    </w:pPr>
    <w:rPr>
      <w:sz w:val="21"/>
    </w:rPr>
  </w:style>
  <w:style w:type="paragraph" w:styleId="af1">
    <w:name w:val="Balloon Text"/>
    <w:basedOn w:val="a"/>
    <w:link w:val="Charb"/>
    <w:uiPriority w:val="99"/>
    <w:qFormat/>
    <w:rsid w:val="00BA7E97"/>
    <w:pPr>
      <w:spacing w:line="240" w:lineRule="auto"/>
      <w:ind w:firstLineChars="0" w:firstLine="0"/>
    </w:pPr>
    <w:rPr>
      <w:sz w:val="18"/>
      <w:szCs w:val="18"/>
    </w:rPr>
  </w:style>
  <w:style w:type="paragraph" w:styleId="af2">
    <w:name w:val="footer"/>
    <w:basedOn w:val="a"/>
    <w:link w:val="Charc"/>
    <w:uiPriority w:val="99"/>
    <w:qFormat/>
    <w:rsid w:val="00BA7E97"/>
    <w:pPr>
      <w:tabs>
        <w:tab w:val="center" w:pos="4153"/>
        <w:tab w:val="right" w:pos="8306"/>
      </w:tabs>
      <w:snapToGrid w:val="0"/>
    </w:pPr>
    <w:rPr>
      <w:sz w:val="18"/>
      <w:szCs w:val="18"/>
    </w:rPr>
  </w:style>
  <w:style w:type="paragraph" w:styleId="23">
    <w:name w:val="Body Text First Indent 2"/>
    <w:basedOn w:val="ac"/>
    <w:link w:val="2Char1"/>
    <w:uiPriority w:val="99"/>
    <w:qFormat/>
    <w:rsid w:val="00BA7E97"/>
    <w:pPr>
      <w:tabs>
        <w:tab w:val="left" w:pos="480"/>
      </w:tabs>
      <w:ind w:firstLine="420"/>
    </w:pPr>
    <w:rPr>
      <w:spacing w:val="10"/>
    </w:rPr>
  </w:style>
  <w:style w:type="paragraph" w:styleId="af3">
    <w:name w:val="header"/>
    <w:basedOn w:val="a"/>
    <w:link w:val="Chard"/>
    <w:qFormat/>
    <w:rsid w:val="00BA7E97"/>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qFormat/>
    <w:rsid w:val="00BA7E97"/>
    <w:pPr>
      <w:spacing w:before="120" w:after="120"/>
    </w:pPr>
    <w:rPr>
      <w:rFonts w:ascii="Calibri" w:hAnsi="Calibri"/>
      <w:b/>
      <w:bCs/>
      <w:caps/>
      <w:sz w:val="20"/>
      <w:szCs w:val="20"/>
    </w:rPr>
  </w:style>
  <w:style w:type="paragraph" w:styleId="40">
    <w:name w:val="toc 4"/>
    <w:basedOn w:val="a"/>
    <w:next w:val="a"/>
    <w:uiPriority w:val="39"/>
    <w:qFormat/>
    <w:rsid w:val="00BA7E97"/>
    <w:pPr>
      <w:ind w:left="720"/>
    </w:pPr>
    <w:rPr>
      <w:rFonts w:ascii="Calibri" w:hAnsi="Calibri"/>
      <w:sz w:val="18"/>
      <w:szCs w:val="18"/>
    </w:rPr>
  </w:style>
  <w:style w:type="paragraph" w:styleId="af4">
    <w:name w:val="Subtitle"/>
    <w:basedOn w:val="a"/>
    <w:next w:val="a"/>
    <w:link w:val="Chare"/>
    <w:qFormat/>
    <w:rsid w:val="00BA7E97"/>
    <w:pPr>
      <w:adjustRightInd w:val="0"/>
      <w:spacing w:before="240" w:after="60" w:line="312" w:lineRule="atLeast"/>
      <w:ind w:firstLineChars="0" w:firstLine="510"/>
      <w:jc w:val="center"/>
      <w:outlineLvl w:val="1"/>
    </w:pPr>
    <w:rPr>
      <w:rFonts w:ascii="Cambria" w:hAnsi="Cambria"/>
      <w:b/>
      <w:bCs/>
      <w:kern w:val="28"/>
      <w:sz w:val="32"/>
      <w:szCs w:val="32"/>
    </w:rPr>
  </w:style>
  <w:style w:type="paragraph" w:styleId="af5">
    <w:name w:val="List"/>
    <w:basedOn w:val="a"/>
    <w:qFormat/>
    <w:rsid w:val="00BA7E97"/>
    <w:pPr>
      <w:spacing w:line="240" w:lineRule="auto"/>
      <w:ind w:left="200" w:hangingChars="200" w:hanging="200"/>
    </w:pPr>
    <w:rPr>
      <w:sz w:val="21"/>
      <w:szCs w:val="20"/>
    </w:rPr>
  </w:style>
  <w:style w:type="paragraph" w:styleId="af6">
    <w:name w:val="footnote text"/>
    <w:basedOn w:val="a"/>
    <w:link w:val="Charf"/>
    <w:qFormat/>
    <w:rsid w:val="00BA7E97"/>
    <w:pPr>
      <w:snapToGrid w:val="0"/>
      <w:spacing w:line="240" w:lineRule="auto"/>
      <w:ind w:firstLineChars="0" w:firstLine="0"/>
    </w:pPr>
    <w:rPr>
      <w:sz w:val="18"/>
      <w:szCs w:val="18"/>
    </w:rPr>
  </w:style>
  <w:style w:type="paragraph" w:styleId="60">
    <w:name w:val="toc 6"/>
    <w:basedOn w:val="a"/>
    <w:next w:val="a"/>
    <w:uiPriority w:val="39"/>
    <w:unhideWhenUsed/>
    <w:qFormat/>
    <w:rsid w:val="00BA7E97"/>
    <w:pPr>
      <w:ind w:left="1200"/>
    </w:pPr>
    <w:rPr>
      <w:rFonts w:ascii="Calibri" w:hAnsi="Calibri"/>
      <w:sz w:val="18"/>
      <w:szCs w:val="18"/>
    </w:rPr>
  </w:style>
  <w:style w:type="paragraph" w:styleId="33">
    <w:name w:val="Body Text Indent 3"/>
    <w:basedOn w:val="a"/>
    <w:link w:val="3Char1"/>
    <w:qFormat/>
    <w:rsid w:val="00BA7E97"/>
    <w:pPr>
      <w:spacing w:after="120"/>
      <w:ind w:leftChars="200" w:left="420"/>
    </w:pPr>
    <w:rPr>
      <w:sz w:val="16"/>
      <w:szCs w:val="16"/>
    </w:rPr>
  </w:style>
  <w:style w:type="paragraph" w:styleId="af7">
    <w:name w:val="table of figures"/>
    <w:basedOn w:val="a"/>
    <w:next w:val="a"/>
    <w:qFormat/>
    <w:rsid w:val="00BA7E97"/>
    <w:pPr>
      <w:spacing w:line="240" w:lineRule="auto"/>
      <w:ind w:leftChars="200" w:left="400" w:hangingChars="200" w:hanging="200"/>
      <w:jc w:val="center"/>
    </w:pPr>
    <w:rPr>
      <w:rFonts w:ascii="宋体" w:hAnsi="宋体"/>
      <w:b/>
      <w:color w:val="666600"/>
      <w:szCs w:val="20"/>
    </w:rPr>
  </w:style>
  <w:style w:type="paragraph" w:styleId="24">
    <w:name w:val="toc 2"/>
    <w:basedOn w:val="a"/>
    <w:next w:val="a"/>
    <w:uiPriority w:val="39"/>
    <w:qFormat/>
    <w:rsid w:val="00BA7E97"/>
    <w:pPr>
      <w:ind w:left="240"/>
    </w:pPr>
    <w:rPr>
      <w:rFonts w:ascii="Calibri" w:hAnsi="Calibri"/>
      <w:smallCaps/>
      <w:sz w:val="20"/>
      <w:szCs w:val="20"/>
    </w:rPr>
  </w:style>
  <w:style w:type="paragraph" w:styleId="90">
    <w:name w:val="toc 9"/>
    <w:basedOn w:val="a"/>
    <w:next w:val="a"/>
    <w:uiPriority w:val="39"/>
    <w:unhideWhenUsed/>
    <w:qFormat/>
    <w:rsid w:val="00BA7E97"/>
    <w:pPr>
      <w:ind w:left="1920"/>
    </w:pPr>
    <w:rPr>
      <w:rFonts w:ascii="Calibri" w:hAnsi="Calibri"/>
      <w:sz w:val="18"/>
      <w:szCs w:val="18"/>
    </w:rPr>
  </w:style>
  <w:style w:type="paragraph" w:styleId="25">
    <w:name w:val="Body Text 2"/>
    <w:basedOn w:val="a"/>
    <w:link w:val="2Char2"/>
    <w:unhideWhenUsed/>
    <w:qFormat/>
    <w:rsid w:val="00BA7E97"/>
    <w:pPr>
      <w:spacing w:line="400" w:lineRule="exact"/>
      <w:ind w:firstLineChars="0" w:firstLine="0"/>
      <w:jc w:val="center"/>
    </w:pPr>
  </w:style>
  <w:style w:type="paragraph" w:styleId="41">
    <w:name w:val="List 4"/>
    <w:basedOn w:val="a"/>
    <w:qFormat/>
    <w:rsid w:val="00BA7E97"/>
    <w:pPr>
      <w:adjustRightInd w:val="0"/>
      <w:spacing w:before="60" w:after="60" w:line="420" w:lineRule="atLeast"/>
      <w:ind w:leftChars="600" w:left="100" w:hangingChars="200" w:hanging="200"/>
      <w:contextualSpacing/>
    </w:pPr>
    <w:rPr>
      <w:kern w:val="0"/>
      <w:szCs w:val="20"/>
    </w:rPr>
  </w:style>
  <w:style w:type="paragraph" w:styleId="HTML">
    <w:name w:val="HTML Preformatted"/>
    <w:basedOn w:val="a"/>
    <w:link w:val="HTMLChar"/>
    <w:qFormat/>
    <w:rsid w:val="00BA7E9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Chars="0" w:firstLine="0"/>
    </w:pPr>
    <w:rPr>
      <w:rFonts w:ascii="宋体" w:hAnsi="宋体"/>
      <w:color w:val="666600"/>
      <w:kern w:val="0"/>
      <w:sz w:val="21"/>
      <w:szCs w:val="21"/>
    </w:rPr>
  </w:style>
  <w:style w:type="paragraph" w:styleId="af8">
    <w:name w:val="Normal (Web)"/>
    <w:basedOn w:val="a"/>
    <w:uiPriority w:val="39"/>
    <w:qFormat/>
    <w:rsid w:val="00BA7E97"/>
    <w:pPr>
      <w:widowControl/>
      <w:spacing w:before="100" w:beforeAutospacing="1" w:after="100" w:afterAutospacing="1" w:line="240" w:lineRule="auto"/>
      <w:ind w:firstLineChars="0" w:firstLine="0"/>
    </w:pPr>
    <w:rPr>
      <w:rFonts w:ascii="Arial Unicode MS" w:eastAsia="Arial Unicode MS" w:hAnsi="Arial Unicode MS"/>
      <w:kern w:val="0"/>
      <w:sz w:val="18"/>
      <w:szCs w:val="18"/>
    </w:rPr>
  </w:style>
  <w:style w:type="paragraph" w:styleId="11">
    <w:name w:val="index 1"/>
    <w:basedOn w:val="a"/>
    <w:next w:val="a"/>
    <w:unhideWhenUsed/>
    <w:qFormat/>
    <w:rsid w:val="00BA7E97"/>
    <w:pPr>
      <w:adjustRightInd w:val="0"/>
      <w:spacing w:before="60" w:after="60" w:line="420" w:lineRule="atLeast"/>
      <w:ind w:firstLineChars="0" w:firstLine="510"/>
    </w:pPr>
    <w:rPr>
      <w:rFonts w:ascii="宋体"/>
      <w:kern w:val="0"/>
      <w:szCs w:val="20"/>
    </w:rPr>
  </w:style>
  <w:style w:type="paragraph" w:styleId="af9">
    <w:name w:val="Title"/>
    <w:basedOn w:val="a"/>
    <w:next w:val="a"/>
    <w:link w:val="Charf0"/>
    <w:qFormat/>
    <w:rsid w:val="00BA7E97"/>
    <w:pPr>
      <w:snapToGrid w:val="0"/>
      <w:spacing w:before="240" w:after="60" w:line="288" w:lineRule="auto"/>
      <w:jc w:val="center"/>
      <w:outlineLvl w:val="0"/>
    </w:pPr>
    <w:rPr>
      <w:rFonts w:ascii="Cambria" w:hAnsi="Cambria"/>
      <w:b/>
      <w:bCs/>
      <w:kern w:val="0"/>
      <w:sz w:val="32"/>
      <w:szCs w:val="32"/>
    </w:rPr>
  </w:style>
  <w:style w:type="character" w:styleId="afa">
    <w:name w:val="Strong"/>
    <w:qFormat/>
    <w:rsid w:val="00BA7E97"/>
    <w:rPr>
      <w:b/>
      <w:bCs/>
    </w:rPr>
  </w:style>
  <w:style w:type="character" w:styleId="afb">
    <w:name w:val="endnote reference"/>
    <w:qFormat/>
    <w:rsid w:val="00BA7E97"/>
    <w:rPr>
      <w:vertAlign w:val="superscript"/>
    </w:rPr>
  </w:style>
  <w:style w:type="character" w:styleId="afc">
    <w:name w:val="page number"/>
    <w:basedOn w:val="a0"/>
    <w:qFormat/>
    <w:rsid w:val="00BA7E97"/>
  </w:style>
  <w:style w:type="character" w:styleId="afd">
    <w:name w:val="FollowedHyperlink"/>
    <w:qFormat/>
    <w:rsid w:val="00BA7E97"/>
    <w:rPr>
      <w:color w:val="800080"/>
      <w:u w:val="single"/>
    </w:rPr>
  </w:style>
  <w:style w:type="character" w:styleId="afe">
    <w:name w:val="Emphasis"/>
    <w:qFormat/>
    <w:rsid w:val="00BA7E97"/>
    <w:rPr>
      <w:rFonts w:ascii="黑体" w:eastAsia="黑体"/>
    </w:rPr>
  </w:style>
  <w:style w:type="character" w:styleId="aff">
    <w:name w:val="line number"/>
    <w:basedOn w:val="a0"/>
    <w:qFormat/>
    <w:rsid w:val="00BA7E97"/>
  </w:style>
  <w:style w:type="character" w:styleId="aff0">
    <w:name w:val="Hyperlink"/>
    <w:uiPriority w:val="99"/>
    <w:qFormat/>
    <w:rsid w:val="00BA7E97"/>
    <w:rPr>
      <w:color w:val="0000FF"/>
      <w:u w:val="single"/>
    </w:rPr>
  </w:style>
  <w:style w:type="character" w:styleId="aff1">
    <w:name w:val="annotation reference"/>
    <w:qFormat/>
    <w:rsid w:val="00BA7E97"/>
    <w:rPr>
      <w:sz w:val="21"/>
      <w:szCs w:val="21"/>
    </w:rPr>
  </w:style>
  <w:style w:type="character" w:styleId="aff2">
    <w:name w:val="footnote reference"/>
    <w:qFormat/>
    <w:rsid w:val="00BA7E97"/>
    <w:rPr>
      <w:vertAlign w:val="superscript"/>
    </w:rPr>
  </w:style>
  <w:style w:type="table" w:styleId="aff3">
    <w:name w:val="Table Grid"/>
    <w:basedOn w:val="a1"/>
    <w:qFormat/>
    <w:rsid w:val="00BA7E97"/>
    <w:pPr>
      <w:widowControl w:val="0"/>
      <w:spacing w:line="360" w:lineRule="auto"/>
      <w:ind w:firstLine="51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4">
    <w:name w:val="Table Theme"/>
    <w:basedOn w:val="a1"/>
    <w:qFormat/>
    <w:rsid w:val="00BA7E97"/>
    <w:pPr>
      <w:widowControl w:val="0"/>
      <w:spacing w:line="360" w:lineRule="auto"/>
      <w:ind w:firstLine="51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5">
    <w:name w:val="Table Elegant"/>
    <w:basedOn w:val="a1"/>
    <w:qFormat/>
    <w:rsid w:val="00BA7E97"/>
    <w:pPr>
      <w:widowControl w:val="0"/>
      <w:jc w:val="center"/>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vAlign w:val="center"/>
    </w:tcPr>
    <w:tblStylePr w:type="firstRow">
      <w:rPr>
        <w:caps w:val="0"/>
        <w:color w:val="auto"/>
      </w:rPr>
      <w:tblPr/>
      <w:tcPr>
        <w:tcBorders>
          <w:top w:val="nil"/>
          <w:left w:val="nil"/>
          <w:bottom w:val="nil"/>
          <w:right w:val="nil"/>
          <w:insideH w:val="nil"/>
          <w:insideV w:val="nil"/>
          <w:tl2br w:val="nil"/>
          <w:tr2bl w:val="nil"/>
        </w:tcBorders>
      </w:tcPr>
    </w:tblStylePr>
  </w:style>
  <w:style w:type="table" w:styleId="12">
    <w:name w:val="Table Classic 1"/>
    <w:basedOn w:val="a1"/>
    <w:qFormat/>
    <w:rsid w:val="00BA7E97"/>
    <w:pPr>
      <w:widowControl w:val="0"/>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top w:val="nil"/>
          <w:left w:val="single" w:sz="6" w:space="0" w:color="000000"/>
          <w:bottom w:val="nil"/>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3">
    <w:name w:val="Table Simple 1"/>
    <w:basedOn w:val="a1"/>
    <w:qFormat/>
    <w:rsid w:val="00BA7E97"/>
    <w:pPr>
      <w:widowControl w:val="0"/>
      <w:jc w:val="both"/>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top w:val="nil"/>
          <w:left w:val="single" w:sz="6" w:space="0" w:color="008000"/>
          <w:bottom w:val="nil"/>
          <w:right w:val="nil"/>
          <w:insideH w:val="nil"/>
          <w:insideV w:val="nil"/>
          <w:tl2br w:val="nil"/>
          <w:tr2bl w:val="nil"/>
        </w:tcBorders>
      </w:tcPr>
    </w:tblStylePr>
    <w:tblStylePr w:type="lastRow">
      <w:tblPr/>
      <w:tcPr>
        <w:tcBorders>
          <w:top w:val="single" w:sz="6" w:space="0" w:color="008000"/>
          <w:left w:val="nil"/>
          <w:bottom w:val="nil"/>
          <w:right w:val="nil"/>
          <w:insideH w:val="nil"/>
          <w:insideV w:val="nil"/>
          <w:tl2br w:val="nil"/>
          <w:tr2bl w:val="nil"/>
        </w:tcBorders>
      </w:tcPr>
    </w:tblStylePr>
  </w:style>
  <w:style w:type="table" w:styleId="14">
    <w:name w:val="Table Grid 1"/>
    <w:basedOn w:val="a1"/>
    <w:qFormat/>
    <w:rsid w:val="00BA7E97"/>
    <w:pPr>
      <w:widowControl w:val="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op w:val="nil"/>
          <w:left w:val="nil"/>
          <w:bottom w:val="nil"/>
          <w:right w:val="nil"/>
          <w:insideH w:val="nil"/>
          <w:insideV w:val="nil"/>
          <w:tl2br w:val="nil"/>
          <w:tr2bl w:val="nil"/>
        </w:tcBorders>
      </w:tcPr>
    </w:tblStylePr>
    <w:tblStylePr w:type="lastCol">
      <w:rPr>
        <w:i/>
        <w:i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styleId="51">
    <w:name w:val="Table Grid 5"/>
    <w:basedOn w:val="a1"/>
    <w:qFormat/>
    <w:rsid w:val="00BA7E97"/>
    <w:pPr>
      <w:widowControl w:val="0"/>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top w:val="nil"/>
          <w:left w:val="single" w:sz="12" w:space="0" w:color="000000"/>
          <w:bottom w:val="nil"/>
          <w:right w:val="nil"/>
          <w:insideH w:val="nil"/>
          <w:insideV w:val="nil"/>
          <w:tl2br w:val="nil"/>
          <w:tr2bl w:val="nil"/>
        </w:tcBorders>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styleId="aff6">
    <w:name w:val="Table Professional"/>
    <w:basedOn w:val="a1"/>
    <w:qFormat/>
    <w:rsid w:val="00BA7E97"/>
    <w:pPr>
      <w:widowControl w:val="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op w:val="nil"/>
          <w:left w:val="nil"/>
          <w:bottom w:val="nil"/>
          <w:right w:val="nil"/>
          <w:insideH w:val="nil"/>
          <w:insideV w:val="nil"/>
          <w:tl2br w:val="nil"/>
          <w:tr2bl w:val="nil"/>
        </w:tcBorders>
        <w:shd w:val="solid" w:color="000000" w:fill="FFFFFF"/>
      </w:tcPr>
    </w:tblStylePr>
  </w:style>
  <w:style w:type="character" w:customStyle="1" w:styleId="Char5">
    <w:name w:val="题注 Char"/>
    <w:link w:val="a9"/>
    <w:qFormat/>
    <w:rsid w:val="00BA7E97"/>
    <w:rPr>
      <w:rFonts w:eastAsia="黑体"/>
      <w:bCs/>
      <w:sz w:val="24"/>
      <w:szCs w:val="24"/>
      <w:lang w:val="en-US" w:eastAsia="zh-CN" w:bidi="ar-SA"/>
    </w:rPr>
  </w:style>
  <w:style w:type="character" w:customStyle="1" w:styleId="15">
    <w:name w:val="明显强调1"/>
    <w:uiPriority w:val="21"/>
    <w:qFormat/>
    <w:rsid w:val="00BA7E97"/>
    <w:rPr>
      <w:rFonts w:ascii="Times New Roman"/>
      <w:color w:val="auto"/>
    </w:rPr>
  </w:style>
  <w:style w:type="character" w:customStyle="1" w:styleId="3CharChar">
    <w:name w:val="样式 正文文本缩进 3 + 黑色 Char Char"/>
    <w:link w:val="34"/>
    <w:qFormat/>
    <w:rsid w:val="00BA7E97"/>
    <w:rPr>
      <w:rFonts w:ascii="宋体" w:hAnsi="宋体"/>
      <w:b/>
      <w:bCs/>
      <w:color w:val="000000"/>
      <w:spacing w:val="16"/>
      <w:sz w:val="24"/>
      <w:szCs w:val="24"/>
    </w:rPr>
  </w:style>
  <w:style w:type="paragraph" w:customStyle="1" w:styleId="34">
    <w:name w:val="样式 正文文本缩进 3 + 黑色"/>
    <w:basedOn w:val="33"/>
    <w:link w:val="3CharChar"/>
    <w:qFormat/>
    <w:rsid w:val="00BA7E97"/>
    <w:pPr>
      <w:adjustRightInd w:val="0"/>
      <w:spacing w:before="60" w:after="0" w:line="500" w:lineRule="exact"/>
      <w:ind w:leftChars="0" w:left="0" w:firstLineChars="0" w:firstLine="0"/>
      <w:jc w:val="center"/>
      <w:textAlignment w:val="baseline"/>
    </w:pPr>
    <w:rPr>
      <w:rFonts w:ascii="宋体" w:hAnsi="宋体"/>
      <w:b/>
      <w:bCs/>
      <w:color w:val="000000"/>
      <w:spacing w:val="16"/>
      <w:kern w:val="0"/>
      <w:sz w:val="24"/>
      <w:szCs w:val="24"/>
    </w:rPr>
  </w:style>
  <w:style w:type="character" w:customStyle="1" w:styleId="CharChar">
    <w:name w:val="宗兴正文 Char Char"/>
    <w:qFormat/>
    <w:rsid w:val="00BA7E97"/>
    <w:rPr>
      <w:rFonts w:hAnsi="宋体"/>
      <w:snapToGrid w:val="0"/>
      <w:kern w:val="2"/>
      <w:sz w:val="24"/>
      <w:szCs w:val="24"/>
    </w:rPr>
  </w:style>
  <w:style w:type="character" w:customStyle="1" w:styleId="5Char1">
    <w:name w:val="标题 5 Char1"/>
    <w:semiHidden/>
    <w:qFormat/>
    <w:rsid w:val="00BA7E97"/>
    <w:rPr>
      <w:rFonts w:ascii="Times New Roman" w:eastAsia="宋体" w:hAnsi="宋体" w:cs="Times New Roman" w:hint="default"/>
      <w:b/>
      <w:bCs/>
      <w:snapToGrid w:val="0"/>
      <w:spacing w:val="16"/>
      <w:kern w:val="2"/>
      <w:sz w:val="24"/>
      <w:szCs w:val="24"/>
    </w:rPr>
  </w:style>
  <w:style w:type="character" w:customStyle="1" w:styleId="Charf1">
    <w:name w:val="真宗兴图标题 Char"/>
    <w:link w:val="aff7"/>
    <w:qFormat/>
    <w:rsid w:val="00BA7E97"/>
    <w:rPr>
      <w:rFonts w:ascii="Times New Roman" w:eastAsia="黑体" w:hAnsi="Times New Roman"/>
      <w:kern w:val="2"/>
      <w:sz w:val="24"/>
      <w:szCs w:val="24"/>
    </w:rPr>
  </w:style>
  <w:style w:type="paragraph" w:customStyle="1" w:styleId="aff7">
    <w:name w:val="真宗兴图标题"/>
    <w:basedOn w:val="a"/>
    <w:link w:val="Charf1"/>
    <w:qFormat/>
    <w:rsid w:val="00BA7E97"/>
    <w:pPr>
      <w:adjustRightInd w:val="0"/>
      <w:snapToGrid w:val="0"/>
      <w:spacing w:line="560" w:lineRule="exact"/>
      <w:jc w:val="center"/>
    </w:pPr>
    <w:rPr>
      <w:rFonts w:eastAsia="黑体"/>
    </w:rPr>
  </w:style>
  <w:style w:type="character" w:customStyle="1" w:styleId="35">
    <w:name w:val="不明显强调3"/>
    <w:uiPriority w:val="19"/>
    <w:qFormat/>
    <w:rsid w:val="00BA7E97"/>
    <w:rPr>
      <w:i/>
      <w:iCs/>
      <w:color w:val="808080"/>
    </w:rPr>
  </w:style>
  <w:style w:type="character" w:customStyle="1" w:styleId="9Char">
    <w:name w:val="标题 9 Char"/>
    <w:link w:val="9"/>
    <w:qFormat/>
    <w:rsid w:val="00BA7E97"/>
    <w:rPr>
      <w:rFonts w:ascii="Arial" w:eastAsia="黑体" w:hAnsi="Arial"/>
      <w:kern w:val="2"/>
      <w:sz w:val="21"/>
    </w:rPr>
  </w:style>
  <w:style w:type="character" w:customStyle="1" w:styleId="javascript">
    <w:name w:val="javascript"/>
    <w:basedOn w:val="a0"/>
    <w:qFormat/>
    <w:rsid w:val="00BA7E97"/>
  </w:style>
  <w:style w:type="character" w:customStyle="1" w:styleId="1Char">
    <w:name w:val="标题 1 Char"/>
    <w:link w:val="1"/>
    <w:uiPriority w:val="9"/>
    <w:qFormat/>
    <w:rsid w:val="00BA7E97"/>
    <w:rPr>
      <w:rFonts w:ascii="Arial" w:eastAsia="黑体" w:hAnsi="Arial"/>
      <w:b/>
      <w:bCs/>
      <w:kern w:val="44"/>
      <w:sz w:val="44"/>
      <w:szCs w:val="32"/>
    </w:rPr>
  </w:style>
  <w:style w:type="character" w:customStyle="1" w:styleId="Char">
    <w:name w:val="批注主题 Char"/>
    <w:link w:val="a3"/>
    <w:qFormat/>
    <w:rsid w:val="00BA7E97"/>
    <w:rPr>
      <w:rFonts w:ascii="Times New Roman" w:hAnsi="Times New Roman"/>
      <w:b/>
      <w:bCs/>
      <w:kern w:val="2"/>
      <w:sz w:val="24"/>
      <w:szCs w:val="24"/>
    </w:rPr>
  </w:style>
  <w:style w:type="character" w:customStyle="1" w:styleId="3Char">
    <w:name w:val="标题 3 Char"/>
    <w:basedOn w:val="a0"/>
    <w:link w:val="3"/>
    <w:uiPriority w:val="9"/>
    <w:qFormat/>
    <w:rsid w:val="00BA7E97"/>
    <w:rPr>
      <w:rFonts w:ascii="Times New Roman" w:eastAsia="宋体" w:hAnsi="Times New Roman"/>
      <w:b/>
      <w:bCs/>
      <w:kern w:val="2"/>
      <w:sz w:val="30"/>
      <w:szCs w:val="32"/>
    </w:rPr>
  </w:style>
  <w:style w:type="character" w:customStyle="1" w:styleId="Char2">
    <w:name w:val="正文文本 Char"/>
    <w:link w:val="a6"/>
    <w:uiPriority w:val="99"/>
    <w:qFormat/>
    <w:rsid w:val="00BA7E97"/>
    <w:rPr>
      <w:kern w:val="2"/>
      <w:sz w:val="24"/>
      <w:szCs w:val="24"/>
    </w:rPr>
  </w:style>
  <w:style w:type="character" w:customStyle="1" w:styleId="Char10">
    <w:name w:val="批注主题 Char1"/>
    <w:uiPriority w:val="99"/>
    <w:semiHidden/>
    <w:qFormat/>
    <w:rsid w:val="00BA7E97"/>
    <w:rPr>
      <w:rFonts w:ascii="宋体" w:eastAsia="宋体" w:hAnsi="Times New Roman" w:cs="Times New Roman"/>
      <w:b/>
      <w:bCs/>
      <w:spacing w:val="6"/>
      <w:sz w:val="24"/>
      <w:szCs w:val="24"/>
    </w:rPr>
  </w:style>
  <w:style w:type="character" w:customStyle="1" w:styleId="Charf2">
    <w:name w:val="报告 Char"/>
    <w:link w:val="aff8"/>
    <w:semiHidden/>
    <w:qFormat/>
    <w:rsid w:val="00BA7E97"/>
    <w:rPr>
      <w:sz w:val="24"/>
    </w:rPr>
  </w:style>
  <w:style w:type="paragraph" w:customStyle="1" w:styleId="aff8">
    <w:name w:val="报告"/>
    <w:basedOn w:val="a"/>
    <w:link w:val="Charf2"/>
    <w:semiHidden/>
    <w:qFormat/>
    <w:rsid w:val="00BA7E97"/>
    <w:pPr>
      <w:overflowPunct w:val="0"/>
      <w:autoSpaceDE w:val="0"/>
      <w:autoSpaceDN w:val="0"/>
      <w:adjustRightInd w:val="0"/>
      <w:snapToGrid w:val="0"/>
      <w:spacing w:beforeLines="30" w:afterLines="30" w:line="400" w:lineRule="atLeast"/>
      <w:ind w:leftChars="-12" w:left="-25"/>
      <w:textAlignment w:val="baseline"/>
    </w:pPr>
    <w:rPr>
      <w:kern w:val="0"/>
      <w:szCs w:val="20"/>
    </w:rPr>
  </w:style>
  <w:style w:type="character" w:customStyle="1" w:styleId="Charf3">
    <w:name w:val="报告表  段 Char"/>
    <w:link w:val="aff9"/>
    <w:qFormat/>
    <w:rsid w:val="00BA7E97"/>
    <w:rPr>
      <w:rFonts w:ascii="宋体" w:hAnsi="Times New Roman"/>
      <w:sz w:val="24"/>
    </w:rPr>
  </w:style>
  <w:style w:type="paragraph" w:customStyle="1" w:styleId="aff9">
    <w:name w:val="报告表  段"/>
    <w:basedOn w:val="a"/>
    <w:link w:val="Charf3"/>
    <w:qFormat/>
    <w:rsid w:val="00BA7E97"/>
    <w:pPr>
      <w:adjustRightInd w:val="0"/>
      <w:ind w:firstLineChars="0" w:firstLine="505"/>
      <w:textAlignment w:val="baseline"/>
    </w:pPr>
    <w:rPr>
      <w:rFonts w:ascii="宋体"/>
      <w:kern w:val="0"/>
      <w:szCs w:val="20"/>
    </w:rPr>
  </w:style>
  <w:style w:type="character" w:customStyle="1" w:styleId="Char6">
    <w:name w:val="文档结构图 Char"/>
    <w:link w:val="ab"/>
    <w:uiPriority w:val="99"/>
    <w:qFormat/>
    <w:rsid w:val="00BA7E97"/>
    <w:rPr>
      <w:rFonts w:ascii="Times New Roman" w:hAnsi="Times New Roman"/>
      <w:kern w:val="2"/>
      <w:sz w:val="21"/>
      <w:shd w:val="clear" w:color="auto" w:fill="000080"/>
    </w:rPr>
  </w:style>
  <w:style w:type="character" w:customStyle="1" w:styleId="6Char">
    <w:name w:val="标题 6 Char"/>
    <w:link w:val="6"/>
    <w:qFormat/>
    <w:rsid w:val="00BA7E97"/>
    <w:rPr>
      <w:rFonts w:ascii="Arial" w:eastAsia="黑体" w:hAnsi="Arial"/>
      <w:b/>
      <w:kern w:val="2"/>
      <w:sz w:val="21"/>
    </w:rPr>
  </w:style>
  <w:style w:type="character" w:customStyle="1" w:styleId="wlhCharChar">
    <w:name w:val="wlh表标题深圳环评（新） Char Char"/>
    <w:link w:val="wlh"/>
    <w:qFormat/>
    <w:rsid w:val="00BA7E97"/>
    <w:rPr>
      <w:rFonts w:cs="黑体"/>
      <w:b/>
      <w:bCs/>
      <w:sz w:val="21"/>
      <w:szCs w:val="21"/>
      <w:lang w:val="zh-CN" w:eastAsia="en-US" w:bidi="en-US"/>
    </w:rPr>
  </w:style>
  <w:style w:type="paragraph" w:customStyle="1" w:styleId="wlh">
    <w:name w:val="wlh表标题深圳环评（新）"/>
    <w:basedOn w:val="a"/>
    <w:link w:val="wlhCharChar"/>
    <w:qFormat/>
    <w:rsid w:val="00BA7E97"/>
    <w:pPr>
      <w:widowControl/>
      <w:tabs>
        <w:tab w:val="left" w:pos="900"/>
        <w:tab w:val="left" w:pos="1080"/>
      </w:tabs>
      <w:autoSpaceDE w:val="0"/>
      <w:autoSpaceDN w:val="0"/>
      <w:adjustRightInd w:val="0"/>
      <w:snapToGrid w:val="0"/>
      <w:spacing w:line="240" w:lineRule="auto"/>
      <w:ind w:firstLineChars="0" w:firstLine="0"/>
      <w:jc w:val="center"/>
    </w:pPr>
    <w:rPr>
      <w:rFonts w:cs="黑体"/>
      <w:b/>
      <w:bCs/>
      <w:kern w:val="0"/>
      <w:sz w:val="21"/>
      <w:szCs w:val="21"/>
      <w:lang w:val="zh-CN" w:eastAsia="en-US" w:bidi="en-US"/>
    </w:rPr>
  </w:style>
  <w:style w:type="character" w:customStyle="1" w:styleId="CharChar2">
    <w:name w:val="Char Char2"/>
    <w:qFormat/>
    <w:rsid w:val="00BA7E97"/>
    <w:rPr>
      <w:rFonts w:ascii="宋体" w:eastAsia="宋体" w:hAnsi="Arial" w:cs="Arial" w:hint="eastAsia"/>
      <w:b/>
      <w:spacing w:val="20"/>
      <w:kern w:val="44"/>
      <w:sz w:val="28"/>
      <w:szCs w:val="28"/>
      <w:lang w:val="en-US" w:eastAsia="zh-CN" w:bidi="ar-SA"/>
    </w:rPr>
  </w:style>
  <w:style w:type="character" w:customStyle="1" w:styleId="5Char0">
    <w:name w:val="样式5 Char"/>
    <w:link w:val="52"/>
    <w:qFormat/>
    <w:rsid w:val="00BA7E97"/>
    <w:rPr>
      <w:rFonts w:ascii="宋体" w:hAnsi="宋体"/>
      <w:b/>
      <w:bCs/>
      <w:color w:val="666600"/>
      <w:kern w:val="2"/>
      <w:sz w:val="24"/>
      <w:szCs w:val="21"/>
      <w:u w:val="single"/>
    </w:rPr>
  </w:style>
  <w:style w:type="paragraph" w:customStyle="1" w:styleId="52">
    <w:name w:val="样式5"/>
    <w:basedOn w:val="font12"/>
    <w:link w:val="5Char0"/>
    <w:qFormat/>
    <w:rsid w:val="00BA7E97"/>
    <w:pPr>
      <w:spacing w:beforeLines="50" w:beforeAutospacing="0" w:afterLines="50" w:afterAutospacing="0"/>
    </w:pPr>
    <w:rPr>
      <w:kern w:val="2"/>
      <w:u w:val="single"/>
    </w:rPr>
  </w:style>
  <w:style w:type="paragraph" w:customStyle="1" w:styleId="font12">
    <w:name w:val="font12"/>
    <w:basedOn w:val="a"/>
    <w:qFormat/>
    <w:rsid w:val="00BA7E97"/>
    <w:pPr>
      <w:widowControl/>
      <w:spacing w:before="100" w:beforeAutospacing="1" w:after="100" w:afterAutospacing="1" w:line="240" w:lineRule="auto"/>
      <w:ind w:firstLineChars="0" w:firstLine="0"/>
    </w:pPr>
    <w:rPr>
      <w:rFonts w:ascii="宋体" w:hAnsi="宋体"/>
      <w:b/>
      <w:bCs/>
      <w:color w:val="666600"/>
      <w:kern w:val="0"/>
      <w:szCs w:val="21"/>
    </w:rPr>
  </w:style>
  <w:style w:type="character" w:customStyle="1" w:styleId="Charf4">
    <w:name w:val="标准正文 Char"/>
    <w:qFormat/>
    <w:rsid w:val="00BA7E97"/>
    <w:rPr>
      <w:rFonts w:ascii="宋体" w:eastAsia="宋体" w:hAnsi="宋体" w:cs="宋体"/>
      <w:kern w:val="2"/>
      <w:sz w:val="24"/>
      <w:szCs w:val="24"/>
      <w:lang w:val="en-GB" w:eastAsia="zh-CN" w:bidi="ar-SA"/>
    </w:rPr>
  </w:style>
  <w:style w:type="character" w:customStyle="1" w:styleId="z-1">
    <w:name w:val="z-窗体顶端1"/>
    <w:qFormat/>
    <w:rsid w:val="00BA7E97"/>
    <w:rPr>
      <w:rFonts w:ascii="Times New Roman"/>
      <w:color w:val="auto"/>
    </w:rPr>
  </w:style>
  <w:style w:type="character" w:customStyle="1" w:styleId="Charf5">
    <w:name w:val="注释 Char"/>
    <w:link w:val="affa"/>
    <w:qFormat/>
    <w:locked/>
    <w:rsid w:val="00BA7E97"/>
    <w:rPr>
      <w:kern w:val="2"/>
      <w:sz w:val="21"/>
    </w:rPr>
  </w:style>
  <w:style w:type="paragraph" w:customStyle="1" w:styleId="affa">
    <w:name w:val="注释"/>
    <w:basedOn w:val="a"/>
    <w:link w:val="Charf5"/>
    <w:qFormat/>
    <w:rsid w:val="00BA7E97"/>
    <w:pPr>
      <w:spacing w:before="60" w:after="60" w:line="240" w:lineRule="auto"/>
      <w:ind w:left="567" w:firstLineChars="0" w:firstLine="425"/>
    </w:pPr>
    <w:rPr>
      <w:sz w:val="21"/>
      <w:szCs w:val="20"/>
    </w:rPr>
  </w:style>
  <w:style w:type="character" w:customStyle="1" w:styleId="f1">
    <w:name w:val="f1"/>
    <w:qFormat/>
    <w:rsid w:val="00BA7E97"/>
    <w:rPr>
      <w:sz w:val="23"/>
      <w:szCs w:val="23"/>
    </w:rPr>
  </w:style>
  <w:style w:type="character" w:customStyle="1" w:styleId="Charf6">
    <w:name w:val="表格文字 Char"/>
    <w:link w:val="affb"/>
    <w:qFormat/>
    <w:locked/>
    <w:rsid w:val="00BA7E97"/>
    <w:rPr>
      <w:kern w:val="2"/>
      <w:sz w:val="21"/>
      <w:szCs w:val="24"/>
    </w:rPr>
  </w:style>
  <w:style w:type="paragraph" w:customStyle="1" w:styleId="affb">
    <w:name w:val="表格文字"/>
    <w:basedOn w:val="a"/>
    <w:link w:val="Charf6"/>
    <w:qFormat/>
    <w:rsid w:val="00BA7E97"/>
    <w:pPr>
      <w:adjustRightInd w:val="0"/>
      <w:snapToGrid w:val="0"/>
      <w:spacing w:beforeLines="10" w:afterLines="10" w:line="320" w:lineRule="atLeast"/>
      <w:ind w:firstLineChars="0" w:firstLine="0"/>
      <w:jc w:val="center"/>
    </w:pPr>
    <w:rPr>
      <w:sz w:val="21"/>
    </w:rPr>
  </w:style>
  <w:style w:type="character" w:customStyle="1" w:styleId="lineg1">
    <w:name w:val="lineg1"/>
    <w:basedOn w:val="a0"/>
    <w:qFormat/>
    <w:rsid w:val="00BA7E97"/>
  </w:style>
  <w:style w:type="character" w:customStyle="1" w:styleId="style41">
    <w:name w:val="style41"/>
    <w:qFormat/>
    <w:rsid w:val="00BA7E97"/>
    <w:rPr>
      <w:rFonts w:ascii="宋体" w:eastAsia="宋体" w:hAnsi="宋体" w:hint="eastAsia"/>
      <w:color w:val="000000"/>
      <w:sz w:val="21"/>
      <w:szCs w:val="21"/>
    </w:rPr>
  </w:style>
  <w:style w:type="character" w:customStyle="1" w:styleId="Charf7">
    <w:name w:val="宗兴正文 Char"/>
    <w:link w:val="affc"/>
    <w:qFormat/>
    <w:rsid w:val="00BA7E97"/>
    <w:rPr>
      <w:kern w:val="2"/>
      <w:sz w:val="24"/>
      <w:szCs w:val="24"/>
    </w:rPr>
  </w:style>
  <w:style w:type="paragraph" w:customStyle="1" w:styleId="affc">
    <w:name w:val="宗兴正文"/>
    <w:basedOn w:val="a"/>
    <w:link w:val="Charf7"/>
    <w:qFormat/>
    <w:rsid w:val="00BA7E97"/>
  </w:style>
  <w:style w:type="character" w:customStyle="1" w:styleId="wlhCharChar0">
    <w:name w:val="wlh表标题深圳环评 Char Char"/>
    <w:link w:val="wlh0"/>
    <w:qFormat/>
    <w:rsid w:val="00BA7E97"/>
    <w:rPr>
      <w:rFonts w:ascii="Times New Roman" w:hAnsi="Times New Roman" w:cs="黑体"/>
      <w:b/>
      <w:bCs/>
      <w:snapToGrid w:val="0"/>
      <w:sz w:val="21"/>
      <w:szCs w:val="21"/>
      <w:lang w:val="zh-CN" w:eastAsia="en-US" w:bidi="en-US"/>
    </w:rPr>
  </w:style>
  <w:style w:type="paragraph" w:customStyle="1" w:styleId="wlh0">
    <w:name w:val="wlh表标题深圳环评"/>
    <w:basedOn w:val="a"/>
    <w:link w:val="wlhCharChar0"/>
    <w:qFormat/>
    <w:rsid w:val="00BA7E97"/>
    <w:pPr>
      <w:widowControl/>
      <w:tabs>
        <w:tab w:val="left" w:pos="900"/>
        <w:tab w:val="left" w:pos="1080"/>
      </w:tabs>
      <w:autoSpaceDE w:val="0"/>
      <w:autoSpaceDN w:val="0"/>
      <w:adjustRightInd w:val="0"/>
      <w:snapToGrid w:val="0"/>
      <w:spacing w:line="240" w:lineRule="auto"/>
      <w:ind w:firstLineChars="0" w:firstLine="0"/>
      <w:jc w:val="center"/>
      <w:textAlignment w:val="center"/>
    </w:pPr>
    <w:rPr>
      <w:rFonts w:cs="黑体"/>
      <w:b/>
      <w:bCs/>
      <w:snapToGrid w:val="0"/>
      <w:kern w:val="0"/>
      <w:sz w:val="21"/>
      <w:szCs w:val="21"/>
      <w:lang w:val="zh-CN" w:eastAsia="en-US" w:bidi="en-US"/>
    </w:rPr>
  </w:style>
  <w:style w:type="character" w:customStyle="1" w:styleId="Char11">
    <w:name w:val="报告 Char1"/>
    <w:qFormat/>
    <w:rsid w:val="00BA7E97"/>
    <w:rPr>
      <w:rFonts w:eastAsia="宋体"/>
      <w:sz w:val="24"/>
      <w:lang w:val="en-GB" w:eastAsia="zh-CN" w:bidi="ar-SA"/>
    </w:rPr>
  </w:style>
  <w:style w:type="character" w:customStyle="1" w:styleId="text11">
    <w:name w:val="text11"/>
    <w:qFormat/>
    <w:rsid w:val="00BA7E97"/>
    <w:rPr>
      <w:color w:val="666600"/>
      <w:spacing w:val="340"/>
      <w:sz w:val="18"/>
      <w:szCs w:val="18"/>
      <w:u w:val="none"/>
    </w:rPr>
  </w:style>
  <w:style w:type="character" w:customStyle="1" w:styleId="1Char0">
    <w:name w:val="正文1 Char"/>
    <w:link w:val="110"/>
    <w:qFormat/>
    <w:rsid w:val="00BA7E97"/>
    <w:rPr>
      <w:rFonts w:ascii="仿宋_GB2312" w:eastAsia="仿宋_GB2312" w:hAnsi="Times New Roman"/>
      <w:kern w:val="2"/>
      <w:sz w:val="24"/>
    </w:rPr>
  </w:style>
  <w:style w:type="paragraph" w:customStyle="1" w:styleId="110">
    <w:name w:val="正文11"/>
    <w:basedOn w:val="a"/>
    <w:link w:val="1Char0"/>
    <w:qFormat/>
    <w:rsid w:val="00BA7E97"/>
    <w:pPr>
      <w:ind w:firstLineChars="0" w:firstLine="0"/>
    </w:pPr>
    <w:rPr>
      <w:rFonts w:ascii="仿宋_GB2312" w:eastAsia="仿宋_GB2312"/>
      <w:szCs w:val="20"/>
    </w:rPr>
  </w:style>
  <w:style w:type="character" w:customStyle="1" w:styleId="Char12">
    <w:name w:val="日期 Char1"/>
    <w:uiPriority w:val="99"/>
    <w:semiHidden/>
    <w:qFormat/>
    <w:rsid w:val="00BA7E97"/>
    <w:rPr>
      <w:rFonts w:ascii="宋体" w:eastAsia="宋体" w:hAnsi="Times New Roman" w:cs="Times New Roman"/>
      <w:spacing w:val="6"/>
      <w:sz w:val="24"/>
      <w:szCs w:val="24"/>
    </w:rPr>
  </w:style>
  <w:style w:type="character" w:customStyle="1" w:styleId="058CharChar">
    <w:name w:val="样式 报告 + 首行缩进:  0.58 字符 Char Char"/>
    <w:link w:val="058Char"/>
    <w:qFormat/>
    <w:rsid w:val="00BA7E97"/>
    <w:rPr>
      <w:rFonts w:ascii="宋体" w:hAnsi="宋体" w:cs="宋体"/>
      <w:color w:val="666600"/>
      <w:sz w:val="24"/>
    </w:rPr>
  </w:style>
  <w:style w:type="paragraph" w:customStyle="1" w:styleId="058Char">
    <w:name w:val="样式 报告 + 首行缩进:  0.58 字符 Char"/>
    <w:basedOn w:val="a"/>
    <w:link w:val="058CharChar"/>
    <w:qFormat/>
    <w:rsid w:val="00BA7E97"/>
    <w:pPr>
      <w:overflowPunct w:val="0"/>
      <w:autoSpaceDE w:val="0"/>
      <w:autoSpaceDN w:val="0"/>
      <w:adjustRightInd w:val="0"/>
      <w:spacing w:beforeLines="10" w:afterLines="10" w:line="440" w:lineRule="atLeast"/>
      <w:textAlignment w:val="baseline"/>
    </w:pPr>
    <w:rPr>
      <w:rFonts w:ascii="宋体" w:hAnsi="宋体"/>
      <w:color w:val="666600"/>
      <w:kern w:val="0"/>
      <w:szCs w:val="20"/>
    </w:rPr>
  </w:style>
  <w:style w:type="character" w:customStyle="1" w:styleId="Charf8">
    <w:name w:val="表格 Char"/>
    <w:link w:val="affd"/>
    <w:qFormat/>
    <w:rsid w:val="00BA7E97"/>
    <w:rPr>
      <w:kern w:val="2"/>
      <w:sz w:val="21"/>
    </w:rPr>
  </w:style>
  <w:style w:type="paragraph" w:customStyle="1" w:styleId="affd">
    <w:name w:val="表格"/>
    <w:basedOn w:val="a8"/>
    <w:link w:val="Charf8"/>
    <w:qFormat/>
    <w:rsid w:val="00BA7E97"/>
    <w:pPr>
      <w:adjustRightInd w:val="0"/>
      <w:spacing w:line="0" w:lineRule="atLeast"/>
      <w:ind w:firstLineChars="0" w:firstLine="0"/>
      <w:jc w:val="center"/>
      <w:textAlignment w:val="center"/>
    </w:pPr>
    <w:rPr>
      <w:sz w:val="21"/>
      <w:szCs w:val="20"/>
    </w:rPr>
  </w:style>
  <w:style w:type="character" w:customStyle="1" w:styleId="keyword1">
    <w:name w:val="keyword1"/>
    <w:qFormat/>
    <w:rsid w:val="00BA7E97"/>
    <w:rPr>
      <w:color w:val="FF0000"/>
    </w:rPr>
  </w:style>
  <w:style w:type="character" w:customStyle="1" w:styleId="858D7CFB-ED40-4347-BF05-701D383B685F">
    <w:name w:val="玲正文[858D7CFB-ED40-4347-BF05-701D383B685F]"/>
    <w:link w:val="affe"/>
    <w:qFormat/>
    <w:rsid w:val="00BA7E97"/>
    <w:rPr>
      <w:rFonts w:ascii="Times New Roman" w:hAnsi="Times New Roman"/>
      <w:kern w:val="2"/>
      <w:sz w:val="24"/>
    </w:rPr>
  </w:style>
  <w:style w:type="paragraph" w:customStyle="1" w:styleId="affe">
    <w:name w:val="玲正文"/>
    <w:basedOn w:val="a"/>
    <w:next w:val="23"/>
    <w:link w:val="858D7CFB-ED40-4347-BF05-701D383B685F"/>
    <w:qFormat/>
    <w:rsid w:val="00BA7E97"/>
    <w:pPr>
      <w:ind w:firstLine="480"/>
    </w:pPr>
    <w:rPr>
      <w:szCs w:val="20"/>
    </w:rPr>
  </w:style>
  <w:style w:type="character" w:customStyle="1" w:styleId="5Char">
    <w:name w:val="标题 5 Char"/>
    <w:link w:val="5"/>
    <w:qFormat/>
    <w:rsid w:val="00BA7E97"/>
    <w:rPr>
      <w:rFonts w:ascii="Times New Roman" w:hAnsi="Times New Roman"/>
      <w:b/>
      <w:kern w:val="2"/>
      <w:sz w:val="28"/>
    </w:rPr>
  </w:style>
  <w:style w:type="character" w:customStyle="1" w:styleId="Charf9">
    <w:name w:val="文本 Char"/>
    <w:qFormat/>
    <w:rsid w:val="00BA7E97"/>
    <w:rPr>
      <w:rFonts w:eastAsia="宋体"/>
      <w:kern w:val="2"/>
      <w:sz w:val="21"/>
      <w:szCs w:val="24"/>
      <w:lang w:val="en-US" w:eastAsia="zh-CN" w:bidi="ar-SA"/>
    </w:rPr>
  </w:style>
  <w:style w:type="character" w:customStyle="1" w:styleId="Charfa">
    <w:name w:val="表格字体 Char"/>
    <w:link w:val="afff"/>
    <w:qFormat/>
    <w:rsid w:val="00BA7E97"/>
    <w:rPr>
      <w:kern w:val="2"/>
      <w:sz w:val="21"/>
      <w:szCs w:val="21"/>
    </w:rPr>
  </w:style>
  <w:style w:type="paragraph" w:customStyle="1" w:styleId="afff">
    <w:name w:val="表格字体"/>
    <w:basedOn w:val="affd"/>
    <w:link w:val="Charfa"/>
    <w:semiHidden/>
    <w:qFormat/>
    <w:rsid w:val="00BA7E97"/>
    <w:pPr>
      <w:spacing w:beforeLines="20" w:afterLines="20" w:line="240" w:lineRule="auto"/>
    </w:pPr>
    <w:rPr>
      <w:szCs w:val="21"/>
    </w:rPr>
  </w:style>
  <w:style w:type="character" w:customStyle="1" w:styleId="1Char1">
    <w:name w:val="样式 正 文 + 宋体1 Char"/>
    <w:basedOn w:val="a0"/>
    <w:link w:val="16"/>
    <w:qFormat/>
    <w:rsid w:val="00BA7E97"/>
    <w:rPr>
      <w:rFonts w:ascii="宋体" w:hAnsi="宋体" w:cs="宋体"/>
      <w:sz w:val="24"/>
      <w:szCs w:val="20"/>
    </w:rPr>
  </w:style>
  <w:style w:type="paragraph" w:customStyle="1" w:styleId="16">
    <w:name w:val="样式 正 文 + 宋体1"/>
    <w:basedOn w:val="a"/>
    <w:link w:val="1Char1"/>
    <w:qFormat/>
    <w:rsid w:val="00BA7E97"/>
    <w:pPr>
      <w:spacing w:line="480" w:lineRule="exact"/>
      <w:ind w:firstLine="471"/>
    </w:pPr>
    <w:rPr>
      <w:rFonts w:ascii="宋体" w:hAnsi="宋体" w:cs="宋体"/>
      <w:szCs w:val="20"/>
    </w:rPr>
  </w:style>
  <w:style w:type="character" w:customStyle="1" w:styleId="17">
    <w:name w:val="不明显参考1"/>
    <w:uiPriority w:val="31"/>
    <w:qFormat/>
    <w:rsid w:val="00BA7E97"/>
    <w:rPr>
      <w:rFonts w:ascii="Times New Roman"/>
      <w:color w:val="auto"/>
      <w:szCs w:val="24"/>
    </w:rPr>
  </w:style>
  <w:style w:type="character" w:customStyle="1" w:styleId="Charfb">
    <w:name w:val="正文（天安） Char"/>
    <w:link w:val="afff0"/>
    <w:qFormat/>
    <w:rsid w:val="00BA7E97"/>
    <w:rPr>
      <w:kern w:val="2"/>
      <w:sz w:val="24"/>
      <w:szCs w:val="24"/>
    </w:rPr>
  </w:style>
  <w:style w:type="paragraph" w:customStyle="1" w:styleId="afff0">
    <w:name w:val="正文（天安）"/>
    <w:basedOn w:val="afff1"/>
    <w:link w:val="Charfb"/>
    <w:qFormat/>
    <w:rsid w:val="00BA7E97"/>
    <w:pPr>
      <w:spacing w:beforeLines="0" w:afterLines="0"/>
    </w:pPr>
    <w:rPr>
      <w:szCs w:val="24"/>
    </w:rPr>
  </w:style>
  <w:style w:type="paragraph" w:customStyle="1" w:styleId="afff1">
    <w:name w:val="真宗兴正文"/>
    <w:basedOn w:val="a"/>
    <w:link w:val="Charfc"/>
    <w:qFormat/>
    <w:rsid w:val="00BA7E97"/>
    <w:pPr>
      <w:overflowPunct w:val="0"/>
      <w:autoSpaceDE w:val="0"/>
      <w:autoSpaceDN w:val="0"/>
      <w:adjustRightInd w:val="0"/>
      <w:snapToGrid w:val="0"/>
      <w:spacing w:beforeLines="30" w:afterLines="30"/>
      <w:textAlignment w:val="baseline"/>
    </w:pPr>
    <w:rPr>
      <w:szCs w:val="20"/>
    </w:rPr>
  </w:style>
  <w:style w:type="character" w:customStyle="1" w:styleId="1215Char">
    <w:name w:val="样式 小四 段前: 12 磅 行距: 1.5 倍行距 Char"/>
    <w:link w:val="1215"/>
    <w:qFormat/>
    <w:rsid w:val="00BA7E97"/>
    <w:rPr>
      <w:rFonts w:ascii="仿宋_GB2312" w:eastAsia="仿宋_GB2312" w:hAnsi="Times New Roman"/>
      <w:kern w:val="2"/>
      <w:sz w:val="24"/>
    </w:rPr>
  </w:style>
  <w:style w:type="paragraph" w:customStyle="1" w:styleId="1215">
    <w:name w:val="样式 小四 段前: 12 磅 行距: 1.5 倍行距"/>
    <w:basedOn w:val="a"/>
    <w:link w:val="1215Char"/>
    <w:qFormat/>
    <w:rsid w:val="00BA7E97"/>
    <w:rPr>
      <w:rFonts w:ascii="仿宋_GB2312" w:eastAsia="仿宋_GB2312"/>
      <w:szCs w:val="20"/>
    </w:rPr>
  </w:style>
  <w:style w:type="character" w:customStyle="1" w:styleId="CharChar12">
    <w:name w:val="Char Char12"/>
    <w:qFormat/>
    <w:rsid w:val="00BA7E97"/>
    <w:rPr>
      <w:kern w:val="2"/>
      <w:sz w:val="24"/>
    </w:rPr>
  </w:style>
  <w:style w:type="character" w:customStyle="1" w:styleId="111">
    <w:name w:val="未命名11"/>
    <w:qFormat/>
    <w:rsid w:val="00BA7E97"/>
    <w:rPr>
      <w:rFonts w:ascii="宋体" w:eastAsia="宋体" w:hAnsi="宋体" w:hint="eastAsia"/>
      <w:sz w:val="18"/>
      <w:szCs w:val="18"/>
    </w:rPr>
  </w:style>
  <w:style w:type="character" w:customStyle="1" w:styleId="1CharChar">
    <w:name w:val="宗兴标题1 Char Char"/>
    <w:qFormat/>
    <w:rsid w:val="00BA7E97"/>
    <w:rPr>
      <w:rFonts w:eastAsia="宋体"/>
      <w:b/>
      <w:kern w:val="2"/>
      <w:sz w:val="44"/>
      <w:szCs w:val="44"/>
      <w:lang w:val="en-US" w:eastAsia="zh-CN" w:bidi="ar-SA"/>
    </w:rPr>
  </w:style>
  <w:style w:type="character" w:customStyle="1" w:styleId="Charfd">
    <w:name w:val="表格题名 Char"/>
    <w:link w:val="afff2"/>
    <w:qFormat/>
    <w:rsid w:val="00BA7E97"/>
    <w:rPr>
      <w:rFonts w:ascii="Times New Roman" w:eastAsia="黑体" w:hAnsi="Times New Roman"/>
      <w:b/>
      <w:sz w:val="21"/>
    </w:rPr>
  </w:style>
  <w:style w:type="paragraph" w:customStyle="1" w:styleId="afff2">
    <w:name w:val="表格题名"/>
    <w:basedOn w:val="a"/>
    <w:link w:val="Charfd"/>
    <w:semiHidden/>
    <w:qFormat/>
    <w:rsid w:val="00BA7E97"/>
    <w:pPr>
      <w:adjustRightInd w:val="0"/>
      <w:spacing w:line="240" w:lineRule="auto"/>
      <w:ind w:firstLineChars="0" w:firstLine="0"/>
      <w:jc w:val="center"/>
      <w:textAlignment w:val="baseline"/>
    </w:pPr>
    <w:rPr>
      <w:rFonts w:eastAsia="黑体"/>
      <w:b/>
      <w:kern w:val="0"/>
      <w:sz w:val="21"/>
      <w:szCs w:val="20"/>
    </w:rPr>
  </w:style>
  <w:style w:type="character" w:customStyle="1" w:styleId="hottext1">
    <w:name w:val="hottext1"/>
    <w:qFormat/>
    <w:rsid w:val="00BA7E97"/>
    <w:rPr>
      <w:rFonts w:ascii="宋体" w:eastAsia="宋体" w:hAnsi="宋体" w:hint="eastAsia"/>
      <w:color w:val="333333"/>
      <w:sz w:val="20"/>
      <w:u w:val="none"/>
    </w:rPr>
  </w:style>
  <w:style w:type="character" w:customStyle="1" w:styleId="Charf">
    <w:name w:val="脚注文本 Char"/>
    <w:link w:val="af6"/>
    <w:qFormat/>
    <w:rsid w:val="00BA7E97"/>
    <w:rPr>
      <w:rFonts w:ascii="Times New Roman" w:hAnsi="Times New Roman"/>
      <w:kern w:val="2"/>
      <w:sz w:val="18"/>
      <w:szCs w:val="18"/>
    </w:rPr>
  </w:style>
  <w:style w:type="character" w:customStyle="1" w:styleId="3Char0">
    <w:name w:val="正文文本 3 Char"/>
    <w:link w:val="31"/>
    <w:qFormat/>
    <w:rsid w:val="00BA7E97"/>
    <w:rPr>
      <w:rFonts w:ascii="Times New Roman" w:hAnsi="Times New Roman"/>
      <w:kern w:val="2"/>
      <w:sz w:val="21"/>
    </w:rPr>
  </w:style>
  <w:style w:type="character" w:customStyle="1" w:styleId="4H4PIM4h4blbbTitre44thlevelsect1234RefHead5Char">
    <w:name w:val="样式 标题 4H4PIM 4h4blbbTitre44th levelsect 1.2.3.4Ref Head...5 Char"/>
    <w:link w:val="4H4PIM4h4blbbTitre44thlevelsect1234RefHead5"/>
    <w:qFormat/>
    <w:rsid w:val="00BA7E97"/>
    <w:rPr>
      <w:rFonts w:ascii="Times New Roman" w:hAnsi="Times New Roman"/>
      <w:b/>
      <w:bCs/>
      <w:sz w:val="24"/>
      <w:szCs w:val="24"/>
    </w:rPr>
  </w:style>
  <w:style w:type="paragraph" w:customStyle="1" w:styleId="4H4PIM4h4blbbTitre44thlevelsect1234RefHead5">
    <w:name w:val="样式 标题 4H4PIM 4h4blbbTitre44th levelsect 1.2.3.4Ref Head...5"/>
    <w:basedOn w:val="4"/>
    <w:link w:val="4H4PIM4h4blbbTitre44thlevelsect1234RefHead5Char"/>
    <w:qFormat/>
    <w:rsid w:val="00BA7E97"/>
    <w:pPr>
      <w:widowControl/>
      <w:spacing w:line="460" w:lineRule="exact"/>
    </w:pPr>
    <w:rPr>
      <w:bCs/>
      <w:kern w:val="0"/>
      <w:szCs w:val="24"/>
    </w:rPr>
  </w:style>
  <w:style w:type="character" w:customStyle="1" w:styleId="1Char2">
    <w:name w:val="样式 标题 1文章标题 + 二号 Char"/>
    <w:qFormat/>
    <w:rsid w:val="00BA7E97"/>
    <w:rPr>
      <w:rFonts w:ascii="宋体" w:eastAsia="宋体" w:hAnsi="Tms Rmn"/>
      <w:b/>
      <w:bCs/>
      <w:sz w:val="44"/>
      <w:lang w:val="en-US" w:eastAsia="zh-CN" w:bidi="ar-SA"/>
    </w:rPr>
  </w:style>
  <w:style w:type="character" w:customStyle="1" w:styleId="GB2312Char">
    <w:name w:val="样式 题注 + 楷体_GB2312 Char"/>
    <w:link w:val="GB2312"/>
    <w:semiHidden/>
    <w:qFormat/>
    <w:rsid w:val="00BA7E97"/>
    <w:rPr>
      <w:rFonts w:ascii="楷体_GB2312" w:eastAsia="楷体_GB2312" w:hAnsi="楷体_GB2312" w:cs="Arial"/>
      <w:sz w:val="24"/>
      <w:szCs w:val="24"/>
    </w:rPr>
  </w:style>
  <w:style w:type="paragraph" w:customStyle="1" w:styleId="GB2312">
    <w:name w:val="样式 题注 + 楷体_GB2312"/>
    <w:basedOn w:val="a9"/>
    <w:link w:val="GB2312Char"/>
    <w:semiHidden/>
    <w:qFormat/>
    <w:rsid w:val="00BA7E97"/>
    <w:pPr>
      <w:keepNext w:val="0"/>
      <w:spacing w:beforeLines="50" w:afterLines="50" w:line="360" w:lineRule="auto"/>
    </w:pPr>
    <w:rPr>
      <w:rFonts w:ascii="楷体_GB2312" w:eastAsia="楷体_GB2312" w:hAnsi="楷体_GB2312"/>
      <w:bCs w:val="0"/>
    </w:rPr>
  </w:style>
  <w:style w:type="character" w:customStyle="1" w:styleId="2Char1">
    <w:name w:val="正文首行缩进 2 Char"/>
    <w:link w:val="23"/>
    <w:uiPriority w:val="99"/>
    <w:qFormat/>
    <w:rsid w:val="00BA7E97"/>
    <w:rPr>
      <w:rFonts w:ascii="Times New Roman" w:hAnsi="Times New Roman"/>
      <w:spacing w:val="10"/>
      <w:kern w:val="2"/>
      <w:sz w:val="24"/>
      <w:szCs w:val="24"/>
    </w:rPr>
  </w:style>
  <w:style w:type="character" w:customStyle="1" w:styleId="18">
    <w:name w:val="明显参考1"/>
    <w:uiPriority w:val="32"/>
    <w:qFormat/>
    <w:rsid w:val="00BA7E97"/>
    <w:rPr>
      <w:b/>
      <w:bCs/>
      <w:smallCaps/>
      <w:color w:val="C0504D"/>
      <w:spacing w:val="5"/>
      <w:u w:val="single"/>
    </w:rPr>
  </w:style>
  <w:style w:type="character" w:customStyle="1" w:styleId="8Char">
    <w:name w:val="标题 8 Char"/>
    <w:link w:val="8"/>
    <w:qFormat/>
    <w:rsid w:val="00BA7E97"/>
    <w:rPr>
      <w:rFonts w:ascii="Arial" w:eastAsia="黑体" w:hAnsi="Arial"/>
      <w:kern w:val="2"/>
      <w:sz w:val="21"/>
    </w:rPr>
  </w:style>
  <w:style w:type="character" w:customStyle="1" w:styleId="Char13">
    <w:name w:val="页脚 Char1"/>
    <w:uiPriority w:val="99"/>
    <w:qFormat/>
    <w:rsid w:val="00BA7E97"/>
    <w:rPr>
      <w:sz w:val="18"/>
      <w:szCs w:val="18"/>
    </w:rPr>
  </w:style>
  <w:style w:type="character" w:customStyle="1" w:styleId="CharChar1">
    <w:name w:val="Char Char1"/>
    <w:qFormat/>
    <w:rsid w:val="00BA7E97"/>
    <w:rPr>
      <w:rFonts w:ascii="黑体" w:eastAsia="黑体"/>
      <w:b/>
      <w:bCs/>
      <w:kern w:val="44"/>
      <w:sz w:val="44"/>
      <w:szCs w:val="44"/>
      <w:lang w:val="en-US" w:eastAsia="zh-CN" w:bidi="ar-SA"/>
    </w:rPr>
  </w:style>
  <w:style w:type="character" w:customStyle="1" w:styleId="2Char">
    <w:name w:val="标题 2 Char"/>
    <w:link w:val="2"/>
    <w:qFormat/>
    <w:rsid w:val="00BA7E97"/>
    <w:rPr>
      <w:rFonts w:ascii="Times New Roman" w:eastAsia="黑体" w:hAnsi="Times New Roman"/>
      <w:b/>
      <w:bCs/>
      <w:kern w:val="2"/>
      <w:sz w:val="32"/>
      <w:szCs w:val="28"/>
    </w:rPr>
  </w:style>
  <w:style w:type="character" w:customStyle="1" w:styleId="11111111Char">
    <w:name w:val="表头11111111 Char"/>
    <w:link w:val="11111111"/>
    <w:qFormat/>
    <w:rsid w:val="00BA7E97"/>
    <w:rPr>
      <w:rFonts w:ascii="黑体" w:eastAsia="黑体" w:hAnsi="Times New Roman"/>
      <w:bCs/>
    </w:rPr>
  </w:style>
  <w:style w:type="paragraph" w:customStyle="1" w:styleId="11111111">
    <w:name w:val="表头11111111"/>
    <w:basedOn w:val="a"/>
    <w:link w:val="11111111Char"/>
    <w:qFormat/>
    <w:rsid w:val="00BA7E97"/>
    <w:pPr>
      <w:adjustRightInd w:val="0"/>
      <w:spacing w:before="120" w:after="120"/>
      <w:ind w:firstLineChars="0" w:firstLine="0"/>
      <w:jc w:val="center"/>
      <w:textAlignment w:val="baseline"/>
    </w:pPr>
    <w:rPr>
      <w:rFonts w:ascii="黑体" w:eastAsia="黑体"/>
      <w:bCs/>
      <w:kern w:val="0"/>
      <w:sz w:val="20"/>
      <w:szCs w:val="20"/>
    </w:rPr>
  </w:style>
  <w:style w:type="character" w:customStyle="1" w:styleId="93Char">
    <w:name w:val="样式93 Char"/>
    <w:link w:val="93"/>
    <w:qFormat/>
    <w:rsid w:val="00BA7E97"/>
    <w:rPr>
      <w:rFonts w:ascii="宋体" w:eastAsia="仿宋_GB2312" w:hAnsi="宋体"/>
      <w:kern w:val="11"/>
      <w:sz w:val="24"/>
      <w:szCs w:val="24"/>
    </w:rPr>
  </w:style>
  <w:style w:type="paragraph" w:customStyle="1" w:styleId="93">
    <w:name w:val="样式93"/>
    <w:basedOn w:val="a"/>
    <w:link w:val="93Char"/>
    <w:qFormat/>
    <w:rsid w:val="00BA7E97"/>
    <w:pPr>
      <w:spacing w:line="520" w:lineRule="exact"/>
    </w:pPr>
    <w:rPr>
      <w:rFonts w:ascii="宋体" w:eastAsia="仿宋_GB2312" w:hAnsi="宋体"/>
      <w:kern w:val="11"/>
    </w:rPr>
  </w:style>
  <w:style w:type="character" w:customStyle="1" w:styleId="Char14">
    <w:name w:val="表名 Char1"/>
    <w:link w:val="afff3"/>
    <w:qFormat/>
    <w:rsid w:val="00BA7E97"/>
    <w:rPr>
      <w:rFonts w:eastAsia="黑体"/>
      <w:sz w:val="24"/>
    </w:rPr>
  </w:style>
  <w:style w:type="paragraph" w:customStyle="1" w:styleId="afff3">
    <w:name w:val="表名"/>
    <w:basedOn w:val="a"/>
    <w:link w:val="Char14"/>
    <w:qFormat/>
    <w:rsid w:val="00BA7E97"/>
    <w:pPr>
      <w:adjustRightInd w:val="0"/>
      <w:spacing w:before="120" w:after="120" w:line="320" w:lineRule="atLeast"/>
      <w:ind w:firstLineChars="0" w:firstLine="0"/>
      <w:jc w:val="center"/>
      <w:textAlignment w:val="baseline"/>
    </w:pPr>
    <w:rPr>
      <w:rFonts w:eastAsia="黑体"/>
      <w:kern w:val="0"/>
      <w:szCs w:val="20"/>
    </w:rPr>
  </w:style>
  <w:style w:type="character" w:customStyle="1" w:styleId="Charfe">
    <w:name w:val="表名 Char"/>
    <w:qFormat/>
    <w:rsid w:val="00BA7E97"/>
    <w:rPr>
      <w:rFonts w:ascii="黑体" w:eastAsia="黑体"/>
      <w:sz w:val="24"/>
      <w:szCs w:val="24"/>
      <w:lang w:val="en-US" w:eastAsia="en-US" w:bidi="ar-SA"/>
    </w:rPr>
  </w:style>
  <w:style w:type="character" w:customStyle="1" w:styleId="3CharChar0">
    <w:name w:val="标题 3 Char Char"/>
    <w:semiHidden/>
    <w:qFormat/>
    <w:rsid w:val="00BA7E97"/>
    <w:rPr>
      <w:rFonts w:eastAsia="仿宋_GB2312"/>
      <w:b/>
      <w:kern w:val="2"/>
      <w:sz w:val="24"/>
      <w:lang w:val="en-US" w:eastAsia="zh-CN" w:bidi="ar-SA"/>
    </w:rPr>
  </w:style>
  <w:style w:type="character" w:customStyle="1" w:styleId="8Char1">
    <w:name w:val="标题 8 Char1"/>
    <w:semiHidden/>
    <w:qFormat/>
    <w:rsid w:val="00BA7E97"/>
    <w:rPr>
      <w:rFonts w:ascii="Cambria" w:eastAsia="宋体" w:hAnsi="Cambria" w:cs="Times New Roman"/>
      <w:spacing w:val="6"/>
      <w:sz w:val="24"/>
      <w:szCs w:val="24"/>
    </w:rPr>
  </w:style>
  <w:style w:type="character" w:customStyle="1" w:styleId="1s4CharCharALTZChar">
    <w:name w:val="样式 正文缩进正文（首行缩进两字）1s4正文（首行缩进两字） Char正文缩进 Char表正文正文非缩进ALT+Z... Char"/>
    <w:link w:val="1s4CharCharALTZ"/>
    <w:qFormat/>
    <w:locked/>
    <w:rsid w:val="00BA7E97"/>
    <w:rPr>
      <w:rFonts w:ascii="仿宋_GB2312" w:eastAsia="仿宋_GB2312"/>
      <w:color w:val="000000"/>
      <w:sz w:val="24"/>
      <w:szCs w:val="24"/>
      <w:lang w:val="zh-CN"/>
    </w:rPr>
  </w:style>
  <w:style w:type="paragraph" w:customStyle="1" w:styleId="1s4CharCharALTZ">
    <w:name w:val="样式 正文缩进正文（首行缩进两字）1s4正文（首行缩进两字） Char正文缩进 Char表正文正文非缩进ALT+Z..."/>
    <w:basedOn w:val="a8"/>
    <w:link w:val="1s4CharCharALTZChar"/>
    <w:qFormat/>
    <w:rsid w:val="00BA7E97"/>
    <w:pPr>
      <w:widowControl/>
      <w:tabs>
        <w:tab w:val="left" w:pos="3600"/>
        <w:tab w:val="left" w:pos="6845"/>
      </w:tabs>
      <w:adjustRightInd w:val="0"/>
      <w:snapToGrid w:val="0"/>
      <w:ind w:firstLine="480"/>
    </w:pPr>
    <w:rPr>
      <w:rFonts w:ascii="仿宋_GB2312" w:eastAsia="仿宋_GB2312"/>
      <w:color w:val="000000"/>
      <w:kern w:val="0"/>
      <w:lang w:val="zh-CN"/>
    </w:rPr>
  </w:style>
  <w:style w:type="character" w:customStyle="1" w:styleId="3CharCharCharChar2">
    <w:name w:val="标题 3 Char Char Char Char2"/>
    <w:qFormat/>
    <w:rsid w:val="00BA7E97"/>
    <w:rPr>
      <w:b/>
      <w:bCs/>
      <w:color w:val="0000FF"/>
      <w:kern w:val="28"/>
      <w:sz w:val="28"/>
      <w:szCs w:val="32"/>
    </w:rPr>
  </w:style>
  <w:style w:type="character" w:customStyle="1" w:styleId="Charff">
    <w:name w:val="二级标题（宗兴） Char"/>
    <w:link w:val="afff4"/>
    <w:qFormat/>
    <w:locked/>
    <w:rsid w:val="00BA7E97"/>
    <w:rPr>
      <w:rFonts w:ascii="Arial" w:eastAsia="黑体" w:hAnsi="Arial"/>
      <w:b/>
      <w:bCs/>
      <w:kern w:val="2"/>
      <w:sz w:val="32"/>
      <w:szCs w:val="32"/>
    </w:rPr>
  </w:style>
  <w:style w:type="paragraph" w:customStyle="1" w:styleId="afff4">
    <w:name w:val="二级标题（宗兴）"/>
    <w:basedOn w:val="2"/>
    <w:link w:val="Charff"/>
    <w:qFormat/>
    <w:rsid w:val="00BA7E97"/>
    <w:pPr>
      <w:spacing w:before="440" w:after="440" w:line="400" w:lineRule="exact"/>
      <w:jc w:val="both"/>
    </w:pPr>
    <w:rPr>
      <w:rFonts w:ascii="Arial" w:hAnsi="Arial"/>
      <w:szCs w:val="32"/>
    </w:rPr>
  </w:style>
  <w:style w:type="character" w:customStyle="1" w:styleId="textfont1">
    <w:name w:val="textfont1"/>
    <w:qFormat/>
    <w:rsid w:val="00BA7E97"/>
    <w:rPr>
      <w:rFonts w:ascii="ˎ̥" w:hAnsi="ˎ̥" w:hint="default"/>
      <w:color w:val="000000"/>
      <w:sz w:val="22"/>
      <w:szCs w:val="22"/>
    </w:rPr>
  </w:style>
  <w:style w:type="character" w:customStyle="1" w:styleId="2Char2">
    <w:name w:val="正文文本 2 Char"/>
    <w:link w:val="25"/>
    <w:qFormat/>
    <w:rsid w:val="00BA7E97"/>
    <w:rPr>
      <w:rFonts w:ascii="Times New Roman" w:hAnsi="Times New Roman"/>
      <w:kern w:val="2"/>
      <w:sz w:val="24"/>
      <w:szCs w:val="24"/>
    </w:rPr>
  </w:style>
  <w:style w:type="character" w:customStyle="1" w:styleId="26Char">
    <w:name w:val="样式26 Char"/>
    <w:link w:val="26"/>
    <w:qFormat/>
    <w:rsid w:val="00BA7E97"/>
    <w:rPr>
      <w:rFonts w:ascii="仿宋_GB2312" w:eastAsia="仿宋_GB2312" w:hAnsi="Times New Roman"/>
      <w:sz w:val="21"/>
      <w:szCs w:val="21"/>
    </w:rPr>
  </w:style>
  <w:style w:type="paragraph" w:customStyle="1" w:styleId="26">
    <w:name w:val="样式26"/>
    <w:basedOn w:val="a"/>
    <w:link w:val="26Char"/>
    <w:qFormat/>
    <w:rsid w:val="00BA7E97"/>
    <w:pPr>
      <w:autoSpaceDE w:val="0"/>
      <w:autoSpaceDN w:val="0"/>
      <w:adjustRightInd w:val="0"/>
      <w:spacing w:line="240" w:lineRule="auto"/>
      <w:ind w:firstLineChars="0" w:firstLine="0"/>
    </w:pPr>
    <w:rPr>
      <w:rFonts w:ascii="仿宋_GB2312" w:eastAsia="仿宋_GB2312"/>
      <w:kern w:val="0"/>
      <w:sz w:val="21"/>
      <w:szCs w:val="21"/>
    </w:rPr>
  </w:style>
  <w:style w:type="character" w:customStyle="1" w:styleId="Charff0">
    <w:name w:val="真宗兴表格标题 Char"/>
    <w:link w:val="afff5"/>
    <w:qFormat/>
    <w:rsid w:val="00BA7E97"/>
    <w:rPr>
      <w:rFonts w:eastAsia="黑体"/>
      <w:kern w:val="2"/>
      <w:sz w:val="24"/>
      <w:szCs w:val="24"/>
    </w:rPr>
  </w:style>
  <w:style w:type="paragraph" w:customStyle="1" w:styleId="afff5">
    <w:name w:val="真宗兴表格标题"/>
    <w:basedOn w:val="a"/>
    <w:link w:val="Charff0"/>
    <w:qFormat/>
    <w:rsid w:val="00BA7E97"/>
    <w:pPr>
      <w:spacing w:afterLines="30" w:line="400" w:lineRule="atLeast"/>
      <w:jc w:val="center"/>
    </w:pPr>
    <w:rPr>
      <w:rFonts w:eastAsia="黑体"/>
    </w:rPr>
  </w:style>
  <w:style w:type="character" w:customStyle="1" w:styleId="123YJCharChar">
    <w:name w:val="123YJ Char Char"/>
    <w:qFormat/>
    <w:locked/>
    <w:rsid w:val="00BA7E97"/>
    <w:rPr>
      <w:rFonts w:ascii="宋体" w:hAnsi="宋体"/>
      <w:sz w:val="18"/>
    </w:rPr>
  </w:style>
  <w:style w:type="character" w:customStyle="1" w:styleId="CharChar0">
    <w:name w:val="正文文字( 首段缩进两字） Char Char"/>
    <w:qFormat/>
    <w:locked/>
    <w:rsid w:val="00BA7E97"/>
    <w:rPr>
      <w:spacing w:val="10"/>
      <w:sz w:val="28"/>
    </w:rPr>
  </w:style>
  <w:style w:type="character" w:customStyle="1" w:styleId="font0Char">
    <w:name w:val="font0 Char"/>
    <w:link w:val="font0"/>
    <w:qFormat/>
    <w:rsid w:val="00BA7E97"/>
    <w:rPr>
      <w:rFonts w:ascii="宋体" w:hAnsi="宋体"/>
      <w:color w:val="666600"/>
      <w:sz w:val="24"/>
      <w:szCs w:val="21"/>
    </w:rPr>
  </w:style>
  <w:style w:type="paragraph" w:customStyle="1" w:styleId="font0">
    <w:name w:val="font0"/>
    <w:basedOn w:val="a"/>
    <w:link w:val="font0Char"/>
    <w:qFormat/>
    <w:rsid w:val="00BA7E97"/>
    <w:pPr>
      <w:widowControl/>
      <w:spacing w:before="100" w:beforeAutospacing="1" w:after="100" w:afterAutospacing="1" w:line="240" w:lineRule="auto"/>
      <w:ind w:firstLineChars="0" w:firstLine="0"/>
    </w:pPr>
    <w:rPr>
      <w:rFonts w:ascii="宋体" w:hAnsi="宋体"/>
      <w:color w:val="666600"/>
      <w:kern w:val="0"/>
      <w:szCs w:val="21"/>
    </w:rPr>
  </w:style>
  <w:style w:type="character" w:customStyle="1" w:styleId="tm">
    <w:name w:val="tm"/>
    <w:basedOn w:val="a0"/>
    <w:qFormat/>
    <w:rsid w:val="00BA7E97"/>
  </w:style>
  <w:style w:type="character" w:customStyle="1" w:styleId="7Char">
    <w:name w:val="标题 7 Char"/>
    <w:link w:val="7"/>
    <w:qFormat/>
    <w:rsid w:val="00BA7E97"/>
    <w:rPr>
      <w:rFonts w:ascii="Times New Roman" w:hAnsi="Times New Roman"/>
      <w:b/>
      <w:kern w:val="2"/>
      <w:sz w:val="21"/>
    </w:rPr>
  </w:style>
  <w:style w:type="character" w:customStyle="1" w:styleId="19">
    <w:name w:val="标题1"/>
    <w:basedOn w:val="a0"/>
    <w:qFormat/>
    <w:rsid w:val="00BA7E97"/>
  </w:style>
  <w:style w:type="character" w:customStyle="1" w:styleId="ourfont">
    <w:name w:val="ourfont"/>
    <w:basedOn w:val="a0"/>
    <w:qFormat/>
    <w:rsid w:val="00BA7E97"/>
  </w:style>
  <w:style w:type="character" w:customStyle="1" w:styleId="1a">
    <w:name w:val="书籍标题1"/>
    <w:uiPriority w:val="33"/>
    <w:qFormat/>
    <w:rsid w:val="00BA7E97"/>
    <w:rPr>
      <w:b/>
      <w:bCs/>
      <w:smallCaps/>
      <w:spacing w:val="5"/>
    </w:rPr>
  </w:style>
  <w:style w:type="character" w:customStyle="1" w:styleId="CharChar3">
    <w:name w:val="附件 Char Char"/>
    <w:qFormat/>
    <w:rsid w:val="00BA7E97"/>
    <w:rPr>
      <w:rFonts w:ascii="Arial" w:eastAsia="宋体" w:hAnsi="Arial"/>
      <w:color w:val="666600"/>
      <w:spacing w:val="-4"/>
      <w:kern w:val="28"/>
      <w:sz w:val="32"/>
      <w:lang w:val="en-US" w:eastAsia="zh-CN" w:bidi="ar-SA"/>
    </w:rPr>
  </w:style>
  <w:style w:type="character" w:customStyle="1" w:styleId="3Char2">
    <w:name w:val="段落3 Char"/>
    <w:link w:val="36"/>
    <w:qFormat/>
    <w:rsid w:val="00BA7E97"/>
    <w:rPr>
      <w:rFonts w:ascii="宋体" w:hAnsi="宋体" w:cs="宋体"/>
      <w:sz w:val="24"/>
    </w:rPr>
  </w:style>
  <w:style w:type="paragraph" w:customStyle="1" w:styleId="36">
    <w:name w:val="段落3"/>
    <w:basedOn w:val="a"/>
    <w:link w:val="3Char2"/>
    <w:qFormat/>
    <w:rsid w:val="00BA7E97"/>
    <w:pPr>
      <w:overflowPunct w:val="0"/>
      <w:autoSpaceDE w:val="0"/>
      <w:autoSpaceDN w:val="0"/>
      <w:adjustRightInd w:val="0"/>
      <w:spacing w:beforeLines="20" w:afterLines="20" w:line="440" w:lineRule="atLeast"/>
      <w:ind w:firstLineChars="225" w:firstLine="540"/>
      <w:textAlignment w:val="baseline"/>
    </w:pPr>
    <w:rPr>
      <w:rFonts w:ascii="宋体" w:hAnsi="宋体"/>
      <w:kern w:val="0"/>
      <w:szCs w:val="20"/>
    </w:rPr>
  </w:style>
  <w:style w:type="character" w:customStyle="1" w:styleId="Char15">
    <w:name w:val="正文(首行缩进) Char1"/>
    <w:link w:val="afff6"/>
    <w:qFormat/>
    <w:rsid w:val="00BA7E97"/>
    <w:rPr>
      <w:rFonts w:ascii="Times New Roman" w:hAnsi="Times New Roman"/>
      <w:sz w:val="24"/>
      <w:szCs w:val="24"/>
    </w:rPr>
  </w:style>
  <w:style w:type="paragraph" w:customStyle="1" w:styleId="afff6">
    <w:name w:val="正文(首行缩进)"/>
    <w:basedOn w:val="a"/>
    <w:link w:val="Char15"/>
    <w:qFormat/>
    <w:rsid w:val="00BA7E97"/>
    <w:pPr>
      <w:snapToGrid w:val="0"/>
    </w:pPr>
    <w:rPr>
      <w:kern w:val="0"/>
    </w:rPr>
  </w:style>
  <w:style w:type="character" w:customStyle="1" w:styleId="3Char3">
    <w:name w:val="样式 真宗兴3级标题 + 四号 行距: 单倍行距 Char"/>
    <w:link w:val="37"/>
    <w:qFormat/>
    <w:rsid w:val="00BA7E97"/>
    <w:rPr>
      <w:rFonts w:ascii="Times New Roman" w:hAnsi="Times New Roman" w:cs="宋体"/>
      <w:b/>
      <w:bCs/>
      <w:kern w:val="2"/>
      <w:sz w:val="28"/>
    </w:rPr>
  </w:style>
  <w:style w:type="paragraph" w:customStyle="1" w:styleId="37">
    <w:name w:val="样式 真宗兴3级标题 + 四号 行距: 单倍行距"/>
    <w:basedOn w:val="a"/>
    <w:link w:val="3Char3"/>
    <w:qFormat/>
    <w:rsid w:val="00BA7E97"/>
    <w:pPr>
      <w:keepNext/>
      <w:keepLines/>
      <w:spacing w:before="100" w:beforeAutospacing="1" w:after="100" w:afterAutospacing="1" w:line="440" w:lineRule="exact"/>
      <w:ind w:firstLineChars="0" w:firstLine="0"/>
      <w:outlineLvl w:val="0"/>
    </w:pPr>
    <w:rPr>
      <w:b/>
      <w:bCs/>
      <w:sz w:val="28"/>
      <w:szCs w:val="20"/>
    </w:rPr>
  </w:style>
  <w:style w:type="character" w:customStyle="1" w:styleId="2CharChar">
    <w:name w:val="样式 报告 + 首行缩进:  2 字符 Char Char"/>
    <w:qFormat/>
    <w:rsid w:val="00BA7E97"/>
    <w:rPr>
      <w:rFonts w:eastAsia="宋体"/>
      <w:sz w:val="24"/>
      <w:lang w:val="en-US" w:eastAsia="zh-CN" w:bidi="ar-SA"/>
    </w:rPr>
  </w:style>
  <w:style w:type="character" w:customStyle="1" w:styleId="1Char3">
    <w:name w:val="样式1 Char"/>
    <w:link w:val="1b"/>
    <w:qFormat/>
    <w:rsid w:val="00BA7E97"/>
    <w:rPr>
      <w:rFonts w:ascii="Times New Roman" w:eastAsia="黑体" w:hAnsi="Times New Roman"/>
      <w:b/>
      <w:kern w:val="2"/>
      <w:sz w:val="36"/>
    </w:rPr>
  </w:style>
  <w:style w:type="paragraph" w:customStyle="1" w:styleId="1b">
    <w:name w:val="样式1"/>
    <w:basedOn w:val="a"/>
    <w:link w:val="1Char3"/>
    <w:qFormat/>
    <w:rsid w:val="00BA7E97"/>
    <w:pPr>
      <w:tabs>
        <w:tab w:val="left" w:pos="180"/>
      </w:tabs>
      <w:spacing w:before="240" w:after="120" w:line="460" w:lineRule="exact"/>
      <w:ind w:left="180" w:firstLineChars="0" w:hanging="180"/>
    </w:pPr>
    <w:rPr>
      <w:rFonts w:eastAsia="黑体"/>
      <w:b/>
      <w:sz w:val="36"/>
      <w:szCs w:val="20"/>
    </w:rPr>
  </w:style>
  <w:style w:type="character" w:customStyle="1" w:styleId="afff7">
    <w:name w:val="样式 蓝色"/>
    <w:semiHidden/>
    <w:qFormat/>
    <w:rsid w:val="00BA7E97"/>
    <w:rPr>
      <w:rFonts w:ascii="Times New Roman" w:hAnsi="Times New Roman"/>
      <w:color w:val="0000FF"/>
      <w:szCs w:val="24"/>
    </w:rPr>
  </w:style>
  <w:style w:type="character" w:customStyle="1" w:styleId="divtxt1">
    <w:name w:val="divtxt1"/>
    <w:qFormat/>
    <w:rsid w:val="00BA7E97"/>
    <w:rPr>
      <w:color w:val="000000"/>
      <w:spacing w:val="15"/>
    </w:rPr>
  </w:style>
  <w:style w:type="character" w:customStyle="1" w:styleId="f10wentitle">
    <w:name w:val="f10wentitle"/>
    <w:qFormat/>
    <w:rsid w:val="00BA7E97"/>
  </w:style>
  <w:style w:type="character" w:customStyle="1" w:styleId="SeChar">
    <w:name w:val="Se Char"/>
    <w:qFormat/>
    <w:rsid w:val="00BA7E97"/>
    <w:rPr>
      <w:rFonts w:ascii="宋体" w:eastAsia="宋体" w:hAnsi="宋体"/>
      <w:bCs/>
      <w:color w:val="000000"/>
      <w:sz w:val="28"/>
      <w:szCs w:val="28"/>
      <w:lang w:val="en-US" w:eastAsia="zh-CN" w:bidi="ar-SA"/>
    </w:rPr>
  </w:style>
  <w:style w:type="character" w:customStyle="1" w:styleId="Charff1">
    <w:name w:val="报告正文 Char"/>
    <w:link w:val="afff8"/>
    <w:qFormat/>
    <w:rsid w:val="00BA7E97"/>
    <w:rPr>
      <w:rFonts w:ascii="Times New Roman" w:hAnsi="Times New Roman"/>
      <w:kern w:val="2"/>
      <w:sz w:val="24"/>
      <w:szCs w:val="24"/>
    </w:rPr>
  </w:style>
  <w:style w:type="paragraph" w:customStyle="1" w:styleId="afff8">
    <w:name w:val="报告正文"/>
    <w:basedOn w:val="a"/>
    <w:link w:val="Charff1"/>
    <w:qFormat/>
    <w:rsid w:val="00BA7E97"/>
    <w:pPr>
      <w:jc w:val="center"/>
    </w:pPr>
  </w:style>
  <w:style w:type="character" w:customStyle="1" w:styleId="Charb">
    <w:name w:val="批注框文本 Char"/>
    <w:link w:val="af1"/>
    <w:uiPriority w:val="99"/>
    <w:qFormat/>
    <w:rsid w:val="00BA7E97"/>
    <w:rPr>
      <w:rFonts w:ascii="Times New Roman" w:hAnsi="Times New Roman"/>
      <w:kern w:val="2"/>
      <w:sz w:val="18"/>
      <w:szCs w:val="18"/>
    </w:rPr>
  </w:style>
  <w:style w:type="character" w:customStyle="1" w:styleId="4Char">
    <w:name w:val="标题 4 Char"/>
    <w:link w:val="4"/>
    <w:qFormat/>
    <w:rsid w:val="00BA7E97"/>
    <w:rPr>
      <w:b/>
      <w:kern w:val="2"/>
      <w:sz w:val="24"/>
    </w:rPr>
  </w:style>
  <w:style w:type="character" w:customStyle="1" w:styleId="9Char1">
    <w:name w:val="标题 9 Char1"/>
    <w:semiHidden/>
    <w:qFormat/>
    <w:rsid w:val="00BA7E97"/>
    <w:rPr>
      <w:rFonts w:ascii="Cambria" w:eastAsia="宋体" w:hAnsi="Cambria" w:cs="Times New Roman"/>
      <w:spacing w:val="6"/>
      <w:sz w:val="21"/>
      <w:szCs w:val="21"/>
    </w:rPr>
  </w:style>
  <w:style w:type="character" w:customStyle="1" w:styleId="27">
    <w:name w:val="不明显强调2"/>
    <w:qFormat/>
    <w:rsid w:val="00BA7E97"/>
    <w:rPr>
      <w:rFonts w:hAnsi="Times New Roman"/>
      <w:b/>
      <w:bCs/>
      <w:color w:val="000000"/>
      <w:sz w:val="28"/>
      <w:szCs w:val="28"/>
    </w:rPr>
  </w:style>
  <w:style w:type="character" w:customStyle="1" w:styleId="11Char">
    <w:name w:val="表格11 Char"/>
    <w:link w:val="112"/>
    <w:qFormat/>
    <w:rsid w:val="00BA7E97"/>
    <w:rPr>
      <w:rFonts w:ascii="Times New Roman" w:hAnsi="Times New Roman"/>
      <w:kern w:val="18"/>
      <w:sz w:val="21"/>
      <w:szCs w:val="18"/>
    </w:rPr>
  </w:style>
  <w:style w:type="paragraph" w:customStyle="1" w:styleId="112">
    <w:name w:val="表格11"/>
    <w:basedOn w:val="a"/>
    <w:next w:val="a"/>
    <w:link w:val="11Char"/>
    <w:qFormat/>
    <w:rsid w:val="00BA7E97"/>
    <w:pPr>
      <w:snapToGrid w:val="0"/>
      <w:spacing w:line="240" w:lineRule="atLeast"/>
      <w:ind w:firstLineChars="0" w:firstLine="0"/>
      <w:jc w:val="center"/>
    </w:pPr>
    <w:rPr>
      <w:kern w:val="18"/>
      <w:sz w:val="21"/>
      <w:szCs w:val="18"/>
    </w:rPr>
  </w:style>
  <w:style w:type="character" w:customStyle="1" w:styleId="Char4">
    <w:name w:val="正文缩进 Char"/>
    <w:link w:val="a8"/>
    <w:qFormat/>
    <w:rsid w:val="00BA7E97"/>
    <w:rPr>
      <w:kern w:val="2"/>
      <w:sz w:val="24"/>
      <w:szCs w:val="24"/>
    </w:rPr>
  </w:style>
  <w:style w:type="character" w:customStyle="1" w:styleId="Char1">
    <w:name w:val="正文首行缩进 Char"/>
    <w:basedOn w:val="Char2"/>
    <w:link w:val="a5"/>
    <w:qFormat/>
    <w:rsid w:val="00BA7E97"/>
    <w:rPr>
      <w:kern w:val="2"/>
      <w:sz w:val="24"/>
      <w:szCs w:val="24"/>
    </w:rPr>
  </w:style>
  <w:style w:type="character" w:customStyle="1" w:styleId="4Char0">
    <w:name w:val="标4（天安） Char"/>
    <w:link w:val="42"/>
    <w:qFormat/>
    <w:rsid w:val="00BA7E97"/>
    <w:rPr>
      <w:rFonts w:ascii="Times New Roman" w:eastAsia="黑体" w:hAnsi="Times New Roman" w:cs="Arial"/>
      <w:b/>
      <w:kern w:val="2"/>
      <w:sz w:val="24"/>
      <w:szCs w:val="24"/>
    </w:rPr>
  </w:style>
  <w:style w:type="paragraph" w:customStyle="1" w:styleId="42">
    <w:name w:val="标4（天安）"/>
    <w:basedOn w:val="38"/>
    <w:link w:val="4Char0"/>
    <w:qFormat/>
    <w:rsid w:val="00BA7E97"/>
    <w:pPr>
      <w:spacing w:before="120" w:after="120"/>
      <w:outlineLvl w:val="3"/>
    </w:pPr>
    <w:rPr>
      <w:rFonts w:eastAsia="黑体"/>
      <w:sz w:val="24"/>
      <w:szCs w:val="24"/>
    </w:rPr>
  </w:style>
  <w:style w:type="paragraph" w:customStyle="1" w:styleId="38">
    <w:name w:val="标3（天安）"/>
    <w:basedOn w:val="3"/>
    <w:link w:val="3Char4"/>
    <w:qFormat/>
    <w:rsid w:val="00BA7E97"/>
    <w:pPr>
      <w:spacing w:before="240" w:after="240" w:line="400" w:lineRule="exact"/>
    </w:pPr>
    <w:rPr>
      <w:bCs w:val="0"/>
      <w:szCs w:val="28"/>
    </w:rPr>
  </w:style>
  <w:style w:type="character" w:customStyle="1" w:styleId="style231">
    <w:name w:val="style231"/>
    <w:qFormat/>
    <w:rsid w:val="00BA7E97"/>
    <w:rPr>
      <w:rFonts w:ascii="宋体" w:eastAsia="宋体" w:hAnsi="宋体" w:hint="eastAsia"/>
      <w:color w:val="000000"/>
      <w:sz w:val="18"/>
      <w:szCs w:val="18"/>
    </w:rPr>
  </w:style>
  <w:style w:type="character" w:customStyle="1" w:styleId="Charff2">
    <w:name w:val="内容 Char"/>
    <w:link w:val="afff9"/>
    <w:qFormat/>
    <w:locked/>
    <w:rsid w:val="00BA7E97"/>
    <w:rPr>
      <w:sz w:val="24"/>
    </w:rPr>
  </w:style>
  <w:style w:type="paragraph" w:customStyle="1" w:styleId="afff9">
    <w:name w:val="内容"/>
    <w:basedOn w:val="a"/>
    <w:link w:val="Charff2"/>
    <w:qFormat/>
    <w:rsid w:val="00BA7E97"/>
    <w:pPr>
      <w:adjustRightInd w:val="0"/>
      <w:spacing w:after="120" w:line="360" w:lineRule="atLeast"/>
      <w:ind w:left="851" w:firstLineChars="0" w:firstLine="0"/>
    </w:pPr>
    <w:rPr>
      <w:kern w:val="0"/>
      <w:szCs w:val="20"/>
    </w:rPr>
  </w:style>
  <w:style w:type="character" w:customStyle="1" w:styleId="wlhChar">
    <w:name w:val="wlh表格正文深圳环评 Char"/>
    <w:link w:val="wlh1"/>
    <w:qFormat/>
    <w:rsid w:val="00BA7E97"/>
    <w:rPr>
      <w:color w:val="000000"/>
      <w:sz w:val="21"/>
      <w:szCs w:val="21"/>
      <w:lang w:val="en-US" w:eastAsia="zh-CN" w:bidi="ar-SA"/>
    </w:rPr>
  </w:style>
  <w:style w:type="paragraph" w:customStyle="1" w:styleId="wlh1">
    <w:name w:val="wlh表格正文深圳环评"/>
    <w:link w:val="wlhChar"/>
    <w:qFormat/>
    <w:rsid w:val="00BA7E97"/>
    <w:pPr>
      <w:adjustRightInd w:val="0"/>
      <w:jc w:val="both"/>
    </w:pPr>
    <w:rPr>
      <w:color w:val="000000"/>
      <w:sz w:val="21"/>
      <w:szCs w:val="21"/>
    </w:rPr>
  </w:style>
  <w:style w:type="character" w:customStyle="1" w:styleId="3Char4">
    <w:name w:val="标3（天安） Char"/>
    <w:link w:val="38"/>
    <w:qFormat/>
    <w:rsid w:val="00BA7E97"/>
    <w:rPr>
      <w:rFonts w:ascii="Times New Roman" w:hAnsi="Times New Roman" w:cs="Arial"/>
      <w:b/>
      <w:kern w:val="2"/>
      <w:sz w:val="28"/>
      <w:szCs w:val="28"/>
    </w:rPr>
  </w:style>
  <w:style w:type="character" w:customStyle="1" w:styleId="Char16">
    <w:name w:val="页眉 Char1"/>
    <w:uiPriority w:val="99"/>
    <w:qFormat/>
    <w:rsid w:val="00BA7E97"/>
    <w:rPr>
      <w:sz w:val="18"/>
      <w:szCs w:val="18"/>
    </w:rPr>
  </w:style>
  <w:style w:type="character" w:customStyle="1" w:styleId="Char17">
    <w:name w:val="副标题 Char1"/>
    <w:qFormat/>
    <w:rsid w:val="00BA7E97"/>
    <w:rPr>
      <w:rFonts w:ascii="Cambria" w:eastAsia="宋体" w:hAnsi="Cambria" w:cs="Times New Roman"/>
      <w:b/>
      <w:bCs/>
      <w:spacing w:val="6"/>
      <w:kern w:val="28"/>
      <w:sz w:val="32"/>
      <w:szCs w:val="32"/>
    </w:rPr>
  </w:style>
  <w:style w:type="character" w:customStyle="1" w:styleId="127Char">
    <w:name w:val="样式127 Char"/>
    <w:link w:val="127"/>
    <w:qFormat/>
    <w:locked/>
    <w:rsid w:val="00BA7E97"/>
    <w:rPr>
      <w:rFonts w:ascii="宋体" w:hAnsi="宋体"/>
      <w:snapToGrid w:val="0"/>
      <w:color w:val="000000"/>
      <w:sz w:val="24"/>
      <w:szCs w:val="28"/>
    </w:rPr>
  </w:style>
  <w:style w:type="paragraph" w:customStyle="1" w:styleId="127">
    <w:name w:val="样式127"/>
    <w:basedOn w:val="a"/>
    <w:link w:val="127Char"/>
    <w:qFormat/>
    <w:rsid w:val="00BA7E97"/>
    <w:pPr>
      <w:snapToGrid w:val="0"/>
      <w:spacing w:line="520" w:lineRule="exact"/>
    </w:pPr>
    <w:rPr>
      <w:rFonts w:ascii="宋体" w:hAnsi="宋体"/>
      <w:snapToGrid w:val="0"/>
      <w:color w:val="000000"/>
      <w:kern w:val="0"/>
      <w:szCs w:val="28"/>
    </w:rPr>
  </w:style>
  <w:style w:type="character" w:customStyle="1" w:styleId="11111Char">
    <w:name w:val="表格11111 Char"/>
    <w:link w:val="11111"/>
    <w:qFormat/>
    <w:rsid w:val="00BA7E97"/>
    <w:rPr>
      <w:rFonts w:ascii="Times New Roman" w:hAnsi="Times New Roman"/>
      <w:kern w:val="18"/>
      <w:sz w:val="21"/>
      <w:szCs w:val="21"/>
    </w:rPr>
  </w:style>
  <w:style w:type="paragraph" w:customStyle="1" w:styleId="11111">
    <w:name w:val="表格11111"/>
    <w:basedOn w:val="a"/>
    <w:link w:val="11111Char"/>
    <w:qFormat/>
    <w:rsid w:val="00BA7E97"/>
    <w:pPr>
      <w:adjustRightInd w:val="0"/>
      <w:snapToGrid w:val="0"/>
      <w:spacing w:line="240" w:lineRule="atLeast"/>
      <w:ind w:firstLineChars="0" w:firstLine="0"/>
      <w:jc w:val="center"/>
    </w:pPr>
    <w:rPr>
      <w:kern w:val="18"/>
      <w:sz w:val="21"/>
      <w:szCs w:val="21"/>
    </w:rPr>
  </w:style>
  <w:style w:type="character" w:customStyle="1" w:styleId="CharCharCharCharCharCharCharCharCharCharCharCharCharCharCharCharCharCharCharCharChar">
    <w:name w:val="正文（首行缩进两字） Char Char Char Char Char Char Char Char Char Char Char Char Char Char Char Char Char Char Char Char Char"/>
    <w:qFormat/>
    <w:rsid w:val="00BA7E97"/>
    <w:rPr>
      <w:rFonts w:eastAsia="宋体"/>
      <w:kern w:val="2"/>
      <w:sz w:val="24"/>
      <w:szCs w:val="24"/>
      <w:lang w:val="en-US" w:eastAsia="zh-CN" w:bidi="ar-SA"/>
    </w:rPr>
  </w:style>
  <w:style w:type="character" w:customStyle="1" w:styleId="Char18">
    <w:name w:val="引用 Char1"/>
    <w:link w:val="1c"/>
    <w:uiPriority w:val="29"/>
    <w:qFormat/>
    <w:rsid w:val="00BA7E97"/>
    <w:rPr>
      <w:rFonts w:ascii="Times New Roman" w:hAnsi="Times New Roman"/>
      <w:i/>
      <w:iCs/>
      <w:color w:val="000000"/>
      <w:kern w:val="2"/>
      <w:sz w:val="24"/>
      <w:szCs w:val="24"/>
    </w:rPr>
  </w:style>
  <w:style w:type="paragraph" w:customStyle="1" w:styleId="1c">
    <w:name w:val="引用1"/>
    <w:basedOn w:val="a"/>
    <w:next w:val="a"/>
    <w:link w:val="Char18"/>
    <w:uiPriority w:val="29"/>
    <w:qFormat/>
    <w:rsid w:val="00BA7E97"/>
    <w:pPr>
      <w:snapToGrid w:val="0"/>
      <w:spacing w:line="240" w:lineRule="auto"/>
      <w:ind w:firstLineChars="0" w:firstLine="0"/>
    </w:pPr>
    <w:rPr>
      <w:i/>
      <w:iCs/>
      <w:color w:val="000000"/>
    </w:rPr>
  </w:style>
  <w:style w:type="character" w:customStyle="1" w:styleId="Charf0">
    <w:name w:val="标题 Char"/>
    <w:link w:val="af9"/>
    <w:qFormat/>
    <w:rsid w:val="00BA7E97"/>
    <w:rPr>
      <w:rFonts w:ascii="Cambria" w:hAnsi="Cambria"/>
      <w:b/>
      <w:bCs/>
      <w:sz w:val="32"/>
      <w:szCs w:val="32"/>
    </w:rPr>
  </w:style>
  <w:style w:type="character" w:customStyle="1" w:styleId="Charff3">
    <w:name w:val="小标题 Char"/>
    <w:link w:val="afffa"/>
    <w:qFormat/>
    <w:locked/>
    <w:rsid w:val="00BA7E97"/>
    <w:rPr>
      <w:rFonts w:ascii="宋体" w:hAnsi="宋体"/>
      <w:b/>
      <w:kern w:val="2"/>
      <w:sz w:val="24"/>
    </w:rPr>
  </w:style>
  <w:style w:type="paragraph" w:customStyle="1" w:styleId="afffa">
    <w:name w:val="小标题"/>
    <w:basedOn w:val="a"/>
    <w:link w:val="Charff3"/>
    <w:qFormat/>
    <w:rsid w:val="00BA7E97"/>
    <w:pPr>
      <w:adjustRightInd w:val="0"/>
      <w:spacing w:before="120" w:after="120" w:line="400" w:lineRule="atLeast"/>
      <w:ind w:left="961" w:hangingChars="400" w:hanging="961"/>
    </w:pPr>
    <w:rPr>
      <w:rFonts w:ascii="宋体" w:hAnsi="宋体"/>
      <w:b/>
      <w:szCs w:val="20"/>
    </w:rPr>
  </w:style>
  <w:style w:type="character" w:customStyle="1" w:styleId="324CharChar">
    <w:name w:val="样式324 Char Char"/>
    <w:link w:val="324"/>
    <w:qFormat/>
    <w:locked/>
    <w:rsid w:val="00BA7E97"/>
    <w:rPr>
      <w:color w:val="000000"/>
      <w:sz w:val="21"/>
      <w:szCs w:val="21"/>
    </w:rPr>
  </w:style>
  <w:style w:type="paragraph" w:customStyle="1" w:styleId="324">
    <w:name w:val="样式324"/>
    <w:basedOn w:val="a"/>
    <w:link w:val="324CharChar"/>
    <w:qFormat/>
    <w:rsid w:val="00BA7E97"/>
    <w:pPr>
      <w:adjustRightInd w:val="0"/>
      <w:spacing w:line="300" w:lineRule="exact"/>
      <w:ind w:firstLineChars="0" w:firstLine="0"/>
      <w:jc w:val="center"/>
    </w:pPr>
    <w:rPr>
      <w:color w:val="000000"/>
      <w:kern w:val="0"/>
      <w:sz w:val="21"/>
      <w:szCs w:val="21"/>
    </w:rPr>
  </w:style>
  <w:style w:type="character" w:customStyle="1" w:styleId="unnamed21">
    <w:name w:val="unnamed21"/>
    <w:qFormat/>
    <w:rsid w:val="00BA7E97"/>
  </w:style>
  <w:style w:type="character" w:customStyle="1" w:styleId="1Char4">
    <w:name w:val="表格1 Char"/>
    <w:link w:val="1d"/>
    <w:uiPriority w:val="99"/>
    <w:qFormat/>
    <w:rsid w:val="00BA7E97"/>
    <w:rPr>
      <w:rFonts w:ascii="CG Times (WN)" w:hAnsi="Times New Roman"/>
      <w:sz w:val="24"/>
    </w:rPr>
  </w:style>
  <w:style w:type="paragraph" w:customStyle="1" w:styleId="1d">
    <w:name w:val="表格1"/>
    <w:basedOn w:val="a"/>
    <w:link w:val="1Char4"/>
    <w:uiPriority w:val="99"/>
    <w:qFormat/>
    <w:rsid w:val="00BA7E97"/>
    <w:pPr>
      <w:adjustRightInd w:val="0"/>
      <w:spacing w:line="360" w:lineRule="atLeast"/>
      <w:ind w:firstLineChars="0" w:firstLine="0"/>
      <w:jc w:val="center"/>
    </w:pPr>
    <w:rPr>
      <w:rFonts w:ascii="CG Times (WN)"/>
      <w:kern w:val="0"/>
      <w:szCs w:val="20"/>
    </w:rPr>
  </w:style>
  <w:style w:type="character" w:customStyle="1" w:styleId="content1">
    <w:name w:val="content1"/>
    <w:qFormat/>
    <w:rsid w:val="00BA7E97"/>
    <w:rPr>
      <w:rFonts w:ascii="宋体" w:eastAsia="宋体" w:hAnsi="宋体" w:hint="eastAsia"/>
      <w:color w:val="333333"/>
      <w:spacing w:val="285"/>
      <w:sz w:val="20"/>
      <w:szCs w:val="20"/>
    </w:rPr>
  </w:style>
  <w:style w:type="character" w:customStyle="1" w:styleId="Charff4">
    <w:name w:val="宗兴图 Char"/>
    <w:link w:val="afffb"/>
    <w:qFormat/>
    <w:locked/>
    <w:rsid w:val="00BA7E97"/>
    <w:rPr>
      <w:rFonts w:ascii="黑体" w:eastAsia="黑体"/>
      <w:b/>
      <w:kern w:val="2"/>
      <w:sz w:val="24"/>
      <w:szCs w:val="24"/>
    </w:rPr>
  </w:style>
  <w:style w:type="paragraph" w:customStyle="1" w:styleId="afffb">
    <w:name w:val="宗兴图"/>
    <w:basedOn w:val="a"/>
    <w:link w:val="Charff4"/>
    <w:qFormat/>
    <w:rsid w:val="00BA7E97"/>
    <w:pPr>
      <w:ind w:firstLineChars="0" w:firstLine="0"/>
      <w:jc w:val="center"/>
    </w:pPr>
    <w:rPr>
      <w:rFonts w:ascii="黑体" w:eastAsia="黑体"/>
      <w:b/>
    </w:rPr>
  </w:style>
  <w:style w:type="character" w:customStyle="1" w:styleId="CharChar19">
    <w:name w:val="Char Char19"/>
    <w:qFormat/>
    <w:rsid w:val="00BA7E97"/>
    <w:rPr>
      <w:b/>
      <w:sz w:val="24"/>
    </w:rPr>
  </w:style>
  <w:style w:type="character" w:customStyle="1" w:styleId="32Char">
    <w:name w:val="表格 32 Char"/>
    <w:link w:val="320"/>
    <w:qFormat/>
    <w:locked/>
    <w:rsid w:val="00BA7E97"/>
    <w:rPr>
      <w:rFonts w:eastAsia="仿宋_GB2312"/>
      <w:kern w:val="2"/>
      <w:sz w:val="21"/>
      <w:szCs w:val="21"/>
      <w:lang w:val="en-US" w:eastAsia="zh-CN" w:bidi="ar-SA"/>
    </w:rPr>
  </w:style>
  <w:style w:type="paragraph" w:customStyle="1" w:styleId="320">
    <w:name w:val="表格 32"/>
    <w:link w:val="32Char"/>
    <w:qFormat/>
    <w:rsid w:val="00BA7E97"/>
    <w:pPr>
      <w:autoSpaceDE w:val="0"/>
      <w:autoSpaceDN w:val="0"/>
      <w:adjustRightInd w:val="0"/>
      <w:jc w:val="center"/>
      <w:textAlignment w:val="baseline"/>
    </w:pPr>
    <w:rPr>
      <w:rFonts w:eastAsia="仿宋_GB2312"/>
      <w:kern w:val="2"/>
      <w:sz w:val="21"/>
      <w:szCs w:val="21"/>
    </w:rPr>
  </w:style>
  <w:style w:type="character" w:customStyle="1" w:styleId="ft51">
    <w:name w:val="ft51"/>
    <w:qFormat/>
    <w:rsid w:val="00BA7E97"/>
    <w:rPr>
      <w:rFonts w:ascii="黑体" w:eastAsia="黑体" w:hint="eastAsia"/>
      <w:color w:val="000000"/>
      <w:sz w:val="72"/>
      <w:szCs w:val="72"/>
    </w:rPr>
  </w:style>
  <w:style w:type="character" w:customStyle="1" w:styleId="CharCharCharCharCharChar">
    <w:name w:val="表格 Char Char Char Char Char Char"/>
    <w:qFormat/>
    <w:rsid w:val="00BA7E97"/>
    <w:rPr>
      <w:rFonts w:eastAsia="宋体"/>
      <w:kern w:val="2"/>
      <w:sz w:val="21"/>
      <w:lang w:val="en-US" w:eastAsia="zh-CN" w:bidi="ar-SA"/>
    </w:rPr>
  </w:style>
  <w:style w:type="character" w:customStyle="1" w:styleId="l131">
    <w:name w:val="l131"/>
    <w:qFormat/>
    <w:rsid w:val="00BA7E97"/>
    <w:rPr>
      <w:spacing w:val="312"/>
      <w:sz w:val="18"/>
      <w:szCs w:val="18"/>
    </w:rPr>
  </w:style>
  <w:style w:type="character" w:customStyle="1" w:styleId="Char19">
    <w:name w:val="正文首行缩进 Char1"/>
    <w:qFormat/>
    <w:rsid w:val="00BA7E97"/>
    <w:rPr>
      <w:rFonts w:ascii="Times New Roman" w:hAnsi="Times New Roman"/>
      <w:kern w:val="2"/>
      <w:sz w:val="21"/>
    </w:rPr>
  </w:style>
  <w:style w:type="character" w:customStyle="1" w:styleId="Charff5">
    <w:name w:val="明显引用 Char"/>
    <w:link w:val="1e"/>
    <w:uiPriority w:val="30"/>
    <w:qFormat/>
    <w:rsid w:val="00BA7E97"/>
    <w:rPr>
      <w:rFonts w:ascii="宋体" w:hAnsi="宋体"/>
      <w:b/>
      <w:bCs/>
      <w:i/>
      <w:iCs/>
      <w:color w:val="4F81BD"/>
      <w:kern w:val="2"/>
      <w:sz w:val="21"/>
      <w:szCs w:val="21"/>
    </w:rPr>
  </w:style>
  <w:style w:type="paragraph" w:customStyle="1" w:styleId="1e">
    <w:name w:val="明显引用1"/>
    <w:basedOn w:val="a"/>
    <w:next w:val="a"/>
    <w:link w:val="Charff5"/>
    <w:uiPriority w:val="30"/>
    <w:qFormat/>
    <w:rsid w:val="00BA7E97"/>
    <w:pPr>
      <w:pBdr>
        <w:bottom w:val="single" w:sz="4" w:space="4" w:color="4F81BD"/>
      </w:pBdr>
      <w:spacing w:before="200" w:after="280" w:line="400" w:lineRule="exact"/>
      <w:ind w:left="936" w:right="936" w:firstLineChars="0" w:firstLine="0"/>
    </w:pPr>
    <w:rPr>
      <w:rFonts w:ascii="宋体" w:hAnsi="宋体"/>
      <w:b/>
      <w:bCs/>
      <w:i/>
      <w:iCs/>
      <w:color w:val="4F81BD"/>
      <w:sz w:val="21"/>
      <w:szCs w:val="21"/>
    </w:rPr>
  </w:style>
  <w:style w:type="character" w:customStyle="1" w:styleId="3Char1">
    <w:name w:val="正文文本缩进 3 Char"/>
    <w:link w:val="33"/>
    <w:qFormat/>
    <w:rsid w:val="00BA7E97"/>
    <w:rPr>
      <w:rFonts w:ascii="Times New Roman" w:hAnsi="Times New Roman"/>
      <w:kern w:val="2"/>
      <w:sz w:val="16"/>
      <w:szCs w:val="16"/>
    </w:rPr>
  </w:style>
  <w:style w:type="character" w:customStyle="1" w:styleId="CharChar4">
    <w:name w:val="小标题 Char Char"/>
    <w:qFormat/>
    <w:rsid w:val="00BA7E97"/>
    <w:rPr>
      <w:rFonts w:ascii="宋体" w:eastAsia="宋体" w:hAnsi="Tms Rmn"/>
      <w:b/>
      <w:bCs/>
      <w:sz w:val="24"/>
      <w:u w:val="single"/>
      <w:lang w:val="en-US" w:eastAsia="zh-CN" w:bidi="ar-SA"/>
    </w:rPr>
  </w:style>
  <w:style w:type="character" w:customStyle="1" w:styleId="afffc">
    <w:name w:val="公式"/>
    <w:qFormat/>
    <w:rsid w:val="00BA7E97"/>
    <w:rPr>
      <w:rFonts w:ascii="Times New Roman" w:eastAsia="宋体" w:hAnsi="Times New Roman" w:cs="Times New Roman" w:hint="default"/>
      <w:color w:val="000000"/>
      <w:kern w:val="30"/>
      <w:sz w:val="30"/>
    </w:rPr>
  </w:style>
  <w:style w:type="character" w:customStyle="1" w:styleId="7Char1">
    <w:name w:val="标题 7 Char1"/>
    <w:semiHidden/>
    <w:qFormat/>
    <w:rsid w:val="00BA7E97"/>
    <w:rPr>
      <w:rFonts w:ascii="宋体"/>
      <w:b/>
      <w:bCs/>
      <w:spacing w:val="6"/>
      <w:sz w:val="24"/>
      <w:szCs w:val="24"/>
    </w:rPr>
  </w:style>
  <w:style w:type="character" w:customStyle="1" w:styleId="Char1a">
    <w:name w:val="标题 Char1"/>
    <w:qFormat/>
    <w:rsid w:val="00BA7E97"/>
    <w:rPr>
      <w:rFonts w:ascii="Cambria" w:eastAsia="宋体" w:hAnsi="Cambria" w:cs="Times New Roman"/>
      <w:b/>
      <w:bCs/>
      <w:spacing w:val="6"/>
      <w:sz w:val="32"/>
      <w:szCs w:val="32"/>
    </w:rPr>
  </w:style>
  <w:style w:type="character" w:customStyle="1" w:styleId="1CharChar0">
    <w:name w:val="表格1 Char Char"/>
    <w:qFormat/>
    <w:rsid w:val="00BA7E97"/>
    <w:rPr>
      <w:rFonts w:ascii="CG Times (W1)" w:eastAsia="宋体" w:hAnsi="CG Times (W1)" w:hint="default"/>
      <w:snapToGrid w:val="0"/>
      <w:spacing w:val="-18"/>
      <w:kern w:val="2"/>
      <w:sz w:val="21"/>
      <w:szCs w:val="21"/>
      <w:lang w:val="en-US" w:eastAsia="zh-CN" w:bidi="ar-SA"/>
    </w:rPr>
  </w:style>
  <w:style w:type="character" w:customStyle="1" w:styleId="100Char">
    <w:name w:val="样式100 Char"/>
    <w:link w:val="100"/>
    <w:qFormat/>
    <w:rsid w:val="00BA7E97"/>
    <w:rPr>
      <w:rFonts w:ascii="宋体" w:eastAsia="仿宋_GB2312" w:hAnsi="宋体"/>
      <w:kern w:val="11"/>
      <w:sz w:val="24"/>
      <w:szCs w:val="24"/>
    </w:rPr>
  </w:style>
  <w:style w:type="paragraph" w:customStyle="1" w:styleId="100">
    <w:name w:val="样式100"/>
    <w:basedOn w:val="a"/>
    <w:link w:val="100Char"/>
    <w:qFormat/>
    <w:rsid w:val="00BA7E97"/>
    <w:pPr>
      <w:spacing w:line="520" w:lineRule="exact"/>
    </w:pPr>
    <w:rPr>
      <w:rFonts w:ascii="宋体" w:eastAsia="仿宋_GB2312" w:hAnsi="宋体"/>
      <w:kern w:val="11"/>
    </w:rPr>
  </w:style>
  <w:style w:type="character" w:customStyle="1" w:styleId="Charff6">
    <w:name w:val="表格内容 Char"/>
    <w:link w:val="afffd"/>
    <w:qFormat/>
    <w:locked/>
    <w:rsid w:val="00BA7E97"/>
    <w:rPr>
      <w:sz w:val="21"/>
    </w:rPr>
  </w:style>
  <w:style w:type="paragraph" w:customStyle="1" w:styleId="afffd">
    <w:name w:val="表格内容"/>
    <w:basedOn w:val="afff9"/>
    <w:link w:val="Charff6"/>
    <w:qFormat/>
    <w:rsid w:val="00BA7E97"/>
    <w:pPr>
      <w:spacing w:after="0" w:line="288" w:lineRule="auto"/>
      <w:ind w:left="0"/>
      <w:jc w:val="center"/>
    </w:pPr>
    <w:rPr>
      <w:sz w:val="21"/>
    </w:rPr>
  </w:style>
  <w:style w:type="character" w:customStyle="1" w:styleId="2Char10">
    <w:name w:val="正文文本 2 Char1"/>
    <w:uiPriority w:val="99"/>
    <w:semiHidden/>
    <w:qFormat/>
    <w:rsid w:val="00BA7E97"/>
    <w:rPr>
      <w:rFonts w:ascii="宋体" w:eastAsia="宋体" w:hAnsi="Times New Roman" w:cs="Times New Roman"/>
      <w:spacing w:val="6"/>
      <w:sz w:val="24"/>
      <w:szCs w:val="24"/>
    </w:rPr>
  </w:style>
  <w:style w:type="character" w:customStyle="1" w:styleId="f41">
    <w:name w:val="f41"/>
    <w:qFormat/>
    <w:rsid w:val="00BA7E97"/>
    <w:rPr>
      <w:color w:val="333333"/>
      <w:sz w:val="21"/>
      <w:szCs w:val="21"/>
    </w:rPr>
  </w:style>
  <w:style w:type="character" w:customStyle="1" w:styleId="Char1b">
    <w:name w:val="小标题 Char1"/>
    <w:qFormat/>
    <w:rsid w:val="00BA7E97"/>
    <w:rPr>
      <w:rFonts w:eastAsia="宋体"/>
      <w:b/>
      <w:kern w:val="2"/>
      <w:sz w:val="24"/>
      <w:u w:val="single"/>
      <w:lang w:val="en-US" w:eastAsia="zh-CN" w:bidi="ar-SA"/>
    </w:rPr>
  </w:style>
  <w:style w:type="character" w:customStyle="1" w:styleId="Charfc">
    <w:name w:val="真宗兴正文 Char"/>
    <w:link w:val="afff1"/>
    <w:qFormat/>
    <w:rsid w:val="00BA7E97"/>
    <w:rPr>
      <w:kern w:val="2"/>
      <w:sz w:val="24"/>
    </w:rPr>
  </w:style>
  <w:style w:type="character" w:customStyle="1" w:styleId="3Char10">
    <w:name w:val="正文文本缩进 3 Char1"/>
    <w:uiPriority w:val="99"/>
    <w:semiHidden/>
    <w:qFormat/>
    <w:rsid w:val="00BA7E97"/>
    <w:rPr>
      <w:rFonts w:ascii="宋体" w:eastAsia="宋体" w:hAnsi="Times New Roman" w:cs="Times New Roman"/>
      <w:spacing w:val="6"/>
      <w:sz w:val="16"/>
      <w:szCs w:val="16"/>
    </w:rPr>
  </w:style>
  <w:style w:type="character" w:customStyle="1" w:styleId="Charff7">
    <w:name w:val="表格样式 Char"/>
    <w:link w:val="afffe"/>
    <w:qFormat/>
    <w:rsid w:val="00BA7E97"/>
    <w:rPr>
      <w:rFonts w:ascii="Times New Roman" w:hAnsi="Times New Roman"/>
      <w:snapToGrid w:val="0"/>
      <w:szCs w:val="21"/>
    </w:rPr>
  </w:style>
  <w:style w:type="paragraph" w:customStyle="1" w:styleId="afffe">
    <w:name w:val="表格样式"/>
    <w:basedOn w:val="a"/>
    <w:link w:val="Charff7"/>
    <w:qFormat/>
    <w:rsid w:val="00BA7E97"/>
    <w:pPr>
      <w:spacing w:line="240" w:lineRule="auto"/>
      <w:ind w:firstLineChars="0" w:firstLine="0"/>
      <w:jc w:val="center"/>
    </w:pPr>
    <w:rPr>
      <w:snapToGrid w:val="0"/>
      <w:kern w:val="0"/>
      <w:sz w:val="20"/>
      <w:szCs w:val="21"/>
    </w:rPr>
  </w:style>
  <w:style w:type="character" w:customStyle="1" w:styleId="apple-converted-space">
    <w:name w:val="apple-converted-space"/>
    <w:basedOn w:val="a0"/>
    <w:qFormat/>
    <w:rsid w:val="00BA7E97"/>
  </w:style>
  <w:style w:type="character" w:customStyle="1" w:styleId="4Char1">
    <w:name w:val="宗兴4 Char"/>
    <w:link w:val="43"/>
    <w:qFormat/>
    <w:rsid w:val="00BA7E97"/>
    <w:rPr>
      <w:rFonts w:ascii="Times New Roman" w:eastAsia="黑体" w:hAnsi="Times New Roman"/>
      <w:b/>
      <w:kern w:val="2"/>
      <w:sz w:val="24"/>
      <w:szCs w:val="24"/>
    </w:rPr>
  </w:style>
  <w:style w:type="paragraph" w:customStyle="1" w:styleId="43">
    <w:name w:val="宗兴4"/>
    <w:basedOn w:val="a"/>
    <w:link w:val="4Char1"/>
    <w:qFormat/>
    <w:rsid w:val="00BA7E97"/>
    <w:pPr>
      <w:keepNext/>
      <w:keepLines/>
      <w:adjustRightInd w:val="0"/>
      <w:spacing w:beforeLines="50" w:afterLines="50"/>
      <w:ind w:firstLineChars="0" w:firstLine="0"/>
      <w:textAlignment w:val="baseline"/>
      <w:outlineLvl w:val="0"/>
    </w:pPr>
    <w:rPr>
      <w:rFonts w:eastAsia="黑体"/>
      <w:b/>
    </w:rPr>
  </w:style>
  <w:style w:type="character" w:customStyle="1" w:styleId="black1">
    <w:name w:val="black1"/>
    <w:qFormat/>
    <w:rsid w:val="00BA7E97"/>
    <w:rPr>
      <w:color w:val="000000"/>
    </w:rPr>
  </w:style>
  <w:style w:type="character" w:customStyle="1" w:styleId="3CharChar1">
    <w:name w:val="标3（天安） Char Char"/>
    <w:qFormat/>
    <w:rsid w:val="00BA7E97"/>
    <w:rPr>
      <w:rFonts w:ascii="Arial" w:hAnsi="Arial" w:cs="Arial"/>
      <w:b/>
      <w:kern w:val="2"/>
      <w:sz w:val="28"/>
      <w:szCs w:val="28"/>
    </w:rPr>
  </w:style>
  <w:style w:type="character" w:customStyle="1" w:styleId="Char9">
    <w:name w:val="日期 Char"/>
    <w:link w:val="af"/>
    <w:qFormat/>
    <w:rsid w:val="00BA7E97"/>
    <w:rPr>
      <w:rFonts w:ascii="Times New Roman" w:hAnsi="Times New Roman"/>
      <w:kern w:val="2"/>
      <w:sz w:val="21"/>
    </w:rPr>
  </w:style>
  <w:style w:type="character" w:customStyle="1" w:styleId="CharChar5">
    <w:name w:val="报告 Char Char"/>
    <w:qFormat/>
    <w:rsid w:val="00BA7E97"/>
    <w:rPr>
      <w:rFonts w:eastAsia="宋体"/>
      <w:sz w:val="24"/>
      <w:lang w:val="en-US" w:eastAsia="zh-CN" w:bidi="ar-SA"/>
    </w:rPr>
  </w:style>
  <w:style w:type="character" w:customStyle="1" w:styleId="wlhCharChar1">
    <w:name w:val="wlh表头及图尾深圳环评 Char Char"/>
    <w:link w:val="wlh2"/>
    <w:qFormat/>
    <w:rsid w:val="00BA7E97"/>
    <w:rPr>
      <w:rFonts w:ascii="黑体" w:eastAsia="黑体"/>
      <w:snapToGrid w:val="0"/>
      <w:kern w:val="2"/>
      <w:sz w:val="21"/>
      <w:szCs w:val="21"/>
      <w:lang w:val="en-US" w:eastAsia="zh-CN" w:bidi="ar-SA"/>
    </w:rPr>
  </w:style>
  <w:style w:type="paragraph" w:customStyle="1" w:styleId="wlh2">
    <w:name w:val="wlh表头及图尾深圳环评"/>
    <w:link w:val="wlhCharChar1"/>
    <w:qFormat/>
    <w:rsid w:val="00BA7E97"/>
    <w:pPr>
      <w:tabs>
        <w:tab w:val="center" w:pos="4200"/>
        <w:tab w:val="right" w:pos="8400"/>
      </w:tabs>
      <w:adjustRightInd w:val="0"/>
      <w:spacing w:line="360" w:lineRule="auto"/>
      <w:jc w:val="center"/>
    </w:pPr>
    <w:rPr>
      <w:rFonts w:ascii="黑体" w:eastAsia="黑体"/>
      <w:snapToGrid w:val="0"/>
      <w:kern w:val="2"/>
      <w:sz w:val="21"/>
      <w:szCs w:val="21"/>
    </w:rPr>
  </w:style>
  <w:style w:type="character" w:customStyle="1" w:styleId="Charff8">
    <w:name w:val="样式 宗兴正文 + Char"/>
    <w:link w:val="affff"/>
    <w:qFormat/>
    <w:rsid w:val="00BA7E97"/>
    <w:rPr>
      <w:rFonts w:ascii="Times New Roman" w:hAnsi="Times New Roman"/>
      <w:kern w:val="2"/>
      <w:sz w:val="24"/>
      <w:szCs w:val="24"/>
    </w:rPr>
  </w:style>
  <w:style w:type="paragraph" w:customStyle="1" w:styleId="affff">
    <w:name w:val="样式 宗兴正文 +"/>
    <w:basedOn w:val="affc"/>
    <w:link w:val="Charff8"/>
    <w:qFormat/>
    <w:rsid w:val="00BA7E97"/>
  </w:style>
  <w:style w:type="character" w:customStyle="1" w:styleId="CharChar6">
    <w:name w:val="批注文字 Char Char"/>
    <w:qFormat/>
    <w:rsid w:val="00BA7E97"/>
    <w:rPr>
      <w:kern w:val="2"/>
      <w:sz w:val="21"/>
    </w:rPr>
  </w:style>
  <w:style w:type="character" w:customStyle="1" w:styleId="2Char11">
    <w:name w:val="正文文本缩进 2 Char1"/>
    <w:uiPriority w:val="99"/>
    <w:semiHidden/>
    <w:qFormat/>
    <w:rsid w:val="00BA7E97"/>
    <w:rPr>
      <w:rFonts w:ascii="宋体" w:eastAsia="宋体" w:hAnsi="Times New Roman" w:cs="Times New Roman"/>
      <w:spacing w:val="6"/>
      <w:sz w:val="24"/>
      <w:szCs w:val="24"/>
    </w:rPr>
  </w:style>
  <w:style w:type="character" w:customStyle="1" w:styleId="Charff9">
    <w:name w:val="普通(网站) Char"/>
    <w:uiPriority w:val="30"/>
    <w:qFormat/>
    <w:locked/>
    <w:rsid w:val="00BA7E97"/>
    <w:rPr>
      <w:b/>
      <w:bCs/>
      <w:i/>
      <w:iCs/>
      <w:color w:val="4F81BD"/>
      <w:kern w:val="2"/>
      <w:sz w:val="24"/>
      <w:szCs w:val="24"/>
    </w:rPr>
  </w:style>
  <w:style w:type="character" w:customStyle="1" w:styleId="3Char11">
    <w:name w:val="标题 3 Char1"/>
    <w:qFormat/>
    <w:rsid w:val="00BA7E97"/>
    <w:rPr>
      <w:rFonts w:ascii="Times New Roman" w:eastAsia="黑体" w:hAnsi="Times New Roman" w:cs="Times New Roman"/>
      <w:bCs/>
      <w:kern w:val="2"/>
      <w:sz w:val="24"/>
      <w:szCs w:val="32"/>
    </w:rPr>
  </w:style>
  <w:style w:type="character" w:customStyle="1" w:styleId="Chard">
    <w:name w:val="页眉 Char"/>
    <w:link w:val="af3"/>
    <w:qFormat/>
    <w:rsid w:val="00BA7E97"/>
    <w:rPr>
      <w:kern w:val="2"/>
      <w:sz w:val="18"/>
      <w:szCs w:val="18"/>
    </w:rPr>
  </w:style>
  <w:style w:type="character" w:customStyle="1" w:styleId="ttag">
    <w:name w:val="t_tag"/>
    <w:qFormat/>
    <w:rsid w:val="00BA7E97"/>
    <w:rPr>
      <w:rFonts w:ascii="Verdana" w:eastAsia="仿宋_GB2312" w:hAnsi="Verdana"/>
      <w:sz w:val="28"/>
      <w:lang w:val="en-US" w:eastAsia="en-US" w:bidi="ar-SA"/>
    </w:rPr>
  </w:style>
  <w:style w:type="character" w:customStyle="1" w:styleId="H4Char">
    <w:name w:val="H4 Char"/>
    <w:qFormat/>
    <w:rsid w:val="00BA7E97"/>
    <w:rPr>
      <w:rFonts w:ascii="Arial" w:eastAsia="黑体" w:hAnsi="Arial"/>
      <w:b/>
      <w:kern w:val="2"/>
      <w:sz w:val="28"/>
      <w:lang w:val="en-US" w:eastAsia="zh-CN" w:bidi="ar-SA"/>
    </w:rPr>
  </w:style>
  <w:style w:type="character" w:customStyle="1" w:styleId="CharChar1Char">
    <w:name w:val="报告 Char Char1 Char"/>
    <w:link w:val="CharChar10"/>
    <w:qFormat/>
    <w:locked/>
    <w:rsid w:val="00BA7E97"/>
    <w:rPr>
      <w:sz w:val="24"/>
    </w:rPr>
  </w:style>
  <w:style w:type="paragraph" w:customStyle="1" w:styleId="CharChar10">
    <w:name w:val="报告 Char Char1"/>
    <w:basedOn w:val="a"/>
    <w:link w:val="CharChar1Char"/>
    <w:qFormat/>
    <w:rsid w:val="00BA7E97"/>
    <w:pPr>
      <w:widowControl/>
      <w:overflowPunct w:val="0"/>
      <w:autoSpaceDE w:val="0"/>
      <w:autoSpaceDN w:val="0"/>
      <w:adjustRightInd w:val="0"/>
      <w:spacing w:before="120" w:after="120" w:line="400" w:lineRule="atLeast"/>
    </w:pPr>
    <w:rPr>
      <w:kern w:val="0"/>
      <w:szCs w:val="20"/>
    </w:rPr>
  </w:style>
  <w:style w:type="character" w:customStyle="1" w:styleId="ourfont1">
    <w:name w:val="ourfont1"/>
    <w:qFormat/>
    <w:rsid w:val="00BA7E97"/>
    <w:rPr>
      <w:rFonts w:ascii="宋体" w:eastAsia="宋体" w:hAnsi="宋体" w:hint="eastAsia"/>
      <w:spacing w:val="260"/>
      <w:sz w:val="18"/>
      <w:szCs w:val="18"/>
    </w:rPr>
  </w:style>
  <w:style w:type="character" w:customStyle="1" w:styleId="Char8">
    <w:name w:val="纯文本 Char"/>
    <w:link w:val="ae"/>
    <w:uiPriority w:val="99"/>
    <w:qFormat/>
    <w:rsid w:val="00BA7E97"/>
    <w:rPr>
      <w:rFonts w:ascii="Times New Roman" w:hAnsi="Times New Roman"/>
      <w:kern w:val="2"/>
      <w:sz w:val="24"/>
    </w:rPr>
  </w:style>
  <w:style w:type="character" w:customStyle="1" w:styleId="HTMLChar1">
    <w:name w:val="HTML 预设格式 Char1"/>
    <w:semiHidden/>
    <w:qFormat/>
    <w:locked/>
    <w:rsid w:val="00BA7E97"/>
    <w:rPr>
      <w:rFonts w:ascii="Arial" w:eastAsia="宋体" w:hAnsi="Arial" w:cs="Arial"/>
      <w:sz w:val="21"/>
      <w:szCs w:val="21"/>
    </w:rPr>
  </w:style>
  <w:style w:type="character" w:customStyle="1" w:styleId="wlh3Char">
    <w:name w:val="wlh3 级标题 深圳环评 Char"/>
    <w:link w:val="wlh3"/>
    <w:qFormat/>
    <w:rsid w:val="00BA7E97"/>
    <w:rPr>
      <w:rFonts w:ascii="Times New Roman" w:eastAsia="黑体" w:hAnsi="Times New Roman"/>
      <w:bCs/>
      <w:kern w:val="2"/>
      <w:sz w:val="24"/>
      <w:szCs w:val="32"/>
    </w:rPr>
  </w:style>
  <w:style w:type="paragraph" w:customStyle="1" w:styleId="wlh3">
    <w:name w:val="wlh3 级标题 深圳环评"/>
    <w:basedOn w:val="3"/>
    <w:link w:val="wlh3Char"/>
    <w:qFormat/>
    <w:rsid w:val="00BA7E97"/>
    <w:pPr>
      <w:spacing w:afterLines="50"/>
    </w:pPr>
    <w:rPr>
      <w:b w:val="0"/>
      <w:sz w:val="24"/>
    </w:rPr>
  </w:style>
  <w:style w:type="character" w:customStyle="1" w:styleId="wlhCharChar2">
    <w:name w:val="wlh表头及图尾深圳环评（新） Char Char"/>
    <w:link w:val="wlh4"/>
    <w:qFormat/>
    <w:rsid w:val="00BA7E97"/>
    <w:rPr>
      <w:rFonts w:ascii="Verdana" w:eastAsia="黑体" w:hAnsi="Verdana"/>
      <w:snapToGrid w:val="0"/>
      <w:sz w:val="21"/>
      <w:szCs w:val="21"/>
      <w:lang w:val="en-US" w:eastAsia="zh-CN" w:bidi="ar-SA"/>
    </w:rPr>
  </w:style>
  <w:style w:type="paragraph" w:customStyle="1" w:styleId="wlh4">
    <w:name w:val="wlh表头及图尾深圳环评（新）"/>
    <w:link w:val="wlhCharChar2"/>
    <w:qFormat/>
    <w:rsid w:val="00BA7E97"/>
    <w:pPr>
      <w:tabs>
        <w:tab w:val="center" w:pos="4200"/>
        <w:tab w:val="right" w:pos="8400"/>
      </w:tabs>
      <w:adjustRightInd w:val="0"/>
      <w:snapToGrid w:val="0"/>
      <w:spacing w:line="360" w:lineRule="auto"/>
      <w:jc w:val="center"/>
    </w:pPr>
    <w:rPr>
      <w:rFonts w:ascii="Verdana" w:eastAsia="黑体" w:hAnsi="Verdana"/>
      <w:snapToGrid w:val="0"/>
      <w:sz w:val="21"/>
      <w:szCs w:val="21"/>
    </w:rPr>
  </w:style>
  <w:style w:type="character" w:customStyle="1" w:styleId="CharChar7">
    <w:name w:val="表格文字 Char Char"/>
    <w:qFormat/>
    <w:rsid w:val="00BA7E97"/>
    <w:rPr>
      <w:rFonts w:eastAsia="宋体"/>
      <w:kern w:val="2"/>
      <w:sz w:val="21"/>
      <w:szCs w:val="24"/>
      <w:lang w:val="en-US" w:eastAsia="zh-CN" w:bidi="ar-SA"/>
    </w:rPr>
  </w:style>
  <w:style w:type="character" w:customStyle="1" w:styleId="Char1c">
    <w:name w:val="正文何黎 Char1"/>
    <w:link w:val="affff0"/>
    <w:qFormat/>
    <w:locked/>
    <w:rsid w:val="00BA7E97"/>
    <w:rPr>
      <w:rFonts w:ascii="宋体" w:hAnsi="宋体" w:cs="宋体"/>
      <w:sz w:val="24"/>
      <w:szCs w:val="24"/>
    </w:rPr>
  </w:style>
  <w:style w:type="paragraph" w:customStyle="1" w:styleId="affff0">
    <w:name w:val="正文何黎"/>
    <w:basedOn w:val="a"/>
    <w:link w:val="Char1c"/>
    <w:qFormat/>
    <w:rsid w:val="00BA7E97"/>
    <w:pPr>
      <w:ind w:firstLine="480"/>
    </w:pPr>
    <w:rPr>
      <w:rFonts w:ascii="宋体" w:hAnsi="宋体"/>
      <w:kern w:val="0"/>
    </w:rPr>
  </w:style>
  <w:style w:type="character" w:customStyle="1" w:styleId="3Char5">
    <w:name w:val="标题3 Char"/>
    <w:qFormat/>
    <w:rsid w:val="00BA7E97"/>
    <w:rPr>
      <w:rFonts w:ascii="宋体" w:eastAsia="宋体" w:hAnsi="宋体" w:hint="eastAsia"/>
      <w:b/>
      <w:bCs/>
      <w:sz w:val="32"/>
      <w:szCs w:val="32"/>
      <w:lang w:val="en-US" w:eastAsia="zh-CN" w:bidi="ar-SA"/>
    </w:rPr>
  </w:style>
  <w:style w:type="character" w:customStyle="1" w:styleId="Char1d">
    <w:name w:val="批注文字 Char1"/>
    <w:uiPriority w:val="99"/>
    <w:semiHidden/>
    <w:qFormat/>
    <w:rsid w:val="00BA7E97"/>
    <w:rPr>
      <w:rFonts w:ascii="宋体" w:eastAsia="宋体" w:hAnsi="Times New Roman" w:cs="Times New Roman"/>
      <w:spacing w:val="6"/>
      <w:sz w:val="24"/>
      <w:szCs w:val="24"/>
    </w:rPr>
  </w:style>
  <w:style w:type="character" w:customStyle="1" w:styleId="Chare">
    <w:name w:val="副标题 Char"/>
    <w:link w:val="af4"/>
    <w:qFormat/>
    <w:rsid w:val="00BA7E97"/>
    <w:rPr>
      <w:rFonts w:ascii="Cambria" w:hAnsi="Cambria"/>
      <w:b/>
      <w:bCs/>
      <w:kern w:val="28"/>
      <w:sz w:val="32"/>
      <w:szCs w:val="32"/>
    </w:rPr>
  </w:style>
  <w:style w:type="character" w:customStyle="1" w:styleId="Char1e">
    <w:name w:val="表格正文 Char1"/>
    <w:qFormat/>
    <w:rsid w:val="00BA7E97"/>
    <w:rPr>
      <w:rFonts w:ascii="宋体" w:eastAsia="宋体"/>
      <w:snapToGrid w:val="0"/>
      <w:spacing w:val="4"/>
      <w:w w:val="90"/>
      <w:sz w:val="24"/>
      <w:szCs w:val="24"/>
      <w:lang w:val="en-US" w:eastAsia="zh-CN" w:bidi="ar-SA"/>
    </w:rPr>
  </w:style>
  <w:style w:type="character" w:customStyle="1" w:styleId="CharChar8">
    <w:name w:val="报告表  段 Char Char"/>
    <w:qFormat/>
    <w:rsid w:val="00BA7E97"/>
    <w:rPr>
      <w:rFonts w:ascii="Symbol" w:eastAsia="楷体_GB2312" w:hAnsi="CG Times (WN)" w:cs="CG Times (WN)"/>
      <w:sz w:val="24"/>
      <w:lang w:val="en-US" w:eastAsia="zh-CN" w:bidi="ar-SA"/>
    </w:rPr>
  </w:style>
  <w:style w:type="character" w:customStyle="1" w:styleId="GB23120">
    <w:name w:val="样式 仿宋_GB2312 加粗"/>
    <w:qFormat/>
    <w:rsid w:val="00BA7E97"/>
    <w:rPr>
      <w:rFonts w:ascii="仿宋_GB2312"/>
      <w:b/>
      <w:bCs/>
      <w:sz w:val="28"/>
      <w:szCs w:val="28"/>
    </w:rPr>
  </w:style>
  <w:style w:type="character" w:customStyle="1" w:styleId="1Char10">
    <w:name w:val="标题 1 Char1"/>
    <w:qFormat/>
    <w:locked/>
    <w:rsid w:val="00BA7E97"/>
    <w:rPr>
      <w:rFonts w:ascii="Arial" w:eastAsia="黑体" w:hAnsi="Arial" w:cs="Times New Roman"/>
      <w:bCs/>
      <w:kern w:val="44"/>
      <w:sz w:val="30"/>
      <w:szCs w:val="32"/>
    </w:rPr>
  </w:style>
  <w:style w:type="character" w:customStyle="1" w:styleId="Char7">
    <w:name w:val="正文文本缩进 Char"/>
    <w:link w:val="ac"/>
    <w:uiPriority w:val="99"/>
    <w:qFormat/>
    <w:rsid w:val="00BA7E97"/>
    <w:rPr>
      <w:rFonts w:ascii="Times New Roman" w:hAnsi="Times New Roman"/>
      <w:kern w:val="2"/>
      <w:sz w:val="24"/>
      <w:szCs w:val="24"/>
    </w:rPr>
  </w:style>
  <w:style w:type="character" w:customStyle="1" w:styleId="Charffa">
    <w:name w:val="表格标题 Char"/>
    <w:link w:val="affff1"/>
    <w:qFormat/>
    <w:rsid w:val="00BA7E97"/>
    <w:rPr>
      <w:rFonts w:eastAsia="黑体"/>
      <w:b/>
      <w:kern w:val="2"/>
      <w:sz w:val="24"/>
    </w:rPr>
  </w:style>
  <w:style w:type="paragraph" w:customStyle="1" w:styleId="affff1">
    <w:name w:val="表格标题"/>
    <w:basedOn w:val="a"/>
    <w:next w:val="a"/>
    <w:link w:val="Charffa"/>
    <w:qFormat/>
    <w:rsid w:val="00BA7E97"/>
    <w:pPr>
      <w:adjustRightInd w:val="0"/>
      <w:snapToGrid w:val="0"/>
      <w:spacing w:line="288" w:lineRule="auto"/>
      <w:ind w:firstLineChars="0" w:firstLine="0"/>
      <w:jc w:val="center"/>
    </w:pPr>
    <w:rPr>
      <w:rFonts w:eastAsia="黑体"/>
      <w:b/>
      <w:szCs w:val="20"/>
    </w:rPr>
  </w:style>
  <w:style w:type="character" w:customStyle="1" w:styleId="Chara">
    <w:name w:val="尾注文本 Char"/>
    <w:link w:val="af0"/>
    <w:qFormat/>
    <w:rsid w:val="00BA7E97"/>
    <w:rPr>
      <w:rFonts w:ascii="Times New Roman" w:hAnsi="Times New Roman"/>
      <w:kern w:val="2"/>
      <w:sz w:val="21"/>
      <w:szCs w:val="24"/>
    </w:rPr>
  </w:style>
  <w:style w:type="character" w:customStyle="1" w:styleId="HTMLChar">
    <w:name w:val="HTML 预设格式 Char"/>
    <w:link w:val="HTML"/>
    <w:qFormat/>
    <w:rsid w:val="00BA7E97"/>
    <w:rPr>
      <w:rFonts w:ascii="宋体" w:hAnsi="宋体" w:cs="宋体"/>
      <w:color w:val="666600"/>
      <w:sz w:val="21"/>
      <w:szCs w:val="21"/>
    </w:rPr>
  </w:style>
  <w:style w:type="character" w:customStyle="1" w:styleId="Char1f">
    <w:name w:val="文档结构图 Char1"/>
    <w:uiPriority w:val="99"/>
    <w:semiHidden/>
    <w:qFormat/>
    <w:rsid w:val="00BA7E97"/>
    <w:rPr>
      <w:rFonts w:ascii="宋体" w:eastAsia="宋体" w:hAnsi="Times New Roman" w:cs="Times New Roman"/>
      <w:spacing w:val="6"/>
      <w:sz w:val="18"/>
      <w:szCs w:val="18"/>
    </w:rPr>
  </w:style>
  <w:style w:type="character" w:customStyle="1" w:styleId="Charffb">
    <w:name w:val="标题小 Char"/>
    <w:link w:val="affff2"/>
    <w:qFormat/>
    <w:rsid w:val="00BA7E97"/>
    <w:rPr>
      <w:rFonts w:ascii="黑体" w:eastAsia="黑体" w:hAnsi="Times New Roman"/>
      <w:kern w:val="2"/>
      <w:sz w:val="30"/>
      <w:szCs w:val="30"/>
    </w:rPr>
  </w:style>
  <w:style w:type="paragraph" w:customStyle="1" w:styleId="affff2">
    <w:name w:val="标题小"/>
    <w:basedOn w:val="113"/>
    <w:link w:val="Charffb"/>
    <w:qFormat/>
    <w:rsid w:val="00BA7E97"/>
    <w:pPr>
      <w:spacing w:line="360" w:lineRule="auto"/>
      <w:ind w:leftChars="200" w:left="200" w:firstLineChars="0" w:firstLine="480"/>
    </w:pPr>
    <w:rPr>
      <w:rFonts w:ascii="黑体" w:eastAsia="黑体"/>
      <w:sz w:val="30"/>
      <w:szCs w:val="30"/>
    </w:rPr>
  </w:style>
  <w:style w:type="paragraph" w:customStyle="1" w:styleId="113">
    <w:name w:val="列出段落11"/>
    <w:basedOn w:val="a"/>
    <w:qFormat/>
    <w:rsid w:val="00BA7E97"/>
    <w:pPr>
      <w:spacing w:line="240" w:lineRule="auto"/>
      <w:ind w:firstLine="420"/>
    </w:pPr>
    <w:rPr>
      <w:sz w:val="21"/>
    </w:rPr>
  </w:style>
  <w:style w:type="character" w:customStyle="1" w:styleId="05Char">
    <w:name w:val="05正文 Char"/>
    <w:link w:val="05"/>
    <w:qFormat/>
    <w:rsid w:val="00BA7E97"/>
    <w:rPr>
      <w:rFonts w:ascii="仿宋_GB2312" w:eastAsia="仿宋_GB2312" w:hAnsi="Times New Roman"/>
      <w:kern w:val="2"/>
      <w:sz w:val="24"/>
      <w:szCs w:val="24"/>
    </w:rPr>
  </w:style>
  <w:style w:type="paragraph" w:customStyle="1" w:styleId="05">
    <w:name w:val="05正文"/>
    <w:basedOn w:val="a"/>
    <w:link w:val="05Char"/>
    <w:qFormat/>
    <w:rsid w:val="00BA7E97"/>
    <w:pPr>
      <w:ind w:firstLineChars="0" w:firstLine="0"/>
    </w:pPr>
    <w:rPr>
      <w:rFonts w:ascii="仿宋_GB2312" w:eastAsia="仿宋_GB2312"/>
    </w:rPr>
  </w:style>
  <w:style w:type="character" w:customStyle="1" w:styleId="ft21">
    <w:name w:val="ft21"/>
    <w:qFormat/>
    <w:rsid w:val="00BA7E97"/>
    <w:rPr>
      <w:rFonts w:ascii="黑体" w:eastAsia="黑体" w:hint="eastAsia"/>
      <w:color w:val="000000"/>
      <w:sz w:val="28"/>
      <w:szCs w:val="28"/>
    </w:rPr>
  </w:style>
  <w:style w:type="character" w:customStyle="1" w:styleId="Char1f0">
    <w:name w:val="明显引用 Char1"/>
    <w:uiPriority w:val="30"/>
    <w:qFormat/>
    <w:rsid w:val="00BA7E97"/>
    <w:rPr>
      <w:rFonts w:ascii="宋体"/>
      <w:b/>
      <w:bCs/>
      <w:i/>
      <w:iCs/>
      <w:color w:val="4F81BD"/>
      <w:spacing w:val="6"/>
      <w:sz w:val="24"/>
      <w:szCs w:val="24"/>
    </w:rPr>
  </w:style>
  <w:style w:type="character" w:customStyle="1" w:styleId="4H4PIM4h4blbbTitre44thlevelsect1234RefHead4Char">
    <w:name w:val="样式 标题 4H4PIM 4h4blbbTitre44th levelsect 1.2.3.4Ref Head...4 Char"/>
    <w:link w:val="4H4PIM4h4blbbTitre44thlevelsect1234RefHead4"/>
    <w:qFormat/>
    <w:locked/>
    <w:rsid w:val="00BA7E97"/>
    <w:rPr>
      <w:rFonts w:ascii="宋体" w:hAnsi="宋体"/>
      <w:b/>
      <w:bCs/>
      <w:sz w:val="28"/>
      <w:szCs w:val="28"/>
    </w:rPr>
  </w:style>
  <w:style w:type="paragraph" w:customStyle="1" w:styleId="4H4PIM4h4blbbTitre44thlevelsect1234RefHead4">
    <w:name w:val="样式 标题 4H4PIM 4h4blbbTitre44th levelsect 1.2.3.4Ref Head...4"/>
    <w:basedOn w:val="4"/>
    <w:link w:val="4H4PIM4h4blbbTitre44thlevelsect1234RefHead4Char"/>
    <w:qFormat/>
    <w:rsid w:val="00BA7E97"/>
    <w:pPr>
      <w:widowControl/>
      <w:spacing w:before="60" w:after="60" w:line="500" w:lineRule="atLeast"/>
    </w:pPr>
    <w:rPr>
      <w:rFonts w:ascii="宋体" w:hAnsi="宋体"/>
      <w:bCs/>
      <w:kern w:val="0"/>
      <w:sz w:val="28"/>
      <w:szCs w:val="28"/>
    </w:rPr>
  </w:style>
  <w:style w:type="character" w:customStyle="1" w:styleId="wlhCharChar3">
    <w:name w:val="wlh正文深圳环评 Char Char"/>
    <w:link w:val="wlh5"/>
    <w:qFormat/>
    <w:rsid w:val="00BA7E97"/>
    <w:rPr>
      <w:rFonts w:ascii="黑体" w:hAnsi="宋体" w:cs="宋体"/>
      <w:color w:val="000000"/>
      <w:kern w:val="44"/>
      <w:sz w:val="24"/>
      <w:szCs w:val="24"/>
      <w:lang w:val="zh-CN" w:bidi="en-US"/>
    </w:rPr>
  </w:style>
  <w:style w:type="paragraph" w:customStyle="1" w:styleId="wlh5">
    <w:name w:val="wlh正文深圳环评"/>
    <w:basedOn w:val="a"/>
    <w:link w:val="wlhCharChar3"/>
    <w:qFormat/>
    <w:rsid w:val="00BA7E97"/>
    <w:pPr>
      <w:tabs>
        <w:tab w:val="left" w:pos="900"/>
        <w:tab w:val="left" w:pos="1080"/>
      </w:tabs>
      <w:topLinePunct/>
      <w:spacing w:line="240" w:lineRule="auto"/>
      <w:ind w:firstLineChars="0" w:firstLine="0"/>
      <w:textAlignment w:val="baseline"/>
    </w:pPr>
    <w:rPr>
      <w:rFonts w:ascii="黑体" w:hAnsi="宋体" w:cs="宋体"/>
      <w:color w:val="000000"/>
      <w:kern w:val="44"/>
      <w:lang w:val="zh-CN" w:bidi="en-US"/>
    </w:rPr>
  </w:style>
  <w:style w:type="character" w:customStyle="1" w:styleId="Char1f1">
    <w:name w:val="正文文本 Char1"/>
    <w:uiPriority w:val="99"/>
    <w:semiHidden/>
    <w:qFormat/>
    <w:rsid w:val="00BA7E97"/>
    <w:rPr>
      <w:rFonts w:ascii="宋体" w:eastAsia="宋体" w:hAnsi="Times New Roman" w:cs="Times New Roman"/>
      <w:spacing w:val="6"/>
      <w:sz w:val="24"/>
      <w:szCs w:val="24"/>
    </w:rPr>
  </w:style>
  <w:style w:type="character" w:customStyle="1" w:styleId="Charffc">
    <w:name w:val="章节标题 Char"/>
    <w:link w:val="affff3"/>
    <w:qFormat/>
    <w:rsid w:val="00BA7E97"/>
    <w:rPr>
      <w:rFonts w:ascii="Times New Roman" w:eastAsia="黑体" w:hAnsi="Times New Roman"/>
      <w:bCs/>
      <w:kern w:val="44"/>
      <w:sz w:val="30"/>
      <w:szCs w:val="32"/>
    </w:rPr>
  </w:style>
  <w:style w:type="paragraph" w:customStyle="1" w:styleId="affff3">
    <w:name w:val="章节标题"/>
    <w:basedOn w:val="1"/>
    <w:link w:val="Charffc"/>
    <w:qFormat/>
    <w:rsid w:val="00BA7E97"/>
    <w:rPr>
      <w:rFonts w:ascii="Times New Roman" w:hAnsi="Times New Roman"/>
      <w:b w:val="0"/>
      <w:sz w:val="30"/>
    </w:rPr>
  </w:style>
  <w:style w:type="character" w:customStyle="1" w:styleId="Charc">
    <w:name w:val="页脚 Char"/>
    <w:link w:val="af2"/>
    <w:uiPriority w:val="99"/>
    <w:qFormat/>
    <w:rsid w:val="00BA7E97"/>
    <w:rPr>
      <w:kern w:val="2"/>
      <w:sz w:val="18"/>
      <w:szCs w:val="18"/>
    </w:rPr>
  </w:style>
  <w:style w:type="character" w:customStyle="1" w:styleId="postbody1">
    <w:name w:val="postbody1"/>
    <w:qFormat/>
    <w:rsid w:val="00BA7E97"/>
    <w:rPr>
      <w:sz w:val="21"/>
      <w:szCs w:val="21"/>
    </w:rPr>
  </w:style>
  <w:style w:type="character" w:customStyle="1" w:styleId="Char3">
    <w:name w:val="注释标题 Char"/>
    <w:link w:val="a7"/>
    <w:qFormat/>
    <w:rsid w:val="00BA7E97"/>
    <w:rPr>
      <w:rFonts w:ascii="宋体" w:hAnsi="宋体"/>
      <w:color w:val="666600"/>
      <w:kern w:val="2"/>
      <w:sz w:val="21"/>
    </w:rPr>
  </w:style>
  <w:style w:type="character" w:customStyle="1" w:styleId="Charffd">
    <w:name w:val="新华为正文 Char"/>
    <w:link w:val="affff4"/>
    <w:qFormat/>
    <w:rsid w:val="00BA7E97"/>
    <w:rPr>
      <w:rFonts w:ascii="宋体" w:hAnsi="宋体"/>
      <w:kern w:val="2"/>
      <w:sz w:val="24"/>
    </w:rPr>
  </w:style>
  <w:style w:type="paragraph" w:customStyle="1" w:styleId="affff4">
    <w:name w:val="新华为正文"/>
    <w:basedOn w:val="a"/>
    <w:link w:val="Charffd"/>
    <w:qFormat/>
    <w:rsid w:val="00BA7E97"/>
    <w:pPr>
      <w:widowControl/>
      <w:ind w:firstLine="480"/>
    </w:pPr>
    <w:rPr>
      <w:rFonts w:ascii="宋体" w:hAnsi="宋体"/>
      <w:szCs w:val="20"/>
    </w:rPr>
  </w:style>
  <w:style w:type="character" w:customStyle="1" w:styleId="1f">
    <w:name w:val="未命名1"/>
    <w:basedOn w:val="a0"/>
    <w:qFormat/>
    <w:rsid w:val="00BA7E97"/>
  </w:style>
  <w:style w:type="character" w:customStyle="1" w:styleId="tChar">
    <w:name w:val="正文t Char"/>
    <w:basedOn w:val="a0"/>
    <w:link w:val="t"/>
    <w:qFormat/>
    <w:rsid w:val="00BA7E97"/>
    <w:rPr>
      <w:sz w:val="24"/>
      <w:szCs w:val="20"/>
    </w:rPr>
  </w:style>
  <w:style w:type="paragraph" w:customStyle="1" w:styleId="t">
    <w:name w:val="正文t"/>
    <w:basedOn w:val="a"/>
    <w:link w:val="tChar"/>
    <w:qFormat/>
    <w:rsid w:val="00BA7E97"/>
    <w:pPr>
      <w:spacing w:line="480" w:lineRule="exact"/>
      <w:ind w:firstLine="471"/>
    </w:pPr>
    <w:rPr>
      <w:szCs w:val="20"/>
    </w:rPr>
  </w:style>
  <w:style w:type="character" w:customStyle="1" w:styleId="style1">
    <w:name w:val="style1"/>
    <w:basedOn w:val="a0"/>
    <w:qFormat/>
    <w:rsid w:val="00BA7E97"/>
  </w:style>
  <w:style w:type="character" w:customStyle="1" w:styleId="1f0">
    <w:name w:val="不明显强调1"/>
    <w:qFormat/>
    <w:rsid w:val="00BA7E97"/>
    <w:rPr>
      <w:rFonts w:hAnsi="Times New Roman"/>
      <w:b/>
      <w:bCs/>
      <w:color w:val="000000"/>
      <w:sz w:val="28"/>
      <w:szCs w:val="28"/>
    </w:rPr>
  </w:style>
  <w:style w:type="character" w:customStyle="1" w:styleId="31Char">
    <w:name w:val="标题 31 Char"/>
    <w:qFormat/>
    <w:rsid w:val="00BA7E97"/>
    <w:rPr>
      <w:rFonts w:ascii="宋体" w:eastAsia="宋体" w:hAnsi="宋体" w:hint="eastAsia"/>
      <w:b/>
      <w:kern w:val="2"/>
      <w:sz w:val="32"/>
      <w:lang w:val="en-US" w:eastAsia="zh-CN"/>
    </w:rPr>
  </w:style>
  <w:style w:type="character" w:customStyle="1" w:styleId="3Char12">
    <w:name w:val="正文文本 3 Char1"/>
    <w:uiPriority w:val="99"/>
    <w:semiHidden/>
    <w:qFormat/>
    <w:rsid w:val="00BA7E97"/>
    <w:rPr>
      <w:rFonts w:ascii="宋体" w:eastAsia="宋体" w:hAnsi="Times New Roman" w:cs="Times New Roman"/>
      <w:spacing w:val="6"/>
      <w:sz w:val="16"/>
      <w:szCs w:val="16"/>
    </w:rPr>
  </w:style>
  <w:style w:type="character" w:customStyle="1" w:styleId="4Char10">
    <w:name w:val="标题 4 Char1"/>
    <w:semiHidden/>
    <w:qFormat/>
    <w:rsid w:val="00BA7E97"/>
    <w:rPr>
      <w:rFonts w:ascii="Cambria" w:eastAsia="宋体" w:hAnsi="Cambria" w:cs="Times New Roman"/>
      <w:b/>
      <w:bCs/>
      <w:spacing w:val="6"/>
      <w:sz w:val="28"/>
      <w:szCs w:val="28"/>
    </w:rPr>
  </w:style>
  <w:style w:type="character" w:customStyle="1" w:styleId="Char1f2">
    <w:name w:val="批注框文本 Char1"/>
    <w:semiHidden/>
    <w:qFormat/>
    <w:rsid w:val="00BA7E97"/>
    <w:rPr>
      <w:rFonts w:ascii="宋体" w:eastAsia="宋体" w:hAnsi="Times New Roman" w:cs="Times New Roman"/>
      <w:spacing w:val="6"/>
      <w:sz w:val="18"/>
      <w:szCs w:val="18"/>
    </w:rPr>
  </w:style>
  <w:style w:type="character" w:customStyle="1" w:styleId="2Char3">
    <w:name w:val="样式 报告 + 首行缩进:  2 字符 Char"/>
    <w:link w:val="28"/>
    <w:qFormat/>
    <w:rsid w:val="00BA7E97"/>
    <w:rPr>
      <w:rFonts w:ascii="Times New Roman" w:hAnsi="Times New Roman" w:cs="宋体"/>
      <w:sz w:val="24"/>
    </w:rPr>
  </w:style>
  <w:style w:type="paragraph" w:customStyle="1" w:styleId="28">
    <w:name w:val="样式 报告 + 首行缩进:  2 字符"/>
    <w:basedOn w:val="a"/>
    <w:link w:val="2Char3"/>
    <w:qFormat/>
    <w:rsid w:val="00BA7E97"/>
    <w:pPr>
      <w:overflowPunct w:val="0"/>
      <w:autoSpaceDE w:val="0"/>
      <w:autoSpaceDN w:val="0"/>
      <w:adjustRightInd w:val="0"/>
      <w:spacing w:before="60" w:after="60" w:line="400" w:lineRule="atLeast"/>
      <w:textAlignment w:val="baseline"/>
    </w:pPr>
    <w:rPr>
      <w:kern w:val="0"/>
      <w:szCs w:val="20"/>
    </w:rPr>
  </w:style>
  <w:style w:type="character" w:customStyle="1" w:styleId="Charffe">
    <w:name w:val="表样式（天安） Char"/>
    <w:basedOn w:val="Charff0"/>
    <w:link w:val="affff5"/>
    <w:qFormat/>
    <w:rsid w:val="00BA7E97"/>
    <w:rPr>
      <w:rFonts w:eastAsia="黑体"/>
      <w:kern w:val="2"/>
      <w:sz w:val="24"/>
      <w:szCs w:val="24"/>
    </w:rPr>
  </w:style>
  <w:style w:type="paragraph" w:customStyle="1" w:styleId="affff5">
    <w:name w:val="表样式（天安）"/>
    <w:basedOn w:val="afff5"/>
    <w:link w:val="Charffe"/>
    <w:qFormat/>
    <w:rsid w:val="00BA7E97"/>
    <w:pPr>
      <w:adjustRightInd w:val="0"/>
      <w:spacing w:afterLines="0" w:line="360" w:lineRule="auto"/>
      <w:ind w:firstLineChars="0" w:firstLine="0"/>
    </w:pPr>
  </w:style>
  <w:style w:type="character" w:customStyle="1" w:styleId="Char0">
    <w:name w:val="批注文字 Char"/>
    <w:link w:val="a4"/>
    <w:qFormat/>
    <w:rsid w:val="00BA7E97"/>
    <w:rPr>
      <w:kern w:val="2"/>
      <w:sz w:val="24"/>
      <w:szCs w:val="24"/>
    </w:rPr>
  </w:style>
  <w:style w:type="character" w:customStyle="1" w:styleId="4Char2">
    <w:name w:val="样式4 Char"/>
    <w:link w:val="44"/>
    <w:qFormat/>
    <w:rsid w:val="00BA7E97"/>
    <w:rPr>
      <w:rFonts w:ascii="Times New Roman" w:eastAsia="黑体" w:hAnsi="Times New Roman"/>
      <w:b/>
      <w:kern w:val="2"/>
      <w:sz w:val="24"/>
      <w:szCs w:val="24"/>
    </w:rPr>
  </w:style>
  <w:style w:type="paragraph" w:customStyle="1" w:styleId="44">
    <w:name w:val="样式4"/>
    <w:basedOn w:val="a"/>
    <w:link w:val="4Char2"/>
    <w:qFormat/>
    <w:rsid w:val="00BA7E97"/>
    <w:pPr>
      <w:keepNext/>
      <w:keepLines/>
      <w:adjustRightInd w:val="0"/>
      <w:spacing w:before="440" w:after="440" w:line="240" w:lineRule="exact"/>
      <w:ind w:firstLineChars="0" w:firstLine="0"/>
      <w:textAlignment w:val="baseline"/>
      <w:outlineLvl w:val="3"/>
    </w:pPr>
    <w:rPr>
      <w:rFonts w:eastAsia="黑体"/>
      <w:b/>
    </w:rPr>
  </w:style>
  <w:style w:type="character" w:customStyle="1" w:styleId="Charfff">
    <w:name w:val="表格题头 Char"/>
    <w:qFormat/>
    <w:rsid w:val="00BA7E97"/>
    <w:rPr>
      <w:rFonts w:ascii="黑体" w:eastAsia="黑体"/>
      <w:kern w:val="2"/>
      <w:sz w:val="24"/>
      <w:szCs w:val="24"/>
      <w:lang w:val="en-US" w:eastAsia="zh-CN" w:bidi="ar-SA"/>
    </w:rPr>
  </w:style>
  <w:style w:type="character" w:customStyle="1" w:styleId="Char1f3">
    <w:name w:val="正文文本缩进 Char1"/>
    <w:uiPriority w:val="99"/>
    <w:qFormat/>
    <w:rsid w:val="00BA7E97"/>
    <w:rPr>
      <w:sz w:val="24"/>
    </w:rPr>
  </w:style>
  <w:style w:type="character" w:customStyle="1" w:styleId="CharChar9">
    <w:name w:val="图表标题 Char Char"/>
    <w:qFormat/>
    <w:rsid w:val="00BA7E97"/>
    <w:rPr>
      <w:rFonts w:ascii="Times New Roman" w:hAnsi="Times New Roman"/>
      <w:b/>
      <w:kern w:val="2"/>
      <w:sz w:val="24"/>
      <w:szCs w:val="24"/>
      <w:lang w:val="en-US" w:eastAsia="zh-CN" w:bidi="ar-SA"/>
    </w:rPr>
  </w:style>
  <w:style w:type="character" w:customStyle="1" w:styleId="7Char0">
    <w:name w:val="样式7 Char"/>
    <w:link w:val="71"/>
    <w:qFormat/>
    <w:rsid w:val="00BA7E97"/>
    <w:rPr>
      <w:rFonts w:ascii="Times New Roman" w:hAnsi="Times New Roman"/>
      <w:b/>
      <w:snapToGrid w:val="0"/>
      <w:color w:val="000000"/>
      <w:sz w:val="24"/>
      <w:szCs w:val="28"/>
      <w:lang w:val="zh-CN"/>
    </w:rPr>
  </w:style>
  <w:style w:type="paragraph" w:customStyle="1" w:styleId="71">
    <w:name w:val="样式7"/>
    <w:basedOn w:val="a"/>
    <w:link w:val="7Char0"/>
    <w:qFormat/>
    <w:rsid w:val="00BA7E97"/>
    <w:pPr>
      <w:snapToGrid w:val="0"/>
      <w:ind w:firstLine="482"/>
    </w:pPr>
    <w:rPr>
      <w:b/>
      <w:snapToGrid w:val="0"/>
      <w:color w:val="000000"/>
      <w:kern w:val="0"/>
      <w:szCs w:val="28"/>
      <w:lang w:val="zh-CN"/>
    </w:rPr>
  </w:style>
  <w:style w:type="character" w:customStyle="1" w:styleId="2Char0">
    <w:name w:val="正文文本缩进 2 Char"/>
    <w:link w:val="22"/>
    <w:qFormat/>
    <w:rsid w:val="00BA7E97"/>
    <w:rPr>
      <w:rFonts w:ascii="宋体" w:hAnsi="宋体"/>
      <w:kern w:val="2"/>
      <w:sz w:val="28"/>
      <w:szCs w:val="24"/>
    </w:rPr>
  </w:style>
  <w:style w:type="character" w:customStyle="1" w:styleId="Charfff0">
    <w:name w:val="图名 Char"/>
    <w:link w:val="affff6"/>
    <w:semiHidden/>
    <w:qFormat/>
    <w:rsid w:val="00BA7E97"/>
    <w:rPr>
      <w:rFonts w:ascii="黑体" w:eastAsia="黑体" w:hAnsi="Times New Roman"/>
      <w:b/>
      <w:kern w:val="2"/>
      <w:sz w:val="21"/>
    </w:rPr>
  </w:style>
  <w:style w:type="paragraph" w:customStyle="1" w:styleId="affff6">
    <w:name w:val="图名"/>
    <w:basedOn w:val="a"/>
    <w:link w:val="Charfff0"/>
    <w:semiHidden/>
    <w:qFormat/>
    <w:rsid w:val="00BA7E97"/>
    <w:pPr>
      <w:spacing w:line="240" w:lineRule="auto"/>
      <w:ind w:firstLineChars="0" w:firstLine="0"/>
      <w:jc w:val="center"/>
    </w:pPr>
    <w:rPr>
      <w:rFonts w:ascii="黑体" w:eastAsia="黑体"/>
      <w:b/>
      <w:sz w:val="21"/>
      <w:szCs w:val="20"/>
    </w:rPr>
  </w:style>
  <w:style w:type="character" w:customStyle="1" w:styleId="apple-style-span">
    <w:name w:val="apple-style-span"/>
    <w:basedOn w:val="a0"/>
    <w:qFormat/>
    <w:rsid w:val="00BA7E97"/>
  </w:style>
  <w:style w:type="paragraph" w:customStyle="1" w:styleId="29">
    <w:name w:val="无间隔2"/>
    <w:uiPriority w:val="1"/>
    <w:qFormat/>
    <w:rsid w:val="00BA7E97"/>
    <w:pPr>
      <w:widowControl w:val="0"/>
      <w:jc w:val="both"/>
    </w:pPr>
    <w:rPr>
      <w:kern w:val="2"/>
      <w:sz w:val="21"/>
      <w:szCs w:val="24"/>
    </w:rPr>
  </w:style>
  <w:style w:type="paragraph" w:customStyle="1" w:styleId="affff7">
    <w:name w:val="小標"/>
    <w:basedOn w:val="a"/>
    <w:qFormat/>
    <w:rsid w:val="00BA7E97"/>
    <w:pPr>
      <w:tabs>
        <w:tab w:val="right" w:pos="4176"/>
        <w:tab w:val="right" w:pos="6960"/>
      </w:tabs>
      <w:adjustRightInd w:val="0"/>
      <w:snapToGrid w:val="0"/>
      <w:spacing w:after="200" w:line="432" w:lineRule="exact"/>
      <w:ind w:firstLineChars="0" w:firstLine="0"/>
      <w:textAlignment w:val="baseline"/>
    </w:pPr>
    <w:rPr>
      <w:rFonts w:ascii="Arial" w:eastAsia="華康粗黑體" w:hAnsi="Arial"/>
      <w:color w:val="666600"/>
      <w:szCs w:val="20"/>
      <w:lang w:eastAsia="zh-TW"/>
    </w:rPr>
  </w:style>
  <w:style w:type="paragraph" w:customStyle="1" w:styleId="xl51">
    <w:name w:val="xl51"/>
    <w:basedOn w:val="a"/>
    <w:qFormat/>
    <w:rsid w:val="00BA7E97"/>
    <w:pPr>
      <w:widowControl/>
      <w:pBdr>
        <w:top w:val="single" w:sz="4" w:space="0" w:color="auto"/>
      </w:pBdr>
      <w:spacing w:before="100" w:beforeAutospacing="1" w:after="100" w:afterAutospacing="1" w:line="240" w:lineRule="auto"/>
      <w:ind w:firstLineChars="0" w:firstLine="0"/>
      <w:jc w:val="center"/>
      <w:textAlignment w:val="center"/>
    </w:pPr>
    <w:rPr>
      <w:rFonts w:ascii="宋体" w:hAnsi="宋体"/>
      <w:color w:val="666600"/>
      <w:kern w:val="0"/>
      <w:szCs w:val="21"/>
    </w:rPr>
  </w:style>
  <w:style w:type="paragraph" w:customStyle="1" w:styleId="CharCharCharCharChar">
    <w:name w:val="Char Char Char Char Char"/>
    <w:basedOn w:val="a"/>
    <w:qFormat/>
    <w:rsid w:val="00BA7E97"/>
    <w:pPr>
      <w:widowControl/>
      <w:spacing w:after="160" w:line="240" w:lineRule="exact"/>
      <w:ind w:firstLineChars="0" w:firstLine="0"/>
    </w:pPr>
    <w:rPr>
      <w:rFonts w:ascii="Verdana" w:hAnsi="Verdana"/>
      <w:kern w:val="0"/>
      <w:sz w:val="21"/>
      <w:szCs w:val="20"/>
      <w:lang w:eastAsia="en-US"/>
    </w:rPr>
  </w:style>
  <w:style w:type="paragraph" w:customStyle="1" w:styleId="xl61">
    <w:name w:val="xl61"/>
    <w:basedOn w:val="a"/>
    <w:qFormat/>
    <w:rsid w:val="00BA7E97"/>
    <w:pPr>
      <w:widowControl/>
      <w:spacing w:before="100" w:beforeAutospacing="1" w:after="100" w:afterAutospacing="1" w:line="240" w:lineRule="auto"/>
      <w:ind w:firstLineChars="0" w:firstLine="0"/>
      <w:jc w:val="center"/>
      <w:textAlignment w:val="center"/>
    </w:pPr>
    <w:rPr>
      <w:rFonts w:ascii="宋体" w:hAnsi="宋体"/>
      <w:b/>
      <w:bCs/>
      <w:color w:val="666600"/>
      <w:kern w:val="0"/>
      <w:szCs w:val="21"/>
    </w:rPr>
  </w:style>
  <w:style w:type="paragraph" w:customStyle="1" w:styleId="affff8">
    <w:name w:val="表中正文居中"/>
    <w:qFormat/>
    <w:rsid w:val="00BA7E97"/>
    <w:pPr>
      <w:spacing w:before="120" w:after="120" w:line="240" w:lineRule="atLeast"/>
      <w:jc w:val="center"/>
    </w:pPr>
    <w:rPr>
      <w:rFonts w:ascii="宋体"/>
      <w:kern w:val="2"/>
      <w:sz w:val="21"/>
    </w:rPr>
  </w:style>
  <w:style w:type="paragraph" w:customStyle="1" w:styleId="211">
    <w:name w:val="样式 表名 + 首行缩进:  2 字符 段前: 1 行 段后: 1 行"/>
    <w:basedOn w:val="a"/>
    <w:qFormat/>
    <w:rsid w:val="00BA7E97"/>
    <w:pPr>
      <w:adjustRightInd w:val="0"/>
      <w:spacing w:beforeLines="100" w:afterLines="100" w:line="400" w:lineRule="atLeast"/>
      <w:ind w:firstLineChars="0" w:firstLine="0"/>
      <w:textAlignment w:val="baseline"/>
    </w:pPr>
    <w:rPr>
      <w:rFonts w:eastAsia="黑体"/>
      <w:kern w:val="0"/>
      <w:szCs w:val="20"/>
    </w:rPr>
  </w:style>
  <w:style w:type="paragraph" w:customStyle="1" w:styleId="Style12">
    <w:name w:val="_Style 12"/>
    <w:basedOn w:val="a"/>
    <w:qFormat/>
    <w:rsid w:val="00BA7E97"/>
    <w:pPr>
      <w:spacing w:line="240" w:lineRule="auto"/>
      <w:ind w:firstLineChars="0" w:firstLine="0"/>
    </w:pPr>
    <w:rPr>
      <w:sz w:val="21"/>
    </w:rPr>
  </w:style>
  <w:style w:type="paragraph" w:customStyle="1" w:styleId="CharCharCharChar1">
    <w:name w:val="Char Char Char Char1"/>
    <w:basedOn w:val="a"/>
    <w:qFormat/>
    <w:rsid w:val="00BA7E97"/>
    <w:pPr>
      <w:spacing w:line="240" w:lineRule="auto"/>
      <w:ind w:firstLineChars="0" w:firstLine="0"/>
    </w:pPr>
    <w:rPr>
      <w:sz w:val="21"/>
      <w:szCs w:val="21"/>
    </w:rPr>
  </w:style>
  <w:style w:type="paragraph" w:customStyle="1" w:styleId="Style28">
    <w:name w:val="_Style 28"/>
    <w:basedOn w:val="a"/>
    <w:qFormat/>
    <w:rsid w:val="00BA7E97"/>
    <w:pPr>
      <w:ind w:firstLineChars="0" w:firstLine="0"/>
    </w:pPr>
  </w:style>
  <w:style w:type="paragraph" w:customStyle="1" w:styleId="Char21">
    <w:name w:val="Char21"/>
    <w:basedOn w:val="a"/>
    <w:qFormat/>
    <w:rsid w:val="00BA7E97"/>
    <w:pPr>
      <w:spacing w:line="240" w:lineRule="auto"/>
      <w:ind w:firstLineChars="0" w:firstLine="0"/>
    </w:pPr>
  </w:style>
  <w:style w:type="paragraph" w:customStyle="1" w:styleId="2a">
    <w:name w:val="真宗兴环保目录2级标题"/>
    <w:basedOn w:val="24"/>
    <w:semiHidden/>
    <w:qFormat/>
    <w:rsid w:val="00BA7E97"/>
    <w:pPr>
      <w:tabs>
        <w:tab w:val="right" w:leader="dot" w:pos="8568"/>
      </w:tabs>
      <w:ind w:firstLine="422"/>
    </w:pPr>
  </w:style>
  <w:style w:type="paragraph" w:customStyle="1" w:styleId="1f1">
    <w:name w:val="纯文本1"/>
    <w:basedOn w:val="a"/>
    <w:qFormat/>
    <w:rsid w:val="00BA7E97"/>
    <w:pPr>
      <w:adjustRightInd w:val="0"/>
      <w:spacing w:line="240" w:lineRule="auto"/>
      <w:ind w:firstLineChars="0" w:firstLine="0"/>
    </w:pPr>
    <w:rPr>
      <w:rFonts w:ascii="宋体" w:hAnsi="Courier New"/>
      <w:sz w:val="21"/>
      <w:szCs w:val="20"/>
    </w:rPr>
  </w:style>
  <w:style w:type="paragraph" w:customStyle="1" w:styleId="22CharH2ttulo2h2RNchapter0">
    <w:name w:val="样式 标题 2标题 2 CharH2título 2h2RN chapter段节 + 左侧:  0 厘米 首行缩..."/>
    <w:basedOn w:val="2"/>
    <w:qFormat/>
    <w:rsid w:val="00BA7E97"/>
    <w:pPr>
      <w:tabs>
        <w:tab w:val="left" w:pos="992"/>
      </w:tabs>
      <w:spacing w:beforeLines="100" w:afterLines="100" w:line="416" w:lineRule="atLeast"/>
      <w:ind w:left="992" w:hanging="567"/>
      <w:jc w:val="both"/>
      <w:textAlignment w:val="baseline"/>
    </w:pPr>
    <w:rPr>
      <w:rFonts w:cs="宋体"/>
      <w:kern w:val="0"/>
      <w:szCs w:val="20"/>
    </w:rPr>
  </w:style>
  <w:style w:type="paragraph" w:customStyle="1" w:styleId="affff9">
    <w:name w:val="图文框"/>
    <w:basedOn w:val="a"/>
    <w:semiHidden/>
    <w:qFormat/>
    <w:rsid w:val="00BA7E97"/>
    <w:pPr>
      <w:autoSpaceDE w:val="0"/>
      <w:autoSpaceDN w:val="0"/>
      <w:adjustRightInd w:val="0"/>
      <w:spacing w:line="0" w:lineRule="atLeast"/>
      <w:ind w:firstLineChars="0" w:firstLine="0"/>
      <w:jc w:val="center"/>
      <w:textAlignment w:val="baseline"/>
    </w:pPr>
    <w:rPr>
      <w:sz w:val="21"/>
      <w:szCs w:val="20"/>
    </w:rPr>
  </w:style>
  <w:style w:type="paragraph" w:customStyle="1" w:styleId="affffa">
    <w:name w:val="表文"/>
    <w:basedOn w:val="a6"/>
    <w:next w:val="a8"/>
    <w:qFormat/>
    <w:rsid w:val="00BA7E97"/>
    <w:pPr>
      <w:spacing w:line="320" w:lineRule="atLeast"/>
      <w:ind w:firstLineChars="0" w:firstLine="0"/>
      <w:jc w:val="center"/>
    </w:pPr>
    <w:rPr>
      <w:sz w:val="21"/>
      <w:szCs w:val="20"/>
    </w:rPr>
  </w:style>
  <w:style w:type="paragraph" w:customStyle="1" w:styleId="affffb">
    <w:name w:val="项目名称"/>
    <w:basedOn w:val="a"/>
    <w:next w:val="a"/>
    <w:qFormat/>
    <w:rsid w:val="00BA7E97"/>
    <w:pPr>
      <w:adjustRightInd w:val="0"/>
      <w:spacing w:before="960" w:after="60" w:line="360" w:lineRule="atLeast"/>
      <w:ind w:firstLineChars="0" w:firstLine="0"/>
      <w:jc w:val="center"/>
    </w:pPr>
    <w:rPr>
      <w:rFonts w:ascii="楷体_GB2312" w:eastAsia="楷体_GB2312"/>
      <w:b/>
      <w:color w:val="000000"/>
      <w:kern w:val="0"/>
      <w:sz w:val="48"/>
      <w:szCs w:val="20"/>
    </w:rPr>
  </w:style>
  <w:style w:type="paragraph" w:customStyle="1" w:styleId="45">
    <w:name w:val="标题4"/>
    <w:basedOn w:val="a"/>
    <w:uiPriority w:val="99"/>
    <w:qFormat/>
    <w:rsid w:val="00BA7E97"/>
    <w:pPr>
      <w:keepNext/>
      <w:adjustRightInd w:val="0"/>
      <w:spacing w:line="394" w:lineRule="atLeast"/>
      <w:ind w:firstLineChars="0" w:firstLine="0"/>
    </w:pPr>
    <w:rPr>
      <w:rFonts w:ascii="宋体"/>
      <w:b/>
      <w:color w:val="000000"/>
      <w:kern w:val="18"/>
      <w:sz w:val="28"/>
      <w:szCs w:val="20"/>
    </w:rPr>
  </w:style>
  <w:style w:type="paragraph" w:customStyle="1" w:styleId="Default">
    <w:name w:val="Default"/>
    <w:qFormat/>
    <w:rsid w:val="00BA7E97"/>
    <w:pPr>
      <w:widowControl w:val="0"/>
      <w:autoSpaceDE w:val="0"/>
      <w:autoSpaceDN w:val="0"/>
      <w:adjustRightInd w:val="0"/>
    </w:pPr>
    <w:rPr>
      <w:rFonts w:ascii="宋体" w:cs="宋体"/>
      <w:color w:val="000000"/>
      <w:sz w:val="24"/>
      <w:szCs w:val="24"/>
    </w:rPr>
  </w:style>
  <w:style w:type="paragraph" w:customStyle="1" w:styleId="CharCharCharCharCharCharCharCharCharCharCharCharCharCharCharCharCharCharChar">
    <w:name w:val="Char Char Char Char Char Char Char Char Char Char Char Char Char Char Char Char Char Char Char"/>
    <w:basedOn w:val="a"/>
    <w:qFormat/>
    <w:rsid w:val="00BA7E97"/>
    <w:pPr>
      <w:widowControl/>
      <w:spacing w:after="160" w:line="240" w:lineRule="exact"/>
      <w:ind w:firstLineChars="0" w:firstLine="0"/>
    </w:pPr>
    <w:rPr>
      <w:rFonts w:ascii="Verdana" w:eastAsia="仿宋_GB2312" w:hAnsi="Verdana"/>
      <w:kern w:val="0"/>
      <w:szCs w:val="20"/>
      <w:lang w:eastAsia="en-US"/>
    </w:rPr>
  </w:style>
  <w:style w:type="paragraph" w:customStyle="1" w:styleId="xl52">
    <w:name w:val="xl52"/>
    <w:basedOn w:val="a"/>
    <w:qFormat/>
    <w:rsid w:val="00BA7E97"/>
    <w:pPr>
      <w:widowControl/>
      <w:pBdr>
        <w:bottom w:val="single" w:sz="4" w:space="0" w:color="auto"/>
      </w:pBdr>
      <w:spacing w:before="100" w:beforeAutospacing="1" w:after="100" w:afterAutospacing="1" w:line="240" w:lineRule="auto"/>
      <w:ind w:firstLineChars="0" w:firstLine="0"/>
      <w:jc w:val="center"/>
      <w:textAlignment w:val="center"/>
    </w:pPr>
    <w:rPr>
      <w:rFonts w:ascii="宋体" w:hAnsi="宋体"/>
      <w:color w:val="666600"/>
      <w:kern w:val="0"/>
      <w:szCs w:val="21"/>
    </w:rPr>
  </w:style>
  <w:style w:type="paragraph" w:customStyle="1" w:styleId="affffc">
    <w:name w:val="注解"/>
    <w:basedOn w:val="a"/>
    <w:qFormat/>
    <w:rsid w:val="00BA7E97"/>
    <w:pPr>
      <w:spacing w:line="240" w:lineRule="auto"/>
      <w:ind w:firstLineChars="0" w:firstLine="0"/>
    </w:pPr>
    <w:rPr>
      <w:sz w:val="21"/>
      <w:szCs w:val="20"/>
    </w:rPr>
  </w:style>
  <w:style w:type="paragraph" w:customStyle="1" w:styleId="39">
    <w:name w:val="真宗兴环保3级标题"/>
    <w:basedOn w:val="3"/>
    <w:semiHidden/>
    <w:qFormat/>
    <w:rsid w:val="00BA7E97"/>
    <w:pPr>
      <w:spacing w:before="240" w:after="240" w:line="240" w:lineRule="auto"/>
    </w:pPr>
    <w:rPr>
      <w:rFonts w:ascii="Arial" w:hAnsi="Arial" w:cs="Arial"/>
      <w:bCs w:val="0"/>
      <w:sz w:val="21"/>
      <w:szCs w:val="20"/>
    </w:rPr>
  </w:style>
  <w:style w:type="paragraph" w:customStyle="1" w:styleId="affffd">
    <w:name w:val="居中正文"/>
    <w:basedOn w:val="a5"/>
    <w:qFormat/>
    <w:rsid w:val="00BA7E97"/>
    <w:pPr>
      <w:adjustRightInd w:val="0"/>
      <w:spacing w:before="120" w:after="0" w:line="360" w:lineRule="auto"/>
      <w:ind w:firstLineChars="0" w:firstLine="0"/>
      <w:jc w:val="center"/>
    </w:pPr>
    <w:rPr>
      <w:rFonts w:ascii="宋体"/>
      <w:kern w:val="28"/>
      <w:sz w:val="24"/>
    </w:rPr>
  </w:style>
  <w:style w:type="paragraph" w:customStyle="1" w:styleId="affffe">
    <w:name w:val="项目评价单位"/>
    <w:basedOn w:val="a"/>
    <w:qFormat/>
    <w:rsid w:val="00BA7E97"/>
    <w:pPr>
      <w:adjustRightInd w:val="0"/>
      <w:spacing w:before="60" w:after="60" w:line="360" w:lineRule="atLeast"/>
      <w:ind w:firstLineChars="0" w:firstLine="539"/>
      <w:jc w:val="center"/>
    </w:pPr>
    <w:rPr>
      <w:rFonts w:ascii="楷体_GB2312" w:eastAsia="楷体_GB2312"/>
      <w:b/>
      <w:color w:val="000000"/>
      <w:kern w:val="0"/>
      <w:sz w:val="36"/>
      <w:szCs w:val="20"/>
    </w:rPr>
  </w:style>
  <w:style w:type="paragraph" w:customStyle="1" w:styleId="2b">
    <w:name w:val="正文2"/>
    <w:basedOn w:val="a"/>
    <w:qFormat/>
    <w:rsid w:val="00BA7E97"/>
    <w:pPr>
      <w:tabs>
        <w:tab w:val="left" w:pos="1005"/>
      </w:tabs>
      <w:ind w:firstLineChars="0" w:firstLine="0"/>
    </w:pPr>
    <w:rPr>
      <w:rFonts w:ascii="宋体" w:hAnsi="宋体"/>
      <w:color w:val="666600"/>
      <w:kern w:val="0"/>
      <w:szCs w:val="21"/>
    </w:rPr>
  </w:style>
  <w:style w:type="paragraph" w:customStyle="1" w:styleId="afffff">
    <w:name w:val="报告类别"/>
    <w:basedOn w:val="a"/>
    <w:qFormat/>
    <w:rsid w:val="00BA7E97"/>
    <w:pPr>
      <w:adjustRightInd w:val="0"/>
      <w:spacing w:before="60" w:after="60" w:line="360" w:lineRule="atLeast"/>
      <w:ind w:firstLineChars="0" w:firstLine="0"/>
      <w:jc w:val="center"/>
    </w:pPr>
    <w:rPr>
      <w:rFonts w:eastAsia="楷体"/>
      <w:b/>
      <w:color w:val="000000"/>
      <w:sz w:val="72"/>
      <w:szCs w:val="20"/>
    </w:rPr>
  </w:style>
  <w:style w:type="paragraph" w:customStyle="1" w:styleId="ParaCharCharCharCharCharCharCharCharCharCharCharCharChar">
    <w:name w:val="默认段落字体 Para Char Char Char Char Char Char Char Char Char Char Char Char Char"/>
    <w:basedOn w:val="a"/>
    <w:qFormat/>
    <w:rsid w:val="00BA7E97"/>
    <w:pPr>
      <w:spacing w:line="240" w:lineRule="auto"/>
      <w:ind w:firstLineChars="0" w:firstLine="0"/>
    </w:pPr>
    <w:rPr>
      <w:sz w:val="21"/>
    </w:rPr>
  </w:style>
  <w:style w:type="paragraph" w:customStyle="1" w:styleId="TTT">
    <w:name w:val="TTT"/>
    <w:basedOn w:val="a"/>
    <w:qFormat/>
    <w:rsid w:val="00BA7E97"/>
    <w:pPr>
      <w:widowControl/>
    </w:pPr>
    <w:rPr>
      <w:b/>
      <w:kern w:val="0"/>
    </w:rPr>
  </w:style>
  <w:style w:type="paragraph" w:customStyle="1" w:styleId="1f2">
    <w:name w:val="表格头1"/>
    <w:basedOn w:val="a"/>
    <w:uiPriority w:val="99"/>
    <w:qFormat/>
    <w:rsid w:val="00BA7E97"/>
    <w:pPr>
      <w:adjustRightInd w:val="0"/>
      <w:spacing w:before="100" w:after="100" w:line="400" w:lineRule="exact"/>
      <w:ind w:firstLineChars="0" w:firstLine="0"/>
      <w:jc w:val="center"/>
    </w:pPr>
    <w:rPr>
      <w:rFonts w:ascii="宋体"/>
      <w:b/>
      <w:kern w:val="0"/>
      <w:szCs w:val="20"/>
    </w:rPr>
  </w:style>
  <w:style w:type="paragraph" w:customStyle="1" w:styleId="afffff0">
    <w:name w:val="鹏达信 表头"/>
    <w:basedOn w:val="a"/>
    <w:qFormat/>
    <w:rsid w:val="00BA7E97"/>
    <w:pPr>
      <w:tabs>
        <w:tab w:val="left" w:pos="-900"/>
      </w:tabs>
      <w:adjustRightInd w:val="0"/>
      <w:ind w:firstLineChars="0" w:firstLine="0"/>
      <w:jc w:val="center"/>
    </w:pPr>
    <w:rPr>
      <w:rFonts w:eastAsia="黑体"/>
      <w:color w:val="000000"/>
      <w:kern w:val="0"/>
      <w:sz w:val="21"/>
    </w:rPr>
  </w:style>
  <w:style w:type="paragraph" w:customStyle="1" w:styleId="afffff1">
    <w:name w:val="图表"/>
    <w:basedOn w:val="a"/>
    <w:qFormat/>
    <w:rsid w:val="00BA7E97"/>
    <w:pPr>
      <w:autoSpaceDN w:val="0"/>
      <w:snapToGrid w:val="0"/>
      <w:spacing w:line="240" w:lineRule="auto"/>
      <w:ind w:firstLineChars="0" w:firstLine="0"/>
      <w:jc w:val="center"/>
    </w:pPr>
    <w:rPr>
      <w:spacing w:val="8"/>
      <w:kern w:val="0"/>
      <w:szCs w:val="20"/>
    </w:rPr>
  </w:style>
  <w:style w:type="paragraph" w:customStyle="1" w:styleId="B">
    <w:name w:val="图题B"/>
    <w:basedOn w:val="a"/>
    <w:qFormat/>
    <w:rsid w:val="00BA7E97"/>
    <w:pPr>
      <w:spacing w:afterLines="50" w:line="360" w:lineRule="exact"/>
      <w:ind w:firstLineChars="0" w:firstLine="0"/>
      <w:jc w:val="center"/>
    </w:pPr>
    <w:rPr>
      <w:rFonts w:ascii="宋体" w:eastAsia="Times New Roman" w:hAnsi="宋体"/>
      <w:b/>
      <w:color w:val="000000"/>
    </w:rPr>
  </w:style>
  <w:style w:type="paragraph" w:customStyle="1" w:styleId="3a">
    <w:name w:val="样式3"/>
    <w:basedOn w:val="af5"/>
    <w:qFormat/>
    <w:rsid w:val="00BA7E97"/>
    <w:pPr>
      <w:adjustRightInd w:val="0"/>
      <w:snapToGrid w:val="0"/>
      <w:spacing w:line="400" w:lineRule="exact"/>
      <w:ind w:left="0" w:firstLineChars="0" w:firstLine="0"/>
      <w:jc w:val="center"/>
    </w:pPr>
    <w:rPr>
      <w:rFonts w:ascii="宋体"/>
    </w:rPr>
  </w:style>
  <w:style w:type="paragraph" w:customStyle="1" w:styleId="ParaChar">
    <w:name w:val="默认段落字体 Para Char"/>
    <w:basedOn w:val="a"/>
    <w:uiPriority w:val="99"/>
    <w:qFormat/>
    <w:rsid w:val="00BA7E97"/>
    <w:pPr>
      <w:spacing w:line="240" w:lineRule="auto"/>
      <w:ind w:firstLineChars="0" w:firstLine="0"/>
    </w:pPr>
    <w:rPr>
      <w:rFonts w:ascii="宋体"/>
      <w:sz w:val="28"/>
    </w:rPr>
  </w:style>
  <w:style w:type="paragraph" w:customStyle="1" w:styleId="afffff2">
    <w:name w:val="真宗兴页眉"/>
    <w:basedOn w:val="af3"/>
    <w:qFormat/>
    <w:rsid w:val="00BA7E97"/>
    <w:pPr>
      <w:pBdr>
        <w:bottom w:val="none" w:sz="0" w:space="0" w:color="auto"/>
      </w:pBdr>
    </w:pPr>
    <w:rPr>
      <w:rFonts w:ascii="宋体"/>
      <w:szCs w:val="20"/>
    </w:rPr>
  </w:style>
  <w:style w:type="paragraph" w:customStyle="1" w:styleId="xl59">
    <w:name w:val="xl59"/>
    <w:basedOn w:val="a"/>
    <w:qFormat/>
    <w:rsid w:val="00BA7E97"/>
    <w:pPr>
      <w:widowControl/>
      <w:pBdr>
        <w:top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hAnsi="宋体"/>
      <w:color w:val="666600"/>
      <w:kern w:val="0"/>
      <w:szCs w:val="21"/>
    </w:rPr>
  </w:style>
  <w:style w:type="paragraph" w:customStyle="1" w:styleId="1f3">
    <w:name w:val="1图表名"/>
    <w:basedOn w:val="a"/>
    <w:next w:val="a"/>
    <w:qFormat/>
    <w:rsid w:val="00BA7E97"/>
    <w:pPr>
      <w:ind w:firstLineChars="0" w:firstLine="0"/>
      <w:jc w:val="center"/>
    </w:pPr>
    <w:rPr>
      <w:b/>
      <w:sz w:val="21"/>
      <w:szCs w:val="22"/>
    </w:rPr>
  </w:style>
  <w:style w:type="paragraph" w:customStyle="1" w:styleId="afffff3">
    <w:name w:val="图标题"/>
    <w:basedOn w:val="a"/>
    <w:next w:val="a"/>
    <w:qFormat/>
    <w:rsid w:val="00BA7E97"/>
    <w:pPr>
      <w:autoSpaceDE w:val="0"/>
      <w:autoSpaceDN w:val="0"/>
      <w:adjustRightInd w:val="0"/>
      <w:snapToGrid w:val="0"/>
      <w:spacing w:before="60" w:after="120" w:line="400" w:lineRule="atLeast"/>
      <w:jc w:val="center"/>
      <w:textAlignment w:val="baseline"/>
    </w:pPr>
    <w:rPr>
      <w:b/>
      <w:spacing w:val="2"/>
      <w:kern w:val="0"/>
      <w:szCs w:val="20"/>
    </w:rPr>
  </w:style>
  <w:style w:type="paragraph" w:customStyle="1" w:styleId="210">
    <w:name w:val="样式21"/>
    <w:basedOn w:val="a"/>
    <w:qFormat/>
    <w:rsid w:val="00BA7E97"/>
    <w:pPr>
      <w:adjustRightInd w:val="0"/>
      <w:spacing w:line="300" w:lineRule="exact"/>
      <w:ind w:firstLineChars="0" w:firstLine="0"/>
      <w:jc w:val="center"/>
    </w:pPr>
    <w:rPr>
      <w:color w:val="000000"/>
      <w:kern w:val="0"/>
      <w:sz w:val="21"/>
      <w:szCs w:val="20"/>
    </w:rPr>
  </w:style>
  <w:style w:type="paragraph" w:customStyle="1" w:styleId="1f4">
    <w:name w:val="修订1"/>
    <w:semiHidden/>
    <w:qFormat/>
    <w:rsid w:val="00BA7E97"/>
    <w:rPr>
      <w:kern w:val="2"/>
      <w:sz w:val="24"/>
      <w:szCs w:val="24"/>
    </w:rPr>
  </w:style>
  <w:style w:type="paragraph" w:customStyle="1" w:styleId="xl65">
    <w:name w:val="xl65"/>
    <w:basedOn w:val="a"/>
    <w:qFormat/>
    <w:rsid w:val="00BA7E97"/>
    <w:pPr>
      <w:widowControl/>
      <w:pBdr>
        <w:top w:val="single" w:sz="4" w:space="0" w:color="auto"/>
        <w:bottom w:val="single" w:sz="4" w:space="0" w:color="auto"/>
        <w:right w:val="single" w:sz="4" w:space="0" w:color="auto"/>
      </w:pBdr>
      <w:spacing w:before="100" w:beforeAutospacing="1" w:after="100" w:afterAutospacing="1" w:line="240" w:lineRule="auto"/>
      <w:ind w:firstLineChars="0" w:firstLine="0"/>
      <w:textAlignment w:val="center"/>
    </w:pPr>
    <w:rPr>
      <w:rFonts w:ascii="宋体" w:hAnsi="宋体"/>
      <w:color w:val="666600"/>
      <w:kern w:val="0"/>
      <w:szCs w:val="21"/>
    </w:rPr>
  </w:style>
  <w:style w:type="paragraph" w:customStyle="1" w:styleId="2c">
    <w:name w:val="样式2"/>
    <w:basedOn w:val="a"/>
    <w:qFormat/>
    <w:rsid w:val="00BA7E97"/>
    <w:pPr>
      <w:spacing w:line="460" w:lineRule="exact"/>
      <w:ind w:firstLineChars="0" w:firstLine="0"/>
    </w:pPr>
    <w:rPr>
      <w:sz w:val="21"/>
      <w:szCs w:val="20"/>
    </w:rPr>
  </w:style>
  <w:style w:type="paragraph" w:customStyle="1" w:styleId="074">
    <w:name w:val="样式 列表 + 首行缩进:  0.74 厘米"/>
    <w:basedOn w:val="af5"/>
    <w:qFormat/>
    <w:rsid w:val="00BA7E97"/>
    <w:pPr>
      <w:adjustRightInd w:val="0"/>
      <w:snapToGrid w:val="0"/>
      <w:ind w:left="0" w:firstLineChars="0" w:firstLine="0"/>
    </w:pPr>
    <w:rPr>
      <w:rFonts w:cs="宋体"/>
    </w:rPr>
  </w:style>
  <w:style w:type="paragraph" w:customStyle="1" w:styleId="31113H3h33rdlevelReHead3WSA">
    <w:name w:val="样式 标题 3条标题1.1.1标题3H3h33rd level第二层条三级标题ReHead 3 WSA +"/>
    <w:basedOn w:val="3"/>
    <w:uiPriority w:val="99"/>
    <w:qFormat/>
    <w:rsid w:val="00BA7E97"/>
    <w:pPr>
      <w:spacing w:before="260" w:after="260" w:line="415" w:lineRule="auto"/>
      <w:jc w:val="both"/>
    </w:pPr>
    <w:rPr>
      <w:rFonts w:ascii="宋体" w:hAnsi="宋体"/>
      <w:b w:val="0"/>
      <w:kern w:val="0"/>
    </w:rPr>
  </w:style>
  <w:style w:type="paragraph" w:customStyle="1" w:styleId="09366181">
    <w:name w:val="样式 (符号) 宋体 首行缩进:  0.93 厘米 段前: 6 磅 段后: 6 磅 行距: 固定值 18 磅1"/>
    <w:basedOn w:val="a"/>
    <w:semiHidden/>
    <w:qFormat/>
    <w:rsid w:val="00BA7E97"/>
    <w:pPr>
      <w:snapToGrid w:val="0"/>
      <w:spacing w:before="160" w:after="160" w:line="320" w:lineRule="exact"/>
      <w:ind w:firstLineChars="0" w:firstLine="527"/>
    </w:pPr>
    <w:rPr>
      <w:rFonts w:hAnsi="宋体"/>
      <w:sz w:val="21"/>
      <w:szCs w:val="20"/>
    </w:rPr>
  </w:style>
  <w:style w:type="paragraph" w:customStyle="1" w:styleId="afffff4">
    <w:name w:val="缩进"/>
    <w:basedOn w:val="a"/>
    <w:qFormat/>
    <w:rsid w:val="00BA7E97"/>
    <w:pPr>
      <w:autoSpaceDE w:val="0"/>
      <w:autoSpaceDN w:val="0"/>
      <w:adjustRightInd w:val="0"/>
      <w:spacing w:line="400" w:lineRule="atLeast"/>
      <w:ind w:firstLine="425"/>
      <w:textAlignment w:val="baseline"/>
    </w:pPr>
    <w:rPr>
      <w:kern w:val="0"/>
      <w:szCs w:val="20"/>
    </w:rPr>
  </w:style>
  <w:style w:type="paragraph" w:customStyle="1" w:styleId="xl40">
    <w:name w:val="xl40"/>
    <w:basedOn w:val="a"/>
    <w:qFormat/>
    <w:rsid w:val="00BA7E97"/>
    <w:pPr>
      <w:widowControl/>
      <w:pBdr>
        <w:top w:val="single" w:sz="4" w:space="0" w:color="auto"/>
        <w:left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hAnsi="宋体"/>
      <w:color w:val="666600"/>
      <w:kern w:val="0"/>
      <w:szCs w:val="21"/>
    </w:rPr>
  </w:style>
  <w:style w:type="paragraph" w:customStyle="1" w:styleId="152">
    <w:name w:val="样式 四号 黑色 行距: 1.5 倍行距 首行缩进:  2 字符"/>
    <w:basedOn w:val="a"/>
    <w:qFormat/>
    <w:rsid w:val="00BA7E97"/>
    <w:pPr>
      <w:ind w:firstLine="560"/>
    </w:pPr>
    <w:rPr>
      <w:rFonts w:ascii="宋体" w:eastAsia="仿宋_GB2312" w:hAnsi="宋体" w:cs="宋体"/>
      <w:color w:val="000000"/>
      <w:sz w:val="28"/>
      <w:szCs w:val="20"/>
    </w:rPr>
  </w:style>
  <w:style w:type="paragraph" w:customStyle="1" w:styleId="xl33">
    <w:name w:val="xl33"/>
    <w:basedOn w:val="a"/>
    <w:qFormat/>
    <w:rsid w:val="00BA7E97"/>
    <w:pPr>
      <w:widowControl/>
      <w:pBdr>
        <w:top w:val="single" w:sz="4" w:space="0" w:color="auto"/>
        <w:left w:val="single" w:sz="4" w:space="0" w:color="auto"/>
        <w:right w:val="single" w:sz="4" w:space="0" w:color="auto"/>
      </w:pBdr>
      <w:spacing w:before="100" w:beforeAutospacing="1" w:after="100" w:afterAutospacing="1" w:line="240" w:lineRule="auto"/>
      <w:ind w:firstLineChars="0" w:firstLine="0"/>
      <w:textAlignment w:val="center"/>
    </w:pPr>
    <w:rPr>
      <w:rFonts w:ascii="宋体" w:hAnsi="宋体"/>
      <w:color w:val="666600"/>
      <w:kern w:val="0"/>
      <w:szCs w:val="21"/>
    </w:rPr>
  </w:style>
  <w:style w:type="paragraph" w:customStyle="1" w:styleId="1f5">
    <w:name w:val="报告1"/>
    <w:basedOn w:val="aff8"/>
    <w:qFormat/>
    <w:rsid w:val="00BA7E97"/>
    <w:pPr>
      <w:snapToGrid/>
      <w:spacing w:beforeLines="0" w:afterLines="0"/>
      <w:ind w:leftChars="571" w:left="1199"/>
      <w:textAlignment w:val="auto"/>
    </w:pPr>
    <w:rPr>
      <w:kern w:val="2"/>
    </w:rPr>
  </w:style>
  <w:style w:type="paragraph" w:customStyle="1" w:styleId="msonormalstyle5">
    <w:name w:val="msonormal style5"/>
    <w:basedOn w:val="a"/>
    <w:uiPriority w:val="99"/>
    <w:qFormat/>
    <w:rsid w:val="00BA7E97"/>
    <w:pPr>
      <w:widowControl/>
      <w:spacing w:before="100" w:beforeAutospacing="1" w:after="100" w:afterAutospacing="1" w:line="240" w:lineRule="auto"/>
      <w:ind w:firstLineChars="0" w:firstLine="0"/>
    </w:pPr>
    <w:rPr>
      <w:rFonts w:ascii="宋体" w:hAnsi="宋体" w:cs="宋体"/>
      <w:kern w:val="0"/>
    </w:rPr>
  </w:style>
  <w:style w:type="paragraph" w:customStyle="1" w:styleId="afffff5">
    <w:name w:val="表题"/>
    <w:qFormat/>
    <w:rsid w:val="00BA7E97"/>
    <w:pPr>
      <w:spacing w:line="360" w:lineRule="auto"/>
      <w:jc w:val="center"/>
    </w:pPr>
    <w:rPr>
      <w:b/>
      <w:bCs/>
      <w:kern w:val="2"/>
      <w:sz w:val="21"/>
      <w:szCs w:val="32"/>
    </w:rPr>
  </w:style>
  <w:style w:type="paragraph" w:customStyle="1" w:styleId="2d">
    <w:name w:val="封面2"/>
    <w:basedOn w:val="a"/>
    <w:uiPriority w:val="99"/>
    <w:qFormat/>
    <w:rsid w:val="00BA7E97"/>
    <w:pPr>
      <w:jc w:val="center"/>
    </w:pPr>
    <w:rPr>
      <w:rFonts w:ascii="宋体"/>
      <w:b/>
      <w:spacing w:val="20"/>
      <w:sz w:val="48"/>
      <w:szCs w:val="32"/>
    </w:rPr>
  </w:style>
  <w:style w:type="paragraph" w:customStyle="1" w:styleId="xl29">
    <w:name w:val="xl29"/>
    <w:basedOn w:val="a"/>
    <w:qFormat/>
    <w:rsid w:val="00BA7E97"/>
    <w:pPr>
      <w:widowControl/>
      <w:pBdr>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Arial Unicode MS" w:eastAsia="Arial Unicode MS" w:hAnsi="Arial Unicode MS" w:cs="Arial Unicode MS"/>
      <w:kern w:val="0"/>
    </w:rPr>
  </w:style>
  <w:style w:type="paragraph" w:customStyle="1" w:styleId="CharCharCharCharCharCharCharCharCharChar">
    <w:name w:val="Char Char Char Char Char Char Char Char Char Char"/>
    <w:basedOn w:val="a"/>
    <w:qFormat/>
    <w:rsid w:val="00BA7E97"/>
    <w:pPr>
      <w:spacing w:line="240" w:lineRule="exact"/>
    </w:pPr>
    <w:rPr>
      <w:rFonts w:ascii="宋体" w:hAnsi="宋体" w:cs="宋体"/>
    </w:rPr>
  </w:style>
  <w:style w:type="paragraph" w:customStyle="1" w:styleId="TOC1">
    <w:name w:val="TOC 标题1"/>
    <w:basedOn w:val="1"/>
    <w:next w:val="a"/>
    <w:qFormat/>
    <w:rsid w:val="00BA7E97"/>
    <w:pPr>
      <w:widowControl/>
      <w:spacing w:before="480" w:line="276" w:lineRule="auto"/>
      <w:outlineLvl w:val="9"/>
    </w:pPr>
    <w:rPr>
      <w:rFonts w:ascii="Cambria" w:eastAsia="宋体" w:hAnsi="Cambria"/>
      <w:color w:val="376092"/>
      <w:kern w:val="0"/>
      <w:sz w:val="28"/>
      <w:szCs w:val="28"/>
    </w:rPr>
  </w:style>
  <w:style w:type="paragraph" w:customStyle="1" w:styleId="afffff6">
    <w:name w:val="表格内容文字"/>
    <w:basedOn w:val="Default"/>
    <w:next w:val="Default"/>
    <w:qFormat/>
    <w:rsid w:val="00BA7E97"/>
    <w:rPr>
      <w:rFonts w:cs="Times New Roman"/>
      <w:color w:val="auto"/>
    </w:rPr>
  </w:style>
  <w:style w:type="paragraph" w:customStyle="1" w:styleId="2e">
    <w:name w:val="2"/>
    <w:basedOn w:val="a"/>
    <w:next w:val="ae"/>
    <w:qFormat/>
    <w:rsid w:val="00BA7E97"/>
    <w:pPr>
      <w:snapToGrid w:val="0"/>
      <w:spacing w:line="240" w:lineRule="auto"/>
      <w:ind w:firstLineChars="0" w:firstLine="0"/>
    </w:pPr>
    <w:rPr>
      <w:rFonts w:ascii="宋体" w:hAnsi="Courier New" w:cs="Courier New"/>
      <w:spacing w:val="6"/>
      <w:kern w:val="0"/>
      <w:szCs w:val="21"/>
    </w:rPr>
  </w:style>
  <w:style w:type="paragraph" w:customStyle="1" w:styleId="afffff7">
    <w:name w:val="项目"/>
    <w:basedOn w:val="a"/>
    <w:qFormat/>
    <w:rsid w:val="00BA7E97"/>
    <w:pPr>
      <w:adjustRightInd w:val="0"/>
      <w:spacing w:before="60" w:line="320" w:lineRule="atLeast"/>
      <w:ind w:leftChars="400" w:left="400" w:firstLineChars="0" w:firstLine="0"/>
    </w:pPr>
    <w:rPr>
      <w:kern w:val="0"/>
      <w:sz w:val="21"/>
      <w:szCs w:val="20"/>
    </w:rPr>
  </w:style>
  <w:style w:type="paragraph" w:customStyle="1" w:styleId="afffff8">
    <w:name w:val="表格名称"/>
    <w:basedOn w:val="a"/>
    <w:qFormat/>
    <w:rsid w:val="00BA7E97"/>
    <w:pPr>
      <w:widowControl/>
      <w:tabs>
        <w:tab w:val="left" w:pos="2595"/>
        <w:tab w:val="center" w:pos="4592"/>
      </w:tabs>
      <w:topLinePunct/>
      <w:adjustRightInd w:val="0"/>
      <w:snapToGrid w:val="0"/>
      <w:spacing w:before="48" w:after="48"/>
      <w:jc w:val="center"/>
    </w:pPr>
    <w:rPr>
      <w:b/>
      <w:lang w:val="eu-ES"/>
    </w:rPr>
  </w:style>
  <w:style w:type="paragraph" w:customStyle="1" w:styleId="Afffff9">
    <w:name w:val="段落A"/>
    <w:basedOn w:val="a"/>
    <w:qFormat/>
    <w:rsid w:val="00BA7E97"/>
    <w:pPr>
      <w:spacing w:line="400" w:lineRule="exact"/>
    </w:pPr>
  </w:style>
  <w:style w:type="paragraph" w:customStyle="1" w:styleId="wlh6">
    <w:name w:val="wlh表格正文深圳环评（新）"/>
    <w:qFormat/>
    <w:rsid w:val="00BA7E97"/>
    <w:pPr>
      <w:adjustRightInd w:val="0"/>
      <w:ind w:leftChars="-50" w:left="-50"/>
      <w:jc w:val="center"/>
    </w:pPr>
    <w:rPr>
      <w:rFonts w:cs="宋体"/>
      <w:sz w:val="21"/>
      <w:szCs w:val="21"/>
    </w:rPr>
  </w:style>
  <w:style w:type="paragraph" w:customStyle="1" w:styleId="xl30">
    <w:name w:val="xl30"/>
    <w:basedOn w:val="a"/>
    <w:qFormat/>
    <w:rsid w:val="00BA7E97"/>
    <w:pPr>
      <w:widowControl/>
      <w:pBdr>
        <w:left w:val="single" w:sz="4" w:space="0" w:color="auto"/>
        <w:bottom w:val="single" w:sz="4" w:space="0" w:color="auto"/>
        <w:right w:val="single" w:sz="4" w:space="0" w:color="auto"/>
      </w:pBdr>
      <w:spacing w:before="100" w:beforeAutospacing="1" w:after="100" w:afterAutospacing="1" w:line="240" w:lineRule="auto"/>
      <w:ind w:firstLineChars="0" w:firstLine="0"/>
      <w:jc w:val="right"/>
      <w:textAlignment w:val="center"/>
    </w:pPr>
    <w:rPr>
      <w:rFonts w:ascii="宋体" w:hAnsi="宋体"/>
      <w:color w:val="666600"/>
      <w:kern w:val="0"/>
      <w:szCs w:val="21"/>
    </w:rPr>
  </w:style>
  <w:style w:type="paragraph" w:customStyle="1" w:styleId="Char110">
    <w:name w:val="Char11"/>
    <w:basedOn w:val="a"/>
    <w:qFormat/>
    <w:rsid w:val="00BA7E97"/>
    <w:pPr>
      <w:spacing w:line="240" w:lineRule="auto"/>
      <w:ind w:firstLineChars="0" w:firstLine="0"/>
    </w:pPr>
    <w:rPr>
      <w:rFonts w:ascii="宋体" w:hAnsi="宋体"/>
      <w:color w:val="666600"/>
      <w:sz w:val="21"/>
      <w:szCs w:val="21"/>
    </w:rPr>
  </w:style>
  <w:style w:type="paragraph" w:customStyle="1" w:styleId="font14">
    <w:name w:val="font14"/>
    <w:basedOn w:val="a"/>
    <w:qFormat/>
    <w:rsid w:val="00BA7E97"/>
    <w:pPr>
      <w:widowControl/>
      <w:spacing w:before="100" w:beforeAutospacing="1" w:after="100" w:afterAutospacing="1" w:line="240" w:lineRule="auto"/>
      <w:ind w:firstLineChars="0" w:firstLine="0"/>
    </w:pPr>
    <w:rPr>
      <w:rFonts w:ascii="黑体" w:eastAsia="黑体" w:hAnsi="Arial Unicode MS" w:hint="eastAsia"/>
      <w:color w:val="666600"/>
      <w:kern w:val="0"/>
      <w:sz w:val="28"/>
      <w:szCs w:val="28"/>
    </w:rPr>
  </w:style>
  <w:style w:type="paragraph" w:customStyle="1" w:styleId="1062682">
    <w:name w:val="样式 样式 宋体 四号 首行缩进:  1.06 厘米 行距: 固定值 26.8 磅 + 首行缩进:  2 字符"/>
    <w:basedOn w:val="a"/>
    <w:qFormat/>
    <w:rsid w:val="00BA7E97"/>
    <w:pPr>
      <w:adjustRightInd w:val="0"/>
      <w:snapToGrid w:val="0"/>
      <w:ind w:firstLineChars="0" w:firstLine="0"/>
    </w:pPr>
    <w:rPr>
      <w:rFonts w:ascii="宋体" w:hAnsi="宋体"/>
      <w:sz w:val="28"/>
      <w:szCs w:val="20"/>
    </w:rPr>
  </w:style>
  <w:style w:type="paragraph" w:customStyle="1" w:styleId="afffffa">
    <w:name w:val="备注"/>
    <w:basedOn w:val="a"/>
    <w:next w:val="a"/>
    <w:qFormat/>
    <w:rsid w:val="00BA7E97"/>
    <w:pPr>
      <w:adjustRightInd w:val="0"/>
      <w:spacing w:before="120" w:after="360" w:line="400" w:lineRule="atLeast"/>
      <w:ind w:firstLineChars="0" w:firstLine="567"/>
    </w:pPr>
    <w:rPr>
      <w:rFonts w:ascii="宋体"/>
      <w:i/>
      <w:color w:val="800000"/>
      <w:kern w:val="18"/>
      <w:szCs w:val="20"/>
    </w:rPr>
  </w:style>
  <w:style w:type="paragraph" w:customStyle="1" w:styleId="1f6">
    <w:name w:val="1表格"/>
    <w:basedOn w:val="a"/>
    <w:uiPriority w:val="99"/>
    <w:qFormat/>
    <w:rsid w:val="00BA7E97"/>
    <w:pPr>
      <w:snapToGrid w:val="0"/>
      <w:spacing w:line="160" w:lineRule="atLeast"/>
      <w:ind w:firstLineChars="0" w:firstLine="0"/>
      <w:jc w:val="center"/>
    </w:pPr>
    <w:rPr>
      <w:rFonts w:eastAsia="仿宋_GB2312"/>
      <w:sz w:val="21"/>
      <w:szCs w:val="20"/>
    </w:rPr>
  </w:style>
  <w:style w:type="paragraph" w:customStyle="1" w:styleId="Char1CharCharCharCharCharChar">
    <w:name w:val="Char1 Char Char Char Char Char Char"/>
    <w:basedOn w:val="a"/>
    <w:uiPriority w:val="99"/>
    <w:qFormat/>
    <w:rsid w:val="00BA7E97"/>
    <w:pPr>
      <w:spacing w:line="240" w:lineRule="auto"/>
      <w:ind w:firstLineChars="0" w:firstLine="0"/>
    </w:pPr>
    <w:rPr>
      <w:sz w:val="21"/>
      <w:szCs w:val="20"/>
    </w:rPr>
  </w:style>
  <w:style w:type="paragraph" w:customStyle="1" w:styleId="afffffb">
    <w:name w:val="标准"/>
    <w:basedOn w:val="a"/>
    <w:uiPriority w:val="99"/>
    <w:qFormat/>
    <w:rsid w:val="00BA7E97"/>
    <w:pPr>
      <w:keepNext/>
      <w:keepLines/>
      <w:adjustRightInd w:val="0"/>
      <w:spacing w:line="400" w:lineRule="atLeast"/>
      <w:ind w:firstLineChars="0" w:firstLine="0"/>
    </w:pPr>
    <w:rPr>
      <w:kern w:val="0"/>
      <w:szCs w:val="20"/>
    </w:rPr>
  </w:style>
  <w:style w:type="paragraph" w:customStyle="1" w:styleId="charfff1">
    <w:name w:val="麦志勤正文char"/>
    <w:basedOn w:val="a"/>
    <w:next w:val="a"/>
    <w:qFormat/>
    <w:rsid w:val="00BA7E97"/>
    <w:pPr>
      <w:widowControl/>
      <w:adjustRightInd w:val="0"/>
      <w:snapToGrid w:val="0"/>
      <w:spacing w:beforeLines="20" w:line="300" w:lineRule="auto"/>
    </w:pPr>
    <w:rPr>
      <w:rFonts w:ascii="宋体"/>
      <w:bCs/>
      <w:szCs w:val="32"/>
    </w:rPr>
  </w:style>
  <w:style w:type="paragraph" w:customStyle="1" w:styleId="22Char">
    <w:name w:val="样式 标题 2标题 2 Char + 红色"/>
    <w:basedOn w:val="2"/>
    <w:qFormat/>
    <w:rsid w:val="00BA7E97"/>
    <w:pPr>
      <w:spacing w:before="240" w:after="240" w:line="400" w:lineRule="atLeast"/>
      <w:jc w:val="both"/>
    </w:pPr>
    <w:rPr>
      <w:bCs w:val="0"/>
      <w:color w:val="000000"/>
      <w:szCs w:val="20"/>
    </w:rPr>
  </w:style>
  <w:style w:type="paragraph" w:customStyle="1" w:styleId="33H3h33rdlevel3CharChar313Char">
    <w:name w:val="样式 标题 3标题3H3h33rd level第二层条标题 3 Char Char标题 31标题 3 Char ..."/>
    <w:basedOn w:val="3"/>
    <w:qFormat/>
    <w:rsid w:val="00BA7E97"/>
    <w:pPr>
      <w:spacing w:afterLines="50" w:line="416" w:lineRule="atLeast"/>
      <w:textAlignment w:val="baseline"/>
    </w:pPr>
    <w:rPr>
      <w:rFonts w:ascii="Arial" w:hAnsi="Arial" w:cs="Arial"/>
      <w:bCs w:val="0"/>
      <w:color w:val="000000"/>
      <w:kern w:val="0"/>
      <w:szCs w:val="28"/>
    </w:rPr>
  </w:style>
  <w:style w:type="paragraph" w:customStyle="1" w:styleId="afffffc">
    <w:name w:val="紧缩内容"/>
    <w:basedOn w:val="afffffd"/>
    <w:qFormat/>
    <w:rsid w:val="00BA7E97"/>
    <w:pPr>
      <w:spacing w:beforeLines="0" w:afterLines="0"/>
    </w:pPr>
  </w:style>
  <w:style w:type="paragraph" w:customStyle="1" w:styleId="afffffd">
    <w:name w:val="一般内容"/>
    <w:basedOn w:val="a"/>
    <w:qFormat/>
    <w:rsid w:val="00BA7E97"/>
    <w:pPr>
      <w:adjustRightInd w:val="0"/>
      <w:spacing w:beforeLines="50" w:afterLines="50" w:line="400" w:lineRule="atLeast"/>
      <w:ind w:left="851" w:firstLineChars="0" w:firstLine="0"/>
    </w:pPr>
    <w:rPr>
      <w:kern w:val="0"/>
      <w:szCs w:val="20"/>
    </w:rPr>
  </w:style>
  <w:style w:type="paragraph" w:customStyle="1" w:styleId="Char1CharCharChar">
    <w:name w:val="Char1 Char Char Char"/>
    <w:basedOn w:val="a"/>
    <w:qFormat/>
    <w:rsid w:val="00BA7E97"/>
    <w:pPr>
      <w:spacing w:line="240" w:lineRule="auto"/>
    </w:pPr>
    <w:rPr>
      <w:rFonts w:ascii="宋体"/>
      <w:sz w:val="28"/>
    </w:rPr>
  </w:style>
  <w:style w:type="paragraph" w:customStyle="1" w:styleId="Charfff2">
    <w:name w:val="样式 正文文本缩进正文文字缩进正文文本缩进 Char + 黑色"/>
    <w:basedOn w:val="ac"/>
    <w:qFormat/>
    <w:rsid w:val="00BA7E97"/>
    <w:pPr>
      <w:widowControl/>
      <w:adjustRightInd w:val="0"/>
      <w:snapToGrid w:val="0"/>
      <w:spacing w:after="0"/>
      <w:ind w:leftChars="0" w:left="0" w:firstLine="420"/>
    </w:pPr>
    <w:rPr>
      <w:rFonts w:ascii="宋体" w:hAnsi="宋体"/>
      <w:color w:val="000000"/>
      <w:kern w:val="0"/>
      <w:szCs w:val="20"/>
    </w:rPr>
  </w:style>
  <w:style w:type="paragraph" w:customStyle="1" w:styleId="afffffe">
    <w:name w:val="标题二"/>
    <w:basedOn w:val="af9"/>
    <w:qFormat/>
    <w:rsid w:val="00BA7E97"/>
    <w:pPr>
      <w:snapToGrid/>
      <w:spacing w:line="240" w:lineRule="auto"/>
      <w:ind w:firstLineChars="0" w:firstLine="0"/>
      <w:jc w:val="left"/>
    </w:pPr>
    <w:rPr>
      <w:rFonts w:ascii="Arial" w:hAnsi="Arial" w:cs="Arial"/>
      <w:kern w:val="2"/>
      <w:sz w:val="28"/>
    </w:rPr>
  </w:style>
  <w:style w:type="paragraph" w:customStyle="1" w:styleId="affffff">
    <w:name w:val="中文报告书样式"/>
    <w:basedOn w:val="a"/>
    <w:qFormat/>
    <w:rsid w:val="00BA7E97"/>
    <w:pPr>
      <w:adjustRightInd w:val="0"/>
      <w:spacing w:line="420" w:lineRule="atLeast"/>
      <w:ind w:firstLineChars="0" w:firstLine="0"/>
    </w:pPr>
    <w:rPr>
      <w:kern w:val="24"/>
      <w:szCs w:val="20"/>
    </w:rPr>
  </w:style>
  <w:style w:type="paragraph" w:customStyle="1" w:styleId="2f">
    <w:name w:val="条目2"/>
    <w:basedOn w:val="affffff0"/>
    <w:qFormat/>
    <w:rsid w:val="00BA7E97"/>
    <w:pPr>
      <w:tabs>
        <w:tab w:val="left" w:pos="420"/>
      </w:tabs>
      <w:spacing w:beforeLines="10" w:beforeAutospacing="0" w:afterLines="10" w:afterAutospacing="0" w:line="400" w:lineRule="atLeast"/>
      <w:ind w:leftChars="0" w:left="0"/>
    </w:pPr>
    <w:rPr>
      <w:rFonts w:ascii="宋体" w:hAnsi="Tms Rmn"/>
      <w:position w:val="-12"/>
      <w:sz w:val="21"/>
    </w:rPr>
  </w:style>
  <w:style w:type="paragraph" w:customStyle="1" w:styleId="affffff0">
    <w:name w:val="条目"/>
    <w:basedOn w:val="a"/>
    <w:qFormat/>
    <w:rsid w:val="00BA7E97"/>
    <w:pPr>
      <w:adjustRightInd w:val="0"/>
      <w:spacing w:before="100" w:beforeAutospacing="1" w:after="100" w:afterAutospacing="1" w:line="160" w:lineRule="atLeast"/>
      <w:ind w:leftChars="400" w:left="400" w:firstLineChars="0" w:firstLine="0"/>
    </w:pPr>
    <w:rPr>
      <w:kern w:val="0"/>
      <w:szCs w:val="20"/>
    </w:rPr>
  </w:style>
  <w:style w:type="paragraph" w:customStyle="1" w:styleId="xl28">
    <w:name w:val="xl28"/>
    <w:basedOn w:val="a"/>
    <w:qFormat/>
    <w:rsid w:val="00BA7E97"/>
    <w:pPr>
      <w:widowControl/>
      <w:pBdr>
        <w:left w:val="single" w:sz="4" w:space="0" w:color="auto"/>
        <w:bottom w:val="single" w:sz="4" w:space="0" w:color="auto"/>
        <w:right w:val="single" w:sz="4" w:space="0" w:color="auto"/>
      </w:pBdr>
      <w:spacing w:before="100" w:beforeAutospacing="1" w:after="100" w:afterAutospacing="1" w:line="240" w:lineRule="auto"/>
      <w:ind w:firstLineChars="0" w:firstLine="0"/>
      <w:jc w:val="right"/>
      <w:textAlignment w:val="center"/>
    </w:pPr>
    <w:rPr>
      <w:rFonts w:ascii="宋体" w:hAnsi="宋体"/>
      <w:color w:val="666600"/>
      <w:kern w:val="0"/>
      <w:szCs w:val="21"/>
    </w:rPr>
  </w:style>
  <w:style w:type="paragraph" w:customStyle="1" w:styleId="02">
    <w:name w:val="标题02"/>
    <w:basedOn w:val="a"/>
    <w:next w:val="a"/>
    <w:qFormat/>
    <w:rsid w:val="00BA7E97"/>
    <w:pPr>
      <w:snapToGrid w:val="0"/>
      <w:ind w:firstLineChars="0" w:firstLine="0"/>
      <w:outlineLvl w:val="1"/>
    </w:pPr>
    <w:rPr>
      <w:b/>
      <w:sz w:val="28"/>
      <w:szCs w:val="20"/>
    </w:rPr>
  </w:style>
  <w:style w:type="paragraph" w:customStyle="1" w:styleId="xl22">
    <w:name w:val="xl22"/>
    <w:basedOn w:val="a"/>
    <w:qFormat/>
    <w:rsid w:val="00BA7E97"/>
    <w:pPr>
      <w:widowControl/>
      <w:snapToGrid w:val="0"/>
      <w:spacing w:before="100" w:beforeAutospacing="1" w:after="100" w:afterAutospacing="1" w:line="240" w:lineRule="auto"/>
      <w:ind w:firstLineChars="0" w:firstLine="0"/>
      <w:jc w:val="center"/>
    </w:pPr>
    <w:rPr>
      <w:rFonts w:ascii="Arial Unicode MS" w:eastAsia="Arial Unicode MS" w:hAnsi="Arial Unicode MS"/>
      <w:spacing w:val="6"/>
      <w:kern w:val="0"/>
    </w:rPr>
  </w:style>
  <w:style w:type="paragraph" w:customStyle="1" w:styleId="1f7">
    <w:name w:val="题注1"/>
    <w:basedOn w:val="a9"/>
    <w:next w:val="a"/>
    <w:qFormat/>
    <w:rsid w:val="00BA7E97"/>
    <w:pPr>
      <w:keepNext w:val="0"/>
      <w:spacing w:line="240" w:lineRule="auto"/>
      <w:ind w:firstLine="502"/>
      <w:jc w:val="both"/>
    </w:pPr>
    <w:rPr>
      <w:rFonts w:ascii="Cambria" w:hAnsi="Cambria"/>
      <w:bCs w:val="0"/>
      <w:sz w:val="20"/>
      <w:szCs w:val="20"/>
    </w:rPr>
  </w:style>
  <w:style w:type="paragraph" w:customStyle="1" w:styleId="affffff1">
    <w:name w:val="分标题"/>
    <w:basedOn w:val="ST206"/>
    <w:qFormat/>
    <w:rsid w:val="00BA7E97"/>
    <w:pPr>
      <w:keepNext/>
      <w:keepLines/>
      <w:spacing w:beforeLines="0" w:afterLines="0"/>
      <w:textAlignment w:val="baseline"/>
    </w:pPr>
    <w:rPr>
      <w:b/>
      <w:bCs/>
      <w:color w:val="666600"/>
      <w:u w:val="single"/>
    </w:rPr>
  </w:style>
  <w:style w:type="paragraph" w:customStyle="1" w:styleId="ST206">
    <w:name w:val="ST20_6"/>
    <w:basedOn w:val="a"/>
    <w:qFormat/>
    <w:rsid w:val="00BA7E97"/>
    <w:pPr>
      <w:suppressLineNumbers/>
      <w:autoSpaceDE w:val="0"/>
      <w:autoSpaceDN w:val="0"/>
      <w:adjustRightInd w:val="0"/>
      <w:spacing w:beforeLines="50" w:afterLines="50" w:line="400" w:lineRule="atLeast"/>
      <w:ind w:left="851" w:firstLineChars="0" w:firstLine="0"/>
    </w:pPr>
    <w:rPr>
      <w:rFonts w:ascii="宋体" w:hAnsi="Tms Rmn"/>
      <w:kern w:val="0"/>
      <w:szCs w:val="20"/>
    </w:rPr>
  </w:style>
  <w:style w:type="paragraph" w:customStyle="1" w:styleId="1f8">
    <w:name w:val="文本框1"/>
    <w:basedOn w:val="a"/>
    <w:qFormat/>
    <w:rsid w:val="00BA7E97"/>
    <w:pPr>
      <w:spacing w:line="240" w:lineRule="auto"/>
      <w:ind w:firstLineChars="0" w:firstLine="0"/>
    </w:pPr>
    <w:rPr>
      <w:rFonts w:ascii="宋体" w:hAnsi="宋体"/>
      <w:szCs w:val="20"/>
    </w:rPr>
  </w:style>
  <w:style w:type="paragraph" w:customStyle="1" w:styleId="affffff2">
    <w:name w:val="标题三"/>
    <w:basedOn w:val="af9"/>
    <w:qFormat/>
    <w:rsid w:val="00BA7E97"/>
    <w:pPr>
      <w:snapToGrid/>
      <w:spacing w:line="400" w:lineRule="exact"/>
      <w:ind w:firstLineChars="0" w:firstLine="0"/>
      <w:jc w:val="left"/>
    </w:pPr>
    <w:rPr>
      <w:rFonts w:ascii="Arial" w:hAnsi="Arial" w:cs="Arial"/>
      <w:kern w:val="2"/>
      <w:sz w:val="24"/>
    </w:rPr>
  </w:style>
  <w:style w:type="paragraph" w:customStyle="1" w:styleId="111CharCharCharChar">
    <w:name w:val="标题111 Char Char Char Char"/>
    <w:basedOn w:val="a"/>
    <w:qFormat/>
    <w:rsid w:val="00BA7E97"/>
    <w:rPr>
      <w:rFonts w:ascii="宋体" w:hAnsi="宋体" w:cs="宋体"/>
    </w:rPr>
  </w:style>
  <w:style w:type="paragraph" w:customStyle="1" w:styleId="affffff3">
    <w:name w:val="表标题"/>
    <w:basedOn w:val="a"/>
    <w:qFormat/>
    <w:rsid w:val="00BA7E97"/>
    <w:pPr>
      <w:keepNext/>
      <w:adjustRightInd w:val="0"/>
      <w:spacing w:before="180" w:after="120" w:line="397" w:lineRule="atLeast"/>
      <w:ind w:firstLineChars="0" w:firstLine="0"/>
      <w:jc w:val="center"/>
    </w:pPr>
    <w:rPr>
      <w:b/>
      <w:kern w:val="0"/>
      <w:szCs w:val="20"/>
    </w:rPr>
  </w:style>
  <w:style w:type="paragraph" w:customStyle="1" w:styleId="font15">
    <w:name w:val="font15"/>
    <w:basedOn w:val="a"/>
    <w:qFormat/>
    <w:rsid w:val="00BA7E97"/>
    <w:pPr>
      <w:widowControl/>
      <w:spacing w:before="100" w:beforeAutospacing="1" w:after="100" w:afterAutospacing="1" w:line="240" w:lineRule="auto"/>
      <w:ind w:firstLineChars="0" w:firstLine="0"/>
    </w:pPr>
    <w:rPr>
      <w:rFonts w:ascii="宋体" w:hAnsi="宋体"/>
      <w:color w:val="666600"/>
      <w:kern w:val="0"/>
      <w:sz w:val="21"/>
      <w:szCs w:val="21"/>
    </w:rPr>
  </w:style>
  <w:style w:type="paragraph" w:customStyle="1" w:styleId="affffff4">
    <w:name w:val="图表名"/>
    <w:basedOn w:val="aff8"/>
    <w:qFormat/>
    <w:rsid w:val="00BA7E97"/>
    <w:pPr>
      <w:overflowPunct/>
      <w:autoSpaceDE/>
      <w:autoSpaceDN/>
      <w:adjustRightInd/>
      <w:snapToGrid/>
      <w:spacing w:beforeLines="0" w:afterLines="0" w:line="480" w:lineRule="atLeast"/>
      <w:ind w:leftChars="0" w:left="0"/>
      <w:jc w:val="center"/>
      <w:textAlignment w:val="auto"/>
    </w:pPr>
    <w:rPr>
      <w:b/>
      <w:kern w:val="2"/>
      <w:lang w:val="zh-CN"/>
    </w:rPr>
  </w:style>
  <w:style w:type="paragraph" w:customStyle="1" w:styleId="CharCharCharCharCharCharCharCharChar">
    <w:name w:val="Char Char Char Char Char Char Char Char Char"/>
    <w:basedOn w:val="a"/>
    <w:uiPriority w:val="99"/>
    <w:qFormat/>
    <w:rsid w:val="00BA7E97"/>
    <w:pPr>
      <w:spacing w:line="240" w:lineRule="auto"/>
      <w:ind w:firstLineChars="0" w:firstLine="0"/>
    </w:pPr>
    <w:rPr>
      <w:sz w:val="21"/>
    </w:rPr>
  </w:style>
  <w:style w:type="paragraph" w:customStyle="1" w:styleId="affffff5">
    <w:name w:val="表文字"/>
    <w:basedOn w:val="a"/>
    <w:qFormat/>
    <w:rsid w:val="00BA7E97"/>
    <w:pPr>
      <w:spacing w:line="320" w:lineRule="exact"/>
      <w:ind w:firstLineChars="0" w:firstLine="0"/>
    </w:pPr>
    <w:rPr>
      <w:rFonts w:ascii="宋体" w:hAnsi="宋体"/>
      <w:color w:val="666600"/>
      <w:sz w:val="21"/>
      <w:szCs w:val="21"/>
    </w:rPr>
  </w:style>
  <w:style w:type="paragraph" w:customStyle="1" w:styleId="charfff3">
    <w:name w:val="char"/>
    <w:basedOn w:val="a"/>
    <w:qFormat/>
    <w:rsid w:val="00BA7E97"/>
    <w:pPr>
      <w:widowControl/>
      <w:spacing w:line="240" w:lineRule="auto"/>
      <w:ind w:firstLineChars="0" w:firstLine="0"/>
    </w:pPr>
    <w:rPr>
      <w:rFonts w:ascii="Verdana" w:eastAsia="仿宋_GB2312" w:hAnsi="Verdana" w:cs="”“Times New Roman”“"/>
      <w:kern w:val="0"/>
      <w:sz w:val="28"/>
      <w:szCs w:val="28"/>
      <w:lang w:eastAsia="en-US"/>
    </w:rPr>
  </w:style>
  <w:style w:type="paragraph" w:customStyle="1" w:styleId="1f9">
    <w:name w:val="正文1"/>
    <w:qFormat/>
    <w:rsid w:val="00BA7E97"/>
    <w:pPr>
      <w:widowControl w:val="0"/>
      <w:adjustRightInd w:val="0"/>
      <w:spacing w:line="312" w:lineRule="atLeast"/>
      <w:jc w:val="both"/>
    </w:pPr>
  </w:style>
  <w:style w:type="paragraph" w:customStyle="1" w:styleId="affffff6">
    <w:name w:val="二级条标题"/>
    <w:basedOn w:val="affffff7"/>
    <w:next w:val="a"/>
    <w:uiPriority w:val="99"/>
    <w:qFormat/>
    <w:rsid w:val="00BA7E97"/>
    <w:pPr>
      <w:outlineLvl w:val="3"/>
    </w:pPr>
  </w:style>
  <w:style w:type="paragraph" w:customStyle="1" w:styleId="affffff7">
    <w:name w:val="一级条标题"/>
    <w:basedOn w:val="affffff8"/>
    <w:next w:val="a"/>
    <w:uiPriority w:val="99"/>
    <w:qFormat/>
    <w:rsid w:val="00BA7E97"/>
    <w:pPr>
      <w:tabs>
        <w:tab w:val="left" w:pos="360"/>
      </w:tabs>
      <w:spacing w:before="0" w:after="0"/>
      <w:ind w:left="0" w:firstLine="0"/>
      <w:outlineLvl w:val="2"/>
    </w:pPr>
    <w:rPr>
      <w:kern w:val="0"/>
      <w:szCs w:val="20"/>
    </w:rPr>
  </w:style>
  <w:style w:type="paragraph" w:customStyle="1" w:styleId="affffff8">
    <w:name w:val="章标题"/>
    <w:next w:val="a"/>
    <w:uiPriority w:val="99"/>
    <w:qFormat/>
    <w:rsid w:val="00BA7E97"/>
    <w:pPr>
      <w:tabs>
        <w:tab w:val="left" w:pos="903"/>
      </w:tabs>
      <w:spacing w:before="50" w:after="50"/>
      <w:ind w:left="903" w:hanging="315"/>
      <w:jc w:val="both"/>
      <w:outlineLvl w:val="1"/>
    </w:pPr>
    <w:rPr>
      <w:rFonts w:ascii="黑体" w:eastAsia="黑体"/>
      <w:kern w:val="2"/>
      <w:sz w:val="21"/>
      <w:szCs w:val="21"/>
    </w:rPr>
  </w:style>
  <w:style w:type="paragraph" w:customStyle="1" w:styleId="2f0">
    <w:name w:val="表格2"/>
    <w:basedOn w:val="a"/>
    <w:next w:val="a"/>
    <w:uiPriority w:val="99"/>
    <w:qFormat/>
    <w:rsid w:val="00BA7E97"/>
    <w:pPr>
      <w:keepNext/>
      <w:topLinePunct/>
      <w:autoSpaceDE w:val="0"/>
      <w:autoSpaceDN w:val="0"/>
      <w:adjustRightInd w:val="0"/>
      <w:spacing w:line="240" w:lineRule="auto"/>
      <w:ind w:firstLineChars="0" w:firstLine="0"/>
      <w:jc w:val="center"/>
      <w:textAlignment w:val="baseline"/>
    </w:pPr>
    <w:rPr>
      <w:rFonts w:ascii="宋体"/>
      <w:kern w:val="0"/>
      <w:position w:val="-28"/>
      <w:sz w:val="21"/>
      <w:szCs w:val="20"/>
    </w:rPr>
  </w:style>
  <w:style w:type="paragraph" w:customStyle="1" w:styleId="font10">
    <w:name w:val="font10"/>
    <w:basedOn w:val="a"/>
    <w:qFormat/>
    <w:rsid w:val="00BA7E97"/>
    <w:pPr>
      <w:widowControl/>
      <w:spacing w:before="100" w:beforeAutospacing="1" w:after="100" w:afterAutospacing="1" w:line="240" w:lineRule="auto"/>
      <w:ind w:firstLineChars="0" w:firstLine="0"/>
    </w:pPr>
    <w:rPr>
      <w:rFonts w:ascii="宋体" w:hAnsi="宋体" w:hint="eastAsia"/>
      <w:b/>
      <w:bCs/>
      <w:color w:val="666600"/>
      <w:kern w:val="0"/>
      <w:sz w:val="22"/>
      <w:szCs w:val="22"/>
    </w:rPr>
  </w:style>
  <w:style w:type="paragraph" w:customStyle="1" w:styleId="affffff9">
    <w:name w:val="图标表标"/>
    <w:basedOn w:val="a"/>
    <w:qFormat/>
    <w:rsid w:val="00BA7E97"/>
    <w:pPr>
      <w:jc w:val="center"/>
    </w:pPr>
    <w:rPr>
      <w:rFonts w:eastAsia="楷体"/>
      <w:b/>
      <w:bCs/>
      <w:kern w:val="0"/>
      <w:szCs w:val="20"/>
    </w:rPr>
  </w:style>
  <w:style w:type="paragraph" w:customStyle="1" w:styleId="affffffa">
    <w:name w:val="封面标准英文名称"/>
    <w:uiPriority w:val="99"/>
    <w:qFormat/>
    <w:rsid w:val="00BA7E97"/>
    <w:pPr>
      <w:widowControl w:val="0"/>
      <w:spacing w:before="370" w:line="400" w:lineRule="exact"/>
      <w:jc w:val="center"/>
    </w:pPr>
    <w:rPr>
      <w:sz w:val="28"/>
    </w:rPr>
  </w:style>
  <w:style w:type="paragraph" w:customStyle="1" w:styleId="Charfff4">
    <w:name w:val="表格内文字 Char"/>
    <w:basedOn w:val="a"/>
    <w:uiPriority w:val="99"/>
    <w:qFormat/>
    <w:rsid w:val="00BA7E97"/>
    <w:pPr>
      <w:adjustRightInd w:val="0"/>
      <w:snapToGrid w:val="0"/>
      <w:spacing w:before="40" w:after="120" w:line="320" w:lineRule="exact"/>
      <w:ind w:firstLineChars="0" w:firstLine="0"/>
      <w:jc w:val="center"/>
    </w:pPr>
    <w:rPr>
      <w:spacing w:val="6"/>
      <w:kern w:val="0"/>
      <w:szCs w:val="20"/>
    </w:rPr>
  </w:style>
  <w:style w:type="paragraph" w:customStyle="1" w:styleId="205205">
    <w:name w:val="样式 样式 样式 首行缩进:  2 字符 段前: 0.5 行 + 首行缩进:  2 字符 段前: 0.5 行 + 首行缩进:  ..."/>
    <w:basedOn w:val="a"/>
    <w:qFormat/>
    <w:rsid w:val="00BA7E97"/>
    <w:pPr>
      <w:snapToGrid w:val="0"/>
      <w:spacing w:beforeLines="50"/>
    </w:pPr>
    <w:rPr>
      <w:rFonts w:ascii="宋体" w:hAnsi="宋体"/>
      <w:color w:val="666600"/>
      <w:szCs w:val="20"/>
    </w:rPr>
  </w:style>
  <w:style w:type="paragraph" w:customStyle="1" w:styleId="affffffb">
    <w:name w:val="金光华表文字"/>
    <w:basedOn w:val="a"/>
    <w:qFormat/>
    <w:rsid w:val="00BA7E97"/>
    <w:pPr>
      <w:widowControl/>
      <w:spacing w:before="60" w:after="60" w:line="240" w:lineRule="auto"/>
      <w:ind w:firstLineChars="0" w:firstLine="0"/>
      <w:jc w:val="center"/>
    </w:pPr>
    <w:rPr>
      <w:kern w:val="0"/>
      <w:sz w:val="21"/>
      <w:szCs w:val="21"/>
    </w:rPr>
  </w:style>
  <w:style w:type="paragraph" w:customStyle="1" w:styleId="affffffc">
    <w:name w:val="插图"/>
    <w:basedOn w:val="a"/>
    <w:next w:val="a"/>
    <w:qFormat/>
    <w:rsid w:val="00BA7E97"/>
    <w:pPr>
      <w:keepLines/>
      <w:adjustRightInd w:val="0"/>
      <w:spacing w:before="360" w:after="300" w:line="567" w:lineRule="atLeast"/>
      <w:ind w:firstLineChars="0" w:firstLine="0"/>
      <w:jc w:val="center"/>
    </w:pPr>
    <w:rPr>
      <w:kern w:val="0"/>
      <w:szCs w:val="20"/>
    </w:rPr>
  </w:style>
  <w:style w:type="paragraph" w:customStyle="1" w:styleId="affffffd">
    <w:name w:val="图文"/>
    <w:basedOn w:val="aff8"/>
    <w:qFormat/>
    <w:rsid w:val="00BA7E97"/>
    <w:pPr>
      <w:spacing w:beforeLines="0" w:afterLines="0" w:line="240" w:lineRule="auto"/>
      <w:ind w:leftChars="400" w:left="840" w:firstLine="0"/>
      <w:jc w:val="center"/>
      <w:textAlignment w:val="auto"/>
    </w:pPr>
    <w:rPr>
      <w:kern w:val="2"/>
    </w:rPr>
  </w:style>
  <w:style w:type="paragraph" w:customStyle="1" w:styleId="114">
    <w:name w:val="表头11"/>
    <w:basedOn w:val="a"/>
    <w:next w:val="a"/>
    <w:qFormat/>
    <w:rsid w:val="00BA7E97"/>
    <w:pPr>
      <w:ind w:firstLineChars="0" w:firstLine="0"/>
      <w:jc w:val="center"/>
    </w:pPr>
    <w:rPr>
      <w:rFonts w:eastAsia="黑体"/>
      <w:kern w:val="18"/>
    </w:rPr>
  </w:style>
  <w:style w:type="paragraph" w:customStyle="1" w:styleId="affffffe">
    <w:name w:val="表头"/>
    <w:next w:val="a"/>
    <w:uiPriority w:val="99"/>
    <w:qFormat/>
    <w:rsid w:val="00BA7E97"/>
    <w:pPr>
      <w:spacing w:before="120" w:after="120"/>
      <w:jc w:val="center"/>
    </w:pPr>
    <w:rPr>
      <w:rFonts w:eastAsia="黑体"/>
      <w:b/>
      <w:kern w:val="2"/>
      <w:sz w:val="24"/>
      <w:szCs w:val="24"/>
    </w:rPr>
  </w:style>
  <w:style w:type="paragraph" w:customStyle="1" w:styleId="058Char2011">
    <w:name w:val="样式 样式 样式 报告 + 首行缩进:  0.58 字符 Char + 黑色 首行缩进:  2 字符 段前: 0.1 行 段后:...1"/>
    <w:basedOn w:val="a"/>
    <w:qFormat/>
    <w:rsid w:val="00BA7E97"/>
    <w:pPr>
      <w:overflowPunct w:val="0"/>
      <w:autoSpaceDE w:val="0"/>
      <w:autoSpaceDN w:val="0"/>
      <w:adjustRightInd w:val="0"/>
      <w:ind w:firstLineChars="225" w:firstLine="540"/>
    </w:pPr>
    <w:rPr>
      <w:color w:val="FF0000"/>
      <w:kern w:val="0"/>
    </w:rPr>
  </w:style>
  <w:style w:type="paragraph" w:customStyle="1" w:styleId="xl54">
    <w:name w:val="xl54"/>
    <w:basedOn w:val="a"/>
    <w:qFormat/>
    <w:rsid w:val="00BA7E97"/>
    <w:pPr>
      <w:widowControl/>
      <w:pBdr>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hAnsi="宋体"/>
      <w:color w:val="666600"/>
      <w:kern w:val="0"/>
      <w:szCs w:val="21"/>
    </w:rPr>
  </w:style>
  <w:style w:type="paragraph" w:customStyle="1" w:styleId="0303">
    <w:name w:val="样式 段前: 0.3 行 段后: 0.3 行"/>
    <w:basedOn w:val="a"/>
    <w:qFormat/>
    <w:rsid w:val="00BA7E97"/>
    <w:rPr>
      <w:rFonts w:cs="宋体"/>
      <w:szCs w:val="20"/>
    </w:rPr>
  </w:style>
  <w:style w:type="paragraph" w:customStyle="1" w:styleId="1fa">
    <w:name w:val="表名1"/>
    <w:basedOn w:val="aff8"/>
    <w:qFormat/>
    <w:rsid w:val="00BA7E97"/>
    <w:pPr>
      <w:spacing w:beforeLines="10" w:afterLines="0" w:line="360" w:lineRule="atLeast"/>
      <w:ind w:leftChars="0" w:left="737" w:firstLine="0"/>
      <w:jc w:val="center"/>
      <w:textAlignment w:val="auto"/>
    </w:pPr>
    <w:rPr>
      <w:b/>
      <w:kern w:val="2"/>
    </w:rPr>
  </w:style>
  <w:style w:type="paragraph" w:customStyle="1" w:styleId="1fb">
    <w:name w:val="段落1"/>
    <w:basedOn w:val="a"/>
    <w:qFormat/>
    <w:rsid w:val="00BA7E97"/>
    <w:pPr>
      <w:adjustRightInd w:val="0"/>
      <w:spacing w:line="440" w:lineRule="exact"/>
      <w:ind w:firstLine="600"/>
      <w:textAlignment w:val="baseline"/>
    </w:pPr>
    <w:rPr>
      <w:rFonts w:ascii="宋体" w:hAnsi="宋体"/>
      <w:color w:val="000000"/>
      <w:spacing w:val="10"/>
      <w:sz w:val="28"/>
      <w:szCs w:val="20"/>
    </w:rPr>
  </w:style>
  <w:style w:type="paragraph" w:customStyle="1" w:styleId="TableParagraph">
    <w:name w:val="Table Paragraph"/>
    <w:basedOn w:val="a"/>
    <w:uiPriority w:val="1"/>
    <w:qFormat/>
    <w:rsid w:val="00BA7E97"/>
    <w:pPr>
      <w:spacing w:line="240" w:lineRule="auto"/>
      <w:ind w:firstLineChars="0" w:firstLine="0"/>
    </w:pPr>
    <w:rPr>
      <w:rFonts w:ascii="Calibri" w:hAnsi="Calibri"/>
      <w:kern w:val="0"/>
      <w:sz w:val="22"/>
      <w:szCs w:val="22"/>
      <w:lang w:eastAsia="en-US"/>
    </w:rPr>
  </w:style>
  <w:style w:type="paragraph" w:customStyle="1" w:styleId="120">
    <w:name w:val="表1表2"/>
    <w:basedOn w:val="a"/>
    <w:qFormat/>
    <w:rsid w:val="00BA7E97"/>
    <w:pPr>
      <w:autoSpaceDE w:val="0"/>
      <w:autoSpaceDN w:val="0"/>
      <w:adjustRightInd w:val="0"/>
      <w:spacing w:line="240" w:lineRule="auto"/>
      <w:ind w:firstLineChars="0" w:firstLine="0"/>
      <w:jc w:val="center"/>
      <w:textAlignment w:val="center"/>
    </w:pPr>
    <w:rPr>
      <w:rFonts w:eastAsia="仿宋_GB2312"/>
      <w:kern w:val="0"/>
      <w:sz w:val="21"/>
      <w:szCs w:val="21"/>
    </w:rPr>
  </w:style>
  <w:style w:type="paragraph" w:customStyle="1" w:styleId="afffffff">
    <w:name w:val="项目编制时间"/>
    <w:basedOn w:val="a"/>
    <w:qFormat/>
    <w:rsid w:val="00BA7E97"/>
    <w:pPr>
      <w:adjustRightInd w:val="0"/>
      <w:spacing w:line="400" w:lineRule="atLeast"/>
      <w:ind w:firstLineChars="0" w:firstLine="0"/>
      <w:jc w:val="center"/>
    </w:pPr>
    <w:rPr>
      <w:rFonts w:eastAsia="楷体_GB2312"/>
      <w:b/>
      <w:color w:val="000000"/>
      <w:kern w:val="18"/>
      <w:sz w:val="36"/>
      <w:szCs w:val="20"/>
    </w:rPr>
  </w:style>
  <w:style w:type="paragraph" w:customStyle="1" w:styleId="xl25">
    <w:name w:val="xl25"/>
    <w:basedOn w:val="a"/>
    <w:qFormat/>
    <w:rsid w:val="00BA7E97"/>
    <w:pPr>
      <w:widowControl/>
      <w:pBdr>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kern w:val="0"/>
    </w:rPr>
  </w:style>
  <w:style w:type="paragraph" w:customStyle="1" w:styleId="font16">
    <w:name w:val="font16"/>
    <w:basedOn w:val="a"/>
    <w:qFormat/>
    <w:rsid w:val="00BA7E97"/>
    <w:pPr>
      <w:widowControl/>
      <w:spacing w:before="100" w:beforeAutospacing="1" w:after="100" w:afterAutospacing="1" w:line="240" w:lineRule="auto"/>
      <w:ind w:firstLineChars="0" w:firstLine="0"/>
    </w:pPr>
    <w:rPr>
      <w:rFonts w:ascii="宋体" w:hAnsi="宋体" w:hint="eastAsia"/>
      <w:color w:val="666600"/>
      <w:kern w:val="0"/>
      <w:sz w:val="21"/>
      <w:szCs w:val="21"/>
    </w:rPr>
  </w:style>
  <w:style w:type="paragraph" w:customStyle="1" w:styleId="1fc">
    <w:name w:val="1级标题"/>
    <w:basedOn w:val="a"/>
    <w:qFormat/>
    <w:rsid w:val="00BA7E97"/>
    <w:pPr>
      <w:keepNext/>
      <w:keepLines/>
      <w:spacing w:before="360" w:after="330" w:line="240" w:lineRule="auto"/>
      <w:ind w:firstLineChars="0" w:firstLine="0"/>
      <w:outlineLvl w:val="0"/>
    </w:pPr>
    <w:rPr>
      <w:b/>
      <w:kern w:val="44"/>
      <w:sz w:val="44"/>
      <w:szCs w:val="44"/>
    </w:rPr>
  </w:style>
  <w:style w:type="paragraph" w:customStyle="1" w:styleId="3b">
    <w:name w:val="样式 标题 3"/>
    <w:basedOn w:val="3"/>
    <w:next w:val="a"/>
    <w:semiHidden/>
    <w:qFormat/>
    <w:rsid w:val="00BA7E97"/>
    <w:pPr>
      <w:spacing w:before="163" w:after="163" w:line="240" w:lineRule="auto"/>
    </w:pPr>
    <w:rPr>
      <w:rFonts w:cs="宋体"/>
      <w:sz w:val="21"/>
      <w:szCs w:val="24"/>
    </w:rPr>
  </w:style>
  <w:style w:type="paragraph" w:customStyle="1" w:styleId="150">
    <w:name w:val="样式 行距: 1.5 倍行距"/>
    <w:basedOn w:val="a"/>
    <w:uiPriority w:val="99"/>
    <w:qFormat/>
    <w:rsid w:val="00BA7E97"/>
    <w:pPr>
      <w:ind w:firstLine="480"/>
    </w:pPr>
    <w:rPr>
      <w:szCs w:val="20"/>
    </w:rPr>
  </w:style>
  <w:style w:type="paragraph" w:customStyle="1" w:styleId="2f1">
    <w:name w:val="真宗兴2级标题"/>
    <w:basedOn w:val="2"/>
    <w:qFormat/>
    <w:rsid w:val="00BA7E97"/>
    <w:pPr>
      <w:spacing w:before="93" w:after="93" w:line="413" w:lineRule="auto"/>
      <w:ind w:left="420" w:firstLineChars="200" w:hanging="420"/>
      <w:jc w:val="both"/>
    </w:pPr>
    <w:rPr>
      <w:bCs w:val="0"/>
      <w:szCs w:val="20"/>
    </w:rPr>
  </w:style>
  <w:style w:type="paragraph" w:customStyle="1" w:styleId="CharCharCharChar">
    <w:name w:val="Char Char Char Char"/>
    <w:basedOn w:val="a"/>
    <w:qFormat/>
    <w:rsid w:val="00BA7E97"/>
    <w:pPr>
      <w:spacing w:line="240" w:lineRule="auto"/>
      <w:ind w:firstLineChars="0" w:firstLine="0"/>
    </w:pPr>
    <w:rPr>
      <w:szCs w:val="20"/>
    </w:rPr>
  </w:style>
  <w:style w:type="paragraph" w:customStyle="1" w:styleId="afffffff0">
    <w:name w:val="真宗兴页脚"/>
    <w:basedOn w:val="af2"/>
    <w:qFormat/>
    <w:rsid w:val="00BA7E97"/>
    <w:pPr>
      <w:jc w:val="center"/>
    </w:pPr>
    <w:rPr>
      <w:szCs w:val="20"/>
    </w:rPr>
  </w:style>
  <w:style w:type="paragraph" w:customStyle="1" w:styleId="xl55">
    <w:name w:val="xl55"/>
    <w:basedOn w:val="a"/>
    <w:qFormat/>
    <w:rsid w:val="00BA7E97"/>
    <w:pPr>
      <w:widowControl/>
      <w:pBdr>
        <w:top w:val="single" w:sz="4" w:space="0" w:color="auto"/>
        <w:left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hAnsi="宋体"/>
      <w:color w:val="666600"/>
      <w:kern w:val="0"/>
      <w:szCs w:val="21"/>
    </w:rPr>
  </w:style>
  <w:style w:type="paragraph" w:customStyle="1" w:styleId="afffffff1">
    <w:name w:val="评价单位"/>
    <w:basedOn w:val="affffb"/>
    <w:qFormat/>
    <w:rsid w:val="00BA7E97"/>
    <w:pPr>
      <w:spacing w:before="60"/>
    </w:pPr>
    <w:rPr>
      <w:rFonts w:ascii="Times New Roman" w:eastAsia="楷体"/>
      <w:kern w:val="2"/>
    </w:rPr>
  </w:style>
  <w:style w:type="paragraph" w:customStyle="1" w:styleId="font9">
    <w:name w:val="font9"/>
    <w:basedOn w:val="a"/>
    <w:qFormat/>
    <w:rsid w:val="00BA7E97"/>
    <w:pPr>
      <w:widowControl/>
      <w:spacing w:before="100" w:beforeAutospacing="1" w:after="100" w:afterAutospacing="1" w:line="240" w:lineRule="auto"/>
      <w:ind w:firstLineChars="0" w:firstLine="0"/>
    </w:pPr>
    <w:rPr>
      <w:rFonts w:ascii="宋体" w:hAnsi="宋体"/>
      <w:color w:val="666600"/>
      <w:kern w:val="0"/>
      <w:sz w:val="22"/>
      <w:szCs w:val="22"/>
    </w:rPr>
  </w:style>
  <w:style w:type="paragraph" w:customStyle="1" w:styleId="CharChar1CharCharCharCharCharCharCharCharCharCharCharCharCharCharCharCharCharCharCharChar1Char">
    <w:name w:val="Char Char1 Char Char Char Char Char Char Char Char Char Char Char Char Char Char Char Char Char Char Char Char1 Char"/>
    <w:basedOn w:val="a"/>
    <w:uiPriority w:val="99"/>
    <w:qFormat/>
    <w:rsid w:val="00BA7E97"/>
    <w:rPr>
      <w:rFonts w:ascii="宋体" w:hAnsi="宋体" w:cs="宋体"/>
    </w:rPr>
  </w:style>
  <w:style w:type="paragraph" w:customStyle="1" w:styleId="xl57">
    <w:name w:val="xl57"/>
    <w:basedOn w:val="a"/>
    <w:qFormat/>
    <w:rsid w:val="00BA7E97"/>
    <w:pPr>
      <w:widowControl/>
      <w:pBdr>
        <w:top w:val="single" w:sz="4" w:space="0" w:color="auto"/>
        <w:left w:val="single" w:sz="4" w:space="0" w:color="auto"/>
      </w:pBdr>
      <w:spacing w:before="100" w:beforeAutospacing="1" w:after="100" w:afterAutospacing="1" w:line="240" w:lineRule="auto"/>
      <w:ind w:firstLineChars="0" w:firstLine="0"/>
      <w:jc w:val="center"/>
      <w:textAlignment w:val="center"/>
    </w:pPr>
    <w:rPr>
      <w:rFonts w:ascii="宋体" w:hAnsi="宋体"/>
      <w:color w:val="666600"/>
      <w:kern w:val="0"/>
      <w:szCs w:val="21"/>
    </w:rPr>
  </w:style>
  <w:style w:type="paragraph" w:customStyle="1" w:styleId="afffffff2">
    <w:name w:val="真宗兴环保正文"/>
    <w:basedOn w:val="a"/>
    <w:semiHidden/>
    <w:qFormat/>
    <w:rsid w:val="00BA7E97"/>
    <w:pPr>
      <w:spacing w:line="240" w:lineRule="auto"/>
      <w:ind w:firstLineChars="0" w:firstLine="0"/>
    </w:pPr>
    <w:rPr>
      <w:sz w:val="21"/>
      <w:szCs w:val="20"/>
    </w:rPr>
  </w:style>
  <w:style w:type="paragraph" w:customStyle="1" w:styleId="afffffff3">
    <w:name w:val="流程图"/>
    <w:basedOn w:val="a"/>
    <w:qFormat/>
    <w:rsid w:val="00BA7E97"/>
    <w:pPr>
      <w:spacing w:line="240" w:lineRule="auto"/>
      <w:ind w:firstLineChars="0" w:firstLine="0"/>
      <w:jc w:val="center"/>
    </w:pPr>
    <w:rPr>
      <w:rFonts w:ascii="宋体" w:hAnsi="宋体"/>
      <w:color w:val="666600"/>
      <w:sz w:val="21"/>
      <w:szCs w:val="21"/>
    </w:rPr>
  </w:style>
  <w:style w:type="paragraph" w:customStyle="1" w:styleId="font6">
    <w:name w:val="font6"/>
    <w:basedOn w:val="a"/>
    <w:qFormat/>
    <w:rsid w:val="00BA7E97"/>
    <w:pPr>
      <w:widowControl/>
      <w:spacing w:before="100" w:beforeAutospacing="1" w:after="100" w:afterAutospacing="1" w:line="240" w:lineRule="auto"/>
      <w:ind w:firstLineChars="0" w:firstLine="0"/>
    </w:pPr>
    <w:rPr>
      <w:rFonts w:ascii="宋体" w:hAnsi="宋体" w:hint="eastAsia"/>
      <w:color w:val="666600"/>
      <w:kern w:val="0"/>
      <w:sz w:val="18"/>
      <w:szCs w:val="18"/>
    </w:rPr>
  </w:style>
  <w:style w:type="paragraph" w:customStyle="1" w:styleId="310">
    <w:name w:val="正文文本缩进 31"/>
    <w:basedOn w:val="a"/>
    <w:uiPriority w:val="99"/>
    <w:qFormat/>
    <w:rsid w:val="00BA7E97"/>
    <w:pPr>
      <w:adjustRightInd w:val="0"/>
      <w:ind w:firstLineChars="0" w:firstLine="560"/>
    </w:pPr>
    <w:rPr>
      <w:rFonts w:ascii="宋体" w:hAnsi="宋体"/>
      <w:spacing w:val="20"/>
      <w:szCs w:val="20"/>
    </w:rPr>
  </w:style>
  <w:style w:type="paragraph" w:customStyle="1" w:styleId="Char20">
    <w:name w:val="Char2"/>
    <w:basedOn w:val="a"/>
    <w:semiHidden/>
    <w:qFormat/>
    <w:rsid w:val="00BA7E97"/>
    <w:rPr>
      <w:rFonts w:ascii="宋体" w:hAnsi="宋体" w:cs="宋体"/>
    </w:rPr>
  </w:style>
  <w:style w:type="paragraph" w:customStyle="1" w:styleId="1fd">
    <w:name w:val="真宗兴1级标题"/>
    <w:basedOn w:val="1"/>
    <w:qFormat/>
    <w:rsid w:val="00BA7E97"/>
    <w:pPr>
      <w:spacing w:line="576" w:lineRule="auto"/>
      <w:jc w:val="both"/>
    </w:pPr>
    <w:rPr>
      <w:rFonts w:ascii="Times New Roman" w:eastAsia="宋体" w:hAnsi="Times New Roman"/>
      <w:bCs w:val="0"/>
      <w:szCs w:val="20"/>
    </w:rPr>
  </w:style>
  <w:style w:type="paragraph" w:customStyle="1" w:styleId="3c">
    <w:name w:val="标示3"/>
    <w:basedOn w:val="a"/>
    <w:next w:val="a"/>
    <w:qFormat/>
    <w:rsid w:val="00BA7E97"/>
    <w:pPr>
      <w:adjustRightInd w:val="0"/>
      <w:snapToGrid w:val="0"/>
      <w:spacing w:beforeLines="50" w:afterLines="50"/>
      <w:ind w:firstLineChars="0" w:firstLine="0"/>
      <w:textAlignment w:val="baseline"/>
      <w:outlineLvl w:val="2"/>
    </w:pPr>
    <w:rPr>
      <w:rFonts w:ascii="宋体" w:hAnsi="宋体"/>
      <w:snapToGrid w:val="0"/>
      <w:color w:val="666600"/>
      <w:spacing w:val="4"/>
      <w:kern w:val="0"/>
      <w:szCs w:val="21"/>
    </w:rPr>
  </w:style>
  <w:style w:type="paragraph" w:customStyle="1" w:styleId="40505">
    <w:name w:val="样式 标题 4 + 段前: 0.5 行 段后: 0.5 行"/>
    <w:basedOn w:val="4"/>
    <w:qFormat/>
    <w:rsid w:val="00BA7E97"/>
    <w:pPr>
      <w:spacing w:beforeLines="50" w:afterLines="50"/>
    </w:pPr>
    <w:rPr>
      <w:rFonts w:ascii="宋体" w:hAnsi="宋体" w:cs="宋体"/>
      <w:b w:val="0"/>
      <w:bCs/>
      <w:color w:val="666600"/>
      <w:sz w:val="28"/>
      <w:szCs w:val="28"/>
    </w:rPr>
  </w:style>
  <w:style w:type="paragraph" w:customStyle="1" w:styleId="1233">
    <w:name w:val="1233"/>
    <w:basedOn w:val="a"/>
    <w:qFormat/>
    <w:rsid w:val="00BA7E97"/>
    <w:pPr>
      <w:spacing w:before="100"/>
      <w:ind w:firstLineChars="0" w:firstLine="0"/>
    </w:pPr>
    <w:rPr>
      <w:szCs w:val="20"/>
    </w:rPr>
  </w:style>
  <w:style w:type="paragraph" w:customStyle="1" w:styleId="CharChar2CharCharCharChar">
    <w:name w:val="Char Char2 Char Char Char Char"/>
    <w:basedOn w:val="a"/>
    <w:qFormat/>
    <w:rsid w:val="00BA7E97"/>
    <w:pPr>
      <w:spacing w:line="240" w:lineRule="auto"/>
      <w:ind w:firstLineChars="0" w:firstLine="0"/>
    </w:pPr>
    <w:rPr>
      <w:rFonts w:ascii="宋体" w:hAnsi="宋体"/>
      <w:kern w:val="0"/>
    </w:rPr>
  </w:style>
  <w:style w:type="paragraph" w:customStyle="1" w:styleId="afffffff4">
    <w:name w:val="表内容"/>
    <w:basedOn w:val="a"/>
    <w:next w:val="a"/>
    <w:qFormat/>
    <w:rsid w:val="00BA7E97"/>
    <w:pPr>
      <w:spacing w:line="320" w:lineRule="exact"/>
      <w:ind w:firstLineChars="0" w:firstLine="0"/>
      <w:jc w:val="center"/>
    </w:pPr>
    <w:rPr>
      <w:sz w:val="21"/>
      <w:szCs w:val="20"/>
    </w:rPr>
  </w:style>
  <w:style w:type="paragraph" w:customStyle="1" w:styleId="130">
    <w:name w:val="样式13"/>
    <w:basedOn w:val="aff8"/>
    <w:qFormat/>
    <w:rsid w:val="00BA7E97"/>
    <w:pPr>
      <w:snapToGrid/>
      <w:spacing w:beforeLines="0" w:afterLines="0" w:line="360" w:lineRule="auto"/>
      <w:ind w:leftChars="0" w:left="0"/>
    </w:pPr>
  </w:style>
  <w:style w:type="paragraph" w:customStyle="1" w:styleId="afffffff5">
    <w:name w:val="段落"/>
    <w:basedOn w:val="a"/>
    <w:qFormat/>
    <w:rsid w:val="00BA7E97"/>
    <w:pPr>
      <w:adjustRightInd w:val="0"/>
      <w:snapToGrid w:val="0"/>
      <w:spacing w:line="400" w:lineRule="exact"/>
      <w:ind w:firstLineChars="0" w:firstLine="510"/>
      <w:textAlignment w:val="baseline"/>
    </w:pPr>
    <w:rPr>
      <w:rFonts w:ascii="宋体" w:hAnsi="宋体"/>
      <w:color w:val="666600"/>
      <w:spacing w:val="4"/>
      <w:kern w:val="0"/>
      <w:szCs w:val="20"/>
    </w:rPr>
  </w:style>
  <w:style w:type="paragraph" w:customStyle="1" w:styleId="afffffff6">
    <w:name w:val="表"/>
    <w:basedOn w:val="a"/>
    <w:uiPriority w:val="99"/>
    <w:qFormat/>
    <w:rsid w:val="00BA7E97"/>
    <w:pPr>
      <w:spacing w:line="240" w:lineRule="auto"/>
      <w:ind w:firstLineChars="0" w:firstLine="0"/>
      <w:jc w:val="center"/>
    </w:pPr>
    <w:rPr>
      <w:spacing w:val="2"/>
      <w:sz w:val="21"/>
      <w:szCs w:val="20"/>
    </w:rPr>
  </w:style>
  <w:style w:type="paragraph" w:customStyle="1" w:styleId="1fe">
    <w:name w:val="框图1"/>
    <w:basedOn w:val="a"/>
    <w:qFormat/>
    <w:rsid w:val="00BA7E97"/>
    <w:pPr>
      <w:adjustRightInd w:val="0"/>
      <w:spacing w:line="20" w:lineRule="atLeast"/>
      <w:ind w:firstLineChars="0" w:firstLine="0"/>
      <w:jc w:val="center"/>
    </w:pPr>
    <w:rPr>
      <w:rFonts w:ascii="宋体"/>
      <w:kern w:val="18"/>
      <w:sz w:val="18"/>
      <w:szCs w:val="20"/>
    </w:rPr>
  </w:style>
  <w:style w:type="paragraph" w:customStyle="1" w:styleId="afffffff7">
    <w:name w:val="标注"/>
    <w:basedOn w:val="a6"/>
    <w:next w:val="a"/>
    <w:qFormat/>
    <w:rsid w:val="00BA7E97"/>
    <w:pPr>
      <w:keepLines/>
      <w:widowControl/>
      <w:suppressAutoHyphens/>
      <w:spacing w:after="0" w:line="280" w:lineRule="atLeast"/>
      <w:ind w:firstLineChars="0" w:firstLine="0"/>
    </w:pPr>
    <w:rPr>
      <w:rFonts w:eastAsia="仿宋_GB2312"/>
      <w:i/>
      <w:color w:val="000000"/>
      <w:szCs w:val="20"/>
    </w:rPr>
  </w:style>
  <w:style w:type="paragraph" w:customStyle="1" w:styleId="81">
    <w:name w:val="样式8"/>
    <w:basedOn w:val="44"/>
    <w:qFormat/>
    <w:rsid w:val="00BA7E97"/>
    <w:pPr>
      <w:keepNext w:val="0"/>
      <w:keepLines w:val="0"/>
      <w:overflowPunct w:val="0"/>
      <w:autoSpaceDE w:val="0"/>
      <w:autoSpaceDN w:val="0"/>
      <w:spacing w:before="280" w:after="290" w:line="360" w:lineRule="auto"/>
      <w:ind w:firstLineChars="200" w:firstLine="480"/>
      <w:outlineLvl w:val="9"/>
    </w:pPr>
    <w:rPr>
      <w:rFonts w:eastAsia="宋体" w:cs="宋体"/>
      <w:b w:val="0"/>
      <w:kern w:val="0"/>
      <w:szCs w:val="20"/>
    </w:rPr>
  </w:style>
  <w:style w:type="paragraph" w:customStyle="1" w:styleId="afffffff8">
    <w:name w:val="标一（天安）"/>
    <w:basedOn w:val="1fc"/>
    <w:qFormat/>
    <w:rsid w:val="00BA7E97"/>
    <w:pPr>
      <w:spacing w:before="440" w:after="440"/>
      <w:jc w:val="center"/>
    </w:pPr>
  </w:style>
  <w:style w:type="paragraph" w:customStyle="1" w:styleId="afffffff9">
    <w:name w:val="宗兴表格"/>
    <w:basedOn w:val="a"/>
    <w:qFormat/>
    <w:rsid w:val="00BA7E97"/>
    <w:pPr>
      <w:snapToGrid w:val="0"/>
      <w:spacing w:beforeLines="10" w:afterLines="10" w:line="240" w:lineRule="auto"/>
      <w:ind w:firstLineChars="0" w:firstLine="0"/>
      <w:jc w:val="center"/>
    </w:pPr>
    <w:rPr>
      <w:bCs/>
      <w:sz w:val="21"/>
      <w:szCs w:val="21"/>
    </w:rPr>
  </w:style>
  <w:style w:type="paragraph" w:customStyle="1" w:styleId="115">
    <w:name w:val="样式11"/>
    <w:basedOn w:val="a"/>
    <w:qFormat/>
    <w:rsid w:val="00BA7E97"/>
    <w:pPr>
      <w:adjustRightInd w:val="0"/>
      <w:spacing w:line="360" w:lineRule="exact"/>
      <w:ind w:firstLineChars="0" w:firstLine="0"/>
      <w:textAlignment w:val="baseline"/>
    </w:pPr>
    <w:rPr>
      <w:rFonts w:ascii="宋体" w:hAnsi="宋体"/>
      <w:snapToGrid w:val="0"/>
      <w:color w:val="666600"/>
      <w:spacing w:val="10"/>
      <w:kern w:val="0"/>
      <w:szCs w:val="20"/>
    </w:rPr>
  </w:style>
  <w:style w:type="paragraph" w:customStyle="1" w:styleId="410">
    <w:name w:val="样式 样式4 + 右侧:  1 字符"/>
    <w:basedOn w:val="a"/>
    <w:qFormat/>
    <w:rsid w:val="00BA7E97"/>
    <w:pPr>
      <w:tabs>
        <w:tab w:val="left" w:pos="780"/>
      </w:tabs>
      <w:spacing w:line="440" w:lineRule="exact"/>
      <w:ind w:leftChars="200" w:left="780" w:rightChars="100" w:right="210" w:firstLineChars="0" w:hanging="360"/>
    </w:pPr>
    <w:rPr>
      <w:rFonts w:cs="宋体"/>
      <w:b/>
      <w:bCs/>
      <w:szCs w:val="20"/>
    </w:rPr>
  </w:style>
  <w:style w:type="paragraph" w:customStyle="1" w:styleId="afffffffa">
    <w:name w:val="报告表正文"/>
    <w:basedOn w:val="a"/>
    <w:qFormat/>
    <w:rsid w:val="00BA7E97"/>
    <w:pPr>
      <w:adjustRightInd w:val="0"/>
      <w:spacing w:line="300" w:lineRule="auto"/>
      <w:ind w:left="113" w:right="113" w:firstLineChars="0" w:firstLine="0"/>
      <w:textAlignment w:val="baseline"/>
    </w:pPr>
    <w:rPr>
      <w:rFonts w:ascii="宋体" w:hAnsi="宋体"/>
      <w:color w:val="666600"/>
      <w:kern w:val="0"/>
      <w:szCs w:val="20"/>
    </w:rPr>
  </w:style>
  <w:style w:type="paragraph" w:customStyle="1" w:styleId="xl48">
    <w:name w:val="xl48"/>
    <w:basedOn w:val="a"/>
    <w:uiPriority w:val="99"/>
    <w:qFormat/>
    <w:rsid w:val="00BA7E97"/>
    <w:pPr>
      <w:widowControl/>
      <w:pBdr>
        <w:left w:val="single" w:sz="4" w:space="0" w:color="auto"/>
        <w:bottom w:val="single" w:sz="4" w:space="0" w:color="auto"/>
      </w:pBdr>
      <w:spacing w:before="100" w:beforeAutospacing="1" w:after="100" w:afterAutospacing="1" w:line="240" w:lineRule="auto"/>
      <w:ind w:firstLineChars="0" w:firstLine="0"/>
      <w:jc w:val="center"/>
      <w:textAlignment w:val="center"/>
    </w:pPr>
    <w:rPr>
      <w:rFonts w:ascii="宋体" w:hAnsi="宋体"/>
      <w:color w:val="666600"/>
      <w:kern w:val="0"/>
      <w:szCs w:val="21"/>
    </w:rPr>
  </w:style>
  <w:style w:type="paragraph" w:customStyle="1" w:styleId="CharChar12CharCharCharCharCharCharCharCharCharCharCharChar">
    <w:name w:val="Char Char12 Char Char Char Char Char Char Char Char Char Char Char Char"/>
    <w:basedOn w:val="a"/>
    <w:qFormat/>
    <w:rsid w:val="00BA7E97"/>
    <w:pPr>
      <w:spacing w:line="240" w:lineRule="auto"/>
      <w:ind w:firstLineChars="0" w:firstLine="0"/>
    </w:pPr>
    <w:rPr>
      <w:sz w:val="21"/>
    </w:rPr>
  </w:style>
  <w:style w:type="paragraph" w:customStyle="1" w:styleId="afffffffb">
    <w:name w:val="样式 居中"/>
    <w:basedOn w:val="a"/>
    <w:qFormat/>
    <w:rsid w:val="00BA7E97"/>
    <w:pPr>
      <w:spacing w:line="240" w:lineRule="auto"/>
      <w:ind w:firstLineChars="0" w:firstLine="0"/>
      <w:jc w:val="center"/>
    </w:pPr>
    <w:rPr>
      <w:rFonts w:cs="宋体"/>
      <w:b/>
      <w:szCs w:val="20"/>
    </w:rPr>
  </w:style>
  <w:style w:type="paragraph" w:customStyle="1" w:styleId="192192">
    <w:name w:val="样式 样式 正文内容 + 首行缩进:  1.92 字符 + 首行缩进:  1.92 字符"/>
    <w:basedOn w:val="a"/>
    <w:qFormat/>
    <w:rsid w:val="00BA7E97"/>
    <w:pPr>
      <w:spacing w:before="100" w:beforeAutospacing="1" w:after="100" w:afterAutospacing="1"/>
      <w:ind w:firstLineChars="192" w:firstLine="192"/>
    </w:pPr>
    <w:rPr>
      <w:rFonts w:cs="宋体"/>
      <w:szCs w:val="20"/>
    </w:rPr>
  </w:style>
  <w:style w:type="paragraph" w:customStyle="1" w:styleId="Char30">
    <w:name w:val="Char3"/>
    <w:basedOn w:val="a"/>
    <w:qFormat/>
    <w:rsid w:val="00BA7E97"/>
    <w:rPr>
      <w:rFonts w:ascii="宋体" w:hAnsi="宋体" w:cs="宋体"/>
    </w:rPr>
  </w:style>
  <w:style w:type="paragraph" w:customStyle="1" w:styleId="afffffffc">
    <w:name w:val="大表内容"/>
    <w:qFormat/>
    <w:rsid w:val="00BA7E97"/>
    <w:pPr>
      <w:snapToGrid w:val="0"/>
      <w:jc w:val="center"/>
    </w:pPr>
    <w:rPr>
      <w:sz w:val="21"/>
    </w:rPr>
  </w:style>
  <w:style w:type="paragraph" w:customStyle="1" w:styleId="0740">
    <w:name w:val="样式 宋体 首行缩进:  0.74 厘米"/>
    <w:basedOn w:val="a"/>
    <w:qFormat/>
    <w:rsid w:val="00BA7E97"/>
    <w:pPr>
      <w:adjustRightInd w:val="0"/>
      <w:ind w:firstLineChars="0" w:firstLine="420"/>
    </w:pPr>
    <w:rPr>
      <w:rFonts w:ascii="宋体" w:hAnsi="宋体" w:cs="宋体"/>
      <w:color w:val="666600"/>
      <w:szCs w:val="20"/>
    </w:rPr>
  </w:style>
  <w:style w:type="paragraph" w:customStyle="1" w:styleId="441111PIM4H4h4blbbTitre44thlevelse">
    <w:name w:val="样式 标题 4标题4款标题款标题1.1.1.1PIM 4H4h4blbbTitre44th levelse..."/>
    <w:basedOn w:val="4"/>
    <w:semiHidden/>
    <w:qFormat/>
    <w:rsid w:val="00BA7E97"/>
    <w:pPr>
      <w:spacing w:before="156" w:after="156"/>
      <w:jc w:val="both"/>
    </w:pPr>
    <w:rPr>
      <w:rFonts w:eastAsia="黑体"/>
      <w:szCs w:val="24"/>
    </w:rPr>
  </w:style>
  <w:style w:type="paragraph" w:customStyle="1" w:styleId="TT">
    <w:name w:val="TT标题"/>
    <w:basedOn w:val="a"/>
    <w:qFormat/>
    <w:rsid w:val="00BA7E97"/>
    <w:pPr>
      <w:widowControl/>
      <w:ind w:firstLine="0"/>
      <w:jc w:val="center"/>
    </w:pPr>
    <w:rPr>
      <w:rFonts w:cs="宋体"/>
      <w:b/>
    </w:rPr>
  </w:style>
  <w:style w:type="paragraph" w:customStyle="1" w:styleId="T0">
    <w:name w:val="T正文"/>
    <w:qFormat/>
    <w:rsid w:val="00BA7E97"/>
    <w:pPr>
      <w:widowControl w:val="0"/>
      <w:adjustRightInd w:val="0"/>
      <w:snapToGrid w:val="0"/>
      <w:spacing w:line="360" w:lineRule="auto"/>
      <w:ind w:firstLineChars="200" w:firstLine="200"/>
      <w:jc w:val="both"/>
    </w:pPr>
    <w:rPr>
      <w:rFonts w:eastAsia="仿宋_GB2312"/>
      <w:sz w:val="28"/>
    </w:rPr>
  </w:style>
  <w:style w:type="paragraph" w:customStyle="1" w:styleId="xl38">
    <w:name w:val="xl38"/>
    <w:basedOn w:val="a"/>
    <w:qFormat/>
    <w:rsid w:val="00BA7E97"/>
    <w:pPr>
      <w:widowControl/>
      <w:pBdr>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hAnsi="宋体"/>
      <w:color w:val="666600"/>
      <w:kern w:val="0"/>
      <w:szCs w:val="21"/>
    </w:rPr>
  </w:style>
  <w:style w:type="paragraph" w:customStyle="1" w:styleId="91">
    <w:name w:val="样式9"/>
    <w:basedOn w:val="81"/>
    <w:qFormat/>
    <w:rsid w:val="00BA7E97"/>
  </w:style>
  <w:style w:type="paragraph" w:customStyle="1" w:styleId="Charfff5">
    <w:name w:val="Char"/>
    <w:basedOn w:val="a"/>
    <w:qFormat/>
    <w:rsid w:val="00BA7E97"/>
    <w:pPr>
      <w:spacing w:line="240" w:lineRule="auto"/>
      <w:ind w:firstLineChars="0" w:firstLine="0"/>
    </w:pPr>
    <w:rPr>
      <w:sz w:val="21"/>
    </w:rPr>
  </w:style>
  <w:style w:type="paragraph" w:customStyle="1" w:styleId="w4">
    <w:name w:val="w4"/>
    <w:basedOn w:val="a"/>
    <w:qFormat/>
    <w:rsid w:val="00BA7E97"/>
    <w:pPr>
      <w:widowControl/>
      <w:spacing w:before="100" w:beforeAutospacing="1" w:after="100" w:afterAutospacing="1" w:line="336" w:lineRule="auto"/>
      <w:ind w:firstLineChars="0" w:firstLine="360"/>
    </w:pPr>
    <w:rPr>
      <w:rFonts w:eastAsia="Arial Unicode MS" w:cs="Arial Unicode MS"/>
      <w:color w:val="8A5E00"/>
      <w:kern w:val="0"/>
      <w:sz w:val="18"/>
      <w:szCs w:val="18"/>
    </w:rPr>
  </w:style>
  <w:style w:type="paragraph" w:customStyle="1" w:styleId="225">
    <w:name w:val="样式 首行缩进:  2.25 字符"/>
    <w:basedOn w:val="a"/>
    <w:qFormat/>
    <w:rsid w:val="00BA7E97"/>
    <w:pPr>
      <w:ind w:firstLineChars="225" w:firstLine="540"/>
    </w:pPr>
    <w:rPr>
      <w:szCs w:val="20"/>
    </w:rPr>
  </w:style>
  <w:style w:type="paragraph" w:customStyle="1" w:styleId="afffffffd">
    <w:name w:val="样式"/>
    <w:basedOn w:val="a"/>
    <w:next w:val="a"/>
    <w:uiPriority w:val="40"/>
    <w:qFormat/>
    <w:rsid w:val="00BA7E97"/>
    <w:pPr>
      <w:widowControl/>
      <w:tabs>
        <w:tab w:val="decimal" w:pos="360"/>
      </w:tabs>
      <w:spacing w:before="120" w:after="120" w:line="240" w:lineRule="auto"/>
      <w:ind w:firstLineChars="0" w:firstLine="0"/>
    </w:pPr>
    <w:rPr>
      <w:b/>
      <w:i/>
      <w:kern w:val="0"/>
      <w:sz w:val="22"/>
      <w:szCs w:val="22"/>
    </w:rPr>
  </w:style>
  <w:style w:type="paragraph" w:customStyle="1" w:styleId="xl58">
    <w:name w:val="xl58"/>
    <w:basedOn w:val="a"/>
    <w:qFormat/>
    <w:rsid w:val="00BA7E97"/>
    <w:pPr>
      <w:widowControl/>
      <w:pBdr>
        <w:left w:val="single" w:sz="4" w:space="0" w:color="auto"/>
        <w:bottom w:val="single" w:sz="4" w:space="0" w:color="auto"/>
      </w:pBdr>
      <w:spacing w:before="100" w:beforeAutospacing="1" w:after="100" w:afterAutospacing="1" w:line="240" w:lineRule="auto"/>
      <w:ind w:firstLineChars="0" w:firstLine="0"/>
      <w:jc w:val="center"/>
      <w:textAlignment w:val="center"/>
    </w:pPr>
    <w:rPr>
      <w:rFonts w:ascii="宋体" w:hAnsi="宋体"/>
      <w:color w:val="666600"/>
      <w:kern w:val="0"/>
      <w:szCs w:val="21"/>
    </w:rPr>
  </w:style>
  <w:style w:type="paragraph" w:customStyle="1" w:styleId="afffffffe">
    <w:name w:val="下滑线"/>
    <w:basedOn w:val="aff8"/>
    <w:qFormat/>
    <w:rsid w:val="00BA7E97"/>
    <w:pPr>
      <w:widowControl/>
      <w:snapToGrid/>
      <w:spacing w:beforeLines="0" w:afterLines="0"/>
      <w:ind w:leftChars="0" w:left="902" w:firstLineChars="0" w:firstLine="0"/>
    </w:pPr>
    <w:rPr>
      <w:rFonts w:ascii="宋体" w:hAnsi="宋体"/>
      <w:b/>
      <w:color w:val="666600"/>
      <w:u w:val="single"/>
    </w:rPr>
  </w:style>
  <w:style w:type="paragraph" w:customStyle="1" w:styleId="CharCharChar1CharCharChar1Char">
    <w:name w:val="Char Char Char1 Char Char Char1 Char"/>
    <w:basedOn w:val="a"/>
    <w:uiPriority w:val="99"/>
    <w:qFormat/>
    <w:rsid w:val="00BA7E97"/>
    <w:pPr>
      <w:spacing w:line="240" w:lineRule="auto"/>
      <w:ind w:firstLineChars="0" w:firstLine="0"/>
    </w:pPr>
    <w:rPr>
      <w:sz w:val="21"/>
    </w:rPr>
  </w:style>
  <w:style w:type="paragraph" w:customStyle="1" w:styleId="CharCharChar1">
    <w:name w:val="Char Char Char1"/>
    <w:basedOn w:val="a"/>
    <w:qFormat/>
    <w:rsid w:val="00BA7E97"/>
    <w:pPr>
      <w:spacing w:line="240" w:lineRule="auto"/>
      <w:ind w:firstLineChars="0" w:firstLine="0"/>
    </w:pPr>
    <w:rPr>
      <w:sz w:val="21"/>
    </w:rPr>
  </w:style>
  <w:style w:type="paragraph" w:customStyle="1" w:styleId="2f2">
    <w:name w:val="2级标题"/>
    <w:basedOn w:val="2f3"/>
    <w:qFormat/>
    <w:rsid w:val="00BA7E97"/>
    <w:pPr>
      <w:spacing w:before="360" w:after="360" w:line="240" w:lineRule="auto"/>
      <w:outlineLvl w:val="0"/>
    </w:pPr>
  </w:style>
  <w:style w:type="paragraph" w:customStyle="1" w:styleId="2f3">
    <w:name w:val="宗兴2级"/>
    <w:basedOn w:val="2"/>
    <w:qFormat/>
    <w:rsid w:val="00BA7E97"/>
    <w:pPr>
      <w:spacing w:before="440" w:after="440" w:line="440" w:lineRule="exact"/>
      <w:jc w:val="both"/>
    </w:pPr>
    <w:rPr>
      <w:bCs w:val="0"/>
      <w:kern w:val="44"/>
      <w:szCs w:val="20"/>
    </w:rPr>
  </w:style>
  <w:style w:type="paragraph" w:customStyle="1" w:styleId="3d">
    <w:name w:val="3"/>
    <w:basedOn w:val="a"/>
    <w:next w:val="25"/>
    <w:uiPriority w:val="99"/>
    <w:qFormat/>
    <w:rsid w:val="00BA7E97"/>
    <w:pPr>
      <w:snapToGrid w:val="0"/>
      <w:spacing w:after="120" w:line="480" w:lineRule="auto"/>
      <w:ind w:firstLineChars="0" w:firstLine="0"/>
    </w:pPr>
    <w:rPr>
      <w:rFonts w:ascii="宋体"/>
      <w:spacing w:val="6"/>
      <w:kern w:val="0"/>
    </w:rPr>
  </w:style>
  <w:style w:type="paragraph" w:customStyle="1" w:styleId="affffffff">
    <w:name w:val="表中文字"/>
    <w:basedOn w:val="a"/>
    <w:qFormat/>
    <w:rsid w:val="00BA7E97"/>
    <w:pPr>
      <w:adjustRightInd w:val="0"/>
      <w:spacing w:line="240" w:lineRule="auto"/>
      <w:ind w:leftChars="-1" w:left="-2" w:firstLineChars="0" w:firstLine="0"/>
      <w:jc w:val="center"/>
    </w:pPr>
    <w:rPr>
      <w:kern w:val="0"/>
      <w:sz w:val="21"/>
      <w:szCs w:val="20"/>
    </w:rPr>
  </w:style>
  <w:style w:type="paragraph" w:customStyle="1" w:styleId="1120">
    <w:name w:val="11标题 2"/>
    <w:basedOn w:val="a"/>
    <w:qFormat/>
    <w:rsid w:val="00BA7E97"/>
    <w:pPr>
      <w:keepNext/>
      <w:keepLines/>
      <w:tabs>
        <w:tab w:val="left" w:pos="8140"/>
      </w:tabs>
      <w:ind w:firstLineChars="0" w:firstLine="0"/>
      <w:outlineLvl w:val="1"/>
    </w:pPr>
    <w:rPr>
      <w:rFonts w:eastAsia="黑体"/>
      <w:kern w:val="0"/>
      <w:sz w:val="28"/>
      <w:szCs w:val="30"/>
    </w:rPr>
  </w:style>
  <w:style w:type="paragraph" w:customStyle="1" w:styleId="2f4">
    <w:name w:val="封面标准号2"/>
    <w:qFormat/>
    <w:rsid w:val="00BA7E97"/>
    <w:pPr>
      <w:framePr w:w="9140" w:h="1242" w:hRule="exact" w:hSpace="284" w:wrap="around" w:vAnchor="page" w:hAnchor="page" w:x="1645" w:y="2910" w:anchorLock="1"/>
      <w:spacing w:before="357" w:line="280" w:lineRule="exact"/>
      <w:jc w:val="right"/>
    </w:pPr>
    <w:rPr>
      <w:rFonts w:ascii="黑体" w:eastAsia="黑体"/>
      <w:sz w:val="28"/>
      <w:szCs w:val="28"/>
    </w:rPr>
  </w:style>
  <w:style w:type="paragraph" w:customStyle="1" w:styleId="92">
    <w:name w:val="9"/>
    <w:basedOn w:val="a"/>
    <w:qFormat/>
    <w:rsid w:val="00BA7E97"/>
    <w:pPr>
      <w:spacing w:beforeLines="50" w:afterLines="50"/>
    </w:pPr>
    <w:rPr>
      <w:rFonts w:ascii="宋体" w:hAnsi="宋体"/>
      <w:color w:val="666600"/>
      <w:szCs w:val="21"/>
    </w:rPr>
  </w:style>
  <w:style w:type="paragraph" w:customStyle="1" w:styleId="CharCharCharCharChar2Char">
    <w:name w:val="Char Char Char Char Char2 Char"/>
    <w:basedOn w:val="a"/>
    <w:semiHidden/>
    <w:qFormat/>
    <w:rsid w:val="00BA7E97"/>
    <w:pPr>
      <w:adjustRightInd w:val="0"/>
      <w:snapToGrid w:val="0"/>
    </w:pPr>
    <w:rPr>
      <w:rFonts w:ascii="宋体" w:hAnsi="宋体" w:cs="宋体"/>
      <w:szCs w:val="26"/>
    </w:rPr>
  </w:style>
  <w:style w:type="paragraph" w:customStyle="1" w:styleId="B0">
    <w:name w:val="表题B"/>
    <w:basedOn w:val="a"/>
    <w:qFormat/>
    <w:rsid w:val="00BA7E97"/>
    <w:pPr>
      <w:spacing w:beforeLines="50" w:line="240" w:lineRule="auto"/>
      <w:ind w:firstLineChars="0" w:firstLine="0"/>
      <w:jc w:val="center"/>
    </w:pPr>
    <w:rPr>
      <w:rFonts w:eastAsia="Times New Roman"/>
      <w:b/>
      <w:sz w:val="21"/>
    </w:rPr>
  </w:style>
  <w:style w:type="paragraph" w:customStyle="1" w:styleId="affffffff0">
    <w:name w:val="密集表"/>
    <w:basedOn w:val="7"/>
    <w:uiPriority w:val="99"/>
    <w:qFormat/>
    <w:rsid w:val="00BA7E97"/>
    <w:pPr>
      <w:adjustRightInd w:val="0"/>
      <w:spacing w:before="0" w:after="0" w:line="240" w:lineRule="atLeast"/>
      <w:jc w:val="center"/>
    </w:pPr>
    <w:rPr>
      <w:b w:val="0"/>
      <w:kern w:val="0"/>
    </w:rPr>
  </w:style>
  <w:style w:type="paragraph" w:customStyle="1" w:styleId="3e">
    <w:name w:val="标题3"/>
    <w:basedOn w:val="a"/>
    <w:uiPriority w:val="99"/>
    <w:qFormat/>
    <w:rsid w:val="00BA7E97"/>
    <w:pPr>
      <w:tabs>
        <w:tab w:val="left" w:pos="420"/>
      </w:tabs>
      <w:snapToGrid w:val="0"/>
      <w:spacing w:beforeLines="50"/>
      <w:ind w:left="420" w:firstLineChars="0" w:firstLine="0"/>
    </w:pPr>
    <w:rPr>
      <w:rFonts w:ascii="宋体"/>
      <w:b/>
      <w:spacing w:val="6"/>
      <w:kern w:val="0"/>
    </w:rPr>
  </w:style>
  <w:style w:type="paragraph" w:customStyle="1" w:styleId="TT0">
    <w:name w:val="TT正文"/>
    <w:qFormat/>
    <w:rsid w:val="00BA7E97"/>
    <w:pPr>
      <w:spacing w:line="360" w:lineRule="auto"/>
      <w:ind w:firstLineChars="200" w:firstLine="200"/>
    </w:pPr>
    <w:rPr>
      <w:rFonts w:cs="宋体"/>
      <w:color w:val="000000"/>
      <w:sz w:val="24"/>
      <w:szCs w:val="22"/>
    </w:rPr>
  </w:style>
  <w:style w:type="paragraph" w:customStyle="1" w:styleId="203033">
    <w:name w:val="样式 报告 + 首行缩进:  2 字符 段前: 0.3 行 段后: 0.3 行3"/>
    <w:basedOn w:val="aff8"/>
    <w:qFormat/>
    <w:rsid w:val="00BA7E97"/>
    <w:pPr>
      <w:overflowPunct/>
      <w:autoSpaceDE/>
      <w:autoSpaceDN/>
      <w:adjustRightInd/>
      <w:snapToGrid/>
      <w:spacing w:beforeLines="0" w:afterLines="0" w:line="360" w:lineRule="auto"/>
      <w:ind w:leftChars="0" w:left="0"/>
      <w:textAlignment w:val="auto"/>
    </w:pPr>
    <w:rPr>
      <w:rFonts w:cs="宋体"/>
      <w:bCs/>
      <w:kern w:val="2"/>
      <w:szCs w:val="24"/>
    </w:rPr>
  </w:style>
  <w:style w:type="paragraph" w:customStyle="1" w:styleId="affffffff1">
    <w:name w:val="标准正文"/>
    <w:basedOn w:val="a"/>
    <w:qFormat/>
    <w:rsid w:val="00BA7E97"/>
    <w:rPr>
      <w:kern w:val="0"/>
      <w:szCs w:val="20"/>
    </w:rPr>
  </w:style>
  <w:style w:type="paragraph" w:customStyle="1" w:styleId="2f5">
    <w:name w:val="报告2"/>
    <w:basedOn w:val="aff8"/>
    <w:qFormat/>
    <w:rsid w:val="00BA7E97"/>
    <w:pPr>
      <w:snapToGrid/>
      <w:spacing w:beforeLines="0" w:afterLines="0"/>
      <w:ind w:leftChars="400" w:left="1200" w:hangingChars="150" w:hanging="360"/>
      <w:textAlignment w:val="auto"/>
    </w:pPr>
    <w:rPr>
      <w:kern w:val="2"/>
    </w:rPr>
  </w:style>
  <w:style w:type="paragraph" w:customStyle="1" w:styleId="2f6">
    <w:name w:val="样式 标题 2"/>
    <w:basedOn w:val="2"/>
    <w:semiHidden/>
    <w:qFormat/>
    <w:rsid w:val="00BA7E97"/>
    <w:pPr>
      <w:spacing w:after="326"/>
    </w:pPr>
    <w:rPr>
      <w:rFonts w:cs="宋体"/>
      <w:szCs w:val="20"/>
    </w:rPr>
  </w:style>
  <w:style w:type="paragraph" w:customStyle="1" w:styleId="CharChar1CharCharChar">
    <w:name w:val="Char Char1 Char Char Char"/>
    <w:basedOn w:val="a"/>
    <w:uiPriority w:val="99"/>
    <w:qFormat/>
    <w:rsid w:val="00BA7E97"/>
    <w:rPr>
      <w:rFonts w:ascii="宋体"/>
      <w:spacing w:val="20"/>
    </w:rPr>
  </w:style>
  <w:style w:type="paragraph" w:customStyle="1" w:styleId="CharCharCharCharCharCharChar">
    <w:name w:val="Char Char Char Char Char Char Char"/>
    <w:basedOn w:val="a"/>
    <w:uiPriority w:val="99"/>
    <w:qFormat/>
    <w:rsid w:val="00BA7E97"/>
    <w:pPr>
      <w:spacing w:before="93" w:after="93"/>
      <w:ind w:firstLine="480"/>
    </w:pPr>
    <w:rPr>
      <w:kern w:val="0"/>
    </w:rPr>
  </w:style>
  <w:style w:type="paragraph" w:customStyle="1" w:styleId="250">
    <w:name w:val="样式 首行缩进:  2.5 字符"/>
    <w:basedOn w:val="a5"/>
    <w:qFormat/>
    <w:rsid w:val="00BA7E97"/>
    <w:pPr>
      <w:spacing w:line="360" w:lineRule="auto"/>
      <w:ind w:firstLineChars="200" w:firstLine="200"/>
    </w:pPr>
    <w:rPr>
      <w:rFonts w:cs="宋体"/>
      <w:sz w:val="24"/>
    </w:rPr>
  </w:style>
  <w:style w:type="paragraph" w:customStyle="1" w:styleId="affffffff2">
    <w:name w:val="报告表 小段"/>
    <w:basedOn w:val="a"/>
    <w:qFormat/>
    <w:rsid w:val="00BA7E97"/>
    <w:pPr>
      <w:spacing w:before="120"/>
      <w:ind w:firstLineChars="196" w:firstLine="470"/>
    </w:pPr>
    <w:rPr>
      <w:rFonts w:ascii="宋体" w:hAnsi="宋体"/>
      <w:szCs w:val="20"/>
    </w:rPr>
  </w:style>
  <w:style w:type="paragraph" w:customStyle="1" w:styleId="affffffff3">
    <w:name w:val="分项"/>
    <w:basedOn w:val="a"/>
    <w:qFormat/>
    <w:rsid w:val="00BA7E97"/>
    <w:pPr>
      <w:tabs>
        <w:tab w:val="left" w:pos="840"/>
      </w:tabs>
      <w:spacing w:beforeLines="50" w:line="420" w:lineRule="atLeast"/>
      <w:ind w:left="709" w:firstLineChars="0" w:hanging="283"/>
    </w:pPr>
    <w:rPr>
      <w:rFonts w:ascii="宋体" w:hAnsi="宋体"/>
      <w:color w:val="666600"/>
      <w:szCs w:val="21"/>
    </w:rPr>
  </w:style>
  <w:style w:type="paragraph" w:customStyle="1" w:styleId="1ff">
    <w:name w:val="表中文字1"/>
    <w:uiPriority w:val="99"/>
    <w:qFormat/>
    <w:rsid w:val="00BA7E97"/>
    <w:pPr>
      <w:widowControl w:val="0"/>
      <w:autoSpaceDE w:val="0"/>
      <w:autoSpaceDN w:val="0"/>
      <w:adjustRightInd w:val="0"/>
      <w:jc w:val="center"/>
    </w:pPr>
    <w:rPr>
      <w:rFonts w:ascii="宋体" w:hAnsi="宋体"/>
      <w:kern w:val="2"/>
      <w:sz w:val="24"/>
      <w:szCs w:val="18"/>
    </w:rPr>
  </w:style>
  <w:style w:type="paragraph" w:customStyle="1" w:styleId="1ff0">
    <w:name w:val="正文首行缩进1"/>
    <w:basedOn w:val="a6"/>
    <w:uiPriority w:val="99"/>
    <w:qFormat/>
    <w:rsid w:val="00BA7E97"/>
    <w:pPr>
      <w:autoSpaceDE w:val="0"/>
      <w:autoSpaceDN w:val="0"/>
      <w:adjustRightInd w:val="0"/>
      <w:snapToGrid w:val="0"/>
      <w:spacing w:line="240" w:lineRule="auto"/>
      <w:ind w:firstLineChars="0" w:firstLine="420"/>
    </w:pPr>
    <w:rPr>
      <w:rFonts w:ascii="宋体" w:hAnsi="宋体" w:hint="eastAsia"/>
      <w:snapToGrid w:val="0"/>
      <w:spacing w:val="16"/>
      <w:kern w:val="0"/>
      <w:sz w:val="34"/>
      <w:szCs w:val="20"/>
    </w:rPr>
  </w:style>
  <w:style w:type="paragraph" w:customStyle="1" w:styleId="Char1CharCharCharCharCharCharCharChar">
    <w:name w:val="Char1 Char Char Char Char Char Char Char Char"/>
    <w:basedOn w:val="a"/>
    <w:uiPriority w:val="99"/>
    <w:qFormat/>
    <w:rsid w:val="00BA7E97"/>
    <w:pPr>
      <w:spacing w:line="240" w:lineRule="auto"/>
      <w:ind w:firstLineChars="0" w:firstLine="0"/>
    </w:pPr>
  </w:style>
  <w:style w:type="paragraph" w:customStyle="1" w:styleId="1ff1">
    <w:name w:val="表标题1"/>
    <w:basedOn w:val="a"/>
    <w:qFormat/>
    <w:rsid w:val="00BA7E97"/>
    <w:pPr>
      <w:keepNext/>
      <w:adjustRightInd w:val="0"/>
      <w:spacing w:before="180" w:after="120" w:line="397" w:lineRule="atLeast"/>
      <w:ind w:firstLineChars="0" w:firstLine="0"/>
      <w:jc w:val="center"/>
    </w:pPr>
    <w:rPr>
      <w:rFonts w:ascii="宋体" w:hAnsi="宋体"/>
      <w:b/>
      <w:kern w:val="0"/>
      <w:sz w:val="21"/>
      <w:szCs w:val="20"/>
    </w:rPr>
  </w:style>
  <w:style w:type="paragraph" w:customStyle="1" w:styleId="MTDisplayEquation">
    <w:name w:val="MTDisplayEquation"/>
    <w:basedOn w:val="a"/>
    <w:next w:val="a"/>
    <w:qFormat/>
    <w:rsid w:val="00BA7E97"/>
    <w:pPr>
      <w:widowControl/>
      <w:tabs>
        <w:tab w:val="center" w:pos="4240"/>
        <w:tab w:val="right" w:pos="8500"/>
      </w:tabs>
      <w:spacing w:line="240" w:lineRule="auto"/>
      <w:ind w:rightChars="12" w:right="24" w:firstLine="560"/>
    </w:pPr>
    <w:rPr>
      <w:rFonts w:ascii="宋体" w:hAnsi="宋体" w:cs="宋体"/>
      <w:bCs/>
      <w:color w:val="666600"/>
      <w:kern w:val="0"/>
      <w:sz w:val="28"/>
      <w:szCs w:val="28"/>
    </w:rPr>
  </w:style>
  <w:style w:type="paragraph" w:customStyle="1" w:styleId="affffffff4">
    <w:name w:val="表格，内容"/>
    <w:basedOn w:val="a"/>
    <w:semiHidden/>
    <w:qFormat/>
    <w:rsid w:val="00BA7E97"/>
    <w:pPr>
      <w:spacing w:line="240" w:lineRule="auto"/>
      <w:ind w:firstLineChars="0" w:firstLine="0"/>
      <w:jc w:val="center"/>
    </w:pPr>
    <w:rPr>
      <w:spacing w:val="-6"/>
      <w:kern w:val="44"/>
      <w:sz w:val="21"/>
      <w:szCs w:val="20"/>
    </w:rPr>
  </w:style>
  <w:style w:type="paragraph" w:customStyle="1" w:styleId="Style4">
    <w:name w:val="_Style 4"/>
    <w:basedOn w:val="ab"/>
    <w:qFormat/>
    <w:rsid w:val="00BA7E97"/>
    <w:pPr>
      <w:shd w:val="clear" w:color="auto" w:fill="auto"/>
      <w:adjustRightInd w:val="0"/>
      <w:snapToGrid w:val="0"/>
      <w:spacing w:line="360" w:lineRule="auto"/>
    </w:pPr>
    <w:rPr>
      <w:rFonts w:ascii="宋体" w:hAnsi="Calibri"/>
      <w:sz w:val="18"/>
      <w:szCs w:val="18"/>
    </w:rPr>
  </w:style>
  <w:style w:type="paragraph" w:customStyle="1" w:styleId="affffffff5">
    <w:name w:val="程序"/>
    <w:basedOn w:val="a"/>
    <w:qFormat/>
    <w:rsid w:val="00BA7E97"/>
    <w:pPr>
      <w:adjustRightInd w:val="0"/>
      <w:spacing w:line="240" w:lineRule="atLeast"/>
      <w:ind w:firstLineChars="0" w:firstLine="510"/>
    </w:pPr>
    <w:rPr>
      <w:rFonts w:ascii="Courier New" w:hAnsi="Courier New"/>
      <w:kern w:val="0"/>
      <w:szCs w:val="20"/>
    </w:rPr>
  </w:style>
  <w:style w:type="paragraph" w:customStyle="1" w:styleId="affffffff6">
    <w:name w:val="大标题"/>
    <w:basedOn w:val="a"/>
    <w:qFormat/>
    <w:rsid w:val="00BA7E97"/>
    <w:pPr>
      <w:adjustRightInd w:val="0"/>
      <w:snapToGrid w:val="0"/>
      <w:ind w:firstLineChars="0" w:firstLine="540"/>
    </w:pPr>
    <w:rPr>
      <w:rFonts w:ascii="宋体"/>
      <w:b/>
      <w:spacing w:val="6"/>
      <w:kern w:val="0"/>
      <w:szCs w:val="20"/>
    </w:rPr>
  </w:style>
  <w:style w:type="paragraph" w:customStyle="1" w:styleId="affffffff7">
    <w:name w:val="段落一"/>
    <w:basedOn w:val="a"/>
    <w:qFormat/>
    <w:rsid w:val="00BA7E97"/>
    <w:pPr>
      <w:spacing w:line="400" w:lineRule="exact"/>
      <w:ind w:firstLineChars="0" w:firstLine="0"/>
    </w:pPr>
  </w:style>
  <w:style w:type="paragraph" w:customStyle="1" w:styleId="20303">
    <w:name w:val="样式 报告 + 首行缩进:  2 字符 段前: 0.3 行 段后: 0.3 行"/>
    <w:basedOn w:val="aff8"/>
    <w:semiHidden/>
    <w:qFormat/>
    <w:rsid w:val="00BA7E97"/>
    <w:pPr>
      <w:overflowPunct/>
      <w:autoSpaceDE/>
      <w:autoSpaceDN/>
      <w:adjustRightInd/>
      <w:snapToGrid/>
      <w:spacing w:line="360" w:lineRule="auto"/>
      <w:ind w:leftChars="0" w:left="0"/>
      <w:textAlignment w:val="auto"/>
    </w:pPr>
  </w:style>
  <w:style w:type="paragraph" w:customStyle="1" w:styleId="xl27">
    <w:name w:val="xl27"/>
    <w:basedOn w:val="a"/>
    <w:qFormat/>
    <w:rsid w:val="00BA7E97"/>
    <w:pPr>
      <w:widowControl/>
      <w:pBdr>
        <w:top w:val="single" w:sz="4" w:space="0" w:color="auto"/>
        <w:left w:val="single" w:sz="4" w:space="0" w:color="auto"/>
      </w:pBdr>
      <w:spacing w:before="100" w:beforeAutospacing="1" w:after="100" w:afterAutospacing="1" w:line="240" w:lineRule="auto"/>
      <w:ind w:firstLineChars="0" w:firstLine="0"/>
      <w:textAlignment w:val="center"/>
    </w:pPr>
    <w:rPr>
      <w:rFonts w:ascii="宋体" w:hAnsi="宋体"/>
      <w:color w:val="666600"/>
      <w:kern w:val="0"/>
      <w:szCs w:val="21"/>
    </w:rPr>
  </w:style>
  <w:style w:type="paragraph" w:customStyle="1" w:styleId="123">
    <w:name w:val="表格标题123"/>
    <w:basedOn w:val="a"/>
    <w:qFormat/>
    <w:rsid w:val="00BA7E97"/>
    <w:pPr>
      <w:widowControl/>
      <w:jc w:val="center"/>
    </w:pPr>
    <w:rPr>
      <w:rFonts w:hAnsi="宋体"/>
      <w:b/>
      <w:color w:val="000000"/>
      <w:kern w:val="0"/>
    </w:rPr>
  </w:style>
  <w:style w:type="paragraph" w:customStyle="1" w:styleId="CharChar1CharCharCharCharCharCharChar">
    <w:name w:val="Char Char1 Char Char Char Char Char Char Char"/>
    <w:basedOn w:val="a"/>
    <w:uiPriority w:val="99"/>
    <w:qFormat/>
    <w:rsid w:val="00BA7E97"/>
    <w:pPr>
      <w:spacing w:line="400" w:lineRule="exact"/>
      <w:ind w:firstLineChars="0" w:firstLine="0"/>
    </w:pPr>
  </w:style>
  <w:style w:type="paragraph" w:customStyle="1" w:styleId="affffffff8">
    <w:name w:val="表格正文"/>
    <w:basedOn w:val="a"/>
    <w:next w:val="a"/>
    <w:qFormat/>
    <w:rsid w:val="00BA7E97"/>
    <w:pPr>
      <w:adjustRightInd w:val="0"/>
      <w:snapToGrid w:val="0"/>
      <w:spacing w:line="0" w:lineRule="atLeast"/>
      <w:ind w:firstLineChars="0" w:firstLine="0"/>
      <w:jc w:val="center"/>
      <w:textAlignment w:val="baseline"/>
    </w:pPr>
    <w:rPr>
      <w:rFonts w:eastAsia="仿宋_GB2312"/>
      <w:snapToGrid w:val="0"/>
      <w:sz w:val="21"/>
      <w:szCs w:val="21"/>
    </w:rPr>
  </w:style>
  <w:style w:type="paragraph" w:customStyle="1" w:styleId="xl32">
    <w:name w:val="xl32"/>
    <w:basedOn w:val="a"/>
    <w:qFormat/>
    <w:rsid w:val="00BA7E97"/>
    <w:pPr>
      <w:widowControl/>
      <w:pBdr>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hAnsi="宋体"/>
      <w:color w:val="666600"/>
      <w:kern w:val="0"/>
      <w:szCs w:val="21"/>
    </w:rPr>
  </w:style>
  <w:style w:type="paragraph" w:customStyle="1" w:styleId="a00">
    <w:name w:val="a0"/>
    <w:basedOn w:val="a"/>
    <w:qFormat/>
    <w:rsid w:val="00BA7E97"/>
    <w:pPr>
      <w:widowControl/>
      <w:spacing w:before="100" w:beforeAutospacing="1" w:after="100" w:afterAutospacing="1" w:line="240" w:lineRule="auto"/>
      <w:ind w:firstLineChars="0" w:firstLine="0"/>
    </w:pPr>
    <w:rPr>
      <w:rFonts w:ascii="宋体" w:hAnsi="宋体" w:cs="宋体"/>
      <w:kern w:val="0"/>
    </w:rPr>
  </w:style>
  <w:style w:type="paragraph" w:customStyle="1" w:styleId="2f7">
    <w:name w:val="纯文本2"/>
    <w:basedOn w:val="a"/>
    <w:uiPriority w:val="99"/>
    <w:qFormat/>
    <w:rsid w:val="00BA7E97"/>
    <w:pPr>
      <w:adjustRightInd w:val="0"/>
      <w:snapToGrid w:val="0"/>
      <w:spacing w:line="240" w:lineRule="auto"/>
      <w:ind w:firstLineChars="0" w:firstLine="0"/>
    </w:pPr>
    <w:rPr>
      <w:rFonts w:ascii="宋体" w:hAnsi="Courier New"/>
      <w:color w:val="000000"/>
      <w:spacing w:val="16"/>
      <w:kern w:val="0"/>
      <w:sz w:val="28"/>
      <w:szCs w:val="20"/>
    </w:rPr>
  </w:style>
  <w:style w:type="paragraph" w:customStyle="1" w:styleId="xl56">
    <w:name w:val="xl56"/>
    <w:basedOn w:val="a"/>
    <w:qFormat/>
    <w:rsid w:val="00BA7E97"/>
    <w:pPr>
      <w:widowControl/>
      <w:pBdr>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hAnsi="宋体"/>
      <w:color w:val="666600"/>
      <w:kern w:val="0"/>
      <w:szCs w:val="21"/>
    </w:rPr>
  </w:style>
  <w:style w:type="paragraph" w:customStyle="1" w:styleId="CharCharCharChar3">
    <w:name w:val="Char Char Char Char3"/>
    <w:basedOn w:val="a"/>
    <w:qFormat/>
    <w:rsid w:val="00BA7E97"/>
    <w:pPr>
      <w:spacing w:line="240" w:lineRule="auto"/>
      <w:ind w:firstLineChars="0" w:firstLine="0"/>
    </w:pPr>
  </w:style>
  <w:style w:type="paragraph" w:customStyle="1" w:styleId="font5">
    <w:name w:val="font5"/>
    <w:basedOn w:val="a"/>
    <w:qFormat/>
    <w:rsid w:val="00BA7E97"/>
    <w:pPr>
      <w:widowControl/>
      <w:spacing w:before="100" w:beforeAutospacing="1" w:after="100" w:afterAutospacing="1" w:line="240" w:lineRule="auto"/>
      <w:ind w:firstLineChars="0" w:firstLine="0"/>
    </w:pPr>
    <w:rPr>
      <w:rFonts w:ascii="宋体" w:hAnsi="宋体" w:hint="eastAsia"/>
      <w:color w:val="666600"/>
      <w:kern w:val="0"/>
      <w:szCs w:val="21"/>
    </w:rPr>
  </w:style>
  <w:style w:type="paragraph" w:customStyle="1" w:styleId="affffffff9">
    <w:name w:val="六表内容"/>
    <w:basedOn w:val="a"/>
    <w:qFormat/>
    <w:rsid w:val="00BA7E97"/>
    <w:pPr>
      <w:spacing w:line="340" w:lineRule="exact"/>
      <w:jc w:val="center"/>
    </w:pPr>
    <w:rPr>
      <w:szCs w:val="21"/>
    </w:rPr>
  </w:style>
  <w:style w:type="paragraph" w:customStyle="1" w:styleId="1ff2">
    <w:name w:val="1正文段落"/>
    <w:basedOn w:val="a"/>
    <w:qFormat/>
    <w:rsid w:val="00BA7E97"/>
    <w:pPr>
      <w:ind w:firstLine="480"/>
    </w:pPr>
    <w:rPr>
      <w:snapToGrid w:val="0"/>
      <w:kern w:val="0"/>
    </w:rPr>
  </w:style>
  <w:style w:type="paragraph" w:customStyle="1" w:styleId="TOC2">
    <w:name w:val="TOC 标题2"/>
    <w:basedOn w:val="1"/>
    <w:next w:val="a"/>
    <w:uiPriority w:val="39"/>
    <w:qFormat/>
    <w:rsid w:val="00BA7E97"/>
    <w:pPr>
      <w:widowControl/>
      <w:spacing w:before="480" w:line="276" w:lineRule="auto"/>
      <w:jc w:val="left"/>
      <w:outlineLvl w:val="9"/>
    </w:pPr>
    <w:rPr>
      <w:rFonts w:ascii="Cambria" w:eastAsia="宋体" w:hAnsi="Cambria"/>
      <w:b w:val="0"/>
      <w:color w:val="365F91"/>
      <w:kern w:val="0"/>
      <w:sz w:val="28"/>
      <w:szCs w:val="28"/>
    </w:rPr>
  </w:style>
  <w:style w:type="paragraph" w:customStyle="1" w:styleId="2f8">
    <w:name w:val="标2（天安）"/>
    <w:basedOn w:val="a"/>
    <w:uiPriority w:val="99"/>
    <w:qFormat/>
    <w:rsid w:val="00BA7E97"/>
    <w:pPr>
      <w:keepNext/>
      <w:keepLines/>
      <w:spacing w:before="440" w:after="440" w:line="400" w:lineRule="exact"/>
      <w:ind w:firstLineChars="0" w:firstLine="0"/>
      <w:outlineLvl w:val="1"/>
    </w:pPr>
    <w:rPr>
      <w:rFonts w:eastAsia="黑体"/>
      <w:b/>
      <w:bCs/>
      <w:sz w:val="32"/>
      <w:szCs w:val="32"/>
    </w:rPr>
  </w:style>
  <w:style w:type="paragraph" w:customStyle="1" w:styleId="font11">
    <w:name w:val="font11"/>
    <w:basedOn w:val="a"/>
    <w:qFormat/>
    <w:rsid w:val="00BA7E97"/>
    <w:pPr>
      <w:widowControl/>
      <w:spacing w:before="100" w:beforeAutospacing="1" w:after="100" w:afterAutospacing="1" w:line="240" w:lineRule="auto"/>
      <w:ind w:firstLineChars="0" w:firstLine="0"/>
    </w:pPr>
    <w:rPr>
      <w:rFonts w:ascii="宋体" w:hAnsi="宋体"/>
      <w:b/>
      <w:bCs/>
      <w:color w:val="666600"/>
      <w:kern w:val="0"/>
      <w:sz w:val="22"/>
      <w:szCs w:val="22"/>
    </w:rPr>
  </w:style>
  <w:style w:type="paragraph" w:customStyle="1" w:styleId="CharChar11">
    <w:name w:val="字元 字元 Char Char 字元 字元1"/>
    <w:basedOn w:val="a"/>
    <w:qFormat/>
    <w:rsid w:val="00BA7E97"/>
    <w:pPr>
      <w:spacing w:line="240" w:lineRule="auto"/>
      <w:ind w:firstLineChars="0" w:firstLine="0"/>
    </w:pPr>
  </w:style>
  <w:style w:type="paragraph" w:customStyle="1" w:styleId="affffffffa">
    <w:name w:val="修改"/>
    <w:basedOn w:val="aff8"/>
    <w:qFormat/>
    <w:rsid w:val="00BA7E97"/>
    <w:pPr>
      <w:snapToGrid/>
      <w:spacing w:beforeLines="0" w:afterLines="0"/>
      <w:ind w:leftChars="0" w:left="0"/>
    </w:pPr>
    <w:rPr>
      <w:i/>
      <w:u w:val="wave"/>
    </w:rPr>
  </w:style>
  <w:style w:type="paragraph" w:customStyle="1" w:styleId="affffffffb">
    <w:name w:val="真宗兴环保表格"/>
    <w:basedOn w:val="a"/>
    <w:semiHidden/>
    <w:qFormat/>
    <w:rsid w:val="00BA7E97"/>
    <w:pPr>
      <w:adjustRightInd w:val="0"/>
      <w:spacing w:beforeLines="20" w:afterLines="20" w:line="240" w:lineRule="auto"/>
      <w:ind w:firstLineChars="0" w:firstLine="0"/>
      <w:jc w:val="center"/>
      <w:textAlignment w:val="center"/>
    </w:pPr>
    <w:rPr>
      <w:sz w:val="21"/>
      <w:szCs w:val="21"/>
    </w:rPr>
  </w:style>
  <w:style w:type="paragraph" w:customStyle="1" w:styleId="0">
    <w:name w:val="0"/>
    <w:basedOn w:val="a"/>
    <w:qFormat/>
    <w:rsid w:val="00BA7E97"/>
    <w:pPr>
      <w:widowControl/>
      <w:ind w:firstLineChars="0" w:firstLine="0"/>
    </w:pPr>
    <w:rPr>
      <w:kern w:val="0"/>
    </w:rPr>
  </w:style>
  <w:style w:type="paragraph" w:customStyle="1" w:styleId="affffffffc">
    <w:name w:val="二级无标题条"/>
    <w:basedOn w:val="a"/>
    <w:uiPriority w:val="99"/>
    <w:qFormat/>
    <w:rsid w:val="00BA7E97"/>
    <w:pPr>
      <w:snapToGrid w:val="0"/>
      <w:spacing w:line="240" w:lineRule="auto"/>
      <w:ind w:firstLineChars="0" w:firstLine="0"/>
    </w:pPr>
    <w:rPr>
      <w:rFonts w:ascii="宋体"/>
      <w:spacing w:val="6"/>
      <w:kern w:val="0"/>
    </w:rPr>
  </w:style>
  <w:style w:type="paragraph" w:customStyle="1" w:styleId="00">
    <w:name w:val="样式 报告 + 左  0 字符"/>
    <w:basedOn w:val="aff8"/>
    <w:qFormat/>
    <w:rsid w:val="00BA7E97"/>
    <w:pPr>
      <w:snapToGrid/>
      <w:spacing w:beforeLines="0" w:afterLines="0" w:line="460" w:lineRule="atLeast"/>
      <w:ind w:leftChars="0" w:left="0"/>
    </w:pPr>
    <w:rPr>
      <w:rFonts w:cs="宋体"/>
    </w:rPr>
  </w:style>
  <w:style w:type="paragraph" w:customStyle="1" w:styleId="xl41">
    <w:name w:val="xl41"/>
    <w:basedOn w:val="a"/>
    <w:qFormat/>
    <w:rsid w:val="00BA7E97"/>
    <w:pPr>
      <w:widowControl/>
      <w:pBdr>
        <w:top w:val="single" w:sz="4" w:space="0" w:color="auto"/>
        <w:left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hAnsi="宋体"/>
      <w:color w:val="666600"/>
      <w:kern w:val="0"/>
      <w:szCs w:val="21"/>
    </w:rPr>
  </w:style>
  <w:style w:type="paragraph" w:customStyle="1" w:styleId="2f9">
    <w:name w:val="小标题2"/>
    <w:basedOn w:val="3"/>
    <w:qFormat/>
    <w:rsid w:val="00BA7E97"/>
    <w:pPr>
      <w:spacing w:before="60" w:after="60" w:line="380" w:lineRule="atLeast"/>
      <w:ind w:left="851" w:firstLine="200"/>
      <w:textAlignment w:val="baseline"/>
      <w:outlineLvl w:val="9"/>
    </w:pPr>
    <w:rPr>
      <w:b w:val="0"/>
      <w:bCs w:val="0"/>
      <w:color w:val="000000"/>
      <w:szCs w:val="20"/>
      <w:u w:val="single"/>
    </w:rPr>
  </w:style>
  <w:style w:type="paragraph" w:customStyle="1" w:styleId="affffffffd">
    <w:name w:val="+正文"/>
    <w:basedOn w:val="a"/>
    <w:qFormat/>
    <w:rsid w:val="00BA7E97"/>
    <w:rPr>
      <w:szCs w:val="28"/>
    </w:rPr>
  </w:style>
  <w:style w:type="paragraph" w:customStyle="1" w:styleId="5S">
    <w:name w:val="表内5S"/>
    <w:basedOn w:val="a"/>
    <w:qFormat/>
    <w:rsid w:val="00BA7E97"/>
    <w:pPr>
      <w:spacing w:line="300" w:lineRule="exact"/>
    </w:pPr>
    <w:rPr>
      <w:rFonts w:ascii="宋体" w:eastAsia="方正宋三简体" w:hAnsi="宋体"/>
      <w:szCs w:val="20"/>
    </w:rPr>
  </w:style>
  <w:style w:type="paragraph" w:customStyle="1" w:styleId="affffffffe">
    <w:name w:val="样式 列表 + 居中"/>
    <w:basedOn w:val="af5"/>
    <w:semiHidden/>
    <w:qFormat/>
    <w:rsid w:val="00BA7E97"/>
    <w:pPr>
      <w:snapToGrid w:val="0"/>
      <w:ind w:left="0" w:firstLineChars="0" w:firstLine="0"/>
      <w:jc w:val="center"/>
    </w:pPr>
    <w:rPr>
      <w:rFonts w:cs="宋体"/>
    </w:rPr>
  </w:style>
  <w:style w:type="paragraph" w:customStyle="1" w:styleId="ParaCharCharCharChar">
    <w:name w:val="默认段落字体 Para Char Char Char Char"/>
    <w:basedOn w:val="a"/>
    <w:qFormat/>
    <w:rsid w:val="00BA7E97"/>
    <w:pPr>
      <w:spacing w:line="240" w:lineRule="auto"/>
      <w:ind w:firstLineChars="0" w:firstLine="0"/>
    </w:pPr>
    <w:rPr>
      <w:sz w:val="21"/>
    </w:rPr>
  </w:style>
  <w:style w:type="paragraph" w:customStyle="1" w:styleId="03030">
    <w:name w:val="样式 报告 + 小四 段前: 0.3 行 段后: 0.3 行"/>
    <w:basedOn w:val="a"/>
    <w:qFormat/>
    <w:rsid w:val="00BA7E97"/>
    <w:pPr>
      <w:overflowPunct w:val="0"/>
      <w:autoSpaceDE w:val="0"/>
      <w:autoSpaceDN w:val="0"/>
      <w:adjustRightInd w:val="0"/>
      <w:spacing w:beforeLines="30" w:afterLines="30" w:line="440" w:lineRule="atLeast"/>
      <w:ind w:firstLineChars="225" w:firstLine="540"/>
      <w:textAlignment w:val="baseline"/>
    </w:pPr>
    <w:rPr>
      <w:rFonts w:ascii="宋体" w:hAnsi="宋体" w:cs="宋体"/>
      <w:color w:val="666600"/>
      <w:kern w:val="0"/>
      <w:szCs w:val="21"/>
    </w:rPr>
  </w:style>
  <w:style w:type="paragraph" w:customStyle="1" w:styleId="2fa">
    <w:name w:val="正文（首行缩进两个字） + 首行缩进:  2 字符"/>
    <w:basedOn w:val="a"/>
    <w:qFormat/>
    <w:rsid w:val="00BA7E97"/>
    <w:pPr>
      <w:widowControl/>
      <w:spacing w:line="440" w:lineRule="exact"/>
    </w:pPr>
    <w:rPr>
      <w:rFonts w:eastAsia="仿宋_GB2312" w:cs="宋体"/>
      <w:szCs w:val="20"/>
      <w:lang w:val="zh-CN"/>
    </w:rPr>
  </w:style>
  <w:style w:type="paragraph" w:customStyle="1" w:styleId="000">
    <w:name w:val="表格000"/>
    <w:basedOn w:val="a"/>
    <w:qFormat/>
    <w:rsid w:val="00BA7E97"/>
    <w:pPr>
      <w:spacing w:line="240" w:lineRule="auto"/>
      <w:jc w:val="center"/>
    </w:pPr>
    <w:rPr>
      <w:kern w:val="11"/>
      <w:sz w:val="21"/>
      <w:szCs w:val="21"/>
    </w:rPr>
  </w:style>
  <w:style w:type="paragraph" w:customStyle="1" w:styleId="160">
    <w:name w:val="样式16"/>
    <w:basedOn w:val="a"/>
    <w:qFormat/>
    <w:rsid w:val="00BA7E97"/>
    <w:pPr>
      <w:overflowPunct w:val="0"/>
      <w:autoSpaceDE w:val="0"/>
      <w:autoSpaceDN w:val="0"/>
      <w:adjustRightInd w:val="0"/>
      <w:spacing w:beforeLines="30" w:afterLines="30"/>
      <w:ind w:firstLineChars="225" w:firstLine="540"/>
      <w:textAlignment w:val="baseline"/>
    </w:pPr>
    <w:rPr>
      <w:rFonts w:cs="宋体"/>
      <w:kern w:val="0"/>
      <w:szCs w:val="20"/>
    </w:rPr>
  </w:style>
  <w:style w:type="paragraph" w:customStyle="1" w:styleId="Char1f4">
    <w:name w:val="Char1"/>
    <w:basedOn w:val="a"/>
    <w:qFormat/>
    <w:rsid w:val="00BA7E97"/>
    <w:pPr>
      <w:spacing w:line="240" w:lineRule="auto"/>
      <w:ind w:firstLineChars="0" w:firstLine="0"/>
    </w:pPr>
    <w:rPr>
      <w:sz w:val="21"/>
    </w:rPr>
  </w:style>
  <w:style w:type="paragraph" w:customStyle="1" w:styleId="1ff3">
    <w:name w:val="无间隔1"/>
    <w:basedOn w:val="2"/>
    <w:qFormat/>
    <w:rsid w:val="00BA7E97"/>
    <w:pPr>
      <w:spacing w:before="440" w:after="440" w:line="400" w:lineRule="exact"/>
      <w:jc w:val="both"/>
    </w:pPr>
    <w:rPr>
      <w:rFonts w:eastAsia="宋体"/>
      <w:color w:val="000000"/>
      <w:szCs w:val="32"/>
    </w:rPr>
  </w:style>
  <w:style w:type="paragraph" w:customStyle="1" w:styleId="afffffffff">
    <w:name w:val="注"/>
    <w:basedOn w:val="a"/>
    <w:qFormat/>
    <w:rsid w:val="00BA7E97"/>
    <w:pPr>
      <w:spacing w:beforeLines="50" w:line="380" w:lineRule="atLeast"/>
      <w:ind w:left="840" w:firstLineChars="0" w:hanging="360"/>
    </w:pPr>
    <w:rPr>
      <w:sz w:val="21"/>
    </w:rPr>
  </w:style>
  <w:style w:type="paragraph" w:customStyle="1" w:styleId="afffffffff0">
    <w:name w:val="正文一"/>
    <w:basedOn w:val="a"/>
    <w:qFormat/>
    <w:rsid w:val="00BA7E97"/>
    <w:rPr>
      <w:rFonts w:ascii="仿宋_GB2312" w:eastAsia="仿宋_GB2312" w:hAnsi="宋体" w:cs="宋体"/>
      <w:color w:val="666600"/>
      <w:kern w:val="0"/>
      <w:sz w:val="28"/>
      <w:szCs w:val="28"/>
    </w:rPr>
  </w:style>
  <w:style w:type="paragraph" w:customStyle="1" w:styleId="xl37">
    <w:name w:val="xl37"/>
    <w:basedOn w:val="a"/>
    <w:qFormat/>
    <w:rsid w:val="00BA7E97"/>
    <w:pPr>
      <w:widowControl/>
      <w:pBdr>
        <w:left w:val="single" w:sz="4" w:space="0" w:color="auto"/>
        <w:bottom w:val="single" w:sz="4" w:space="0" w:color="auto"/>
        <w:right w:val="single" w:sz="4" w:space="0" w:color="auto"/>
      </w:pBdr>
      <w:spacing w:before="100" w:beforeAutospacing="1" w:after="100" w:afterAutospacing="1" w:line="240" w:lineRule="auto"/>
      <w:ind w:firstLineChars="0" w:firstLine="0"/>
      <w:jc w:val="right"/>
      <w:textAlignment w:val="center"/>
    </w:pPr>
    <w:rPr>
      <w:rFonts w:ascii="宋体" w:hAnsi="宋体"/>
      <w:color w:val="666600"/>
      <w:kern w:val="0"/>
      <w:szCs w:val="21"/>
    </w:rPr>
  </w:style>
  <w:style w:type="paragraph" w:customStyle="1" w:styleId="afffffffff1">
    <w:name w:val="调查表"/>
    <w:basedOn w:val="a"/>
    <w:qFormat/>
    <w:rsid w:val="00BA7E97"/>
    <w:pPr>
      <w:adjustRightInd w:val="0"/>
      <w:snapToGrid w:val="0"/>
      <w:ind w:firstLineChars="0" w:firstLine="510"/>
    </w:pPr>
    <w:rPr>
      <w:szCs w:val="22"/>
    </w:rPr>
  </w:style>
  <w:style w:type="paragraph" w:customStyle="1" w:styleId="xl39">
    <w:name w:val="xl39"/>
    <w:basedOn w:val="a"/>
    <w:qFormat/>
    <w:rsid w:val="00BA7E97"/>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hAnsi="宋体"/>
      <w:color w:val="666600"/>
      <w:kern w:val="0"/>
      <w:szCs w:val="21"/>
    </w:rPr>
  </w:style>
  <w:style w:type="paragraph" w:customStyle="1" w:styleId="20505">
    <w:name w:val="标题 2 + 段前: 0.5 行 段后: 0.5 行"/>
    <w:basedOn w:val="a"/>
    <w:qFormat/>
    <w:rsid w:val="00BA7E97"/>
    <w:pPr>
      <w:keepNext/>
      <w:keepLines/>
      <w:ind w:firstLineChars="0" w:firstLine="510"/>
      <w:textAlignment w:val="baseline"/>
      <w:outlineLvl w:val="1"/>
    </w:pPr>
    <w:rPr>
      <w:rFonts w:ascii="黑体" w:eastAsia="黑体" w:cs="宋体"/>
      <w:b/>
      <w:bCs/>
      <w:kern w:val="0"/>
      <w:sz w:val="28"/>
      <w:szCs w:val="20"/>
    </w:rPr>
  </w:style>
  <w:style w:type="paragraph" w:customStyle="1" w:styleId="PlainText1">
    <w:name w:val="Plain Text1"/>
    <w:basedOn w:val="a"/>
    <w:uiPriority w:val="99"/>
    <w:qFormat/>
    <w:rsid w:val="00BA7E97"/>
    <w:pPr>
      <w:adjustRightInd w:val="0"/>
      <w:snapToGrid w:val="0"/>
      <w:spacing w:line="240" w:lineRule="auto"/>
      <w:ind w:firstLineChars="0" w:firstLine="0"/>
    </w:pPr>
    <w:rPr>
      <w:rFonts w:ascii="宋体" w:hAnsi="Courier New"/>
      <w:spacing w:val="6"/>
      <w:kern w:val="0"/>
      <w:szCs w:val="20"/>
    </w:rPr>
  </w:style>
  <w:style w:type="paragraph" w:customStyle="1" w:styleId="xl31">
    <w:name w:val="xl31"/>
    <w:basedOn w:val="a"/>
    <w:uiPriority w:val="99"/>
    <w:qFormat/>
    <w:rsid w:val="00BA7E97"/>
    <w:pPr>
      <w:widowControl/>
      <w:spacing w:before="100" w:beforeAutospacing="1" w:after="100" w:afterAutospacing="1" w:line="240" w:lineRule="auto"/>
      <w:ind w:firstLineChars="0" w:firstLine="0"/>
      <w:jc w:val="center"/>
    </w:pPr>
    <w:rPr>
      <w:rFonts w:ascii="Arial Unicode MS" w:eastAsia="Arial Unicode MS" w:hAnsi="Arial Unicode MS"/>
      <w:kern w:val="0"/>
    </w:rPr>
  </w:style>
  <w:style w:type="paragraph" w:customStyle="1" w:styleId="1ff4">
    <w:name w:val="列出段落1"/>
    <w:basedOn w:val="a"/>
    <w:qFormat/>
    <w:rsid w:val="00BA7E97"/>
    <w:pPr>
      <w:spacing w:before="100" w:beforeAutospacing="1" w:after="100" w:afterAutospacing="1"/>
      <w:ind w:leftChars="-1" w:left="-2" w:firstLine="420"/>
    </w:pPr>
  </w:style>
  <w:style w:type="paragraph" w:customStyle="1" w:styleId="afffffffff2">
    <w:name w:val="鹏达信 表格内容"/>
    <w:basedOn w:val="a"/>
    <w:qFormat/>
    <w:rsid w:val="00BA7E97"/>
    <w:pPr>
      <w:spacing w:line="240" w:lineRule="auto"/>
      <w:ind w:firstLineChars="0" w:firstLine="0"/>
      <w:jc w:val="center"/>
      <w:textAlignment w:val="baseline"/>
    </w:pPr>
    <w:rPr>
      <w:color w:val="000000"/>
      <w:kern w:val="0"/>
      <w:sz w:val="21"/>
    </w:rPr>
  </w:style>
  <w:style w:type="paragraph" w:customStyle="1" w:styleId="afffffffff3">
    <w:name w:val="表格第一行"/>
    <w:basedOn w:val="a"/>
    <w:qFormat/>
    <w:rsid w:val="00BA7E97"/>
    <w:pPr>
      <w:adjustRightInd w:val="0"/>
      <w:snapToGrid w:val="0"/>
      <w:spacing w:line="288" w:lineRule="auto"/>
      <w:ind w:firstLineChars="0" w:firstLine="0"/>
      <w:jc w:val="center"/>
      <w:textAlignment w:val="baseline"/>
    </w:pPr>
    <w:rPr>
      <w:b/>
      <w:kern w:val="0"/>
      <w:sz w:val="21"/>
      <w:szCs w:val="21"/>
    </w:rPr>
  </w:style>
  <w:style w:type="paragraph" w:customStyle="1" w:styleId="afffffffff4">
    <w:name w:val="编制时间"/>
    <w:basedOn w:val="affffb"/>
    <w:qFormat/>
    <w:rsid w:val="00BA7E97"/>
    <w:pPr>
      <w:spacing w:before="60"/>
    </w:pPr>
    <w:rPr>
      <w:rFonts w:ascii="Times New Roman" w:eastAsia="楷体"/>
      <w:kern w:val="2"/>
    </w:rPr>
  </w:style>
  <w:style w:type="paragraph" w:customStyle="1" w:styleId="afffffffff5">
    <w:name w:val="三级条标题"/>
    <w:basedOn w:val="affffff6"/>
    <w:next w:val="a"/>
    <w:uiPriority w:val="99"/>
    <w:qFormat/>
    <w:rsid w:val="00BA7E97"/>
    <w:pPr>
      <w:outlineLvl w:val="4"/>
    </w:pPr>
  </w:style>
  <w:style w:type="paragraph" w:customStyle="1" w:styleId="1ff5">
    <w:name w:val="样式 标题 1文章标题 + 二号"/>
    <w:basedOn w:val="1"/>
    <w:qFormat/>
    <w:rsid w:val="00BA7E97"/>
    <w:pPr>
      <w:pageBreakBefore/>
      <w:tabs>
        <w:tab w:val="left" w:pos="851"/>
      </w:tabs>
      <w:autoSpaceDE w:val="0"/>
      <w:autoSpaceDN w:val="0"/>
      <w:spacing w:before="440" w:after="440" w:line="240" w:lineRule="atLeast"/>
      <w:jc w:val="both"/>
      <w:textAlignment w:val="baseline"/>
    </w:pPr>
    <w:rPr>
      <w:rFonts w:ascii="Times New Roman" w:eastAsia="宋体" w:hAnsi="Tms Rmn"/>
      <w:kern w:val="0"/>
      <w:szCs w:val="20"/>
    </w:rPr>
  </w:style>
  <w:style w:type="paragraph" w:customStyle="1" w:styleId="1ff6">
    <w:name w:val="真宗兴环保目录1级标题"/>
    <w:basedOn w:val="10"/>
    <w:semiHidden/>
    <w:qFormat/>
    <w:rsid w:val="00BA7E97"/>
    <w:pPr>
      <w:tabs>
        <w:tab w:val="right" w:leader="dot" w:pos="8303"/>
      </w:tabs>
      <w:ind w:firstLine="482"/>
    </w:pPr>
  </w:style>
  <w:style w:type="paragraph" w:customStyle="1" w:styleId="1ff7">
    <w:name w:val="字元1"/>
    <w:basedOn w:val="a"/>
    <w:qFormat/>
    <w:rsid w:val="00BA7E97"/>
    <w:pPr>
      <w:widowControl/>
      <w:tabs>
        <w:tab w:val="left" w:pos="4665"/>
        <w:tab w:val="left" w:pos="8970"/>
      </w:tabs>
      <w:spacing w:line="240" w:lineRule="auto"/>
      <w:ind w:firstLineChars="0" w:firstLine="400"/>
    </w:pPr>
    <w:rPr>
      <w:rFonts w:ascii="Tahoma" w:hAnsi="Tahoma"/>
      <w:kern w:val="0"/>
      <w:szCs w:val="20"/>
    </w:rPr>
  </w:style>
  <w:style w:type="paragraph" w:customStyle="1" w:styleId="xl53">
    <w:name w:val="xl53"/>
    <w:basedOn w:val="a"/>
    <w:qFormat/>
    <w:rsid w:val="00BA7E97"/>
    <w:pPr>
      <w:widowControl/>
      <w:pBdr>
        <w:left w:val="single" w:sz="8"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hAnsi="宋体"/>
      <w:color w:val="666600"/>
      <w:kern w:val="0"/>
      <w:sz w:val="28"/>
      <w:szCs w:val="21"/>
    </w:rPr>
  </w:style>
  <w:style w:type="paragraph" w:customStyle="1" w:styleId="2H2H211221SeHeadwsa211Heading2">
    <w:name w:val="样式 标题 2河石H2H21节标题标题 12标题 21SeHead wsa2标题 1.1Heading 2 ..."/>
    <w:basedOn w:val="2"/>
    <w:qFormat/>
    <w:rsid w:val="00BA7E97"/>
    <w:pPr>
      <w:tabs>
        <w:tab w:val="left" w:pos="0"/>
        <w:tab w:val="left" w:pos="709"/>
        <w:tab w:val="left" w:pos="1080"/>
      </w:tabs>
      <w:spacing w:before="120" w:after="60"/>
      <w:ind w:left="142"/>
    </w:pPr>
    <w:rPr>
      <w:rFonts w:ascii="黑体"/>
      <w:b w:val="0"/>
      <w:color w:val="000000"/>
    </w:rPr>
  </w:style>
  <w:style w:type="paragraph" w:customStyle="1" w:styleId="afffffffff6">
    <w:name w:val="正文内容"/>
    <w:basedOn w:val="a"/>
    <w:qFormat/>
    <w:rsid w:val="00BA7E97"/>
    <w:pPr>
      <w:spacing w:beforeLines="50" w:afterLines="50"/>
    </w:pPr>
  </w:style>
  <w:style w:type="paragraph" w:customStyle="1" w:styleId="4TimesNewRoman0505">
    <w:name w:val="样式 真宗兴4级标题 + Times New Roman 小四 段前: 0.5 行 段后: 0.5 行 行距: 固定值 ..."/>
    <w:basedOn w:val="a"/>
    <w:qFormat/>
    <w:rsid w:val="00BA7E97"/>
    <w:pPr>
      <w:keepNext/>
      <w:keepLines/>
      <w:adjustRightInd w:val="0"/>
      <w:spacing w:before="440" w:after="440" w:line="240" w:lineRule="exact"/>
      <w:ind w:firstLineChars="0" w:firstLine="0"/>
      <w:textAlignment w:val="baseline"/>
      <w:outlineLvl w:val="3"/>
    </w:pPr>
    <w:rPr>
      <w:rFonts w:eastAsia="黑体" w:cs="宋体"/>
      <w:b/>
      <w:bCs/>
      <w:szCs w:val="20"/>
    </w:rPr>
  </w:style>
  <w:style w:type="paragraph" w:customStyle="1" w:styleId="xl50">
    <w:name w:val="xl50"/>
    <w:basedOn w:val="a"/>
    <w:qFormat/>
    <w:rsid w:val="00BA7E97"/>
    <w:pPr>
      <w:widowControl/>
      <w:pBdr>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hAnsi="宋体"/>
      <w:color w:val="666600"/>
      <w:kern w:val="0"/>
      <w:szCs w:val="21"/>
    </w:rPr>
  </w:style>
  <w:style w:type="paragraph" w:customStyle="1" w:styleId="xl62">
    <w:name w:val="xl62"/>
    <w:basedOn w:val="a"/>
    <w:qFormat/>
    <w:rsid w:val="00BA7E97"/>
    <w:pPr>
      <w:widowControl/>
      <w:pBdr>
        <w:bottom w:val="single" w:sz="4" w:space="0" w:color="auto"/>
      </w:pBdr>
      <w:spacing w:before="100" w:beforeAutospacing="1" w:after="100" w:afterAutospacing="1" w:line="240" w:lineRule="auto"/>
      <w:ind w:firstLineChars="0" w:firstLine="0"/>
      <w:jc w:val="center"/>
      <w:textAlignment w:val="center"/>
    </w:pPr>
    <w:rPr>
      <w:rFonts w:ascii="宋体" w:hAnsi="宋体"/>
      <w:b/>
      <w:bCs/>
      <w:color w:val="666600"/>
      <w:kern w:val="0"/>
      <w:szCs w:val="21"/>
    </w:rPr>
  </w:style>
  <w:style w:type="paragraph" w:customStyle="1" w:styleId="L">
    <w:name w:val="列表(L)"/>
    <w:basedOn w:val="af5"/>
    <w:qFormat/>
    <w:rsid w:val="00BA7E97"/>
    <w:pPr>
      <w:snapToGrid w:val="0"/>
      <w:ind w:left="0" w:firstLineChars="0" w:firstLine="0"/>
    </w:pPr>
    <w:rPr>
      <w:szCs w:val="24"/>
    </w:rPr>
  </w:style>
  <w:style w:type="paragraph" w:customStyle="1" w:styleId="200">
    <w:name w:val="样式20"/>
    <w:basedOn w:val="33"/>
    <w:qFormat/>
    <w:rsid w:val="00BA7E97"/>
    <w:pPr>
      <w:adjustRightInd w:val="0"/>
      <w:spacing w:before="60" w:after="0" w:line="240" w:lineRule="auto"/>
      <w:ind w:leftChars="0" w:left="0" w:firstLineChars="0" w:firstLine="0"/>
      <w:jc w:val="center"/>
      <w:textAlignment w:val="baseline"/>
    </w:pPr>
    <w:rPr>
      <w:b/>
      <w:color w:val="000000"/>
      <w:kern w:val="0"/>
      <w:sz w:val="24"/>
      <w:szCs w:val="20"/>
    </w:rPr>
  </w:style>
  <w:style w:type="paragraph" w:customStyle="1" w:styleId="xl49">
    <w:name w:val="xl49"/>
    <w:basedOn w:val="a"/>
    <w:qFormat/>
    <w:rsid w:val="00BA7E97"/>
    <w:pPr>
      <w:widowControl/>
      <w:pBdr>
        <w:top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hAnsi="宋体"/>
      <w:color w:val="666600"/>
      <w:kern w:val="0"/>
      <w:szCs w:val="21"/>
    </w:rPr>
  </w:style>
  <w:style w:type="paragraph" w:customStyle="1" w:styleId="CharCharChar1Char">
    <w:name w:val="Char Char Char1 Char"/>
    <w:basedOn w:val="a"/>
    <w:uiPriority w:val="99"/>
    <w:qFormat/>
    <w:rsid w:val="00BA7E97"/>
    <w:pPr>
      <w:spacing w:line="240" w:lineRule="auto"/>
      <w:ind w:firstLineChars="0" w:firstLine="0"/>
    </w:pPr>
    <w:rPr>
      <w:sz w:val="21"/>
    </w:rPr>
  </w:style>
  <w:style w:type="paragraph" w:customStyle="1" w:styleId="0363615">
    <w:name w:val="样式 报告 + 左侧:  0 厘米 段前: 3.6 磅 段后: 3.6 磅 行距: 1.5 倍行距"/>
    <w:basedOn w:val="aff8"/>
    <w:qFormat/>
    <w:rsid w:val="00BA7E97"/>
    <w:pPr>
      <w:snapToGrid/>
      <w:spacing w:beforeLines="0" w:afterLines="0" w:line="360" w:lineRule="auto"/>
      <w:ind w:leftChars="0" w:left="0"/>
      <w:textAlignment w:val="auto"/>
    </w:pPr>
    <w:rPr>
      <w:rFonts w:cs="宋体"/>
    </w:rPr>
  </w:style>
  <w:style w:type="paragraph" w:customStyle="1" w:styleId="xl47">
    <w:name w:val="xl47"/>
    <w:basedOn w:val="a"/>
    <w:qFormat/>
    <w:rsid w:val="00BA7E97"/>
    <w:pPr>
      <w:widowControl/>
      <w:pBdr>
        <w:top w:val="single" w:sz="4" w:space="0" w:color="auto"/>
        <w:left w:val="single" w:sz="4" w:space="0" w:color="auto"/>
      </w:pBdr>
      <w:spacing w:before="100" w:beforeAutospacing="1" w:after="100" w:afterAutospacing="1" w:line="240" w:lineRule="auto"/>
      <w:ind w:firstLineChars="0" w:firstLine="0"/>
      <w:jc w:val="center"/>
      <w:textAlignment w:val="center"/>
    </w:pPr>
    <w:rPr>
      <w:rFonts w:ascii="宋体" w:hAnsi="宋体"/>
      <w:color w:val="666600"/>
      <w:kern w:val="0"/>
      <w:szCs w:val="21"/>
    </w:rPr>
  </w:style>
  <w:style w:type="paragraph" w:customStyle="1" w:styleId="afffffffff7">
    <w:name w:val="真宗兴表格内容"/>
    <w:basedOn w:val="a"/>
    <w:qFormat/>
    <w:rsid w:val="00BA7E97"/>
    <w:pPr>
      <w:tabs>
        <w:tab w:val="left" w:pos="-2848"/>
      </w:tabs>
      <w:spacing w:beforeLines="10" w:afterLines="10" w:line="240" w:lineRule="auto"/>
      <w:ind w:firstLineChars="0" w:firstLine="0"/>
      <w:jc w:val="center"/>
    </w:pPr>
    <w:rPr>
      <w:rFonts w:hAnsi="宋体"/>
      <w:bCs/>
      <w:color w:val="FF0000"/>
      <w:sz w:val="21"/>
      <w:szCs w:val="21"/>
    </w:rPr>
  </w:style>
  <w:style w:type="paragraph" w:customStyle="1" w:styleId="3f">
    <w:name w:val="标题3+"/>
    <w:basedOn w:val="a"/>
    <w:uiPriority w:val="99"/>
    <w:qFormat/>
    <w:rsid w:val="00BA7E97"/>
    <w:pPr>
      <w:keepNext/>
      <w:keepLines/>
      <w:spacing w:before="50" w:after="50"/>
      <w:ind w:firstLineChars="0" w:firstLine="0"/>
      <w:outlineLvl w:val="2"/>
    </w:pPr>
    <w:rPr>
      <w:rFonts w:eastAsia="黑体"/>
      <w:b/>
      <w:bCs/>
      <w:color w:val="000000"/>
      <w:spacing w:val="2"/>
    </w:rPr>
  </w:style>
  <w:style w:type="paragraph" w:customStyle="1" w:styleId="CharCharCharCharCharChar0">
    <w:name w:val="Char Char Char Char Char Char"/>
    <w:basedOn w:val="a"/>
    <w:qFormat/>
    <w:rsid w:val="00BA7E97"/>
    <w:pPr>
      <w:spacing w:line="240" w:lineRule="auto"/>
      <w:ind w:firstLineChars="0" w:firstLine="0"/>
    </w:pPr>
  </w:style>
  <w:style w:type="paragraph" w:customStyle="1" w:styleId="322">
    <w:name w:val="样式 表格 32 + 首行缩进:  2 字符"/>
    <w:basedOn w:val="a"/>
    <w:qFormat/>
    <w:rsid w:val="00BA7E97"/>
    <w:pPr>
      <w:autoSpaceDE w:val="0"/>
      <w:autoSpaceDN w:val="0"/>
      <w:adjustRightInd w:val="0"/>
      <w:spacing w:line="0" w:lineRule="atLeast"/>
      <w:textAlignment w:val="baseline"/>
    </w:pPr>
    <w:rPr>
      <w:kern w:val="0"/>
      <w:szCs w:val="20"/>
    </w:rPr>
  </w:style>
  <w:style w:type="paragraph" w:customStyle="1" w:styleId="xl63">
    <w:name w:val="xl63"/>
    <w:basedOn w:val="a"/>
    <w:qFormat/>
    <w:rsid w:val="00BA7E97"/>
    <w:pPr>
      <w:widowControl/>
      <w:pBdr>
        <w:top w:val="single" w:sz="4" w:space="0" w:color="auto"/>
        <w:left w:val="single" w:sz="4" w:space="0" w:color="auto"/>
        <w:bottom w:val="single" w:sz="4" w:space="0" w:color="auto"/>
      </w:pBdr>
      <w:spacing w:before="100" w:beforeAutospacing="1" w:after="100" w:afterAutospacing="1" w:line="240" w:lineRule="auto"/>
      <w:ind w:firstLineChars="0" w:firstLine="0"/>
      <w:textAlignment w:val="center"/>
    </w:pPr>
    <w:rPr>
      <w:rFonts w:ascii="宋体" w:hAnsi="宋体"/>
      <w:color w:val="666600"/>
      <w:kern w:val="0"/>
      <w:szCs w:val="21"/>
    </w:rPr>
  </w:style>
  <w:style w:type="paragraph" w:customStyle="1" w:styleId="xl24">
    <w:name w:val="xl24"/>
    <w:basedOn w:val="a"/>
    <w:qFormat/>
    <w:rsid w:val="00BA7E97"/>
    <w:pPr>
      <w:widowControl/>
      <w:spacing w:before="100" w:beforeAutospacing="1" w:after="100" w:afterAutospacing="1" w:line="240" w:lineRule="auto"/>
      <w:ind w:firstLineChars="0" w:firstLine="0"/>
      <w:jc w:val="center"/>
    </w:pPr>
    <w:rPr>
      <w:rFonts w:ascii="Arial Unicode MS" w:eastAsia="Arial Unicode MS" w:hAnsi="Arial Unicode MS"/>
      <w:kern w:val="0"/>
    </w:rPr>
  </w:style>
  <w:style w:type="paragraph" w:customStyle="1" w:styleId="203032">
    <w:name w:val="样式 报告 + 首行缩进:  2 字符 段前: 0.3 行 段后: 0.3 行 行距: 2 倍行距"/>
    <w:basedOn w:val="aff8"/>
    <w:qFormat/>
    <w:rsid w:val="00BA7E97"/>
    <w:pPr>
      <w:snapToGrid/>
      <w:spacing w:line="360" w:lineRule="auto"/>
      <w:ind w:leftChars="0" w:left="0"/>
    </w:pPr>
    <w:rPr>
      <w:kern w:val="2"/>
    </w:rPr>
  </w:style>
  <w:style w:type="paragraph" w:customStyle="1" w:styleId="afffffffff8">
    <w:name w:val="节标题"/>
    <w:basedOn w:val="a"/>
    <w:qFormat/>
    <w:rsid w:val="00BA7E97"/>
    <w:pPr>
      <w:adjustRightInd w:val="0"/>
      <w:spacing w:before="120" w:after="120" w:line="360" w:lineRule="atLeast"/>
      <w:ind w:left="851" w:firstLineChars="0" w:firstLine="0"/>
      <w:textAlignment w:val="baseline"/>
    </w:pPr>
    <w:rPr>
      <w:rFonts w:ascii="宋体" w:hAnsi="宋体"/>
      <w:b/>
      <w:color w:val="666600"/>
      <w:kern w:val="0"/>
      <w:szCs w:val="20"/>
      <w:lang w:val="en-GB"/>
    </w:rPr>
  </w:style>
  <w:style w:type="paragraph" w:customStyle="1" w:styleId="-">
    <w:name w:val="可研-正文"/>
    <w:basedOn w:val="a"/>
    <w:qFormat/>
    <w:rsid w:val="00BA7E97"/>
    <w:pPr>
      <w:spacing w:line="520" w:lineRule="exact"/>
    </w:pPr>
    <w:rPr>
      <w:rFonts w:ascii="宋体" w:hAnsi="宋体"/>
      <w:color w:val="666600"/>
      <w:sz w:val="28"/>
      <w:szCs w:val="21"/>
    </w:rPr>
  </w:style>
  <w:style w:type="paragraph" w:customStyle="1" w:styleId="1CharCharCharCharCharCharCharCharCharCharCharCharChar">
    <w:name w:val="1 Char Char Char Char Char Char Char Char Char Char Char Char Char"/>
    <w:basedOn w:val="a"/>
    <w:semiHidden/>
    <w:qFormat/>
    <w:rsid w:val="00BA7E97"/>
    <w:pPr>
      <w:spacing w:line="240" w:lineRule="auto"/>
      <w:ind w:firstLineChars="0" w:firstLine="0"/>
    </w:pPr>
    <w:rPr>
      <w:sz w:val="21"/>
    </w:rPr>
  </w:style>
  <w:style w:type="paragraph" w:customStyle="1" w:styleId="Char5CharCharCharCharCharCharCharCharCharCharCharCharCharCharCharCharCharChar">
    <w:name w:val="Char5 Char Char Char Char Char Char Char Char Char Char Char Char Char Char Char Char Char Char"/>
    <w:basedOn w:val="a"/>
    <w:uiPriority w:val="99"/>
    <w:qFormat/>
    <w:rsid w:val="00BA7E97"/>
    <w:pPr>
      <w:spacing w:line="240" w:lineRule="auto"/>
      <w:ind w:firstLineChars="0" w:firstLine="0"/>
    </w:pPr>
  </w:style>
  <w:style w:type="paragraph" w:customStyle="1" w:styleId="afffffffff9">
    <w:name w:val="表（中）"/>
    <w:basedOn w:val="a6"/>
    <w:qFormat/>
    <w:rsid w:val="00BA7E97"/>
    <w:pPr>
      <w:tabs>
        <w:tab w:val="left" w:pos="972"/>
      </w:tabs>
      <w:spacing w:after="0" w:line="240" w:lineRule="auto"/>
      <w:ind w:firstLineChars="0" w:firstLine="0"/>
      <w:jc w:val="center"/>
    </w:pPr>
    <w:rPr>
      <w:bCs/>
      <w:color w:val="000000"/>
      <w:kern w:val="0"/>
      <w:sz w:val="21"/>
      <w:szCs w:val="21"/>
    </w:rPr>
  </w:style>
  <w:style w:type="paragraph" w:customStyle="1" w:styleId="afffffffffa">
    <w:name w:val="标题一"/>
    <w:basedOn w:val="af9"/>
    <w:qFormat/>
    <w:rsid w:val="00BA7E97"/>
    <w:pPr>
      <w:snapToGrid/>
      <w:spacing w:line="240" w:lineRule="auto"/>
      <w:ind w:firstLineChars="0" w:firstLine="0"/>
    </w:pPr>
    <w:rPr>
      <w:rFonts w:ascii="Arial" w:hAnsi="Arial" w:cs="Arial"/>
      <w:kern w:val="2"/>
      <w:sz w:val="30"/>
    </w:rPr>
  </w:style>
  <w:style w:type="paragraph" w:customStyle="1" w:styleId="afffffffffb">
    <w:name w:val="真宗兴环保插图标题"/>
    <w:basedOn w:val="affffffe"/>
    <w:semiHidden/>
    <w:qFormat/>
    <w:rsid w:val="00BA7E97"/>
  </w:style>
  <w:style w:type="paragraph" w:customStyle="1" w:styleId="08523">
    <w:name w:val="样式 小四 首行缩进:  0.85 厘米 行距: 固定值 23 磅"/>
    <w:basedOn w:val="a"/>
    <w:qFormat/>
    <w:rsid w:val="00BA7E97"/>
    <w:pPr>
      <w:adjustRightInd w:val="0"/>
      <w:ind w:firstLineChars="0" w:firstLine="0"/>
    </w:pPr>
    <w:rPr>
      <w:rFonts w:cs="宋体"/>
      <w:szCs w:val="20"/>
    </w:rPr>
  </w:style>
  <w:style w:type="paragraph" w:customStyle="1" w:styleId="afffffffffc">
    <w:name w:val="流程图文字"/>
    <w:basedOn w:val="a"/>
    <w:qFormat/>
    <w:rsid w:val="00BA7E97"/>
    <w:pPr>
      <w:adjustRightInd w:val="0"/>
      <w:spacing w:before="100" w:beforeAutospacing="1" w:after="40" w:line="360" w:lineRule="exact"/>
      <w:ind w:firstLineChars="0" w:firstLine="0"/>
      <w:jc w:val="center"/>
    </w:pPr>
    <w:rPr>
      <w:rFonts w:ascii="宋体" w:hAnsi="宋体"/>
      <w:bCs/>
      <w:kern w:val="0"/>
    </w:rPr>
  </w:style>
  <w:style w:type="paragraph" w:customStyle="1" w:styleId="font13">
    <w:name w:val="font13"/>
    <w:basedOn w:val="a"/>
    <w:qFormat/>
    <w:rsid w:val="00BA7E97"/>
    <w:pPr>
      <w:widowControl/>
      <w:spacing w:before="100" w:beforeAutospacing="1" w:after="100" w:afterAutospacing="1" w:line="240" w:lineRule="auto"/>
      <w:ind w:firstLineChars="0" w:firstLine="0"/>
    </w:pPr>
    <w:rPr>
      <w:rFonts w:ascii="宋体" w:hAnsi="宋体"/>
      <w:color w:val="666600"/>
      <w:kern w:val="0"/>
      <w:sz w:val="18"/>
      <w:szCs w:val="18"/>
    </w:rPr>
  </w:style>
  <w:style w:type="paragraph" w:customStyle="1" w:styleId="1ff8">
    <w:name w:val="条目1"/>
    <w:basedOn w:val="aff8"/>
    <w:qFormat/>
    <w:rsid w:val="00BA7E97"/>
    <w:pPr>
      <w:tabs>
        <w:tab w:val="left" w:pos="-2366"/>
      </w:tabs>
      <w:overflowPunct/>
      <w:autoSpaceDE/>
      <w:autoSpaceDN/>
      <w:spacing w:beforeLines="0" w:afterLines="0" w:line="400" w:lineRule="exact"/>
      <w:ind w:leftChars="0" w:left="1378" w:hanging="477"/>
      <w:textAlignment w:val="auto"/>
    </w:pPr>
    <w:rPr>
      <w:kern w:val="2"/>
    </w:rPr>
  </w:style>
  <w:style w:type="paragraph" w:customStyle="1" w:styleId="font7">
    <w:name w:val="font7"/>
    <w:basedOn w:val="a"/>
    <w:qFormat/>
    <w:rsid w:val="00BA7E97"/>
    <w:pPr>
      <w:widowControl/>
      <w:spacing w:before="100" w:beforeAutospacing="1" w:after="100" w:afterAutospacing="1" w:line="240" w:lineRule="auto"/>
      <w:ind w:firstLineChars="0" w:firstLine="0"/>
    </w:pPr>
    <w:rPr>
      <w:rFonts w:ascii="宋体" w:hAnsi="宋体"/>
      <w:color w:val="666600"/>
      <w:kern w:val="0"/>
      <w:szCs w:val="21"/>
    </w:rPr>
  </w:style>
  <w:style w:type="paragraph" w:customStyle="1" w:styleId="46">
    <w:name w:val="正文4"/>
    <w:uiPriority w:val="99"/>
    <w:qFormat/>
    <w:rsid w:val="00BA7E97"/>
    <w:pPr>
      <w:widowControl w:val="0"/>
      <w:adjustRightInd w:val="0"/>
      <w:spacing w:line="315" w:lineRule="atLeast"/>
      <w:jc w:val="both"/>
    </w:pPr>
    <w:rPr>
      <w:rFonts w:ascii="宋体"/>
      <w:sz w:val="24"/>
    </w:rPr>
  </w:style>
  <w:style w:type="paragraph" w:customStyle="1" w:styleId="xl36">
    <w:name w:val="xl36"/>
    <w:basedOn w:val="a"/>
    <w:qFormat/>
    <w:rsid w:val="00BA7E97"/>
    <w:pPr>
      <w:widowControl/>
      <w:pBdr>
        <w:left w:val="single" w:sz="4" w:space="0" w:color="auto"/>
        <w:bottom w:val="single" w:sz="4" w:space="0" w:color="auto"/>
      </w:pBdr>
      <w:spacing w:before="100" w:beforeAutospacing="1" w:after="100" w:afterAutospacing="1" w:line="240" w:lineRule="auto"/>
      <w:ind w:firstLineChars="0" w:firstLine="0"/>
      <w:jc w:val="right"/>
      <w:textAlignment w:val="center"/>
    </w:pPr>
    <w:rPr>
      <w:rFonts w:ascii="宋体" w:hAnsi="宋体"/>
      <w:color w:val="666600"/>
      <w:kern w:val="0"/>
      <w:szCs w:val="21"/>
    </w:rPr>
  </w:style>
  <w:style w:type="paragraph" w:customStyle="1" w:styleId="3f0">
    <w:name w:val="正文3"/>
    <w:basedOn w:val="a"/>
    <w:qFormat/>
    <w:rsid w:val="00BA7E97"/>
    <w:pPr>
      <w:adjustRightInd w:val="0"/>
      <w:snapToGrid w:val="0"/>
      <w:ind w:firstLineChars="0" w:firstLine="510"/>
    </w:pPr>
    <w:rPr>
      <w:szCs w:val="22"/>
    </w:rPr>
  </w:style>
  <w:style w:type="paragraph" w:customStyle="1" w:styleId="212">
    <w:name w:val="正文文本 21"/>
    <w:basedOn w:val="a"/>
    <w:qFormat/>
    <w:rsid w:val="00BA7E97"/>
    <w:pPr>
      <w:adjustRightInd w:val="0"/>
      <w:spacing w:line="336" w:lineRule="auto"/>
      <w:ind w:firstLineChars="0" w:firstLine="0"/>
    </w:pPr>
    <w:rPr>
      <w:szCs w:val="20"/>
    </w:rPr>
  </w:style>
  <w:style w:type="paragraph" w:customStyle="1" w:styleId="afffffffffd">
    <w:name w:val="五级条标题"/>
    <w:basedOn w:val="afffffffffe"/>
    <w:next w:val="a"/>
    <w:uiPriority w:val="99"/>
    <w:qFormat/>
    <w:rsid w:val="00BA7E97"/>
    <w:pPr>
      <w:outlineLvl w:val="6"/>
    </w:pPr>
  </w:style>
  <w:style w:type="paragraph" w:customStyle="1" w:styleId="afffffffffe">
    <w:name w:val="四级条标题"/>
    <w:basedOn w:val="afffffffff5"/>
    <w:next w:val="a"/>
    <w:uiPriority w:val="99"/>
    <w:qFormat/>
    <w:rsid w:val="00BA7E97"/>
    <w:pPr>
      <w:outlineLvl w:val="5"/>
    </w:pPr>
  </w:style>
  <w:style w:type="paragraph" w:customStyle="1" w:styleId="sapce">
    <w:name w:val="sapce"/>
    <w:basedOn w:val="a"/>
    <w:qFormat/>
    <w:rsid w:val="00BA7E97"/>
    <w:pPr>
      <w:widowControl/>
      <w:spacing w:before="100" w:beforeAutospacing="1" w:after="100" w:afterAutospacing="1" w:line="375" w:lineRule="atLeast"/>
      <w:ind w:firstLineChars="0" w:firstLine="0"/>
    </w:pPr>
    <w:rPr>
      <w:rFonts w:ascii="宋体" w:hAnsi="宋体"/>
      <w:kern w:val="0"/>
      <w:sz w:val="18"/>
      <w:szCs w:val="18"/>
    </w:rPr>
  </w:style>
  <w:style w:type="paragraph" w:customStyle="1" w:styleId="affffffffff">
    <w:name w:val="证书"/>
    <w:basedOn w:val="a"/>
    <w:uiPriority w:val="99"/>
    <w:qFormat/>
    <w:rsid w:val="00BA7E97"/>
    <w:pPr>
      <w:ind w:firstLineChars="250" w:firstLine="250"/>
    </w:pPr>
    <w:rPr>
      <w:rFonts w:ascii="宋体"/>
      <w:spacing w:val="20"/>
      <w:sz w:val="30"/>
      <w:szCs w:val="30"/>
    </w:rPr>
  </w:style>
  <w:style w:type="paragraph" w:customStyle="1" w:styleId="xl43">
    <w:name w:val="xl43"/>
    <w:basedOn w:val="a"/>
    <w:qFormat/>
    <w:rsid w:val="00BA7E97"/>
    <w:pPr>
      <w:widowControl/>
      <w:pBdr>
        <w:left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hAnsi="宋体"/>
      <w:color w:val="666600"/>
      <w:kern w:val="0"/>
      <w:szCs w:val="21"/>
    </w:rPr>
  </w:style>
  <w:style w:type="paragraph" w:customStyle="1" w:styleId="101">
    <w:name w:val="样式10"/>
    <w:basedOn w:val="a"/>
    <w:qFormat/>
    <w:rsid w:val="00BA7E97"/>
    <w:rPr>
      <w:rFonts w:ascii="宋体" w:hAnsi="宋体"/>
      <w:szCs w:val="20"/>
    </w:rPr>
  </w:style>
  <w:style w:type="paragraph" w:customStyle="1" w:styleId="affffffffff0">
    <w:name w:val="字元"/>
    <w:basedOn w:val="a"/>
    <w:qFormat/>
    <w:rsid w:val="00BA7E97"/>
    <w:pPr>
      <w:widowControl/>
      <w:tabs>
        <w:tab w:val="left" w:pos="4665"/>
        <w:tab w:val="left" w:pos="8970"/>
      </w:tabs>
      <w:spacing w:line="240" w:lineRule="auto"/>
      <w:ind w:firstLineChars="0" w:firstLine="400"/>
    </w:pPr>
    <w:rPr>
      <w:rFonts w:ascii="Tahoma" w:hAnsi="Tahoma"/>
      <w:kern w:val="0"/>
      <w:szCs w:val="20"/>
    </w:rPr>
  </w:style>
  <w:style w:type="paragraph" w:customStyle="1" w:styleId="affffffffff1">
    <w:name w:val="注解文字"/>
    <w:basedOn w:val="a"/>
    <w:qFormat/>
    <w:rsid w:val="00BA7E97"/>
    <w:pPr>
      <w:adjustRightInd w:val="0"/>
      <w:snapToGrid w:val="0"/>
      <w:ind w:firstLine="560"/>
    </w:pPr>
    <w:rPr>
      <w:snapToGrid w:val="0"/>
      <w:kern w:val="28"/>
      <w:sz w:val="18"/>
      <w:szCs w:val="18"/>
    </w:rPr>
  </w:style>
  <w:style w:type="paragraph" w:customStyle="1" w:styleId="affffffffff2">
    <w:name w:val="项目报告类别"/>
    <w:basedOn w:val="a"/>
    <w:next w:val="a"/>
    <w:qFormat/>
    <w:rsid w:val="00BA7E97"/>
    <w:pPr>
      <w:keepLines/>
      <w:adjustRightInd w:val="0"/>
      <w:spacing w:before="60" w:after="60" w:line="360" w:lineRule="atLeast"/>
      <w:ind w:firstLineChars="0" w:firstLine="0"/>
      <w:jc w:val="center"/>
    </w:pPr>
    <w:rPr>
      <w:rFonts w:ascii="楷体_GB2312" w:eastAsia="楷体_GB2312"/>
      <w:b/>
      <w:color w:val="000000"/>
      <w:kern w:val="0"/>
      <w:sz w:val="84"/>
      <w:szCs w:val="20"/>
    </w:rPr>
  </w:style>
  <w:style w:type="paragraph" w:customStyle="1" w:styleId="xl45">
    <w:name w:val="xl45"/>
    <w:basedOn w:val="a"/>
    <w:qFormat/>
    <w:rsid w:val="00BA7E97"/>
    <w:pPr>
      <w:widowControl/>
      <w:pBdr>
        <w:top w:val="single" w:sz="4" w:space="0" w:color="auto"/>
        <w:bottom w:val="single" w:sz="4" w:space="0" w:color="auto"/>
      </w:pBdr>
      <w:spacing w:before="100" w:beforeAutospacing="1" w:after="100" w:afterAutospacing="1" w:line="240" w:lineRule="auto"/>
      <w:ind w:firstLineChars="0" w:firstLine="0"/>
      <w:jc w:val="center"/>
      <w:textAlignment w:val="center"/>
    </w:pPr>
    <w:rPr>
      <w:rFonts w:ascii="宋体" w:hAnsi="宋体"/>
      <w:color w:val="666600"/>
      <w:kern w:val="0"/>
      <w:szCs w:val="21"/>
    </w:rPr>
  </w:style>
  <w:style w:type="paragraph" w:customStyle="1" w:styleId="affffffffff3">
    <w:name w:val="鹏达信 表格标题行"/>
    <w:basedOn w:val="affffffffff4"/>
    <w:qFormat/>
    <w:rsid w:val="00BA7E97"/>
    <w:pPr>
      <w:snapToGrid w:val="0"/>
      <w:spacing w:line="240" w:lineRule="auto"/>
      <w:ind w:firstLineChars="0" w:firstLine="0"/>
    </w:pPr>
    <w:rPr>
      <w:b/>
      <w:sz w:val="21"/>
    </w:rPr>
  </w:style>
  <w:style w:type="paragraph" w:customStyle="1" w:styleId="affffffffff4">
    <w:name w:val="鹏达信 正文"/>
    <w:basedOn w:val="a"/>
    <w:qFormat/>
    <w:rsid w:val="00BA7E97"/>
    <w:pPr>
      <w:adjustRightInd w:val="0"/>
      <w:ind w:firstLine="476"/>
      <w:jc w:val="center"/>
      <w:textAlignment w:val="baseline"/>
    </w:pPr>
    <w:rPr>
      <w:rFonts w:ascii="宋体" w:hAnsi="宋体" w:cs="宋体"/>
      <w:snapToGrid w:val="0"/>
      <w:spacing w:val="-2"/>
      <w:kern w:val="0"/>
    </w:rPr>
  </w:style>
  <w:style w:type="paragraph" w:customStyle="1" w:styleId="47">
    <w:name w:val="表格正文4"/>
    <w:basedOn w:val="a"/>
    <w:qFormat/>
    <w:rsid w:val="00BA7E97"/>
    <w:pPr>
      <w:adjustRightInd w:val="0"/>
      <w:snapToGrid w:val="0"/>
      <w:spacing w:line="240" w:lineRule="auto"/>
      <w:ind w:firstLineChars="0" w:firstLine="0"/>
      <w:textAlignment w:val="baseline"/>
    </w:pPr>
    <w:rPr>
      <w:rFonts w:ascii="宋体"/>
      <w:snapToGrid w:val="0"/>
      <w:w w:val="90"/>
      <w:kern w:val="0"/>
    </w:rPr>
  </w:style>
  <w:style w:type="paragraph" w:customStyle="1" w:styleId="xl34">
    <w:name w:val="xl34"/>
    <w:basedOn w:val="a"/>
    <w:qFormat/>
    <w:rsid w:val="00BA7E97"/>
    <w:pPr>
      <w:widowControl/>
      <w:pBdr>
        <w:left w:val="single" w:sz="4" w:space="0" w:color="auto"/>
        <w:bottom w:val="single" w:sz="4" w:space="0" w:color="auto"/>
        <w:right w:val="single" w:sz="4" w:space="0" w:color="auto"/>
      </w:pBdr>
      <w:spacing w:before="100" w:beforeAutospacing="1" w:after="100" w:afterAutospacing="1" w:line="240" w:lineRule="auto"/>
      <w:ind w:firstLineChars="0" w:firstLine="0"/>
      <w:jc w:val="right"/>
      <w:textAlignment w:val="center"/>
    </w:pPr>
    <w:rPr>
      <w:rFonts w:ascii="宋体" w:hAnsi="宋体"/>
      <w:color w:val="666600"/>
      <w:kern w:val="0"/>
      <w:szCs w:val="21"/>
    </w:rPr>
  </w:style>
  <w:style w:type="paragraph" w:customStyle="1" w:styleId="xl64">
    <w:name w:val="xl64"/>
    <w:basedOn w:val="a"/>
    <w:qFormat/>
    <w:rsid w:val="00BA7E97"/>
    <w:pPr>
      <w:widowControl/>
      <w:pBdr>
        <w:top w:val="single" w:sz="4" w:space="0" w:color="auto"/>
        <w:bottom w:val="single" w:sz="4" w:space="0" w:color="auto"/>
      </w:pBdr>
      <w:spacing w:before="100" w:beforeAutospacing="1" w:after="100" w:afterAutospacing="1" w:line="240" w:lineRule="auto"/>
      <w:ind w:firstLineChars="0" w:firstLine="0"/>
      <w:textAlignment w:val="center"/>
    </w:pPr>
    <w:rPr>
      <w:rFonts w:ascii="宋体" w:hAnsi="宋体"/>
      <w:color w:val="666600"/>
      <w:kern w:val="0"/>
      <w:szCs w:val="21"/>
    </w:rPr>
  </w:style>
  <w:style w:type="paragraph" w:customStyle="1" w:styleId="font8">
    <w:name w:val="font8"/>
    <w:basedOn w:val="a"/>
    <w:qFormat/>
    <w:rsid w:val="00BA7E97"/>
    <w:pPr>
      <w:widowControl/>
      <w:spacing w:before="100" w:beforeAutospacing="1" w:after="100" w:afterAutospacing="1" w:line="240" w:lineRule="auto"/>
      <w:ind w:firstLineChars="0" w:firstLine="0"/>
    </w:pPr>
    <w:rPr>
      <w:rFonts w:ascii="宋体" w:hAnsi="宋体"/>
      <w:color w:val="666600"/>
      <w:kern w:val="0"/>
      <w:szCs w:val="21"/>
    </w:rPr>
  </w:style>
  <w:style w:type="paragraph" w:customStyle="1" w:styleId="330">
    <w:name w:val="表格 33"/>
    <w:basedOn w:val="a"/>
    <w:uiPriority w:val="99"/>
    <w:qFormat/>
    <w:rsid w:val="00BA7E97"/>
    <w:pPr>
      <w:autoSpaceDE w:val="0"/>
      <w:autoSpaceDN w:val="0"/>
      <w:adjustRightInd w:val="0"/>
      <w:spacing w:line="240" w:lineRule="auto"/>
      <w:ind w:firstLineChars="0" w:firstLine="0"/>
      <w:jc w:val="center"/>
    </w:pPr>
    <w:rPr>
      <w:rFonts w:eastAsia="楷体"/>
      <w:kern w:val="0"/>
      <w:sz w:val="21"/>
      <w:szCs w:val="20"/>
    </w:rPr>
  </w:style>
  <w:style w:type="paragraph" w:customStyle="1" w:styleId="TT01">
    <w:name w:val="TT表格文字01"/>
    <w:basedOn w:val="a"/>
    <w:qFormat/>
    <w:rsid w:val="00BA7E97"/>
    <w:pPr>
      <w:widowControl/>
      <w:overflowPunct w:val="0"/>
      <w:topLinePunct/>
      <w:ind w:firstLine="0"/>
      <w:jc w:val="center"/>
    </w:pPr>
    <w:rPr>
      <w:snapToGrid w:val="0"/>
      <w:color w:val="000000"/>
      <w:sz w:val="21"/>
    </w:rPr>
  </w:style>
  <w:style w:type="paragraph" w:customStyle="1" w:styleId="213">
    <w:name w:val="样式 正文文本缩进 + 左侧:  2 字符1"/>
    <w:basedOn w:val="ac"/>
    <w:qFormat/>
    <w:rsid w:val="00BA7E97"/>
    <w:pPr>
      <w:widowControl/>
      <w:ind w:leftChars="0" w:left="0" w:firstLineChars="0" w:firstLine="420"/>
    </w:pPr>
    <w:rPr>
      <w:rFonts w:cs="宋体"/>
      <w:kern w:val="0"/>
      <w:szCs w:val="20"/>
    </w:rPr>
  </w:style>
  <w:style w:type="paragraph" w:customStyle="1" w:styleId="CharCharCharCharCharChar1">
    <w:name w:val="Char Char Char Char Char Char1"/>
    <w:basedOn w:val="a"/>
    <w:qFormat/>
    <w:rsid w:val="00BA7E97"/>
    <w:pPr>
      <w:spacing w:line="240" w:lineRule="auto"/>
      <w:ind w:firstLineChars="0" w:firstLine="0"/>
    </w:pPr>
  </w:style>
  <w:style w:type="paragraph" w:customStyle="1" w:styleId="p0">
    <w:name w:val="p0"/>
    <w:basedOn w:val="a"/>
    <w:uiPriority w:val="99"/>
    <w:qFormat/>
    <w:rsid w:val="00BA7E97"/>
    <w:pPr>
      <w:widowControl/>
      <w:spacing w:line="240" w:lineRule="auto"/>
      <w:ind w:firstLineChars="0" w:firstLine="0"/>
    </w:pPr>
    <w:rPr>
      <w:kern w:val="0"/>
      <w:sz w:val="20"/>
      <w:szCs w:val="20"/>
    </w:rPr>
  </w:style>
  <w:style w:type="paragraph" w:customStyle="1" w:styleId="xl46">
    <w:name w:val="xl46"/>
    <w:basedOn w:val="a"/>
    <w:qFormat/>
    <w:rsid w:val="00BA7E97"/>
    <w:pPr>
      <w:widowControl/>
      <w:pBdr>
        <w:top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hAnsi="宋体"/>
      <w:color w:val="666600"/>
      <w:kern w:val="0"/>
      <w:szCs w:val="21"/>
    </w:rPr>
  </w:style>
  <w:style w:type="paragraph" w:customStyle="1" w:styleId="140">
    <w:name w:val="样式 14 磅 黑色 居中"/>
    <w:basedOn w:val="a"/>
    <w:qFormat/>
    <w:rsid w:val="00BA7E97"/>
    <w:pPr>
      <w:spacing w:line="240" w:lineRule="auto"/>
      <w:ind w:firstLineChars="0" w:firstLine="0"/>
      <w:jc w:val="center"/>
    </w:pPr>
    <w:rPr>
      <w:rFonts w:cs="PMingLiU"/>
      <w:color w:val="000000"/>
      <w:sz w:val="28"/>
      <w:szCs w:val="20"/>
    </w:rPr>
  </w:style>
  <w:style w:type="paragraph" w:customStyle="1" w:styleId="affffffffff5">
    <w:name w:val="表图标"/>
    <w:basedOn w:val="a"/>
    <w:qFormat/>
    <w:rsid w:val="00BA7E97"/>
    <w:pPr>
      <w:ind w:firstLineChars="0" w:firstLine="0"/>
      <w:jc w:val="center"/>
    </w:pPr>
    <w:rPr>
      <w:rFonts w:ascii="宋体" w:hAnsi="宋体"/>
      <w:b/>
      <w:color w:val="666600"/>
      <w:kern w:val="0"/>
      <w:sz w:val="28"/>
      <w:szCs w:val="21"/>
    </w:rPr>
  </w:style>
  <w:style w:type="paragraph" w:customStyle="1" w:styleId="affffffffff6">
    <w:name w:val="真宗兴环保页脚"/>
    <w:basedOn w:val="af2"/>
    <w:semiHidden/>
    <w:qFormat/>
    <w:rsid w:val="00BA7E97"/>
    <w:pPr>
      <w:pBdr>
        <w:top w:val="single" w:sz="4" w:space="1" w:color="auto"/>
      </w:pBdr>
      <w:ind w:firstLine="360"/>
      <w:jc w:val="center"/>
    </w:pPr>
  </w:style>
  <w:style w:type="paragraph" w:customStyle="1" w:styleId="affffffffff7">
    <w:name w:val="前言、引言标题"/>
    <w:next w:val="a"/>
    <w:uiPriority w:val="99"/>
    <w:qFormat/>
    <w:rsid w:val="00BA7E97"/>
    <w:pPr>
      <w:shd w:val="clear" w:color="FFFFFF" w:fill="FFFFFF"/>
      <w:spacing w:before="640" w:after="560"/>
      <w:jc w:val="center"/>
      <w:outlineLvl w:val="0"/>
    </w:pPr>
    <w:rPr>
      <w:rFonts w:ascii="黑体" w:eastAsia="黑体"/>
      <w:kern w:val="2"/>
      <w:sz w:val="32"/>
      <w:szCs w:val="32"/>
    </w:rPr>
  </w:style>
  <w:style w:type="paragraph" w:customStyle="1" w:styleId="xl60">
    <w:name w:val="xl60"/>
    <w:basedOn w:val="a"/>
    <w:qFormat/>
    <w:rsid w:val="00BA7E97"/>
    <w:pPr>
      <w:widowControl/>
      <w:pBdr>
        <w:bottom w:val="single" w:sz="4" w:space="0" w:color="auto"/>
        <w:right w:val="single" w:sz="4" w:space="0" w:color="auto"/>
      </w:pBdr>
      <w:spacing w:before="100" w:beforeAutospacing="1" w:after="100" w:afterAutospacing="1" w:line="240" w:lineRule="auto"/>
      <w:ind w:firstLineChars="0" w:firstLine="0"/>
      <w:jc w:val="center"/>
    </w:pPr>
    <w:rPr>
      <w:rFonts w:eastAsia="Arial Unicode MS"/>
      <w:kern w:val="0"/>
      <w:sz w:val="21"/>
      <w:szCs w:val="20"/>
    </w:rPr>
  </w:style>
  <w:style w:type="paragraph" w:customStyle="1" w:styleId="220">
    <w:name w:val="样式 样式 首行缩进:  2 字符 + 首行缩进:  2 字符"/>
    <w:basedOn w:val="a"/>
    <w:qFormat/>
    <w:rsid w:val="00BA7E97"/>
    <w:pPr>
      <w:snapToGrid w:val="0"/>
      <w:ind w:firstLine="502"/>
    </w:pPr>
    <w:rPr>
      <w:szCs w:val="20"/>
    </w:rPr>
  </w:style>
  <w:style w:type="paragraph" w:customStyle="1" w:styleId="121">
    <w:name w:val="样式12"/>
    <w:basedOn w:val="a"/>
    <w:qFormat/>
    <w:rsid w:val="00BA7E97"/>
    <w:pPr>
      <w:jc w:val="center"/>
    </w:pPr>
    <w:rPr>
      <w:rFonts w:ascii="黑体" w:eastAsia="黑体" w:hAnsi="宋体"/>
      <w:szCs w:val="20"/>
    </w:rPr>
  </w:style>
  <w:style w:type="paragraph" w:customStyle="1" w:styleId="xl35">
    <w:name w:val="xl35"/>
    <w:basedOn w:val="a"/>
    <w:qFormat/>
    <w:rsid w:val="00BA7E97"/>
    <w:pPr>
      <w:widowControl/>
      <w:pBdr>
        <w:top w:val="single" w:sz="4" w:space="0" w:color="auto"/>
        <w:left w:val="single" w:sz="4" w:space="0" w:color="auto"/>
      </w:pBdr>
      <w:spacing w:before="100" w:beforeAutospacing="1" w:after="100" w:afterAutospacing="1" w:line="240" w:lineRule="auto"/>
      <w:ind w:firstLineChars="0" w:firstLine="0"/>
      <w:textAlignment w:val="center"/>
    </w:pPr>
    <w:rPr>
      <w:rFonts w:ascii="宋体" w:hAnsi="宋体"/>
      <w:color w:val="666600"/>
      <w:kern w:val="0"/>
      <w:szCs w:val="21"/>
    </w:rPr>
  </w:style>
  <w:style w:type="paragraph" w:customStyle="1" w:styleId="61">
    <w:name w:val="样式6"/>
    <w:basedOn w:val="1b"/>
    <w:qFormat/>
    <w:rsid w:val="00BA7E97"/>
    <w:pPr>
      <w:adjustRightInd w:val="0"/>
      <w:spacing w:before="0" w:after="0" w:line="200" w:lineRule="atLeast"/>
      <w:ind w:left="0" w:firstLine="0"/>
      <w:jc w:val="center"/>
      <w:textAlignment w:val="baseline"/>
    </w:pPr>
    <w:rPr>
      <w:rFonts w:ascii="宋体" w:eastAsia="宋体" w:hAnsi="宋体"/>
      <w:b w:val="0"/>
      <w:snapToGrid w:val="0"/>
      <w:color w:val="666600"/>
      <w:spacing w:val="10"/>
      <w:kern w:val="0"/>
      <w:sz w:val="21"/>
    </w:rPr>
  </w:style>
  <w:style w:type="paragraph" w:customStyle="1" w:styleId="Style11">
    <w:name w:val="_Style 11"/>
    <w:basedOn w:val="ab"/>
    <w:qFormat/>
    <w:rsid w:val="00BA7E97"/>
    <w:pPr>
      <w:adjustRightInd w:val="0"/>
      <w:snapToGrid w:val="0"/>
      <w:spacing w:line="360" w:lineRule="auto"/>
    </w:pPr>
    <w:rPr>
      <w:rFonts w:eastAsia="Times New Roman"/>
      <w:kern w:val="0"/>
      <w:sz w:val="20"/>
      <w:szCs w:val="24"/>
    </w:rPr>
  </w:style>
  <w:style w:type="paragraph" w:customStyle="1" w:styleId="CharChar3CharCharCharCharChar2CharCharCharChar">
    <w:name w:val="Char Char3 Char Char Char Char Char2 Char Char Char Char"/>
    <w:basedOn w:val="ab"/>
    <w:qFormat/>
    <w:rsid w:val="00BA7E97"/>
    <w:pPr>
      <w:adjustRightInd w:val="0"/>
      <w:snapToGrid w:val="0"/>
      <w:spacing w:line="360" w:lineRule="auto"/>
    </w:pPr>
    <w:rPr>
      <w:rFonts w:ascii="Verdana" w:eastAsia="Times New Roman" w:hAnsi="Verdana"/>
      <w:kern w:val="0"/>
      <w:sz w:val="24"/>
      <w:lang w:eastAsia="en-US"/>
    </w:rPr>
  </w:style>
  <w:style w:type="paragraph" w:customStyle="1" w:styleId="48">
    <w:name w:val="标题4+"/>
    <w:basedOn w:val="3"/>
    <w:uiPriority w:val="99"/>
    <w:qFormat/>
    <w:rsid w:val="00BA7E97"/>
    <w:pPr>
      <w:jc w:val="both"/>
    </w:pPr>
    <w:rPr>
      <w:b w:val="0"/>
      <w:color w:val="000000"/>
      <w:szCs w:val="24"/>
    </w:rPr>
  </w:style>
  <w:style w:type="paragraph" w:customStyle="1" w:styleId="01">
    <w:name w:val="样式 正文缩进正文（首行缩进两字） + 段后: 0.1 行"/>
    <w:basedOn w:val="a8"/>
    <w:semiHidden/>
    <w:qFormat/>
    <w:rsid w:val="00BA7E97"/>
    <w:pPr>
      <w:widowControl/>
      <w:spacing w:line="400" w:lineRule="exact"/>
      <w:ind w:firstLine="480"/>
    </w:pPr>
    <w:rPr>
      <w:bCs/>
      <w:color w:val="000000"/>
      <w:kern w:val="0"/>
      <w:szCs w:val="20"/>
      <w:lang w:val="zh-CN"/>
    </w:rPr>
  </w:style>
  <w:style w:type="paragraph" w:customStyle="1" w:styleId="affffffffff8">
    <w:name w:val="真宗兴环保页眉"/>
    <w:basedOn w:val="af3"/>
    <w:semiHidden/>
    <w:qFormat/>
    <w:rsid w:val="00BA7E97"/>
    <w:pPr>
      <w:ind w:firstLine="360"/>
    </w:pPr>
  </w:style>
  <w:style w:type="paragraph" w:customStyle="1" w:styleId="CharCharCharCharCharCharCharCharCharChar1">
    <w:name w:val="Char Char Char Char Char Char Char Char Char Char1"/>
    <w:basedOn w:val="a"/>
    <w:qFormat/>
    <w:rsid w:val="00BA7E97"/>
    <w:pPr>
      <w:adjustRightInd w:val="0"/>
      <w:ind w:firstLineChars="0" w:firstLine="0"/>
    </w:pPr>
    <w:rPr>
      <w:kern w:val="0"/>
      <w:szCs w:val="20"/>
    </w:rPr>
  </w:style>
  <w:style w:type="paragraph" w:customStyle="1" w:styleId="xl44">
    <w:name w:val="xl44"/>
    <w:basedOn w:val="a"/>
    <w:qFormat/>
    <w:rsid w:val="00BA7E97"/>
    <w:pPr>
      <w:widowControl/>
      <w:pBdr>
        <w:top w:val="single" w:sz="4" w:space="0" w:color="auto"/>
        <w:left w:val="single" w:sz="4" w:space="0" w:color="auto"/>
        <w:bottom w:val="single" w:sz="4" w:space="0" w:color="auto"/>
      </w:pBdr>
      <w:spacing w:before="100" w:beforeAutospacing="1" w:after="100" w:afterAutospacing="1" w:line="240" w:lineRule="auto"/>
      <w:ind w:firstLineChars="0" w:firstLine="0"/>
      <w:jc w:val="center"/>
      <w:textAlignment w:val="center"/>
    </w:pPr>
    <w:rPr>
      <w:rFonts w:ascii="宋体" w:hAnsi="宋体"/>
      <w:color w:val="666600"/>
      <w:kern w:val="0"/>
      <w:szCs w:val="21"/>
    </w:rPr>
  </w:style>
  <w:style w:type="paragraph" w:customStyle="1" w:styleId="49">
    <w:name w:val="样式 标题 4"/>
    <w:basedOn w:val="4"/>
    <w:next w:val="a"/>
    <w:semiHidden/>
    <w:qFormat/>
    <w:rsid w:val="00BA7E97"/>
    <w:rPr>
      <w:rFonts w:cs="宋体"/>
      <w:bCs/>
      <w:szCs w:val="24"/>
    </w:rPr>
  </w:style>
  <w:style w:type="paragraph" w:customStyle="1" w:styleId="40303">
    <w:name w:val="样式 报告 + 左侧:  4 字符 段前: 0.3 行 段后: 0.3 行"/>
    <w:basedOn w:val="a"/>
    <w:qFormat/>
    <w:rsid w:val="00BA7E97"/>
    <w:pPr>
      <w:overflowPunct w:val="0"/>
      <w:autoSpaceDE w:val="0"/>
      <w:autoSpaceDN w:val="0"/>
      <w:adjustRightInd w:val="0"/>
      <w:spacing w:beforeLines="30" w:afterLines="30" w:line="440" w:lineRule="atLeast"/>
      <w:ind w:firstLineChars="0" w:firstLine="0"/>
      <w:textAlignment w:val="baseline"/>
    </w:pPr>
    <w:rPr>
      <w:rFonts w:ascii="宋体" w:hAnsi="宋体"/>
      <w:color w:val="666600"/>
      <w:kern w:val="0"/>
      <w:szCs w:val="20"/>
    </w:rPr>
  </w:style>
  <w:style w:type="paragraph" w:customStyle="1" w:styleId="22Char0">
    <w:name w:val="样式 标题 2标题 2 Char + 自动设置"/>
    <w:basedOn w:val="2"/>
    <w:qFormat/>
    <w:rsid w:val="00BA7E97"/>
    <w:pPr>
      <w:tabs>
        <w:tab w:val="left" w:pos="425"/>
        <w:tab w:val="left" w:pos="850"/>
        <w:tab w:val="left" w:pos="1275"/>
        <w:tab w:val="left" w:pos="1700"/>
        <w:tab w:val="left" w:pos="2125"/>
        <w:tab w:val="left" w:pos="2550"/>
        <w:tab w:val="left" w:pos="5085"/>
      </w:tabs>
      <w:spacing w:afterLines="50" w:line="400" w:lineRule="exact"/>
      <w:jc w:val="both"/>
      <w:textAlignment w:val="baseline"/>
    </w:pPr>
    <w:rPr>
      <w:rFonts w:ascii="宋体" w:eastAsia="宋体" w:hAnsi="宋体"/>
      <w:b w:val="0"/>
      <w:bCs w:val="0"/>
      <w:color w:val="000000"/>
      <w:kern w:val="0"/>
    </w:rPr>
  </w:style>
  <w:style w:type="paragraph" w:customStyle="1" w:styleId="xl26">
    <w:name w:val="xl26"/>
    <w:basedOn w:val="a"/>
    <w:qFormat/>
    <w:rsid w:val="00BA7E97"/>
    <w:pPr>
      <w:widowControl/>
      <w:pBdr>
        <w:left w:val="single" w:sz="4" w:space="0" w:color="auto"/>
        <w:bottom w:val="single" w:sz="4" w:space="0" w:color="auto"/>
        <w:right w:val="single" w:sz="4" w:space="0" w:color="auto"/>
      </w:pBdr>
      <w:spacing w:before="100" w:beforeAutospacing="1" w:after="100" w:afterAutospacing="1" w:line="240" w:lineRule="auto"/>
      <w:ind w:firstLineChars="0" w:firstLine="0"/>
    </w:pPr>
    <w:rPr>
      <w:rFonts w:eastAsia="Arial Unicode MS"/>
      <w:kern w:val="0"/>
      <w:sz w:val="21"/>
      <w:szCs w:val="21"/>
    </w:rPr>
  </w:style>
  <w:style w:type="paragraph" w:customStyle="1" w:styleId="20101">
    <w:name w:val="样式 报告 + 首行缩进:  2 字符 段前: 0.1 行 段后: 0.1 行"/>
    <w:basedOn w:val="a"/>
    <w:qFormat/>
    <w:rsid w:val="00BA7E97"/>
    <w:pPr>
      <w:overflowPunct w:val="0"/>
      <w:autoSpaceDE w:val="0"/>
      <w:autoSpaceDN w:val="0"/>
      <w:adjustRightInd w:val="0"/>
      <w:spacing w:beforeLines="10" w:afterLines="10" w:line="440" w:lineRule="atLeast"/>
      <w:ind w:firstLineChars="207" w:firstLine="497"/>
      <w:textAlignment w:val="baseline"/>
    </w:pPr>
    <w:rPr>
      <w:rFonts w:cs="宋体"/>
      <w:kern w:val="0"/>
      <w:szCs w:val="20"/>
      <w:lang w:val="zh-CN"/>
    </w:rPr>
  </w:style>
  <w:style w:type="paragraph" w:customStyle="1" w:styleId="xl42">
    <w:name w:val="xl42"/>
    <w:basedOn w:val="a"/>
    <w:qFormat/>
    <w:rsid w:val="00BA7E97"/>
    <w:pPr>
      <w:widowControl/>
      <w:pBdr>
        <w:top w:val="single" w:sz="4" w:space="0" w:color="auto"/>
        <w:left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hAnsi="宋体"/>
      <w:color w:val="666600"/>
      <w:kern w:val="0"/>
      <w:szCs w:val="21"/>
    </w:rPr>
  </w:style>
  <w:style w:type="paragraph" w:customStyle="1" w:styleId="230">
    <w:name w:val="表格 23"/>
    <w:basedOn w:val="a"/>
    <w:semiHidden/>
    <w:qFormat/>
    <w:rsid w:val="00BA7E97"/>
    <w:pPr>
      <w:autoSpaceDE w:val="0"/>
      <w:autoSpaceDN w:val="0"/>
      <w:adjustRightInd w:val="0"/>
      <w:spacing w:line="240" w:lineRule="auto"/>
      <w:ind w:firstLineChars="0" w:firstLine="0"/>
      <w:jc w:val="center"/>
      <w:textAlignment w:val="baseline"/>
    </w:pPr>
    <w:rPr>
      <w:rFonts w:eastAsia="仿宋体"/>
      <w:kern w:val="0"/>
      <w:sz w:val="21"/>
      <w:szCs w:val="20"/>
    </w:rPr>
  </w:style>
  <w:style w:type="paragraph" w:customStyle="1" w:styleId="233">
    <w:name w:val="样式 报告 + 首行缩进:  2 字符 段前: 3 磅 段后: 3 磅"/>
    <w:basedOn w:val="a"/>
    <w:qFormat/>
    <w:rsid w:val="00BA7E97"/>
    <w:pPr>
      <w:overflowPunct w:val="0"/>
      <w:autoSpaceDE w:val="0"/>
      <w:autoSpaceDN w:val="0"/>
      <w:adjustRightInd w:val="0"/>
      <w:spacing w:before="60" w:after="60" w:line="400" w:lineRule="atLeast"/>
      <w:textAlignment w:val="baseline"/>
    </w:pPr>
    <w:rPr>
      <w:rFonts w:cs="宋体"/>
      <w:kern w:val="0"/>
    </w:rPr>
  </w:style>
  <w:style w:type="paragraph" w:customStyle="1" w:styleId="1ff9">
    <w:name w:val="真宗兴环保1级标题"/>
    <w:basedOn w:val="1"/>
    <w:semiHidden/>
    <w:qFormat/>
    <w:rsid w:val="00BA7E97"/>
  </w:style>
  <w:style w:type="paragraph" w:customStyle="1" w:styleId="4a">
    <w:name w:val="真宗兴环保4级标题"/>
    <w:basedOn w:val="4"/>
    <w:semiHidden/>
    <w:qFormat/>
    <w:rsid w:val="00BA7E97"/>
  </w:style>
  <w:style w:type="paragraph" w:customStyle="1" w:styleId="affffffffff9">
    <w:name w:val="报告表"/>
    <w:basedOn w:val="a"/>
    <w:qFormat/>
    <w:rsid w:val="00BA7E97"/>
    <w:pPr>
      <w:adjustRightInd w:val="0"/>
      <w:snapToGrid w:val="0"/>
      <w:spacing w:line="520" w:lineRule="atLeast"/>
      <w:ind w:firstLine="560"/>
    </w:pPr>
    <w:rPr>
      <w:rFonts w:ascii="宋体" w:eastAsia="仿宋_GB2312" w:hAnsi="宋体"/>
      <w:color w:val="666600"/>
      <w:sz w:val="28"/>
      <w:szCs w:val="21"/>
    </w:rPr>
  </w:style>
  <w:style w:type="paragraph" w:customStyle="1" w:styleId="3f1">
    <w:name w:val="封面3"/>
    <w:basedOn w:val="2d"/>
    <w:uiPriority w:val="99"/>
    <w:qFormat/>
    <w:rsid w:val="00BA7E97"/>
    <w:pPr>
      <w:spacing w:beforeLines="100"/>
    </w:pPr>
    <w:rPr>
      <w:sz w:val="72"/>
    </w:rPr>
  </w:style>
  <w:style w:type="paragraph" w:customStyle="1" w:styleId="affffffffffa">
    <w:name w:val="自定义小标题"/>
    <w:basedOn w:val="a"/>
    <w:semiHidden/>
    <w:qFormat/>
    <w:rsid w:val="00BA7E97"/>
    <w:pPr>
      <w:spacing w:beforeLines="30" w:afterLines="30" w:line="400" w:lineRule="atLeast"/>
    </w:pPr>
    <w:rPr>
      <w:b/>
      <w:u w:val="single" w:color="000000"/>
    </w:rPr>
  </w:style>
  <w:style w:type="paragraph" w:customStyle="1" w:styleId="2fb">
    <w:name w:val="真宗兴环保2级标题"/>
    <w:basedOn w:val="2"/>
    <w:semiHidden/>
    <w:qFormat/>
    <w:rsid w:val="00BA7E97"/>
  </w:style>
  <w:style w:type="paragraph" w:customStyle="1" w:styleId="1210">
    <w:name w:val="表12.1"/>
    <w:basedOn w:val="a"/>
    <w:uiPriority w:val="99"/>
    <w:qFormat/>
    <w:rsid w:val="00BA7E97"/>
    <w:pPr>
      <w:tabs>
        <w:tab w:val="left" w:pos="2160"/>
      </w:tabs>
      <w:ind w:left="420" w:rightChars="8" w:right="17" w:firstLineChars="0" w:firstLine="0"/>
      <w:jc w:val="center"/>
    </w:pPr>
    <w:rPr>
      <w:color w:val="000000"/>
    </w:rPr>
  </w:style>
  <w:style w:type="paragraph" w:customStyle="1" w:styleId="CharCharChar1CharCharCharChar">
    <w:name w:val="Char Char Char1 Char Char Char Char"/>
    <w:basedOn w:val="a"/>
    <w:uiPriority w:val="99"/>
    <w:qFormat/>
    <w:rsid w:val="00BA7E97"/>
    <w:rPr>
      <w:rFonts w:ascii="宋体" w:hAnsi="宋体" w:cs="宋体"/>
    </w:rPr>
  </w:style>
  <w:style w:type="paragraph" w:customStyle="1" w:styleId="affffffffffb">
    <w:name w:val="真宗兴环保表格题目"/>
    <w:basedOn w:val="affffffe"/>
    <w:semiHidden/>
    <w:qFormat/>
    <w:rsid w:val="00BA7E97"/>
  </w:style>
  <w:style w:type="paragraph" w:customStyle="1" w:styleId="2030312">
    <w:name w:val="样式 样式 报告 + 首行缩进:  2 字符 段前: 0.3 行 段后: 0.3 行1 + 首行缩进:  2 字符"/>
    <w:basedOn w:val="a"/>
    <w:semiHidden/>
    <w:qFormat/>
    <w:rsid w:val="00BA7E97"/>
    <w:rPr>
      <w:szCs w:val="20"/>
    </w:rPr>
  </w:style>
  <w:style w:type="paragraph" w:customStyle="1" w:styleId="affffffffffc">
    <w:name w:val="规划"/>
    <w:basedOn w:val="a8"/>
    <w:qFormat/>
    <w:rsid w:val="00BA7E97"/>
    <w:pPr>
      <w:spacing w:before="120" w:after="120" w:line="400" w:lineRule="atLeast"/>
      <w:ind w:left="720" w:firstLineChars="0" w:firstLine="0"/>
    </w:pPr>
    <w:rPr>
      <w:rFonts w:ascii="宋体" w:hAnsi="宋体"/>
      <w:color w:val="666600"/>
    </w:rPr>
  </w:style>
  <w:style w:type="paragraph" w:customStyle="1" w:styleId="116">
    <w:name w:val="纯文本11"/>
    <w:basedOn w:val="a"/>
    <w:qFormat/>
    <w:rsid w:val="00BA7E97"/>
    <w:pPr>
      <w:adjustRightInd w:val="0"/>
      <w:spacing w:line="240" w:lineRule="auto"/>
      <w:ind w:firstLineChars="0" w:firstLine="0"/>
      <w:textAlignment w:val="baseline"/>
    </w:pPr>
    <w:rPr>
      <w:rFonts w:ascii="宋体" w:hAnsi="Courier New"/>
      <w:color w:val="666600"/>
      <w:sz w:val="21"/>
      <w:szCs w:val="20"/>
    </w:rPr>
  </w:style>
  <w:style w:type="paragraph" w:customStyle="1" w:styleId="CharChara">
    <w:name w:val="正文 Char Char"/>
    <w:basedOn w:val="a"/>
    <w:next w:val="a"/>
    <w:semiHidden/>
    <w:qFormat/>
    <w:rsid w:val="00BA7E97"/>
    <w:pPr>
      <w:adjustRightInd w:val="0"/>
      <w:ind w:firstLineChars="0" w:firstLine="482"/>
      <w:textAlignment w:val="baseline"/>
    </w:pPr>
    <w:rPr>
      <w:rFonts w:ascii="宋体"/>
      <w:snapToGrid w:val="0"/>
      <w:spacing w:val="4"/>
      <w:kern w:val="21"/>
    </w:rPr>
  </w:style>
  <w:style w:type="paragraph" w:customStyle="1" w:styleId="affffffffffd">
    <w:name w:val="标书"/>
    <w:basedOn w:val="ac"/>
    <w:qFormat/>
    <w:rsid w:val="00BA7E97"/>
    <w:pPr>
      <w:spacing w:before="60" w:after="60" w:line="360" w:lineRule="atLeast"/>
      <w:ind w:leftChars="0" w:left="0" w:firstLineChars="0" w:firstLine="420"/>
    </w:pPr>
    <w:rPr>
      <w:sz w:val="28"/>
      <w:szCs w:val="20"/>
    </w:rPr>
  </w:style>
  <w:style w:type="paragraph" w:customStyle="1" w:styleId="1ffa">
    <w:name w:val="日期1"/>
    <w:basedOn w:val="a"/>
    <w:next w:val="a"/>
    <w:qFormat/>
    <w:rsid w:val="00BA7E97"/>
    <w:pPr>
      <w:adjustRightInd w:val="0"/>
      <w:spacing w:line="240" w:lineRule="auto"/>
      <w:ind w:firstLineChars="0" w:firstLine="0"/>
    </w:pPr>
    <w:rPr>
      <w:szCs w:val="20"/>
    </w:rPr>
  </w:style>
  <w:style w:type="table" w:customStyle="1" w:styleId="Affffffffffe">
    <w:name w:val="表格样式A"/>
    <w:basedOn w:val="aff3"/>
    <w:qFormat/>
    <w:rsid w:val="00BA7E97"/>
    <w:pPr>
      <w:spacing w:line="240" w:lineRule="auto"/>
      <w:ind w:firstLine="0"/>
    </w:pPr>
    <w:rPr>
      <w:rFonts w:eastAsia="Times New Roman"/>
      <w:sz w:val="21"/>
    </w:rPr>
    <w:tblPr>
      <w:tblInd w:w="0" w:type="dxa"/>
      <w:tblBorders>
        <w:top w:val="single" w:sz="4" w:space="0" w:color="auto"/>
        <w:left w:val="single" w:sz="4" w:space="0" w:color="auto"/>
        <w:bottom w:val="single" w:sz="4" w:space="0" w:color="auto"/>
        <w:right w:val="single" w:sz="4" w:space="0" w:color="auto"/>
      </w:tblBorders>
      <w:tblCellMar>
        <w:top w:w="0" w:type="dxa"/>
        <w:left w:w="108" w:type="dxa"/>
        <w:bottom w:w="0" w:type="dxa"/>
        <w:right w:w="108" w:type="dxa"/>
      </w:tblCellMar>
    </w:tblPr>
    <w:tblStylePr w:type="firstRow">
      <w:rPr>
        <w:rFonts w:eastAsia="Times New Roman"/>
        <w:b/>
        <w:sz w:val="21"/>
      </w:rPr>
    </w:tblStylePr>
  </w:style>
  <w:style w:type="table" w:customStyle="1" w:styleId="3f2">
    <w:name w:val="网格型3"/>
    <w:basedOn w:val="a1"/>
    <w:uiPriority w:val="99"/>
    <w:unhideWhenUsed/>
    <w:qFormat/>
    <w:rsid w:val="00BA7E97"/>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c">
    <w:name w:val="网格型2"/>
    <w:basedOn w:val="a1"/>
    <w:uiPriority w:val="59"/>
    <w:qFormat/>
    <w:rsid w:val="00BA7E97"/>
    <w:rPr>
      <w:rFonts w:eastAsia="微软雅黑"/>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Afffffffffff">
    <w:name w:val="表格A"/>
    <w:basedOn w:val="aff3"/>
    <w:qFormat/>
    <w:rsid w:val="00BA7E97"/>
    <w:pPr>
      <w:spacing w:line="240" w:lineRule="auto"/>
      <w:ind w:firstLine="0"/>
      <w:jc w:val="center"/>
    </w:pPr>
    <w:rPr>
      <w:rFonts w:eastAsia="Times New Roman"/>
      <w:sz w:val="21"/>
    </w:rPr>
    <w:tblPr>
      <w:tblInd w:w="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rFonts w:eastAsia="Times New Roman"/>
        <w:b/>
        <w:sz w:val="21"/>
      </w:rPr>
    </w:tblStylePr>
  </w:style>
  <w:style w:type="table" w:customStyle="1" w:styleId="1ffb">
    <w:name w:val="网格型1"/>
    <w:basedOn w:val="a1"/>
    <w:qFormat/>
    <w:rsid w:val="00BA7E97"/>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
    <w:name w:val="Table Normal"/>
    <w:uiPriority w:val="2"/>
    <w:unhideWhenUsed/>
    <w:qFormat/>
    <w:rsid w:val="00BA7E97"/>
    <w:pPr>
      <w:widowControl w:val="0"/>
    </w:pPr>
    <w:rPr>
      <w:lang w:eastAsia="en-US"/>
    </w:rPr>
    <w:tblPr>
      <w:tblCellMar>
        <w:top w:w="0" w:type="dxa"/>
        <w:left w:w="0" w:type="dxa"/>
        <w:bottom w:w="0" w:type="dxa"/>
        <w:right w:w="0" w:type="dxa"/>
      </w:tblCellMar>
    </w:tblPr>
  </w:style>
  <w:style w:type="paragraph" w:styleId="afffffffffff0">
    <w:name w:val="List Paragraph"/>
    <w:basedOn w:val="a"/>
    <w:uiPriority w:val="99"/>
    <w:unhideWhenUsed/>
    <w:rsid w:val="00BA7E97"/>
    <w:pPr>
      <w:ind w:firstLine="420"/>
    </w:pPr>
  </w:style>
  <w:style w:type="paragraph" w:customStyle="1" w:styleId="53">
    <w:name w:val="正文5"/>
    <w:rsid w:val="007F4132"/>
    <w:pPr>
      <w:jc w:val="both"/>
    </w:pPr>
    <w:rPr>
      <w:kern w:val="2"/>
      <w:sz w:val="21"/>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37703045">
      <w:bodyDiv w:val="1"/>
      <w:marLeft w:val="0"/>
      <w:marRight w:val="0"/>
      <w:marTop w:val="0"/>
      <w:marBottom w:val="0"/>
      <w:divBdr>
        <w:top w:val="none" w:sz="0" w:space="0" w:color="auto"/>
        <w:left w:val="none" w:sz="0" w:space="0" w:color="auto"/>
        <w:bottom w:val="none" w:sz="0" w:space="0" w:color="auto"/>
        <w:right w:val="none" w:sz="0" w:space="0" w:color="auto"/>
      </w:divBdr>
    </w:div>
    <w:div w:id="599685119">
      <w:bodyDiv w:val="1"/>
      <w:marLeft w:val="0"/>
      <w:marRight w:val="0"/>
      <w:marTop w:val="0"/>
      <w:marBottom w:val="0"/>
      <w:divBdr>
        <w:top w:val="none" w:sz="0" w:space="0" w:color="auto"/>
        <w:left w:val="none" w:sz="0" w:space="0" w:color="auto"/>
        <w:bottom w:val="none" w:sz="0" w:space="0" w:color="auto"/>
        <w:right w:val="none" w:sz="0" w:space="0" w:color="auto"/>
      </w:divBdr>
    </w:div>
    <w:div w:id="730233097">
      <w:bodyDiv w:val="1"/>
      <w:marLeft w:val="0"/>
      <w:marRight w:val="0"/>
      <w:marTop w:val="0"/>
      <w:marBottom w:val="0"/>
      <w:divBdr>
        <w:top w:val="none" w:sz="0" w:space="0" w:color="auto"/>
        <w:left w:val="none" w:sz="0" w:space="0" w:color="auto"/>
        <w:bottom w:val="none" w:sz="0" w:space="0" w:color="auto"/>
        <w:right w:val="none" w:sz="0" w:space="0" w:color="auto"/>
      </w:divBdr>
    </w:div>
    <w:div w:id="804931792">
      <w:bodyDiv w:val="1"/>
      <w:marLeft w:val="0"/>
      <w:marRight w:val="0"/>
      <w:marTop w:val="0"/>
      <w:marBottom w:val="0"/>
      <w:divBdr>
        <w:top w:val="none" w:sz="0" w:space="0" w:color="auto"/>
        <w:left w:val="none" w:sz="0" w:space="0" w:color="auto"/>
        <w:bottom w:val="none" w:sz="0" w:space="0" w:color="auto"/>
        <w:right w:val="none" w:sz="0" w:space="0" w:color="auto"/>
      </w:divBdr>
    </w:div>
    <w:div w:id="1568884713">
      <w:bodyDiv w:val="1"/>
      <w:marLeft w:val="0"/>
      <w:marRight w:val="0"/>
      <w:marTop w:val="0"/>
      <w:marBottom w:val="0"/>
      <w:divBdr>
        <w:top w:val="none" w:sz="0" w:space="0" w:color="auto"/>
        <w:left w:val="none" w:sz="0" w:space="0" w:color="auto"/>
        <w:bottom w:val="none" w:sz="0" w:space="0" w:color="auto"/>
        <w:right w:val="none" w:sz="0" w:space="0" w:color="auto"/>
      </w:divBdr>
    </w:div>
    <w:div w:id="1741127504">
      <w:bodyDiv w:val="1"/>
      <w:marLeft w:val="0"/>
      <w:marRight w:val="0"/>
      <w:marTop w:val="0"/>
      <w:marBottom w:val="0"/>
      <w:divBdr>
        <w:top w:val="none" w:sz="0" w:space="0" w:color="auto"/>
        <w:left w:val="none" w:sz="0" w:space="0" w:color="auto"/>
        <w:bottom w:val="none" w:sz="0" w:space="0" w:color="auto"/>
        <w:right w:val="none" w:sz="0" w:space="0" w:color="auto"/>
      </w:divBdr>
    </w:div>
    <w:div w:id="180311200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baike.sogou.com/lemma/ShowInnerLink.htm?lemmaId=19454&amp;ss_c=ssc.citiao.link" TargetMode="External"/><Relationship Id="rId21" Type="http://schemas.openxmlformats.org/officeDocument/2006/relationships/image" Target="media/image4.png"/><Relationship Id="rId42" Type="http://schemas.openxmlformats.org/officeDocument/2006/relationships/oleObject" Target="embeddings/oleObject6.bin"/><Relationship Id="rId63" Type="http://schemas.openxmlformats.org/officeDocument/2006/relationships/image" Target="media/image21.png"/><Relationship Id="rId84" Type="http://schemas.openxmlformats.org/officeDocument/2006/relationships/image" Target="media/image42.jpeg"/><Relationship Id="rId138" Type="http://schemas.openxmlformats.org/officeDocument/2006/relationships/image" Target="media/image68.wmf"/><Relationship Id="rId159" Type="http://schemas.openxmlformats.org/officeDocument/2006/relationships/image" Target="media/image89.png"/><Relationship Id="rId170" Type="http://schemas.openxmlformats.org/officeDocument/2006/relationships/image" Target="media/image99.wmf"/><Relationship Id="rId191" Type="http://schemas.openxmlformats.org/officeDocument/2006/relationships/header" Target="header8.xml"/><Relationship Id="rId205" Type="http://schemas.openxmlformats.org/officeDocument/2006/relationships/image" Target="media/image124.jpeg"/><Relationship Id="rId226" Type="http://schemas.openxmlformats.org/officeDocument/2006/relationships/image" Target="media/image145.png"/><Relationship Id="rId107" Type="http://schemas.openxmlformats.org/officeDocument/2006/relationships/image" Target="media/image58.jpeg"/><Relationship Id="rId11" Type="http://schemas.openxmlformats.org/officeDocument/2006/relationships/footer" Target="footer1.xml"/><Relationship Id="rId32" Type="http://schemas.openxmlformats.org/officeDocument/2006/relationships/image" Target="media/image15.png"/><Relationship Id="rId53" Type="http://schemas.openxmlformats.org/officeDocument/2006/relationships/oleObject" Target="embeddings/oleObject17.bin"/><Relationship Id="rId74" Type="http://schemas.openxmlformats.org/officeDocument/2006/relationships/image" Target="media/image32.png"/><Relationship Id="rId128" Type="http://schemas.openxmlformats.org/officeDocument/2006/relationships/hyperlink" Target="http://baike.sogou.com/lemma/ShowInnerLink.htm?lemmaId=72471918&amp;ss_c=ssc.citiao.link" TargetMode="External"/><Relationship Id="rId149" Type="http://schemas.openxmlformats.org/officeDocument/2006/relationships/image" Target="media/image79.wmf"/><Relationship Id="rId5" Type="http://schemas.openxmlformats.org/officeDocument/2006/relationships/settings" Target="settings.xml"/><Relationship Id="rId95" Type="http://schemas.openxmlformats.org/officeDocument/2006/relationships/image" Target="media/image46.png"/><Relationship Id="rId160" Type="http://schemas.openxmlformats.org/officeDocument/2006/relationships/image" Target="media/image90.png"/><Relationship Id="rId181" Type="http://schemas.openxmlformats.org/officeDocument/2006/relationships/image" Target="media/image107.wmf"/><Relationship Id="rId216" Type="http://schemas.openxmlformats.org/officeDocument/2006/relationships/image" Target="media/image135.png"/><Relationship Id="rId22" Type="http://schemas.openxmlformats.org/officeDocument/2006/relationships/image" Target="media/image5.png"/><Relationship Id="rId27" Type="http://schemas.openxmlformats.org/officeDocument/2006/relationships/image" Target="media/image10.png"/><Relationship Id="rId43" Type="http://schemas.openxmlformats.org/officeDocument/2006/relationships/oleObject" Target="embeddings/oleObject7.bin"/><Relationship Id="rId48" Type="http://schemas.openxmlformats.org/officeDocument/2006/relationships/oleObject" Target="embeddings/oleObject12.bin"/><Relationship Id="rId64" Type="http://schemas.openxmlformats.org/officeDocument/2006/relationships/image" Target="media/image22.jpeg"/><Relationship Id="rId69" Type="http://schemas.openxmlformats.org/officeDocument/2006/relationships/image" Target="media/image27.png"/><Relationship Id="rId113" Type="http://schemas.openxmlformats.org/officeDocument/2006/relationships/image" Target="media/image63.png"/><Relationship Id="rId118" Type="http://schemas.openxmlformats.org/officeDocument/2006/relationships/hyperlink" Target="http://baike.sogou.com/lemma/ShowInnerLink.htm?lemmaId=7754957&amp;ss_c=ssc.citiao.link" TargetMode="External"/><Relationship Id="rId134" Type="http://schemas.openxmlformats.org/officeDocument/2006/relationships/hyperlink" Target="http://baike.sogou.com/lemma/ShowInnerLink.htm?lemmaId=7828852&amp;ss_c=ssc.citiao.link" TargetMode="External"/><Relationship Id="rId139" Type="http://schemas.openxmlformats.org/officeDocument/2006/relationships/image" Target="media/image69.wmf"/><Relationship Id="rId80" Type="http://schemas.openxmlformats.org/officeDocument/2006/relationships/image" Target="media/image38.jpeg"/><Relationship Id="rId85" Type="http://schemas.openxmlformats.org/officeDocument/2006/relationships/image" Target="media/image43.jpeg"/><Relationship Id="rId150" Type="http://schemas.openxmlformats.org/officeDocument/2006/relationships/image" Target="media/image80.wmf"/><Relationship Id="rId155" Type="http://schemas.openxmlformats.org/officeDocument/2006/relationships/image" Target="media/image85.wmf"/><Relationship Id="rId171" Type="http://schemas.openxmlformats.org/officeDocument/2006/relationships/image" Target="media/image100.png"/><Relationship Id="rId176" Type="http://schemas.openxmlformats.org/officeDocument/2006/relationships/oleObject" Target="embeddings/oleObject21.bin"/><Relationship Id="rId192" Type="http://schemas.openxmlformats.org/officeDocument/2006/relationships/footer" Target="footer11.xml"/><Relationship Id="rId197" Type="http://schemas.openxmlformats.org/officeDocument/2006/relationships/image" Target="media/image116.jpeg"/><Relationship Id="rId206" Type="http://schemas.openxmlformats.org/officeDocument/2006/relationships/image" Target="media/image125.jpeg"/><Relationship Id="rId227" Type="http://schemas.openxmlformats.org/officeDocument/2006/relationships/image" Target="media/image146.png"/><Relationship Id="rId201" Type="http://schemas.openxmlformats.org/officeDocument/2006/relationships/image" Target="media/image120.jpeg"/><Relationship Id="rId222" Type="http://schemas.openxmlformats.org/officeDocument/2006/relationships/image" Target="media/image141.png"/><Relationship Id="rId12" Type="http://schemas.openxmlformats.org/officeDocument/2006/relationships/footer" Target="footer2.xml"/><Relationship Id="rId17" Type="http://schemas.openxmlformats.org/officeDocument/2006/relationships/header" Target="header4.xml"/><Relationship Id="rId33" Type="http://schemas.openxmlformats.org/officeDocument/2006/relationships/image" Target="media/image16.png"/><Relationship Id="rId38" Type="http://schemas.openxmlformats.org/officeDocument/2006/relationships/oleObject" Target="embeddings/oleObject2.bin"/><Relationship Id="rId59" Type="http://schemas.openxmlformats.org/officeDocument/2006/relationships/footer" Target="footer7.xml"/><Relationship Id="rId103" Type="http://schemas.openxmlformats.org/officeDocument/2006/relationships/image" Target="media/image54.jpeg"/><Relationship Id="rId108" Type="http://schemas.openxmlformats.org/officeDocument/2006/relationships/image" Target="media/image59.jpeg"/><Relationship Id="rId124" Type="http://schemas.openxmlformats.org/officeDocument/2006/relationships/hyperlink" Target="http://baike.sogou.com/lemma/ShowInnerLink.htm?lemmaId=64442349&amp;ss_c=ssc.citiao.link" TargetMode="External"/><Relationship Id="rId129" Type="http://schemas.openxmlformats.org/officeDocument/2006/relationships/hyperlink" Target="http://baike.sogou.com/lemma/ShowInnerLink.htm?lemmaId=70224155&amp;ss_c=ssc.citiao.link" TargetMode="External"/><Relationship Id="rId54" Type="http://schemas.openxmlformats.org/officeDocument/2006/relationships/oleObject" Target="embeddings/oleObject18.bin"/><Relationship Id="rId70" Type="http://schemas.openxmlformats.org/officeDocument/2006/relationships/image" Target="media/image28.png"/><Relationship Id="rId75" Type="http://schemas.openxmlformats.org/officeDocument/2006/relationships/image" Target="media/image33.jpeg"/><Relationship Id="rId91" Type="http://schemas.openxmlformats.org/officeDocument/2006/relationships/hyperlink" Target="http://www.wiki8.com/xiaohua_40752/" TargetMode="External"/><Relationship Id="rId96" Type="http://schemas.openxmlformats.org/officeDocument/2006/relationships/image" Target="media/image47.png"/><Relationship Id="rId140" Type="http://schemas.openxmlformats.org/officeDocument/2006/relationships/image" Target="media/image70.wmf"/><Relationship Id="rId145" Type="http://schemas.openxmlformats.org/officeDocument/2006/relationships/image" Target="media/image75.wmf"/><Relationship Id="rId161" Type="http://schemas.openxmlformats.org/officeDocument/2006/relationships/image" Target="media/image91.wmf"/><Relationship Id="rId166" Type="http://schemas.openxmlformats.org/officeDocument/2006/relationships/image" Target="media/image95.png"/><Relationship Id="rId182" Type="http://schemas.openxmlformats.org/officeDocument/2006/relationships/image" Target="media/image108.wmf"/><Relationship Id="rId187" Type="http://schemas.openxmlformats.org/officeDocument/2006/relationships/image" Target="media/image111.wmf"/><Relationship Id="rId217" Type="http://schemas.openxmlformats.org/officeDocument/2006/relationships/image" Target="media/image136.png"/><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image" Target="media/image131.png"/><Relationship Id="rId233" Type="http://schemas.microsoft.com/office/2007/relationships/stylesWithEffects" Target="stylesWithEffects.xml"/><Relationship Id="rId23" Type="http://schemas.openxmlformats.org/officeDocument/2006/relationships/image" Target="media/image6.png"/><Relationship Id="rId28" Type="http://schemas.openxmlformats.org/officeDocument/2006/relationships/image" Target="media/image11.jpeg"/><Relationship Id="rId49" Type="http://schemas.openxmlformats.org/officeDocument/2006/relationships/oleObject" Target="embeddings/oleObject13.bin"/><Relationship Id="rId114" Type="http://schemas.openxmlformats.org/officeDocument/2006/relationships/image" Target="media/image64.png"/><Relationship Id="rId119" Type="http://schemas.openxmlformats.org/officeDocument/2006/relationships/hyperlink" Target="http://baike.sogou.com/lemma/ShowInnerLink.htm?lemmaId=38064&amp;ss_c=ssc.citiao.link" TargetMode="External"/><Relationship Id="rId44" Type="http://schemas.openxmlformats.org/officeDocument/2006/relationships/oleObject" Target="embeddings/oleObject8.bin"/><Relationship Id="rId60" Type="http://schemas.openxmlformats.org/officeDocument/2006/relationships/header" Target="header7.xml"/><Relationship Id="rId65" Type="http://schemas.openxmlformats.org/officeDocument/2006/relationships/image" Target="media/image23.png"/><Relationship Id="rId81" Type="http://schemas.openxmlformats.org/officeDocument/2006/relationships/image" Target="media/image39.jpeg"/><Relationship Id="rId86" Type="http://schemas.openxmlformats.org/officeDocument/2006/relationships/hyperlink" Target="http://baike.baidu.com/view/24022.htm" TargetMode="External"/><Relationship Id="rId130" Type="http://schemas.openxmlformats.org/officeDocument/2006/relationships/hyperlink" Target="http://baike.sogou.com/lemma/ShowInnerLink.htm?lemmaId=10593076" TargetMode="External"/><Relationship Id="rId135" Type="http://schemas.openxmlformats.org/officeDocument/2006/relationships/hyperlink" Target="http://www.standard.org.cn/standard2007/web/StandardWeb/?m=newstandard_standardinfo&amp;id=HJ%20535-2009" TargetMode="External"/><Relationship Id="rId151" Type="http://schemas.openxmlformats.org/officeDocument/2006/relationships/image" Target="media/image81.wmf"/><Relationship Id="rId156" Type="http://schemas.openxmlformats.org/officeDocument/2006/relationships/image" Target="media/image86.wmf"/><Relationship Id="rId177" Type="http://schemas.openxmlformats.org/officeDocument/2006/relationships/image" Target="media/image105.wmf"/><Relationship Id="rId198" Type="http://schemas.openxmlformats.org/officeDocument/2006/relationships/image" Target="media/image117.png"/><Relationship Id="rId172" Type="http://schemas.openxmlformats.org/officeDocument/2006/relationships/image" Target="media/image101.wmf"/><Relationship Id="rId193" Type="http://schemas.openxmlformats.org/officeDocument/2006/relationships/header" Target="header9.xml"/><Relationship Id="rId202" Type="http://schemas.openxmlformats.org/officeDocument/2006/relationships/image" Target="media/image121.jpeg"/><Relationship Id="rId207" Type="http://schemas.openxmlformats.org/officeDocument/2006/relationships/image" Target="media/image126.jpeg"/><Relationship Id="rId223" Type="http://schemas.openxmlformats.org/officeDocument/2006/relationships/image" Target="media/image142.jpeg"/><Relationship Id="rId228" Type="http://schemas.openxmlformats.org/officeDocument/2006/relationships/image" Target="media/image147.png"/><Relationship Id="rId13" Type="http://schemas.openxmlformats.org/officeDocument/2006/relationships/header" Target="header3.xml"/><Relationship Id="rId18" Type="http://schemas.openxmlformats.org/officeDocument/2006/relationships/footer" Target="footer5.xml"/><Relationship Id="rId39" Type="http://schemas.openxmlformats.org/officeDocument/2006/relationships/oleObject" Target="embeddings/oleObject3.bin"/><Relationship Id="rId109" Type="http://schemas.openxmlformats.org/officeDocument/2006/relationships/image" Target="media/image60.jpeg"/><Relationship Id="rId34" Type="http://schemas.openxmlformats.org/officeDocument/2006/relationships/image" Target="media/image17.jpeg"/><Relationship Id="rId50" Type="http://schemas.openxmlformats.org/officeDocument/2006/relationships/oleObject" Target="embeddings/oleObject14.bin"/><Relationship Id="rId55" Type="http://schemas.openxmlformats.org/officeDocument/2006/relationships/oleObject" Target="embeddings/oleObject19.bin"/><Relationship Id="rId76" Type="http://schemas.openxmlformats.org/officeDocument/2006/relationships/image" Target="media/image34.jpeg"/><Relationship Id="rId97" Type="http://schemas.openxmlformats.org/officeDocument/2006/relationships/image" Target="media/image48.png"/><Relationship Id="rId104" Type="http://schemas.openxmlformats.org/officeDocument/2006/relationships/image" Target="media/image55.jpeg"/><Relationship Id="rId120" Type="http://schemas.openxmlformats.org/officeDocument/2006/relationships/hyperlink" Target="http://baike.sogou.com/lemma/ShowInnerLink.htm?lemmaId=14077&amp;ss_c=ssc.citiao.link" TargetMode="External"/><Relationship Id="rId125" Type="http://schemas.openxmlformats.org/officeDocument/2006/relationships/hyperlink" Target="http://baike.sogou.com/lemma/ShowInnerLink.htm?lemmaId=36216595&amp;ss_c=ssc.citiao.link" TargetMode="External"/><Relationship Id="rId141" Type="http://schemas.openxmlformats.org/officeDocument/2006/relationships/image" Target="media/image71.wmf"/><Relationship Id="rId146" Type="http://schemas.openxmlformats.org/officeDocument/2006/relationships/image" Target="media/image76.wmf"/><Relationship Id="rId167" Type="http://schemas.openxmlformats.org/officeDocument/2006/relationships/image" Target="media/image96.png"/><Relationship Id="rId188" Type="http://schemas.openxmlformats.org/officeDocument/2006/relationships/oleObject" Target="embeddings/oleObject26.bin"/><Relationship Id="rId7" Type="http://schemas.openxmlformats.org/officeDocument/2006/relationships/footnotes" Target="footnotes.xml"/><Relationship Id="rId71" Type="http://schemas.openxmlformats.org/officeDocument/2006/relationships/image" Target="media/image29.png"/><Relationship Id="rId92" Type="http://schemas.openxmlformats.org/officeDocument/2006/relationships/hyperlink" Target="http://www.wiki8.com/pifu_40706/" TargetMode="External"/><Relationship Id="rId162" Type="http://schemas.openxmlformats.org/officeDocument/2006/relationships/oleObject" Target="embeddings/oleObject20.bin"/><Relationship Id="rId183" Type="http://schemas.openxmlformats.org/officeDocument/2006/relationships/oleObject" Target="embeddings/oleObject24.bin"/><Relationship Id="rId213" Type="http://schemas.openxmlformats.org/officeDocument/2006/relationships/image" Target="media/image132.png"/><Relationship Id="rId218" Type="http://schemas.openxmlformats.org/officeDocument/2006/relationships/image" Target="media/image137.png"/><Relationship Id="rId2" Type="http://schemas.openxmlformats.org/officeDocument/2006/relationships/customXml" Target="../customXml/item2.xml"/><Relationship Id="rId29" Type="http://schemas.openxmlformats.org/officeDocument/2006/relationships/image" Target="media/image12.png"/><Relationship Id="rId24" Type="http://schemas.openxmlformats.org/officeDocument/2006/relationships/image" Target="media/image7.png"/><Relationship Id="rId40" Type="http://schemas.openxmlformats.org/officeDocument/2006/relationships/oleObject" Target="embeddings/oleObject4.bin"/><Relationship Id="rId45" Type="http://schemas.openxmlformats.org/officeDocument/2006/relationships/oleObject" Target="embeddings/oleObject9.bin"/><Relationship Id="rId66" Type="http://schemas.openxmlformats.org/officeDocument/2006/relationships/image" Target="media/image24.png"/><Relationship Id="rId87" Type="http://schemas.openxmlformats.org/officeDocument/2006/relationships/hyperlink" Target="http://baike.baidu.com/view/26406.htm" TargetMode="External"/><Relationship Id="rId110" Type="http://schemas.openxmlformats.org/officeDocument/2006/relationships/image" Target="media/image61.jpeg"/><Relationship Id="rId115" Type="http://schemas.openxmlformats.org/officeDocument/2006/relationships/image" Target="media/image65.png"/><Relationship Id="rId131" Type="http://schemas.openxmlformats.org/officeDocument/2006/relationships/hyperlink" Target="http://baike.sogou.com/lemma/ShowInnerLink.htm?lemmaId=9183579&amp;ss_c=ssc.citiao.link" TargetMode="External"/><Relationship Id="rId136" Type="http://schemas.openxmlformats.org/officeDocument/2006/relationships/image" Target="media/image66.wmf"/><Relationship Id="rId157" Type="http://schemas.openxmlformats.org/officeDocument/2006/relationships/image" Target="media/image87.wmf"/><Relationship Id="rId178" Type="http://schemas.openxmlformats.org/officeDocument/2006/relationships/oleObject" Target="embeddings/oleObject22.bin"/><Relationship Id="rId61" Type="http://schemas.openxmlformats.org/officeDocument/2006/relationships/footer" Target="footer8.xml"/><Relationship Id="rId82" Type="http://schemas.openxmlformats.org/officeDocument/2006/relationships/image" Target="media/image40.jpeg"/><Relationship Id="rId152" Type="http://schemas.openxmlformats.org/officeDocument/2006/relationships/image" Target="media/image82.wmf"/><Relationship Id="rId173" Type="http://schemas.openxmlformats.org/officeDocument/2006/relationships/image" Target="media/image102.wmf"/><Relationship Id="rId194" Type="http://schemas.openxmlformats.org/officeDocument/2006/relationships/footer" Target="footer12.xml"/><Relationship Id="rId199" Type="http://schemas.openxmlformats.org/officeDocument/2006/relationships/image" Target="media/image118.png"/><Relationship Id="rId203" Type="http://schemas.openxmlformats.org/officeDocument/2006/relationships/image" Target="media/image122.jpeg"/><Relationship Id="rId208" Type="http://schemas.openxmlformats.org/officeDocument/2006/relationships/image" Target="media/image127.jpeg"/><Relationship Id="rId229" Type="http://schemas.openxmlformats.org/officeDocument/2006/relationships/image" Target="media/image148.png"/><Relationship Id="rId19" Type="http://schemas.openxmlformats.org/officeDocument/2006/relationships/image" Target="media/image2.png"/><Relationship Id="rId224" Type="http://schemas.openxmlformats.org/officeDocument/2006/relationships/image" Target="media/image143.jpeg"/><Relationship Id="rId14" Type="http://schemas.openxmlformats.org/officeDocument/2006/relationships/footer" Target="footer3.xml"/><Relationship Id="rId30" Type="http://schemas.openxmlformats.org/officeDocument/2006/relationships/image" Target="media/image13.png"/><Relationship Id="rId35" Type="http://schemas.openxmlformats.org/officeDocument/2006/relationships/image" Target="media/image18.png"/><Relationship Id="rId56" Type="http://schemas.openxmlformats.org/officeDocument/2006/relationships/header" Target="header5.xml"/><Relationship Id="rId77" Type="http://schemas.openxmlformats.org/officeDocument/2006/relationships/image" Target="media/image35.jpeg"/><Relationship Id="rId100" Type="http://schemas.openxmlformats.org/officeDocument/2006/relationships/image" Target="media/image51.png"/><Relationship Id="rId105" Type="http://schemas.openxmlformats.org/officeDocument/2006/relationships/image" Target="media/image56.jpeg"/><Relationship Id="rId126" Type="http://schemas.openxmlformats.org/officeDocument/2006/relationships/hyperlink" Target="http://baike.sogou.com/lemma/ShowInnerLink.htm?lemmaId=8414344&amp;ss_c=ssc.citiao.link" TargetMode="External"/><Relationship Id="rId147" Type="http://schemas.openxmlformats.org/officeDocument/2006/relationships/image" Target="media/image77.wmf"/><Relationship Id="rId168" Type="http://schemas.openxmlformats.org/officeDocument/2006/relationships/image" Target="media/image97.e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image" Target="media/image30.png"/><Relationship Id="rId93" Type="http://schemas.openxmlformats.org/officeDocument/2006/relationships/hyperlink" Target="http://www.wiki8.com/ganran_107291/" TargetMode="External"/><Relationship Id="rId98" Type="http://schemas.openxmlformats.org/officeDocument/2006/relationships/image" Target="media/image49.png"/><Relationship Id="rId121" Type="http://schemas.openxmlformats.org/officeDocument/2006/relationships/hyperlink" Target="http://baike.sogou.com/lemma/ShowInnerLink.htm?lemmaId=13917&amp;ss_c=ssc.citiao.link" TargetMode="External"/><Relationship Id="rId142" Type="http://schemas.openxmlformats.org/officeDocument/2006/relationships/image" Target="media/image72.wmf"/><Relationship Id="rId163" Type="http://schemas.openxmlformats.org/officeDocument/2006/relationships/image" Target="media/image92.wmf"/><Relationship Id="rId184" Type="http://schemas.openxmlformats.org/officeDocument/2006/relationships/image" Target="media/image109.wmf"/><Relationship Id="rId189" Type="http://schemas.openxmlformats.org/officeDocument/2006/relationships/image" Target="media/image112.png"/><Relationship Id="rId219" Type="http://schemas.openxmlformats.org/officeDocument/2006/relationships/image" Target="media/image138.png"/><Relationship Id="rId3" Type="http://schemas.openxmlformats.org/officeDocument/2006/relationships/numbering" Target="numbering.xml"/><Relationship Id="rId214" Type="http://schemas.openxmlformats.org/officeDocument/2006/relationships/image" Target="media/image133.png"/><Relationship Id="rId230" Type="http://schemas.openxmlformats.org/officeDocument/2006/relationships/image" Target="media/image149.png"/><Relationship Id="rId25" Type="http://schemas.openxmlformats.org/officeDocument/2006/relationships/image" Target="media/image8.png"/><Relationship Id="rId46" Type="http://schemas.openxmlformats.org/officeDocument/2006/relationships/oleObject" Target="embeddings/oleObject10.bin"/><Relationship Id="rId67" Type="http://schemas.openxmlformats.org/officeDocument/2006/relationships/image" Target="media/image25.png"/><Relationship Id="rId116" Type="http://schemas.openxmlformats.org/officeDocument/2006/relationships/footer" Target="footer10.xml"/><Relationship Id="rId137" Type="http://schemas.openxmlformats.org/officeDocument/2006/relationships/image" Target="media/image67.wmf"/><Relationship Id="rId158" Type="http://schemas.openxmlformats.org/officeDocument/2006/relationships/image" Target="media/image88.png"/><Relationship Id="rId20" Type="http://schemas.openxmlformats.org/officeDocument/2006/relationships/image" Target="media/image3.png"/><Relationship Id="rId41" Type="http://schemas.openxmlformats.org/officeDocument/2006/relationships/oleObject" Target="embeddings/oleObject5.bin"/><Relationship Id="rId62" Type="http://schemas.openxmlformats.org/officeDocument/2006/relationships/image" Target="media/image20.jpeg"/><Relationship Id="rId83" Type="http://schemas.openxmlformats.org/officeDocument/2006/relationships/image" Target="media/image41.jpeg"/><Relationship Id="rId88" Type="http://schemas.openxmlformats.org/officeDocument/2006/relationships/hyperlink" Target="http://baike.baidu.com/view/4615.htm" TargetMode="External"/><Relationship Id="rId111" Type="http://schemas.openxmlformats.org/officeDocument/2006/relationships/image" Target="media/image62.png"/><Relationship Id="rId132" Type="http://schemas.openxmlformats.org/officeDocument/2006/relationships/hyperlink" Target="http://baike.sogou.com/lemma/ShowInnerLink.htm?lemmaId=64785641&amp;ss_c=ssc.citiao.link" TargetMode="External"/><Relationship Id="rId153" Type="http://schemas.openxmlformats.org/officeDocument/2006/relationships/image" Target="media/image83.wmf"/><Relationship Id="rId174" Type="http://schemas.openxmlformats.org/officeDocument/2006/relationships/image" Target="media/image103.wmf"/><Relationship Id="rId179" Type="http://schemas.openxmlformats.org/officeDocument/2006/relationships/image" Target="media/image106.wmf"/><Relationship Id="rId195" Type="http://schemas.openxmlformats.org/officeDocument/2006/relationships/image" Target="media/image114.jpeg"/><Relationship Id="rId209" Type="http://schemas.openxmlformats.org/officeDocument/2006/relationships/image" Target="media/image128.png"/><Relationship Id="rId190" Type="http://schemas.openxmlformats.org/officeDocument/2006/relationships/image" Target="media/image113.emf"/><Relationship Id="rId204" Type="http://schemas.openxmlformats.org/officeDocument/2006/relationships/image" Target="media/image123.jpeg"/><Relationship Id="rId220" Type="http://schemas.openxmlformats.org/officeDocument/2006/relationships/image" Target="media/image139.png"/><Relationship Id="rId225" Type="http://schemas.openxmlformats.org/officeDocument/2006/relationships/image" Target="media/image144.png"/><Relationship Id="rId15" Type="http://schemas.openxmlformats.org/officeDocument/2006/relationships/footer" Target="footer4.xml"/><Relationship Id="rId36" Type="http://schemas.openxmlformats.org/officeDocument/2006/relationships/image" Target="media/image19.wmf"/><Relationship Id="rId57" Type="http://schemas.openxmlformats.org/officeDocument/2006/relationships/header" Target="header6.xml"/><Relationship Id="rId106" Type="http://schemas.openxmlformats.org/officeDocument/2006/relationships/image" Target="media/image57.jpeg"/><Relationship Id="rId127" Type="http://schemas.openxmlformats.org/officeDocument/2006/relationships/hyperlink" Target="http://baike.sogou.com/lemma/ShowInnerLink.htm?lemmaId=517484&amp;ss_c=ssc.citiao.link" TargetMode="External"/><Relationship Id="rId10" Type="http://schemas.openxmlformats.org/officeDocument/2006/relationships/header" Target="header2.xml"/><Relationship Id="rId31" Type="http://schemas.openxmlformats.org/officeDocument/2006/relationships/image" Target="media/image14.png"/><Relationship Id="rId52" Type="http://schemas.openxmlformats.org/officeDocument/2006/relationships/oleObject" Target="embeddings/oleObject16.bin"/><Relationship Id="rId73" Type="http://schemas.openxmlformats.org/officeDocument/2006/relationships/image" Target="media/image31.png"/><Relationship Id="rId78" Type="http://schemas.openxmlformats.org/officeDocument/2006/relationships/image" Target="media/image36.jpeg"/><Relationship Id="rId94" Type="http://schemas.openxmlformats.org/officeDocument/2006/relationships/image" Target="media/image45.png"/><Relationship Id="rId99" Type="http://schemas.openxmlformats.org/officeDocument/2006/relationships/image" Target="media/image50.png"/><Relationship Id="rId101" Type="http://schemas.openxmlformats.org/officeDocument/2006/relationships/image" Target="media/image52.jpeg"/><Relationship Id="rId122" Type="http://schemas.openxmlformats.org/officeDocument/2006/relationships/hyperlink" Target="http://baike.sogou.com/lemma/ShowInnerLink.htm?lemmaId=6608113&amp;ss_c=ssc.citiao.link" TargetMode="External"/><Relationship Id="rId143" Type="http://schemas.openxmlformats.org/officeDocument/2006/relationships/image" Target="media/image73.wmf"/><Relationship Id="rId148" Type="http://schemas.openxmlformats.org/officeDocument/2006/relationships/image" Target="media/image78.wmf"/><Relationship Id="rId164" Type="http://schemas.openxmlformats.org/officeDocument/2006/relationships/image" Target="media/image93.png"/><Relationship Id="rId169" Type="http://schemas.openxmlformats.org/officeDocument/2006/relationships/image" Target="media/image98.png"/><Relationship Id="rId185" Type="http://schemas.openxmlformats.org/officeDocument/2006/relationships/image" Target="media/image110.wmf"/><Relationship Id="rId4" Type="http://schemas.openxmlformats.org/officeDocument/2006/relationships/styles" Target="styles.xml"/><Relationship Id="rId9" Type="http://schemas.openxmlformats.org/officeDocument/2006/relationships/header" Target="header1.xml"/><Relationship Id="rId180" Type="http://schemas.openxmlformats.org/officeDocument/2006/relationships/oleObject" Target="embeddings/oleObject23.bin"/><Relationship Id="rId210" Type="http://schemas.openxmlformats.org/officeDocument/2006/relationships/image" Target="media/image129.png"/><Relationship Id="rId215" Type="http://schemas.openxmlformats.org/officeDocument/2006/relationships/image" Target="media/image134.png"/><Relationship Id="rId26" Type="http://schemas.openxmlformats.org/officeDocument/2006/relationships/image" Target="media/image9.png"/><Relationship Id="rId231" Type="http://schemas.openxmlformats.org/officeDocument/2006/relationships/fontTable" Target="fontTable.xml"/><Relationship Id="rId47" Type="http://schemas.openxmlformats.org/officeDocument/2006/relationships/oleObject" Target="embeddings/oleObject11.bin"/><Relationship Id="rId68" Type="http://schemas.openxmlformats.org/officeDocument/2006/relationships/image" Target="media/image26.png"/><Relationship Id="rId89" Type="http://schemas.openxmlformats.org/officeDocument/2006/relationships/image" Target="media/image44.png"/><Relationship Id="rId112" Type="http://schemas.openxmlformats.org/officeDocument/2006/relationships/footer" Target="footer9.xml"/><Relationship Id="rId133" Type="http://schemas.openxmlformats.org/officeDocument/2006/relationships/hyperlink" Target="http://baike.sogou.com/lemma/ShowInnerLink.htm?lemmaId=64698469" TargetMode="External"/><Relationship Id="rId154" Type="http://schemas.openxmlformats.org/officeDocument/2006/relationships/image" Target="media/image84.wmf"/><Relationship Id="rId175" Type="http://schemas.openxmlformats.org/officeDocument/2006/relationships/image" Target="media/image104.wmf"/><Relationship Id="rId196" Type="http://schemas.openxmlformats.org/officeDocument/2006/relationships/image" Target="media/image115.jpeg"/><Relationship Id="rId200" Type="http://schemas.openxmlformats.org/officeDocument/2006/relationships/image" Target="media/image119.png"/><Relationship Id="rId16" Type="http://schemas.openxmlformats.org/officeDocument/2006/relationships/image" Target="media/image1.png"/><Relationship Id="rId221" Type="http://schemas.openxmlformats.org/officeDocument/2006/relationships/image" Target="media/image140.png"/><Relationship Id="rId37" Type="http://schemas.openxmlformats.org/officeDocument/2006/relationships/oleObject" Target="embeddings/oleObject1.bin"/><Relationship Id="rId58" Type="http://schemas.openxmlformats.org/officeDocument/2006/relationships/footer" Target="footer6.xml"/><Relationship Id="rId79" Type="http://schemas.openxmlformats.org/officeDocument/2006/relationships/image" Target="media/image37.jpeg"/><Relationship Id="rId102" Type="http://schemas.openxmlformats.org/officeDocument/2006/relationships/image" Target="media/image53.jpeg"/><Relationship Id="rId123" Type="http://schemas.openxmlformats.org/officeDocument/2006/relationships/hyperlink" Target="http://baike.sogou.com/lemma/ShowInnerLink.htm?lemmaId=76262502&amp;ss_c=ssc.citiao.link" TargetMode="External"/><Relationship Id="rId144" Type="http://schemas.openxmlformats.org/officeDocument/2006/relationships/image" Target="media/image74.wmf"/><Relationship Id="rId90" Type="http://schemas.openxmlformats.org/officeDocument/2006/relationships/hyperlink" Target="http://www.wiki8.com/jiaoti_109986/" TargetMode="External"/><Relationship Id="rId165" Type="http://schemas.openxmlformats.org/officeDocument/2006/relationships/image" Target="media/image94.png"/><Relationship Id="rId186" Type="http://schemas.openxmlformats.org/officeDocument/2006/relationships/oleObject" Target="embeddings/oleObject25.bin"/><Relationship Id="rId211" Type="http://schemas.openxmlformats.org/officeDocument/2006/relationships/image" Target="media/image130.png"/><Relationship Id="rId23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3073"/>
    <customShpInfo spid="_x0000_s3078"/>
    <customShpInfo spid="_x0000_s3077"/>
    <customShpInfo spid="_x0000_s3076"/>
    <customShpInfo spid="_x0000_s3074"/>
    <customShpInfo spid="_x0000_s3079"/>
    <customShpInfo spid="_x0000_s3080"/>
    <customShpInfo spid="_x0000_s2318"/>
    <customShpInfo spid="_x0000_s2319"/>
    <customShpInfo spid="_x0000_s2320"/>
    <customShpInfo spid="_x0000_s2321"/>
    <customShpInfo spid="_x0000_s2322"/>
    <customShpInfo spid="_x0000_s2323"/>
    <customShpInfo spid="_x0000_s2325"/>
    <customShpInfo spid="_x0000_s2324"/>
    <customShpInfo spid="_x0000_s2327"/>
    <customShpInfo spid="_x0000_s2329"/>
    <customShpInfo spid="_x0000_s2332"/>
    <customShpInfo spid="_x0000_s2355"/>
    <customShpInfo spid="_x0000_s2356"/>
    <customShpInfo spid="_x0000_s2353"/>
    <customShpInfo spid="_x0000_s2352"/>
    <customShpInfo spid="_x0000_s2351"/>
    <customShpInfo spid="_x0000_s2350"/>
    <customShpInfo spid="_x0000_s2347"/>
    <customShpInfo spid="_x0000_s2349"/>
    <customShpInfo spid="_x0000_s2346"/>
    <customShpInfo spid="_x0000_s2338"/>
    <customShpInfo spid="_x0000_s2340"/>
    <customShpInfo spid="_x0000_s2341"/>
    <customShpInfo spid="_x0000_s2342"/>
    <customShpInfo spid="_x0000_s2283"/>
    <customShpInfo spid="_x0000_s2282"/>
    <customShpInfo spid="_x0000_s2280"/>
    <customShpInfo spid="_x0000_s2279"/>
    <customShpInfo spid="_x0000_s2277"/>
    <customShpInfo spid="_x0000_s2278"/>
    <customShpInfo spid="_x0000_s2276"/>
    <customShpInfo spid="_x0000_s2275"/>
    <customShpInfo spid="_x0000_s2274"/>
    <customShpInfo spid="_x0000_s2273"/>
    <customShpInfo spid="_x0000_s2272"/>
    <customShpInfo spid="_x0000_s2268"/>
    <customShpInfo spid="_x0000_s2358"/>
    <customShpInfo spid="_x0000_s2359"/>
    <customShpInfo spid="_x0000_s2362"/>
    <customShpInfo spid="_x0000_s2363"/>
    <customShpInfo spid="_x0000_s2364"/>
    <customShpInfo spid="_x0000_s2271"/>
    <customShpInfo spid="_x0000_s2270"/>
    <customShpInfo spid="_x0000_s2269"/>
    <customShpInfo spid="_x0000_s2267"/>
    <customShpInfo spid="_x0000_s2266"/>
    <customShpInfo spid="_x0000_s2265"/>
    <customShpInfo spid="_x0000_s2264"/>
    <customShpInfo spid="_x0000_s2263"/>
    <customShpInfo spid="_x0000_s2374"/>
    <customShpInfo spid="_x0000_s2365"/>
    <customShpInfo spid="_x0000_s2366"/>
    <customShpInfo spid="_x0000_s2367"/>
    <customShpInfo spid="_x0000_s2368"/>
    <customShpInfo spid="_x0000_s2370"/>
    <customShpInfo spid="_x0000_s2369"/>
    <customShpInfo spid="_x0000_s2371"/>
    <customShpInfo spid="_x0000_s2372"/>
    <customShpInfo spid="_x0000_s2376"/>
    <customShpInfo spid="_x0000_s2373"/>
    <customShpInfo spid="_x0000_s2375"/>
    <customShpInfo spid="_x0000_s2383"/>
    <customShpInfo spid="_x0000_s2377"/>
    <customShpInfo spid="_x0000_s2378"/>
    <customShpInfo spid="_x0000_s2379"/>
    <customShpInfo spid="_x0000_s2380"/>
    <customShpInfo spid="_x0000_s2381"/>
    <customShpInfo spid="_x0000_s2382"/>
    <customShpInfo spid="_x0000_s2384"/>
    <customShpInfo spid="_x0000_s2235"/>
    <customShpInfo spid="_x0000_s2234"/>
    <customShpInfo spid="_x0000_s2233"/>
    <customShpInfo spid="_x0000_s2232"/>
    <customShpInfo spid="_x0000_s2231"/>
    <customShpInfo spid="_x0000_s2230"/>
    <customShpInfo spid="_x0000_s2585"/>
    <customShpInfo spid="_x0000_s2584"/>
    <customShpInfo spid="_x0000_s2149"/>
    <customShpInfo spid="_x0000_s2579"/>
    <customShpInfo spid="_x0000_s2578"/>
    <customShpInfo spid="_x0000_s2155"/>
    <customShpInfo spid="_x0000_s2156"/>
    <customShpInfo spid="_x0000_s2154"/>
    <customShpInfo spid="_x0000_s2151"/>
    <customShpInfo spid="_x0000_s2150"/>
    <customShpInfo spid="_x0000_s2148"/>
    <customShpInfo spid="_x0000_s2147"/>
    <customShpInfo spid="_x0000_s2146"/>
    <customShpInfo spid="_x0000_s2145"/>
    <customShpInfo spid="_x0000_s2144"/>
    <customShpInfo spid="_x0000_s2143"/>
    <customShpInfo spid="_x0000_s2142"/>
    <customShpInfo spid="_x0000_s2141"/>
    <customShpInfo spid="_x0000_s2140"/>
    <customShpInfo spid="_x0000_s2139"/>
    <customShpInfo spid="_x0000_s2138"/>
    <customShpInfo spid="_x0000_s2137"/>
    <customShpInfo spid="_x0000_s2136"/>
    <customShpInfo spid="_x0000_s2135"/>
    <customShpInfo spid="_x0000_s2134"/>
    <customShpInfo spid="_x0000_s2564"/>
    <customShpInfo spid="_x0000_s2133"/>
    <customShpInfo spid="_x0000_s2132"/>
    <customShpInfo spid="_x0000_s2131"/>
    <customShpInfo spid="_x0000_s2130"/>
    <customShpInfo spid="_x0000_s2129"/>
    <customShpInfo spid="_x0000_s2128"/>
    <customShpInfo spid="_x0000_s2127"/>
    <customShpInfo spid="_x0000_s2126"/>
    <customShpInfo spid="_x0000_s2125"/>
    <customShpInfo spid="_x0000_s2124"/>
    <customShpInfo spid="_x0000_s2123"/>
    <customShpInfo spid="_x0000_s2122"/>
    <customShpInfo spid="_x0000_s2691"/>
    <customShpInfo spid="_x0000_s2173"/>
    <customShpInfo spid="_x0000_s2174"/>
    <customShpInfo spid="_x0000_s2176"/>
    <customShpInfo spid="_x0000_s2075"/>
    <customShpInfo spid="_x0000_s2076"/>
    <customShpInfo spid="_x0000_s2170"/>
    <customShpInfo spid="_x0000_s2205"/>
    <customShpInfo spid="_x0000_s2206"/>
    <customShpInfo spid="_x0000_s2207"/>
    <customShpInfo spid="_x0000_s2208"/>
    <customShpInfo spid="_x0000_s2209"/>
    <customShpInfo spid="_x0000_s2210"/>
    <customShpInfo spid="_x0000_s2211"/>
    <customShpInfo spid="_x0000_s2212"/>
    <customShpInfo spid="_x0000_s2213"/>
    <customShpInfo spid="_x0000_s2214"/>
    <customShpInfo spid="_x0000_s2216"/>
    <customShpInfo spid="_x0000_s2217"/>
    <customShpInfo spid="_x0000_s2218"/>
    <customShpInfo spid="_x0000_s2219"/>
    <customShpInfo spid="_x0000_s2220"/>
    <customShpInfo spid="_x0000_s2221"/>
    <customShpInfo spid="_x0000_s2222"/>
    <customShpInfo spid="_x0000_s2171"/>
    <customShpInfo spid="_x0000_s2223"/>
    <customShpInfo spid="_x0000_s2225"/>
    <customShpInfo spid="_x0000_s2226"/>
    <customShpInfo spid="_x0000_s2692"/>
    <customShpInfo spid="_x0000_s2625"/>
    <customShpInfo spid="_x0000_s2627"/>
    <customShpInfo spid="_x0000_s2628"/>
    <customShpInfo spid="_x0000_s2629"/>
    <customShpInfo spid="_x0000_s2630"/>
    <customShpInfo spid="_x0000_s2631"/>
    <customShpInfo spid="_x0000_s2639"/>
    <customShpInfo spid="_x0000_s2640"/>
    <customShpInfo spid="_x0000_s2641"/>
    <customShpInfo spid="_x0000_s2658"/>
    <customShpInfo spid="_x0000_s2659"/>
    <customShpInfo spid="_x0000_s2654"/>
    <customShpInfo spid="_x0000_s2655"/>
    <customShpInfo spid="_x0000_s2652"/>
    <customShpInfo spid="_x0000_s2651"/>
    <customShpInfo spid="_x0000_s2650"/>
    <customShpInfo spid="_x0000_s2649"/>
    <customShpInfo spid="_x0000_s2647"/>
    <customShpInfo spid="_x0000_s2646"/>
    <customShpInfo spid="_x0000_s2645"/>
    <customShpInfo spid="_x0000_s2636"/>
    <customShpInfo spid="_x0000_s2638"/>
    <customShpInfo spid="_x0000_s2637"/>
    <customShpInfo spid="_x0000_s2635"/>
    <customShpInfo spid="_x0000_s2634"/>
    <customShpInfo spid="_x0000_s2633"/>
    <customShpInfo spid="_x0000_s2623"/>
    <customShpInfo spid="_x0000_s2632"/>
    <customShpInfo spid="_x0000_s2621"/>
    <customShpInfo spid="_x0000_s2622"/>
    <customShpInfo spid="_x0000_s2565"/>
    <customShpInfo spid="_x0000_s2527"/>
    <customShpInfo spid="_x0000_s2528"/>
    <customShpInfo spid="_x0000_s2543"/>
    <customShpInfo spid="_x0000_s2545"/>
    <customShpInfo spid="_x0000_s2547"/>
    <customShpInfo spid="_x0000_s2549"/>
    <customShpInfo spid="_x0000_s2558"/>
    <customShpInfo spid="_x0000_s2559"/>
    <customShpInfo spid="_x0000_s2561"/>
    <customShpInfo spid="_x0000_s2560"/>
    <customShpInfo spid="_x0000_s2109"/>
    <customShpInfo spid="_x0000_s2554"/>
    <customShpInfo spid="_x0000_s2557"/>
    <customShpInfo spid="_x0000_s2553"/>
    <customShpInfo spid="_x0000_s2550"/>
    <customShpInfo spid="_x0000_s2119"/>
    <customShpInfo spid="_x0000_s2118"/>
    <customShpInfo spid="_x0000_s2116"/>
    <customShpInfo spid="_x0000_s2051"/>
    <customShpInfo spid="_x0000_s2054"/>
    <customShpInfo spid="_x0000_s2055"/>
    <customShpInfo spid="_x0000_s2056"/>
    <customShpInfo spid="_x0000_s2057"/>
    <customShpInfo spid="_x0000_s2058"/>
    <customShpInfo spid="_x0000_s2059"/>
    <customShpInfo spid="_x0000_s2060"/>
    <customShpInfo spid="_x0000_s2061"/>
    <customShpInfo spid="_x0000_s2062"/>
    <customShpInfo spid="_x0000_s2063"/>
    <customShpInfo spid="_x0000_s2064"/>
    <customShpInfo spid="_x0000_s2065"/>
    <customShpInfo spid="_x0000_s2066"/>
    <customShpInfo spid="_x0000_s2069"/>
    <customShpInfo spid="_x0000_s2070"/>
    <customShpInfo spid="_x0000_s2071"/>
    <customShpInfo spid="_x0000_s2072"/>
    <customShpInfo spid="_x0000_s2073"/>
    <customShpInfo spid="_x0000_s2079"/>
    <customShpInfo spid="_x0000_s2080"/>
    <customShpInfo spid="_x0000_s2087"/>
    <customShpInfo spid="_x0000_s2088"/>
    <customShpInfo spid="_x0000_s2089"/>
    <customShpInfo spid="_x0000_s2090"/>
    <customShpInfo spid="_x0000_s2091"/>
    <customShpInfo spid="_x0000_s2092"/>
    <customShpInfo spid="_x0000_s2596"/>
    <customShpInfo spid="_x0000_s2693"/>
    <customShpInfo spid="_x0000_s2695"/>
    <customShpInfo spid="_x0000_s2694"/>
    <customShpInfo spid="_x0000_s2107"/>
    <customShpInfo spid="_x0000_s2106"/>
    <customShpInfo spid="_x0000_s2053"/>
    <customShpInfo spid="_x0000_s2568"/>
    <customShpInfo spid="_x0000_s2569"/>
    <customShpInfo spid="_x0000_s2570"/>
    <customShpInfo spid="_x0000_s2571"/>
    <customShpInfo spid="_x0000_s2572"/>
    <customShpInfo spid="_x0000_s2573"/>
    <customShpInfo spid="_x0000_s2574"/>
    <customShpInfo spid="_x0000_s2575"/>
    <customShpInfo spid="_x0000_s2576"/>
    <customShpInfo spid="_x0000_s2577"/>
    <customShpInfo spid="_x0000_s2078"/>
    <customShpInfo spid="_x0000_s2083"/>
    <customShpInfo spid="_x0000_s2082"/>
    <customShpInfo spid="_x0000_s208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183EF17-E296-4387-9CBB-ECF432CA7C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250</Pages>
  <Words>22054</Words>
  <Characters>125712</Characters>
  <Application>Microsoft Office Word</Application>
  <DocSecurity>0</DocSecurity>
  <Lines>1047</Lines>
  <Paragraphs>294</Paragraphs>
  <ScaleCrop>false</ScaleCrop>
  <Company>中国微软</Company>
  <LinksUpToDate>false</LinksUpToDate>
  <CharactersWithSpaces>147472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汕头市龙湖人民医院门诊楼、住院楼</dc:title>
  <dc:creator>Administrator</dc:creator>
  <cp:lastModifiedBy>Admin</cp:lastModifiedBy>
  <cp:revision>2</cp:revision>
  <cp:lastPrinted>2017-11-04T13:42:00Z</cp:lastPrinted>
  <dcterms:created xsi:type="dcterms:W3CDTF">2018-03-14T00:56:00Z</dcterms:created>
  <dcterms:modified xsi:type="dcterms:W3CDTF">2018-03-14T00:56:00Z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2052-10.1.0.7224</vt:lpwstr>
  </property>
</Properties>
</file>