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D38C62">
      <w:pPr>
        <w:pStyle w:val="2"/>
        <w:ind w:firstLine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附件2</w:t>
      </w:r>
    </w:p>
    <w:p w14:paraId="7FBD69EF">
      <w:pPr>
        <w:pStyle w:val="2"/>
        <w:spacing w:line="700" w:lineRule="exact"/>
        <w:ind w:firstLine="0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文物保护单位保护范围和建设控制地带</w:t>
      </w:r>
    </w:p>
    <w:p w14:paraId="2095E9F7">
      <w:pPr>
        <w:pStyle w:val="2"/>
        <w:spacing w:line="700" w:lineRule="exact"/>
        <w:ind w:firstLine="0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文字说明信息表</w:t>
      </w:r>
    </w:p>
    <w:tbl>
      <w:tblPr>
        <w:tblStyle w:val="6"/>
        <w:tblW w:w="921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4"/>
        <w:gridCol w:w="2074"/>
        <w:gridCol w:w="1914"/>
        <w:gridCol w:w="3148"/>
      </w:tblGrid>
      <w:tr w14:paraId="06A3E4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74" w:type="dxa"/>
            <w:vAlign w:val="center"/>
          </w:tcPr>
          <w:p w14:paraId="323D7130">
            <w:pPr>
              <w:pStyle w:val="2"/>
              <w:ind w:firstLine="0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ascii="仿宋_GB2312" w:hAnsi="仿宋_GB2312" w:eastAsia="仿宋_GB2312" w:cs="仿宋_GB2312"/>
                <w:sz w:val="32"/>
                <w:szCs w:val="32"/>
              </w:rPr>
              <w:t>●文物名称</w:t>
            </w:r>
          </w:p>
        </w:tc>
        <w:tc>
          <w:tcPr>
            <w:tcW w:w="7136" w:type="dxa"/>
            <w:gridSpan w:val="3"/>
          </w:tcPr>
          <w:p w14:paraId="7A2C0AB6">
            <w:pPr>
              <w:pStyle w:val="2"/>
              <w:ind w:firstLine="0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作庐</w:t>
            </w:r>
          </w:p>
        </w:tc>
      </w:tr>
      <w:tr w14:paraId="1FB312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74" w:type="dxa"/>
            <w:vAlign w:val="center"/>
          </w:tcPr>
          <w:p w14:paraId="5890297C">
            <w:pPr>
              <w:pStyle w:val="2"/>
              <w:ind w:firstLine="0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ascii="仿宋_GB2312" w:hAnsi="仿宋_GB2312" w:eastAsia="仿宋_GB2312" w:cs="仿宋_GB2312"/>
                <w:sz w:val="32"/>
                <w:szCs w:val="32"/>
              </w:rPr>
              <w:t>●级别</w:t>
            </w:r>
          </w:p>
        </w:tc>
        <w:tc>
          <w:tcPr>
            <w:tcW w:w="2074" w:type="dxa"/>
            <w:vAlign w:val="center"/>
          </w:tcPr>
          <w:p w14:paraId="2D945829">
            <w:pPr>
              <w:pStyle w:val="2"/>
              <w:ind w:firstLine="0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ascii="仿宋_GB2312" w:hAnsi="仿宋_GB2312" w:eastAsia="仿宋_GB2312" w:cs="仿宋_GB2312"/>
                <w:sz w:val="32"/>
                <w:szCs w:val="32"/>
              </w:rPr>
              <w:t>省级</w:t>
            </w:r>
          </w:p>
        </w:tc>
        <w:tc>
          <w:tcPr>
            <w:tcW w:w="1914" w:type="dxa"/>
          </w:tcPr>
          <w:p w14:paraId="2F06D5C4">
            <w:pPr>
              <w:pStyle w:val="2"/>
              <w:ind w:firstLine="0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ascii="仿宋_GB2312" w:hAnsi="仿宋_GB2312" w:eastAsia="仿宋_GB2312" w:cs="仿宋_GB2312"/>
                <w:sz w:val="32"/>
                <w:szCs w:val="32"/>
              </w:rPr>
              <w:t>●类别</w:t>
            </w:r>
          </w:p>
        </w:tc>
        <w:tc>
          <w:tcPr>
            <w:tcW w:w="3148" w:type="dxa"/>
          </w:tcPr>
          <w:p w14:paraId="344394E0">
            <w:pPr>
              <w:pStyle w:val="2"/>
              <w:ind w:firstLine="0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近现代重要史迹及代表性建筑</w:t>
            </w:r>
          </w:p>
        </w:tc>
      </w:tr>
      <w:tr w14:paraId="52B538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74" w:type="dxa"/>
          </w:tcPr>
          <w:p w14:paraId="33DD140E">
            <w:pPr>
              <w:pStyle w:val="2"/>
              <w:ind w:firstLine="0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ascii="仿宋_GB2312" w:hAnsi="仿宋_GB2312" w:eastAsia="仿宋_GB2312" w:cs="仿宋_GB2312"/>
                <w:sz w:val="32"/>
                <w:szCs w:val="32"/>
              </w:rPr>
              <w:t>●年代</w:t>
            </w:r>
          </w:p>
        </w:tc>
        <w:tc>
          <w:tcPr>
            <w:tcW w:w="2074" w:type="dxa"/>
          </w:tcPr>
          <w:p w14:paraId="435737D3">
            <w:pPr>
              <w:pStyle w:val="2"/>
              <w:ind w:firstLine="0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1942年</w:t>
            </w:r>
          </w:p>
        </w:tc>
        <w:tc>
          <w:tcPr>
            <w:tcW w:w="1914" w:type="dxa"/>
            <w:vAlign w:val="center"/>
          </w:tcPr>
          <w:p w14:paraId="04057239">
            <w:pPr>
              <w:pStyle w:val="2"/>
              <w:ind w:firstLine="0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ascii="仿宋_GB2312" w:hAnsi="仿宋_GB2312" w:eastAsia="仿宋_GB2312" w:cs="仿宋_GB2312"/>
                <w:sz w:val="32"/>
                <w:szCs w:val="32"/>
              </w:rPr>
              <w:t>●公布批次</w:t>
            </w:r>
          </w:p>
        </w:tc>
        <w:tc>
          <w:tcPr>
            <w:tcW w:w="3148" w:type="dxa"/>
            <w:vAlign w:val="center"/>
          </w:tcPr>
          <w:p w14:paraId="5FFB9CA4">
            <w:pPr>
              <w:pStyle w:val="2"/>
              <w:ind w:firstLine="0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第十批</w:t>
            </w:r>
          </w:p>
        </w:tc>
      </w:tr>
      <w:tr w14:paraId="4DFC0D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74" w:type="dxa"/>
          </w:tcPr>
          <w:p w14:paraId="0D4B999E">
            <w:pPr>
              <w:pStyle w:val="2"/>
              <w:ind w:firstLine="0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ascii="仿宋_GB2312" w:hAnsi="仿宋_GB2312" w:eastAsia="仿宋_GB2312" w:cs="仿宋_GB2312"/>
                <w:sz w:val="32"/>
                <w:szCs w:val="32"/>
              </w:rPr>
              <w:t>●公布日期</w:t>
            </w:r>
          </w:p>
        </w:tc>
        <w:tc>
          <w:tcPr>
            <w:tcW w:w="2074" w:type="dxa"/>
          </w:tcPr>
          <w:p w14:paraId="2850FD4B">
            <w:pPr>
              <w:pStyle w:val="2"/>
              <w:ind w:firstLine="0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ascii="仿宋_GB2312" w:hAnsi="仿宋_GB2312" w:eastAsia="仿宋_GB2312" w:cs="仿宋_GB2312"/>
                <w:sz w:val="32"/>
                <w:szCs w:val="32"/>
              </w:rPr>
              <w:t>20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22</w:t>
            </w:r>
            <w:r>
              <w:rPr>
                <w:rFonts w:ascii="仿宋_GB2312" w:hAnsi="仿宋_GB2312" w:eastAsia="仿宋_GB2312" w:cs="仿宋_GB2312"/>
                <w:sz w:val="32"/>
                <w:szCs w:val="32"/>
              </w:rPr>
              <w:t>.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7</w:t>
            </w:r>
          </w:p>
        </w:tc>
        <w:tc>
          <w:tcPr>
            <w:tcW w:w="1914" w:type="dxa"/>
            <w:vAlign w:val="center"/>
          </w:tcPr>
          <w:p w14:paraId="4611F73E">
            <w:pPr>
              <w:pStyle w:val="2"/>
              <w:ind w:firstLine="0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ascii="仿宋_GB2312" w:hAnsi="仿宋_GB2312" w:eastAsia="仿宋_GB2312" w:cs="仿宋_GB2312"/>
                <w:sz w:val="32"/>
                <w:szCs w:val="32"/>
              </w:rPr>
              <w:t>●公布文号</w:t>
            </w:r>
          </w:p>
        </w:tc>
        <w:tc>
          <w:tcPr>
            <w:tcW w:w="3148" w:type="dxa"/>
          </w:tcPr>
          <w:p w14:paraId="3A46ECED">
            <w:pPr>
              <w:pStyle w:val="2"/>
              <w:ind w:firstLine="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1F3744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74" w:type="dxa"/>
          </w:tcPr>
          <w:p w14:paraId="598D741A">
            <w:pPr>
              <w:pStyle w:val="2"/>
              <w:ind w:firstLine="0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ascii="仿宋_GB2312" w:hAnsi="仿宋_GB2312" w:eastAsia="仿宋_GB2312" w:cs="仿宋_GB2312"/>
                <w:sz w:val="32"/>
                <w:szCs w:val="32"/>
              </w:rPr>
              <w:t>●文物本体占地面积</w:t>
            </w:r>
          </w:p>
        </w:tc>
        <w:tc>
          <w:tcPr>
            <w:tcW w:w="2074" w:type="dxa"/>
          </w:tcPr>
          <w:p w14:paraId="22ABF51F">
            <w:pPr>
              <w:pStyle w:val="2"/>
              <w:ind w:firstLine="0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</w:rPr>
              <w:t>351平方米</w:t>
            </w:r>
          </w:p>
        </w:tc>
        <w:tc>
          <w:tcPr>
            <w:tcW w:w="1914" w:type="dxa"/>
            <w:vAlign w:val="center"/>
          </w:tcPr>
          <w:p w14:paraId="39E75A6A">
            <w:pPr>
              <w:pStyle w:val="2"/>
              <w:ind w:firstLine="0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ascii="仿宋_GB2312" w:hAnsi="仿宋_GB2312" w:eastAsia="仿宋_GB2312" w:cs="仿宋_GB2312"/>
                <w:sz w:val="32"/>
                <w:szCs w:val="32"/>
              </w:rPr>
              <w:t>文物本体建筑面积</w:t>
            </w:r>
          </w:p>
        </w:tc>
        <w:tc>
          <w:tcPr>
            <w:tcW w:w="3148" w:type="dxa"/>
          </w:tcPr>
          <w:p w14:paraId="7B84582A">
            <w:pPr>
              <w:pStyle w:val="2"/>
              <w:ind w:firstLine="0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</w:tr>
      <w:tr w14:paraId="52EA9F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74" w:type="dxa"/>
            <w:vAlign w:val="center"/>
          </w:tcPr>
          <w:p w14:paraId="26437645">
            <w:pPr>
              <w:pStyle w:val="2"/>
              <w:ind w:firstLine="0"/>
              <w:rPr>
                <w:rFonts w:ascii="仿宋_GB2312" w:hAnsi="仿宋_GB2312" w:eastAsia="仿宋_GB2312" w:cs="仿宋_GB2312"/>
                <w:color w:val="000000" w:themeColor="text1"/>
                <w:sz w:val="32"/>
                <w:szCs w:val="32"/>
              </w:rPr>
            </w:pPr>
            <w:r>
              <w:rPr>
                <w:rFonts w:ascii="仿宋_GB2312" w:hAnsi="仿宋_GB2312" w:eastAsia="仿宋_GB2312" w:cs="仿宋_GB2312"/>
                <w:color w:val="000000" w:themeColor="text1"/>
                <w:sz w:val="32"/>
                <w:szCs w:val="32"/>
              </w:rPr>
              <w:t>○建筑结构</w:t>
            </w:r>
          </w:p>
        </w:tc>
        <w:tc>
          <w:tcPr>
            <w:tcW w:w="2074" w:type="dxa"/>
            <w:vAlign w:val="center"/>
          </w:tcPr>
          <w:p w14:paraId="051CEF11">
            <w:pPr>
              <w:pStyle w:val="2"/>
              <w:ind w:firstLine="0"/>
              <w:rPr>
                <w:rFonts w:ascii="仿宋_GB2312" w:hAnsi="仿宋_GB2312" w:eastAsia="仿宋_GB2312" w:cs="仿宋_GB2312"/>
                <w:color w:val="000000" w:themeColor="text1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</w:rPr>
              <w:t>砖木</w:t>
            </w:r>
          </w:p>
        </w:tc>
        <w:tc>
          <w:tcPr>
            <w:tcW w:w="1914" w:type="dxa"/>
            <w:vAlign w:val="center"/>
          </w:tcPr>
          <w:p w14:paraId="420C02EB">
            <w:pPr>
              <w:pStyle w:val="2"/>
              <w:ind w:firstLine="0"/>
              <w:rPr>
                <w:rFonts w:ascii="仿宋_GB2312" w:hAnsi="仿宋_GB2312" w:eastAsia="仿宋_GB2312" w:cs="仿宋_GB2312"/>
                <w:color w:val="000000" w:themeColor="text1"/>
                <w:sz w:val="32"/>
                <w:szCs w:val="32"/>
              </w:rPr>
            </w:pPr>
            <w:r>
              <w:rPr>
                <w:rFonts w:ascii="仿宋_GB2312" w:hAnsi="仿宋_GB2312" w:eastAsia="仿宋_GB2312" w:cs="仿宋_GB2312"/>
                <w:color w:val="000000" w:themeColor="text1"/>
                <w:sz w:val="32"/>
                <w:szCs w:val="32"/>
              </w:rPr>
              <w:t>○建筑层数</w:t>
            </w:r>
          </w:p>
        </w:tc>
        <w:tc>
          <w:tcPr>
            <w:tcW w:w="3148" w:type="dxa"/>
          </w:tcPr>
          <w:p w14:paraId="61D8BD7F">
            <w:pPr>
              <w:pStyle w:val="2"/>
              <w:ind w:firstLine="0"/>
              <w:rPr>
                <w:rFonts w:ascii="仿宋_GB2312" w:hAnsi="仿宋_GB2312" w:eastAsia="仿宋_GB2312" w:cs="仿宋_GB2312"/>
                <w:color w:val="000000" w:themeColor="text1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</w:rPr>
              <w:t>1-3层</w:t>
            </w:r>
          </w:p>
        </w:tc>
      </w:tr>
      <w:tr w14:paraId="10DAFB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74" w:type="dxa"/>
          </w:tcPr>
          <w:p w14:paraId="0E074649">
            <w:pPr>
              <w:pStyle w:val="2"/>
              <w:ind w:firstLine="0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ascii="仿宋_GB2312" w:hAnsi="仿宋_GB2312" w:eastAsia="仿宋_GB2312" w:cs="仿宋_GB2312"/>
                <w:sz w:val="32"/>
                <w:szCs w:val="32"/>
              </w:rPr>
              <w:t>●地址</w:t>
            </w:r>
          </w:p>
        </w:tc>
        <w:tc>
          <w:tcPr>
            <w:tcW w:w="7136" w:type="dxa"/>
            <w:gridSpan w:val="3"/>
          </w:tcPr>
          <w:p w14:paraId="48200E8C">
            <w:pPr>
              <w:pStyle w:val="2"/>
              <w:ind w:firstLine="0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广东省梅州市梅县区畲江镇连江村</w:t>
            </w:r>
          </w:p>
        </w:tc>
      </w:tr>
      <w:tr w14:paraId="6039E5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74" w:type="dxa"/>
          </w:tcPr>
          <w:p w14:paraId="3BE5EA1E">
            <w:pPr>
              <w:pStyle w:val="2"/>
              <w:ind w:firstLine="0"/>
              <w:rPr>
                <w:rFonts w:ascii="仿宋_GB2312" w:hAnsi="仿宋_GB2312" w:eastAsia="仿宋_GB2312" w:cs="仿宋_GB2312"/>
                <w:color w:val="000000" w:themeColor="text1"/>
                <w:sz w:val="32"/>
                <w:szCs w:val="32"/>
              </w:rPr>
            </w:pPr>
            <w:r>
              <w:rPr>
                <w:rFonts w:ascii="仿宋_GB2312" w:hAnsi="仿宋_GB2312" w:eastAsia="仿宋_GB2312" w:cs="仿宋_GB2312"/>
                <w:color w:val="000000" w:themeColor="text1"/>
                <w:sz w:val="32"/>
                <w:szCs w:val="32"/>
              </w:rPr>
              <w:t>●文物本体</w:t>
            </w:r>
          </w:p>
        </w:tc>
        <w:tc>
          <w:tcPr>
            <w:tcW w:w="7136" w:type="dxa"/>
            <w:gridSpan w:val="3"/>
          </w:tcPr>
          <w:p w14:paraId="7E536440">
            <w:pPr>
              <w:pStyle w:val="2"/>
              <w:ind w:firstLine="0"/>
              <w:rPr>
                <w:rFonts w:ascii="仿宋_GB2312" w:hAnsi="仿宋_GB2312" w:eastAsia="仿宋_GB2312" w:cs="仿宋_GB2312"/>
                <w:color w:val="000000" w:themeColor="text1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作庐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</w:rPr>
              <w:t>主体建筑。</w:t>
            </w:r>
          </w:p>
        </w:tc>
      </w:tr>
      <w:tr w14:paraId="1EA743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74" w:type="dxa"/>
          </w:tcPr>
          <w:p w14:paraId="2835DC76">
            <w:pPr>
              <w:pStyle w:val="2"/>
              <w:ind w:firstLine="0"/>
              <w:rPr>
                <w:rFonts w:ascii="仿宋_GB2312" w:hAnsi="仿宋_GB2312" w:eastAsia="仿宋_GB2312" w:cs="仿宋_GB2312"/>
                <w:color w:val="000000" w:themeColor="text1"/>
                <w:sz w:val="32"/>
                <w:szCs w:val="32"/>
              </w:rPr>
            </w:pPr>
            <w:r>
              <w:rPr>
                <w:rFonts w:ascii="仿宋_GB2312" w:hAnsi="仿宋_GB2312" w:eastAsia="仿宋_GB2312" w:cs="仿宋_GB2312"/>
                <w:color w:val="000000" w:themeColor="text1"/>
                <w:sz w:val="32"/>
                <w:szCs w:val="32"/>
              </w:rPr>
              <w:t>●保护范围</w:t>
            </w:r>
          </w:p>
        </w:tc>
        <w:tc>
          <w:tcPr>
            <w:tcW w:w="7136" w:type="dxa"/>
            <w:gridSpan w:val="3"/>
          </w:tcPr>
          <w:p w14:paraId="7ABF93B7">
            <w:pPr>
              <w:pStyle w:val="2"/>
              <w:ind w:firstLine="0"/>
              <w:rPr>
                <w:rFonts w:ascii="仿宋_GB2312" w:hAnsi="仿宋_GB2312" w:eastAsia="仿宋_GB2312" w:cs="仿宋_GB2312"/>
                <w:color w:val="000000" w:themeColor="text1"/>
                <w:sz w:val="32"/>
                <w:szCs w:val="32"/>
              </w:rPr>
            </w:pPr>
            <w:r>
              <w:rPr>
                <w:rFonts w:ascii="仿宋_GB2312" w:hAnsi="仿宋_GB2312" w:eastAsia="仿宋_GB2312" w:cs="仿宋_GB2312"/>
                <w:sz w:val="32"/>
                <w:szCs w:val="32"/>
              </w:rPr>
              <w:t>○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从文物本体外缘向外延伸，北侧自本体凸出位置外延约3米，西侧自本体凸出位置外延约5米，东侧外延5米，南侧外延16米至围墙南侧边线，详见核定公布的图则。</w:t>
            </w:r>
          </w:p>
          <w:p w14:paraId="7214AFC0">
            <w:pPr>
              <w:pStyle w:val="2"/>
              <w:ind w:firstLine="0"/>
              <w:rPr>
                <w:rFonts w:ascii="仿宋_GB2312" w:hAnsi="仿宋_GB2312" w:eastAsia="仿宋_GB2312" w:cs="仿宋_GB2312"/>
                <w:color w:val="000000" w:themeColor="text1"/>
                <w:sz w:val="32"/>
                <w:szCs w:val="32"/>
              </w:rPr>
            </w:pPr>
            <w:r>
              <w:rPr>
                <w:rFonts w:ascii="仿宋_GB2312" w:hAnsi="仿宋_GB2312" w:eastAsia="仿宋_GB2312" w:cs="仿宋_GB2312"/>
                <w:sz w:val="32"/>
                <w:szCs w:val="32"/>
              </w:rPr>
              <w:t>●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</w:rPr>
              <w:t>面积：1123平方米。</w:t>
            </w:r>
          </w:p>
        </w:tc>
      </w:tr>
      <w:tr w14:paraId="1172E1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74" w:type="dxa"/>
          </w:tcPr>
          <w:p w14:paraId="11CD9FD7">
            <w:pPr>
              <w:pStyle w:val="2"/>
              <w:ind w:firstLine="0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ascii="仿宋_GB2312" w:hAnsi="仿宋_GB2312" w:eastAsia="仿宋_GB2312" w:cs="仿宋_GB2312"/>
                <w:sz w:val="32"/>
                <w:szCs w:val="32"/>
              </w:rPr>
              <w:t>●保护范围措施及要求</w:t>
            </w:r>
          </w:p>
        </w:tc>
        <w:tc>
          <w:tcPr>
            <w:tcW w:w="7136" w:type="dxa"/>
            <w:gridSpan w:val="3"/>
          </w:tcPr>
          <w:p w14:paraId="654C2559">
            <w:pPr>
              <w:pStyle w:val="2"/>
              <w:ind w:firstLine="0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1、保护范围内不得进行其他建设工程或者爆破、钻探、挖掘等作业。因特殊情况需要的，必须保证文物保护单位的安全，并经广东省人民政府批准，在批准前应当国务院文物行政部门同意。</w:t>
            </w:r>
          </w:p>
          <w:p w14:paraId="1879BDCB">
            <w:pPr>
              <w:pStyle w:val="2"/>
              <w:ind w:firstLine="0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ascii="仿宋_GB2312" w:hAnsi="仿宋_GB2312" w:eastAsia="仿宋_GB2312" w:cs="仿宋_GB2312"/>
                <w:sz w:val="32"/>
                <w:szCs w:val="32"/>
              </w:rPr>
              <w:t>2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、在保护范围内不得建设污染文物保护单位及其环境设施，不得进行可能影响文物保护单位安全及其环境的活动。</w:t>
            </w:r>
          </w:p>
        </w:tc>
      </w:tr>
      <w:tr w14:paraId="4997EE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74" w:type="dxa"/>
          </w:tcPr>
          <w:p w14:paraId="7F4398AA">
            <w:pPr>
              <w:pStyle w:val="2"/>
              <w:ind w:firstLine="0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ascii="仿宋_GB2312" w:hAnsi="仿宋_GB2312" w:eastAsia="仿宋_GB2312" w:cs="仿宋_GB2312"/>
                <w:sz w:val="32"/>
                <w:szCs w:val="32"/>
              </w:rPr>
              <w:t>○建设控制地带</w:t>
            </w:r>
          </w:p>
        </w:tc>
        <w:tc>
          <w:tcPr>
            <w:tcW w:w="7136" w:type="dxa"/>
            <w:gridSpan w:val="3"/>
          </w:tcPr>
          <w:p w14:paraId="75990B01">
            <w:pPr>
              <w:pStyle w:val="2"/>
              <w:ind w:firstLine="0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ascii="仿宋_GB2312" w:hAnsi="仿宋_GB2312" w:eastAsia="仿宋_GB2312" w:cs="仿宋_GB2312"/>
                <w:sz w:val="32"/>
                <w:szCs w:val="32"/>
              </w:rPr>
              <w:t>○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从保护范围外缘向外延伸，北侧外延约15米，西侧外延约16米至风水塘西侧边线，东侧外延约15米，南侧外延约11-27米，详见核定公布的图则。</w:t>
            </w:r>
          </w:p>
          <w:p w14:paraId="67949152">
            <w:pPr>
              <w:pStyle w:val="2"/>
              <w:ind w:firstLine="0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ascii="仿宋_GB2312" w:hAnsi="仿宋_GB2312" w:eastAsia="仿宋_GB2312" w:cs="仿宋_GB2312"/>
                <w:sz w:val="32"/>
                <w:szCs w:val="32"/>
              </w:rPr>
              <w:t>○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面积：3122平方米</w:t>
            </w:r>
          </w:p>
        </w:tc>
      </w:tr>
      <w:tr w14:paraId="360972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74" w:type="dxa"/>
          </w:tcPr>
          <w:p w14:paraId="64B1EE0A">
            <w:pPr>
              <w:pStyle w:val="2"/>
              <w:ind w:firstLine="0"/>
              <w:rPr>
                <w:rFonts w:ascii="仿宋_GB2312" w:hAnsi="仿宋_GB2312" w:eastAsia="仿宋_GB2312" w:cs="仿宋_GB2312"/>
                <w:color w:val="000000" w:themeColor="text1"/>
                <w:sz w:val="32"/>
                <w:szCs w:val="32"/>
              </w:rPr>
            </w:pPr>
            <w:r>
              <w:rPr>
                <w:rFonts w:ascii="仿宋_GB2312" w:hAnsi="仿宋_GB2312" w:eastAsia="仿宋_GB2312" w:cs="仿宋_GB2312"/>
                <w:color w:val="000000" w:themeColor="text1"/>
                <w:sz w:val="32"/>
                <w:szCs w:val="32"/>
              </w:rPr>
              <w:t>○建设控制地带措施及要求</w:t>
            </w:r>
          </w:p>
        </w:tc>
        <w:tc>
          <w:tcPr>
            <w:tcW w:w="7136" w:type="dxa"/>
            <w:gridSpan w:val="3"/>
          </w:tcPr>
          <w:p w14:paraId="3D97F0D3">
            <w:pPr>
              <w:pStyle w:val="2"/>
              <w:ind w:firstLine="0"/>
              <w:rPr>
                <w:rFonts w:ascii="仿宋_GB2312" w:hAnsi="仿宋_GB2312" w:eastAsia="仿宋_GB2312" w:cs="仿宋_GB2312"/>
                <w:color w:val="000000" w:themeColor="text1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</w:rPr>
              <w:t>1、在建设控制地带内进行建设工程时，不得破坏文物保护单位的历史风貌；工程设计方案应经省级文物行政部门同意后，报省级自然资源行政部门批准。</w:t>
            </w:r>
          </w:p>
          <w:p w14:paraId="08FE9E74">
            <w:pPr>
              <w:pStyle w:val="2"/>
              <w:ind w:firstLine="0"/>
              <w:rPr>
                <w:rFonts w:ascii="仿宋_GB2312" w:hAnsi="仿宋_GB2312" w:eastAsia="仿宋_GB2312" w:cs="仿宋_GB2312"/>
                <w:color w:val="000000" w:themeColor="text1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</w:rPr>
              <w:t>2、在建设控制地带内不得修建在形式、高度、体量、色调等方面破坏文物保护单位环境风貌的新建建（构）筑物。</w:t>
            </w:r>
          </w:p>
          <w:p w14:paraId="12F75876">
            <w:pPr>
              <w:pStyle w:val="2"/>
              <w:ind w:firstLine="0"/>
              <w:rPr>
                <w:rFonts w:ascii="仿宋_GB2312" w:hAnsi="仿宋_GB2312" w:eastAsia="仿宋_GB2312" w:cs="仿宋_GB2312"/>
                <w:color w:val="000000" w:themeColor="text1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</w:rPr>
              <w:t>3、在建设控制地带内不得建设污染文物保护单位及其环境设施，不得进行可能影响文物保护单位安全及其环境的活动。</w:t>
            </w:r>
          </w:p>
        </w:tc>
      </w:tr>
    </w:tbl>
    <w:p w14:paraId="2387A95A">
      <w:pPr>
        <w:pStyle w:val="2"/>
        <w:ind w:firstLine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注：●为必填；○为选填</w:t>
      </w:r>
    </w:p>
    <w:p w14:paraId="2678B637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0"/>
        <w:textAlignment w:val="auto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1、建筑结构、建筑层数：非建筑类文物保护单位可不填。</w:t>
      </w:r>
    </w:p>
    <w:p w14:paraId="7FF3319F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0"/>
        <w:textAlignment w:val="auto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2、保护范围、建设控制地带：保护范围和必要的建设控制地带不规则的可统一表述为：见核定公布的图则，面积  平方米。</w:t>
      </w:r>
    </w:p>
    <w:p w14:paraId="0406BDCF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0"/>
        <w:textAlignment w:val="auto"/>
      </w:pPr>
      <w:r>
        <w:rPr>
          <w:rFonts w:ascii="仿宋_GB2312" w:hAnsi="仿宋_GB2312" w:eastAsia="仿宋_GB2312" w:cs="仿宋_GB2312"/>
          <w:sz w:val="28"/>
          <w:szCs w:val="28"/>
        </w:rPr>
        <w:t>3、建设控制地带、建设控制地带控制措施及要求：若未划定可不填写。</w:t>
      </w:r>
      <w:bookmarkStart w:id="0" w:name="_GoBack"/>
      <w:bookmarkEnd w:id="0"/>
    </w:p>
    <w:sectPr>
      <w:footerReference r:id="rId3" w:type="default"/>
      <w:pgSz w:w="11906" w:h="16838"/>
      <w:pgMar w:top="1440" w:right="1417" w:bottom="1383" w:left="1417" w:header="851" w:footer="992" w:gutter="0"/>
      <w:paperSrc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CB70FA6">
    <w:pPr>
      <w:pStyle w:val="3"/>
    </w:pPr>
    <w:r>
      <w:pict>
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 w14:paraId="2248794A">
                <w:pPr>
                  <w:pStyle w:val="3"/>
                </w:pPr>
                <w:r>
                  <w:rPr>
                    <w:rFonts w:hint="eastAsia" w:ascii="宋体" w:hAnsi="宋体" w:cs="宋体"/>
                    <w:sz w:val="28"/>
                    <w:szCs w:val="28"/>
                  </w:rPr>
                  <w:fldChar w:fldCharType="begin"/>
                </w:r>
                <w:r>
                  <w:rPr>
                    <w:rFonts w:hint="eastAsia" w:ascii="宋体" w:hAnsi="宋体" w:cs="宋体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hint="eastAsia" w:ascii="宋体" w:hAnsi="宋体" w:cs="宋体"/>
                    <w:sz w:val="28"/>
                    <w:szCs w:val="28"/>
                  </w:rPr>
                  <w:fldChar w:fldCharType="separate"/>
                </w:r>
                <w:r>
                  <w:rPr>
                    <w:rFonts w:ascii="宋体" w:hAnsi="宋体" w:cs="宋体"/>
                    <w:sz w:val="28"/>
                    <w:szCs w:val="28"/>
                  </w:rPr>
                  <w:t>- 2 -</w:t>
                </w:r>
                <w:r>
                  <w:rPr>
                    <w:rFonts w:hint="eastAsia" w:ascii="宋体" w:hAnsi="宋体" w:cs="宋体"/>
                    <w:sz w:val="28"/>
                    <w:szCs w:val="28"/>
                  </w:rP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19B76B18"/>
    <w:rsid w:val="000165C3"/>
    <w:rsid w:val="00027D72"/>
    <w:rsid w:val="0005665E"/>
    <w:rsid w:val="00061EA5"/>
    <w:rsid w:val="00091A53"/>
    <w:rsid w:val="000B1387"/>
    <w:rsid w:val="000B1CF0"/>
    <w:rsid w:val="000E63D8"/>
    <w:rsid w:val="00120E86"/>
    <w:rsid w:val="00145503"/>
    <w:rsid w:val="00150352"/>
    <w:rsid w:val="001A2859"/>
    <w:rsid w:val="001B5E68"/>
    <w:rsid w:val="001C5478"/>
    <w:rsid w:val="00207DA1"/>
    <w:rsid w:val="00210A8C"/>
    <w:rsid w:val="00234308"/>
    <w:rsid w:val="00255AC6"/>
    <w:rsid w:val="00285559"/>
    <w:rsid w:val="002A6BA4"/>
    <w:rsid w:val="002D0603"/>
    <w:rsid w:val="002D11BD"/>
    <w:rsid w:val="002E390A"/>
    <w:rsid w:val="002E7B8F"/>
    <w:rsid w:val="0030632B"/>
    <w:rsid w:val="00341CAC"/>
    <w:rsid w:val="00344BC0"/>
    <w:rsid w:val="00363C55"/>
    <w:rsid w:val="00377497"/>
    <w:rsid w:val="003828CF"/>
    <w:rsid w:val="003A6BDC"/>
    <w:rsid w:val="003D5347"/>
    <w:rsid w:val="003F0670"/>
    <w:rsid w:val="003F3A42"/>
    <w:rsid w:val="00404C08"/>
    <w:rsid w:val="0042434E"/>
    <w:rsid w:val="004254A1"/>
    <w:rsid w:val="00481D3A"/>
    <w:rsid w:val="004A0798"/>
    <w:rsid w:val="004A1418"/>
    <w:rsid w:val="004C5DD2"/>
    <w:rsid w:val="004F58AA"/>
    <w:rsid w:val="00513323"/>
    <w:rsid w:val="005359BE"/>
    <w:rsid w:val="00540558"/>
    <w:rsid w:val="00562BDD"/>
    <w:rsid w:val="0059415A"/>
    <w:rsid w:val="005A7B78"/>
    <w:rsid w:val="00616409"/>
    <w:rsid w:val="0068298D"/>
    <w:rsid w:val="0069023C"/>
    <w:rsid w:val="00695E33"/>
    <w:rsid w:val="006D1D7C"/>
    <w:rsid w:val="006F1708"/>
    <w:rsid w:val="00712F73"/>
    <w:rsid w:val="00791228"/>
    <w:rsid w:val="007E4543"/>
    <w:rsid w:val="0080281E"/>
    <w:rsid w:val="00810E7D"/>
    <w:rsid w:val="00872FA7"/>
    <w:rsid w:val="008926E9"/>
    <w:rsid w:val="008B30E5"/>
    <w:rsid w:val="008B39E6"/>
    <w:rsid w:val="008E4320"/>
    <w:rsid w:val="00931AE2"/>
    <w:rsid w:val="0096006B"/>
    <w:rsid w:val="009674C5"/>
    <w:rsid w:val="00973FB3"/>
    <w:rsid w:val="00994DD2"/>
    <w:rsid w:val="00A24067"/>
    <w:rsid w:val="00A42B01"/>
    <w:rsid w:val="00A60F4E"/>
    <w:rsid w:val="00A61958"/>
    <w:rsid w:val="00A81A80"/>
    <w:rsid w:val="00AD5A46"/>
    <w:rsid w:val="00AE7674"/>
    <w:rsid w:val="00B1134A"/>
    <w:rsid w:val="00B4062A"/>
    <w:rsid w:val="00B427B4"/>
    <w:rsid w:val="00B5041B"/>
    <w:rsid w:val="00B77E8A"/>
    <w:rsid w:val="00B77F5C"/>
    <w:rsid w:val="00B96CF8"/>
    <w:rsid w:val="00BC1C58"/>
    <w:rsid w:val="00BD1155"/>
    <w:rsid w:val="00BE7160"/>
    <w:rsid w:val="00BF2A4B"/>
    <w:rsid w:val="00C45DD7"/>
    <w:rsid w:val="00C6633B"/>
    <w:rsid w:val="00C9406D"/>
    <w:rsid w:val="00CA58D9"/>
    <w:rsid w:val="00CB028A"/>
    <w:rsid w:val="00D14814"/>
    <w:rsid w:val="00D348A6"/>
    <w:rsid w:val="00D43D40"/>
    <w:rsid w:val="00D84576"/>
    <w:rsid w:val="00DF1178"/>
    <w:rsid w:val="00E264B1"/>
    <w:rsid w:val="00E311C1"/>
    <w:rsid w:val="00E426B6"/>
    <w:rsid w:val="00E66440"/>
    <w:rsid w:val="00E81511"/>
    <w:rsid w:val="00E91233"/>
    <w:rsid w:val="00EA0CCC"/>
    <w:rsid w:val="00EA5A2F"/>
    <w:rsid w:val="00EB730D"/>
    <w:rsid w:val="00EB79D9"/>
    <w:rsid w:val="00F13A57"/>
    <w:rsid w:val="00F33AE0"/>
    <w:rsid w:val="00F46B16"/>
    <w:rsid w:val="00F50E69"/>
    <w:rsid w:val="00F67E75"/>
    <w:rsid w:val="00F75BAB"/>
    <w:rsid w:val="00FA2977"/>
    <w:rsid w:val="00FB3597"/>
    <w:rsid w:val="00FD02A3"/>
    <w:rsid w:val="00FD2FF1"/>
    <w:rsid w:val="00FD6A34"/>
    <w:rsid w:val="016974CD"/>
    <w:rsid w:val="016C0F51"/>
    <w:rsid w:val="0171027A"/>
    <w:rsid w:val="01903DF6"/>
    <w:rsid w:val="01E36A27"/>
    <w:rsid w:val="01EC787F"/>
    <w:rsid w:val="02013375"/>
    <w:rsid w:val="034E4FFD"/>
    <w:rsid w:val="055C2987"/>
    <w:rsid w:val="05FC4A2A"/>
    <w:rsid w:val="089D05BA"/>
    <w:rsid w:val="093E7525"/>
    <w:rsid w:val="0A750F8A"/>
    <w:rsid w:val="0A9A31C9"/>
    <w:rsid w:val="0C04197E"/>
    <w:rsid w:val="0EF06093"/>
    <w:rsid w:val="0F1371BA"/>
    <w:rsid w:val="0FDD0531"/>
    <w:rsid w:val="0FE93735"/>
    <w:rsid w:val="10E50E78"/>
    <w:rsid w:val="14170655"/>
    <w:rsid w:val="1421570A"/>
    <w:rsid w:val="1485660C"/>
    <w:rsid w:val="15143058"/>
    <w:rsid w:val="155B2A9F"/>
    <w:rsid w:val="15B0449A"/>
    <w:rsid w:val="166D38F5"/>
    <w:rsid w:val="19131C65"/>
    <w:rsid w:val="19B76B18"/>
    <w:rsid w:val="1AE02C9C"/>
    <w:rsid w:val="1B9674DF"/>
    <w:rsid w:val="1BAA6854"/>
    <w:rsid w:val="1C543596"/>
    <w:rsid w:val="1C5A0C5D"/>
    <w:rsid w:val="1D970413"/>
    <w:rsid w:val="1E1E17BD"/>
    <w:rsid w:val="1ED01A87"/>
    <w:rsid w:val="1F197D0D"/>
    <w:rsid w:val="1F243EB6"/>
    <w:rsid w:val="1F5C541E"/>
    <w:rsid w:val="1F9E35E1"/>
    <w:rsid w:val="207A10DE"/>
    <w:rsid w:val="20B068DE"/>
    <w:rsid w:val="2166026C"/>
    <w:rsid w:val="21C33EFE"/>
    <w:rsid w:val="234641D5"/>
    <w:rsid w:val="235A7073"/>
    <w:rsid w:val="2372199D"/>
    <w:rsid w:val="24BF4520"/>
    <w:rsid w:val="257A6BAC"/>
    <w:rsid w:val="26123A76"/>
    <w:rsid w:val="275F6FC1"/>
    <w:rsid w:val="27B96EAF"/>
    <w:rsid w:val="282554D2"/>
    <w:rsid w:val="28757B6A"/>
    <w:rsid w:val="28C2708F"/>
    <w:rsid w:val="29107519"/>
    <w:rsid w:val="2AB33732"/>
    <w:rsid w:val="2AE32114"/>
    <w:rsid w:val="2BA24D0C"/>
    <w:rsid w:val="2D044DF4"/>
    <w:rsid w:val="2D3F47BA"/>
    <w:rsid w:val="2D9E69DB"/>
    <w:rsid w:val="2DF15995"/>
    <w:rsid w:val="2E6063E2"/>
    <w:rsid w:val="2F2611DD"/>
    <w:rsid w:val="31756541"/>
    <w:rsid w:val="32851FD6"/>
    <w:rsid w:val="32D3212F"/>
    <w:rsid w:val="339E1614"/>
    <w:rsid w:val="35F224CC"/>
    <w:rsid w:val="36915685"/>
    <w:rsid w:val="371223B5"/>
    <w:rsid w:val="37D62754"/>
    <w:rsid w:val="393C6F5C"/>
    <w:rsid w:val="39532E6A"/>
    <w:rsid w:val="39EA035A"/>
    <w:rsid w:val="39F33A07"/>
    <w:rsid w:val="3A047DAC"/>
    <w:rsid w:val="3A52239D"/>
    <w:rsid w:val="3A915B3D"/>
    <w:rsid w:val="3A9B4D8A"/>
    <w:rsid w:val="3AA73A30"/>
    <w:rsid w:val="3AC31CE8"/>
    <w:rsid w:val="3B204941"/>
    <w:rsid w:val="3B721483"/>
    <w:rsid w:val="3C240C42"/>
    <w:rsid w:val="3C2A49D5"/>
    <w:rsid w:val="3CA566E7"/>
    <w:rsid w:val="3CD46085"/>
    <w:rsid w:val="3D3638D9"/>
    <w:rsid w:val="3E2810E7"/>
    <w:rsid w:val="40063EB6"/>
    <w:rsid w:val="409870EE"/>
    <w:rsid w:val="41685ECA"/>
    <w:rsid w:val="4221348C"/>
    <w:rsid w:val="427954E6"/>
    <w:rsid w:val="43120379"/>
    <w:rsid w:val="438D1DC6"/>
    <w:rsid w:val="442C76AA"/>
    <w:rsid w:val="45AF5FA6"/>
    <w:rsid w:val="49A91A40"/>
    <w:rsid w:val="4B5906F7"/>
    <w:rsid w:val="4CC33820"/>
    <w:rsid w:val="4DAA6B9A"/>
    <w:rsid w:val="4DEF69FF"/>
    <w:rsid w:val="4E295C9A"/>
    <w:rsid w:val="4E641921"/>
    <w:rsid w:val="4EE20016"/>
    <w:rsid w:val="5001062C"/>
    <w:rsid w:val="50480406"/>
    <w:rsid w:val="505C716F"/>
    <w:rsid w:val="506265B5"/>
    <w:rsid w:val="50734089"/>
    <w:rsid w:val="512E2C39"/>
    <w:rsid w:val="51981858"/>
    <w:rsid w:val="52A77C65"/>
    <w:rsid w:val="53747472"/>
    <w:rsid w:val="54F82FFD"/>
    <w:rsid w:val="558D0723"/>
    <w:rsid w:val="56006573"/>
    <w:rsid w:val="56265C62"/>
    <w:rsid w:val="568E7EB4"/>
    <w:rsid w:val="56C2057D"/>
    <w:rsid w:val="58631313"/>
    <w:rsid w:val="58710E7E"/>
    <w:rsid w:val="59DD2A4B"/>
    <w:rsid w:val="5AAB3972"/>
    <w:rsid w:val="5C5C5657"/>
    <w:rsid w:val="5D617229"/>
    <w:rsid w:val="5DDC70A7"/>
    <w:rsid w:val="5E640461"/>
    <w:rsid w:val="5FB55ABD"/>
    <w:rsid w:val="60314C27"/>
    <w:rsid w:val="608B657D"/>
    <w:rsid w:val="619B5D97"/>
    <w:rsid w:val="63FD6203"/>
    <w:rsid w:val="64155DF7"/>
    <w:rsid w:val="65B762AE"/>
    <w:rsid w:val="65DF2284"/>
    <w:rsid w:val="663D66F4"/>
    <w:rsid w:val="682C103B"/>
    <w:rsid w:val="690E29CC"/>
    <w:rsid w:val="6B716C5D"/>
    <w:rsid w:val="6BDA15E8"/>
    <w:rsid w:val="6FAC5188"/>
    <w:rsid w:val="7021317D"/>
    <w:rsid w:val="710B1E24"/>
    <w:rsid w:val="71386E62"/>
    <w:rsid w:val="730E4217"/>
    <w:rsid w:val="73440003"/>
    <w:rsid w:val="73760330"/>
    <w:rsid w:val="73CB20E5"/>
    <w:rsid w:val="74307A07"/>
    <w:rsid w:val="74A36726"/>
    <w:rsid w:val="74A67D4E"/>
    <w:rsid w:val="74DA0D90"/>
    <w:rsid w:val="756430BD"/>
    <w:rsid w:val="75D90975"/>
    <w:rsid w:val="75E56AB8"/>
    <w:rsid w:val="76592E79"/>
    <w:rsid w:val="768067F7"/>
    <w:rsid w:val="768B3325"/>
    <w:rsid w:val="76E35D39"/>
    <w:rsid w:val="77A814BF"/>
    <w:rsid w:val="77CA4FA7"/>
    <w:rsid w:val="78844E0A"/>
    <w:rsid w:val="78A91180"/>
    <w:rsid w:val="78C02B05"/>
    <w:rsid w:val="7964527B"/>
    <w:rsid w:val="79EC4FFD"/>
    <w:rsid w:val="7B0B0E7E"/>
    <w:rsid w:val="7DB60112"/>
    <w:rsid w:val="7F081677"/>
    <w:rsid w:val="7FFC2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字符"/>
    <w:basedOn w:val="7"/>
    <w:link w:val="4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省文化厅</Company>
  <Pages>2</Pages>
  <Words>762</Words>
  <Characters>788</Characters>
  <Lines>6</Lines>
  <Paragraphs>1</Paragraphs>
  <TotalTime>582</TotalTime>
  <ScaleCrop>false</ScaleCrop>
  <LinksUpToDate>false</LinksUpToDate>
  <CharactersWithSpaces>790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2022-05-26T02:46:00Z</dcterms:created>
  <dc:creator>许文静</dc:creator>
  <cp:lastModifiedBy>admin</cp:lastModifiedBy>
  <dcterms:modified xsi:type="dcterms:W3CDTF">2024-12-19T02:17:03Z</dcterms:modified>
  <cp:revision>69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E34BE8F4D71A4891904EF6534196FE16_12</vt:lpwstr>
  </property>
</Properties>
</file>