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AC12C">
      <w:pPr>
        <w:spacing w:line="480" w:lineRule="exact"/>
        <w:rPr>
          <w:rFonts w:ascii="仿宋_GB2312" w:hAnsi="Times New Roman" w:eastAsia="仿宋_GB2312" w:cs="Times New Roman"/>
          <w:spacing w:val="-20"/>
          <w:sz w:val="30"/>
          <w:szCs w:val="30"/>
        </w:rPr>
      </w:pPr>
      <w:r>
        <w:rPr>
          <w:rFonts w:hint="eastAsia" w:ascii="仿宋_GB2312" w:hAnsi="Times New Roman" w:eastAsia="仿宋_GB2312" w:cs="Times New Roman"/>
          <w:spacing w:val="-20"/>
          <w:sz w:val="30"/>
          <w:szCs w:val="30"/>
        </w:rPr>
        <w:t>松源镇第十七届人大</w:t>
      </w:r>
      <w:r>
        <w:rPr>
          <w:rFonts w:hint="eastAsia" w:ascii="仿宋_GB2312" w:hAnsi="Times New Roman" w:eastAsia="仿宋_GB2312" w:cs="Times New Roman"/>
          <w:spacing w:val="-20"/>
          <w:sz w:val="30"/>
          <w:szCs w:val="30"/>
          <w:lang w:val="en-US" w:eastAsia="zh-CN"/>
        </w:rPr>
        <w:t>四</w:t>
      </w:r>
      <w:r>
        <w:rPr>
          <w:rFonts w:hint="eastAsia" w:ascii="仿宋_GB2312" w:hAnsi="Times New Roman" w:eastAsia="仿宋_GB2312" w:cs="Times New Roman"/>
          <w:spacing w:val="-20"/>
          <w:sz w:val="30"/>
          <w:szCs w:val="30"/>
        </w:rPr>
        <w:t>次会议文件之九</w:t>
      </w:r>
    </w:p>
    <w:p w14:paraId="0559E5DF">
      <w:pPr>
        <w:spacing w:line="480" w:lineRule="exact"/>
        <w:rPr>
          <w:rFonts w:ascii="仿宋_GB2312" w:hAnsi="Times New Roman" w:eastAsia="仿宋_GB2312" w:cs="Times New Roman"/>
          <w:spacing w:val="-20"/>
          <w:sz w:val="30"/>
          <w:szCs w:val="30"/>
        </w:rPr>
      </w:pPr>
    </w:p>
    <w:p w14:paraId="2B746788">
      <w:pPr>
        <w:spacing w:line="360" w:lineRule="auto"/>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松源镇</w:t>
      </w:r>
      <w:r>
        <w:rPr>
          <w:rFonts w:hint="eastAsia" w:ascii="方正小标宋简体" w:hAnsi="仿宋" w:eastAsia="方正小标宋简体"/>
          <w:sz w:val="44"/>
          <w:szCs w:val="44"/>
        </w:rPr>
        <w:t>政府工作报告</w:t>
      </w:r>
    </w:p>
    <w:p w14:paraId="2B73E082">
      <w:pPr>
        <w:jc w:val="center"/>
        <w:rPr>
          <w:rFonts w:ascii="仿宋_GB2312" w:hAnsi="宋体" w:eastAsia="仿宋_GB2312" w:cs="Times New Roman"/>
          <w:color w:val="000000"/>
          <w:spacing w:val="-20"/>
          <w:kern w:val="0"/>
          <w:sz w:val="30"/>
          <w:szCs w:val="30"/>
        </w:rPr>
      </w:pPr>
      <w:r>
        <w:rPr>
          <w:rFonts w:hint="eastAsia" w:ascii="仿宋_GB2312" w:hAnsi="宋体" w:eastAsia="仿宋_GB2312" w:cs="Times New Roman"/>
          <w:color w:val="000000"/>
          <w:spacing w:val="-20"/>
          <w:kern w:val="0"/>
          <w:sz w:val="30"/>
          <w:szCs w:val="30"/>
        </w:rPr>
        <w:t>202</w:t>
      </w:r>
      <w:r>
        <w:rPr>
          <w:rFonts w:hint="eastAsia" w:ascii="仿宋_GB2312" w:hAnsi="宋体" w:eastAsia="仿宋_GB2312" w:cs="Times New Roman"/>
          <w:color w:val="000000"/>
          <w:spacing w:val="-20"/>
          <w:kern w:val="0"/>
          <w:sz w:val="30"/>
          <w:szCs w:val="30"/>
          <w:lang w:val="en-US" w:eastAsia="zh-CN"/>
        </w:rPr>
        <w:t>3</w:t>
      </w:r>
      <w:r>
        <w:rPr>
          <w:rFonts w:hint="eastAsia" w:ascii="仿宋_GB2312" w:hAnsi="宋体" w:eastAsia="仿宋_GB2312" w:cs="Times New Roman"/>
          <w:color w:val="000000"/>
          <w:spacing w:val="-20"/>
          <w:kern w:val="0"/>
          <w:sz w:val="30"/>
          <w:szCs w:val="30"/>
        </w:rPr>
        <w:t>年</w:t>
      </w:r>
      <w:r>
        <w:rPr>
          <w:rFonts w:hint="eastAsia" w:ascii="仿宋_GB2312" w:hAnsi="宋体" w:eastAsia="仿宋_GB2312" w:cs="Times New Roman"/>
          <w:color w:val="000000"/>
          <w:spacing w:val="-20"/>
          <w:kern w:val="0"/>
          <w:sz w:val="30"/>
          <w:szCs w:val="30"/>
          <w:lang w:val="en-US" w:eastAsia="zh-CN"/>
        </w:rPr>
        <w:t>7</w:t>
      </w:r>
      <w:r>
        <w:rPr>
          <w:rFonts w:hint="eastAsia" w:ascii="仿宋_GB2312" w:hAnsi="宋体" w:eastAsia="仿宋_GB2312" w:cs="Times New Roman"/>
          <w:color w:val="000000"/>
          <w:spacing w:val="-20"/>
          <w:kern w:val="0"/>
          <w:sz w:val="30"/>
          <w:szCs w:val="30"/>
        </w:rPr>
        <w:t>月</w:t>
      </w:r>
      <w:r>
        <w:rPr>
          <w:rFonts w:hint="eastAsia" w:ascii="仿宋_GB2312" w:hAnsi="宋体" w:eastAsia="仿宋_GB2312" w:cs="Times New Roman"/>
          <w:color w:val="000000"/>
          <w:spacing w:val="-20"/>
          <w:kern w:val="0"/>
          <w:sz w:val="30"/>
          <w:szCs w:val="30"/>
          <w:lang w:val="en-US" w:eastAsia="zh-CN"/>
        </w:rPr>
        <w:t>26</w:t>
      </w:r>
      <w:r>
        <w:rPr>
          <w:rFonts w:hint="eastAsia" w:ascii="仿宋_GB2312" w:hAnsi="宋体" w:eastAsia="仿宋_GB2312" w:cs="Times New Roman"/>
          <w:color w:val="000000"/>
          <w:spacing w:val="-20"/>
          <w:kern w:val="0"/>
          <w:sz w:val="30"/>
          <w:szCs w:val="30"/>
        </w:rPr>
        <w:t>日在松源镇第十七届人民代表大会第</w:t>
      </w:r>
      <w:r>
        <w:rPr>
          <w:rFonts w:hint="eastAsia" w:ascii="仿宋_GB2312" w:hAnsi="宋体" w:eastAsia="仿宋_GB2312" w:cs="Times New Roman"/>
          <w:color w:val="000000"/>
          <w:spacing w:val="-20"/>
          <w:kern w:val="0"/>
          <w:sz w:val="30"/>
          <w:szCs w:val="30"/>
          <w:lang w:val="en-US" w:eastAsia="zh-CN"/>
        </w:rPr>
        <w:t>四</w:t>
      </w:r>
      <w:r>
        <w:rPr>
          <w:rFonts w:hint="eastAsia" w:ascii="仿宋_GB2312" w:hAnsi="宋体" w:eastAsia="仿宋_GB2312" w:cs="Times New Roman"/>
          <w:color w:val="000000"/>
          <w:spacing w:val="-20"/>
          <w:kern w:val="0"/>
          <w:sz w:val="30"/>
          <w:szCs w:val="30"/>
        </w:rPr>
        <w:t>次会议上</w:t>
      </w:r>
    </w:p>
    <w:p w14:paraId="311E0893">
      <w:pPr>
        <w:jc w:val="center"/>
        <w:rPr>
          <w:rFonts w:hint="eastAsia" w:eastAsia="仿宋_GB2312"/>
          <w:lang w:eastAsia="zh-CN"/>
        </w:rPr>
      </w:pPr>
      <w:r>
        <w:rPr>
          <w:rFonts w:hint="eastAsia" w:ascii="仿宋_GB2312" w:hAnsi="宋体" w:eastAsia="仿宋_GB2312" w:cs="Times New Roman"/>
          <w:color w:val="000000"/>
          <w:spacing w:val="-20"/>
          <w:kern w:val="0"/>
          <w:sz w:val="30"/>
          <w:szCs w:val="30"/>
        </w:rPr>
        <w:t>松源镇人民政府</w:t>
      </w:r>
      <w:r>
        <w:rPr>
          <w:rFonts w:hint="eastAsia" w:ascii="仿宋_GB2312" w:hAnsi="宋体" w:eastAsia="仿宋_GB2312" w:cs="Times New Roman"/>
          <w:color w:val="000000"/>
          <w:spacing w:val="-20"/>
          <w:kern w:val="0"/>
          <w:sz w:val="30"/>
          <w:szCs w:val="30"/>
          <w:lang w:eastAsia="zh-CN"/>
        </w:rPr>
        <w:t>党委副书记、</w:t>
      </w:r>
      <w:r>
        <w:rPr>
          <w:rFonts w:hint="eastAsia" w:ascii="仿宋_GB2312" w:hAnsi="宋体" w:eastAsia="仿宋_GB2312" w:cs="Times New Roman"/>
          <w:color w:val="000000"/>
          <w:spacing w:val="-20"/>
          <w:kern w:val="0"/>
          <w:sz w:val="30"/>
          <w:szCs w:val="30"/>
        </w:rPr>
        <w:t>镇长</w:t>
      </w:r>
      <w:r>
        <w:rPr>
          <w:rFonts w:hint="eastAsia" w:ascii="仿宋_GB2312" w:hAnsi="宋体" w:eastAsia="仿宋_GB2312" w:cs="Times New Roman"/>
          <w:color w:val="000000"/>
          <w:spacing w:val="-20"/>
          <w:kern w:val="0"/>
          <w:sz w:val="30"/>
          <w:szCs w:val="30"/>
          <w:lang w:eastAsia="zh-CN"/>
        </w:rPr>
        <w:t>人选</w:t>
      </w:r>
      <w:r>
        <w:rPr>
          <w:rFonts w:hint="eastAsia" w:ascii="仿宋_GB2312" w:hAnsi="宋体" w:eastAsia="仿宋_GB2312" w:cs="Times New Roman"/>
          <w:color w:val="000000"/>
          <w:spacing w:val="-20"/>
          <w:kern w:val="0"/>
          <w:sz w:val="30"/>
          <w:szCs w:val="30"/>
        </w:rPr>
        <w:t xml:space="preserve">   </w:t>
      </w:r>
      <w:r>
        <w:rPr>
          <w:rFonts w:hint="eastAsia" w:ascii="仿宋_GB2312" w:hAnsi="宋体" w:eastAsia="仿宋_GB2312" w:cs="Times New Roman"/>
          <w:color w:val="000000"/>
          <w:spacing w:val="-20"/>
          <w:kern w:val="0"/>
          <w:sz w:val="30"/>
          <w:szCs w:val="30"/>
          <w:lang w:val="en-US" w:eastAsia="zh-CN"/>
        </w:rPr>
        <w:t>古毅</w:t>
      </w:r>
    </w:p>
    <w:p w14:paraId="205DB34C">
      <w:pPr>
        <w:spacing w:line="360" w:lineRule="auto"/>
        <w:rPr>
          <w:rFonts w:ascii="仿宋_GB2312" w:hAnsi="宋体" w:eastAsia="仿宋_GB2312" w:cs="仿宋_GB2312"/>
          <w:sz w:val="32"/>
          <w:szCs w:val="32"/>
        </w:rPr>
      </w:pPr>
      <w:r>
        <w:rPr>
          <w:rFonts w:hint="eastAsia" w:ascii="仿宋_GB2312" w:hAnsi="宋体" w:eastAsia="仿宋_GB2312" w:cs="仿宋_GB2312"/>
          <w:sz w:val="32"/>
          <w:szCs w:val="32"/>
        </w:rPr>
        <w:t>各位代表：</w:t>
      </w:r>
    </w:p>
    <w:p w14:paraId="52567161">
      <w:pPr>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我代表松源镇人民政府向大会作政府工作报告，请予审议。</w:t>
      </w:r>
    </w:p>
    <w:p w14:paraId="59BBB796">
      <w:pPr>
        <w:spacing w:line="560" w:lineRule="exact"/>
        <w:jc w:val="center"/>
        <w:rPr>
          <w:rFonts w:ascii="方正小标宋简体" w:hAnsi="黑体" w:eastAsia="方正小标宋简体" w:cs="黑体"/>
          <w:sz w:val="44"/>
          <w:szCs w:val="44"/>
        </w:rPr>
      </w:pPr>
    </w:p>
    <w:p w14:paraId="324CD1A5">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2022年工作回顾</w:t>
      </w:r>
    </w:p>
    <w:p w14:paraId="5011B511">
      <w:pPr>
        <w:spacing w:line="560" w:lineRule="exact"/>
        <w:rPr>
          <w:rFonts w:ascii="方正小标宋简体" w:hAnsi="仿宋" w:eastAsia="方正小标宋简体"/>
          <w:sz w:val="44"/>
          <w:szCs w:val="32"/>
        </w:rPr>
      </w:pPr>
    </w:p>
    <w:p w14:paraId="2CB1F0C2">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2022年我镇在区委、区政府和镇党委的正确领导下，以习近平新时代中国特色社会主义思想为指导，深入学习贯彻党的二十大精神，全面落实“疫情要防住、经济要稳住、发展要安全”重要指示，</w:t>
      </w:r>
      <w:r>
        <w:rPr>
          <w:rFonts w:hint="eastAsia" w:ascii="宋体" w:hAnsi="宋体" w:eastAsia="仿宋_GB2312" w:cs="仿宋_GB2312"/>
          <w:sz w:val="32"/>
          <w:szCs w:val="32"/>
        </w:rPr>
        <w:t>统筹推进疫情防控和经济社会发展，扎实做好稳增长、兴产业、惠民生、防风险、保稳定各项工作，</w:t>
      </w:r>
      <w:r>
        <w:rPr>
          <w:rFonts w:hint="eastAsia" w:ascii="仿宋_GB2312" w:hAnsi="宋体" w:eastAsia="仿宋_GB2312" w:cs="仿宋_GB2312"/>
          <w:sz w:val="32"/>
          <w:szCs w:val="32"/>
        </w:rPr>
        <w:t>凝心聚力发展实体经济、踔厉奋发推进乡村振兴，经济社会高质量发展迈出坚实步伐。</w:t>
      </w:r>
    </w:p>
    <w:p w14:paraId="68D6D6A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一、谋发展，探索经济增长“新路径”</w:t>
      </w:r>
    </w:p>
    <w:p w14:paraId="3C4827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我镇始终坚持发展第一要务不动摇，加快乡村一产接二连三融合发展，力促经济实现质的有效提升和量的合理增长。</w:t>
      </w:r>
    </w:p>
    <w:p w14:paraId="5620024A">
      <w:pPr>
        <w:numPr>
          <w:ilvl w:val="0"/>
          <w:numId w:val="1"/>
        </w:num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全方位“合力”，抓活传统产业。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一是强化科技支撑。</w:t>
      </w:r>
      <w:r>
        <w:rPr>
          <w:rFonts w:hint="eastAsia" w:ascii="仿宋_GB2312" w:hAnsi="仿宋_GB2312" w:eastAsia="仿宋_GB2312" w:cs="仿宋_GB2312"/>
          <w:sz w:val="32"/>
          <w:szCs w:val="32"/>
        </w:rPr>
        <w:t>结合实际，在巩固金柚、烤烟、有机稻三大主导产业的基础上，进一步完善产前、产</w:t>
      </w:r>
      <w:r>
        <w:rPr>
          <w:rFonts w:hint="eastAsia" w:ascii="仿宋_GB2312" w:hAnsi="宋体" w:eastAsia="仿宋_GB2312" w:cs="仿宋_GB2312"/>
          <w:sz w:val="32"/>
          <w:szCs w:val="32"/>
        </w:rPr>
        <w:t>中、产后现代化农业服务</w:t>
      </w:r>
      <w:r>
        <w:rPr>
          <w:rFonts w:hint="eastAsia" w:ascii="仿宋_GB2312" w:hAnsi="仿宋_GB2312" w:eastAsia="仿宋_GB2312" w:cs="仿宋_GB2312"/>
          <w:sz w:val="32"/>
          <w:szCs w:val="32"/>
        </w:rPr>
        <w:t>体系，推广应用农业无人机</w:t>
      </w:r>
      <w:r>
        <w:rPr>
          <w:rFonts w:hint="eastAsia" w:ascii="仿宋_GB2312" w:hAnsi="宋体" w:eastAsia="仿宋_GB2312" w:cs="仿宋_GB2312"/>
          <w:sz w:val="32"/>
          <w:szCs w:val="32"/>
        </w:rPr>
        <w:t>、秸秆堆沤</w:t>
      </w:r>
      <w:r>
        <w:rPr>
          <w:rFonts w:hint="eastAsia" w:ascii="仿宋_GB2312" w:hAnsi="仿宋_GB2312" w:eastAsia="仿宋_GB2312" w:cs="仿宋_GB2312"/>
          <w:sz w:val="32"/>
          <w:szCs w:val="32"/>
        </w:rPr>
        <w:t>等新技术,为稳产增产提质夯实基础，汇聚推动农业高质量发展的强大合力。</w:t>
      </w:r>
      <w:r>
        <w:rPr>
          <w:rFonts w:hint="eastAsia" w:ascii="仿宋_GB2312" w:hAnsi="宋体" w:eastAsia="仿宋_GB2312" w:cs="仿宋_GB2312"/>
          <w:sz w:val="32"/>
          <w:szCs w:val="32"/>
        </w:rPr>
        <w:t>全镇种植2.45万亩金柚，产值达5.4亿元；1.5万亩优质水稻产值达2250万元；烟叶扩种至6588亩，收购量达1.8万担，产值4100万元。</w:t>
      </w:r>
      <w:r>
        <w:rPr>
          <w:rFonts w:hint="eastAsia" w:ascii="仿宋_GB2312" w:hAnsi="宋体" w:eastAsia="仿宋_GB2312" w:cs="仿宋_GB2312"/>
          <w:b/>
          <w:sz w:val="32"/>
          <w:szCs w:val="32"/>
        </w:rPr>
        <w:t>二是做优金柚品牌。</w:t>
      </w:r>
      <w:r>
        <w:rPr>
          <w:rFonts w:hint="eastAsia" w:ascii="仿宋_GB2312" w:hAnsi="宋体" w:eastAsia="仿宋_GB2312" w:cs="仿宋_GB2312"/>
          <w:bCs/>
          <w:sz w:val="32"/>
          <w:szCs w:val="32"/>
        </w:rPr>
        <w:t>千方百计提升“松源柚”知名度、美誉度，增加品牌附加值。</w:t>
      </w:r>
      <w:r>
        <w:rPr>
          <w:rFonts w:hint="eastAsia" w:ascii="仿宋_GB2312" w:hAnsi="仿宋_GB2312" w:eastAsia="仿宋_GB2312" w:cs="仿宋_GB2312"/>
          <w:sz w:val="32"/>
          <w:szCs w:val="32"/>
        </w:rPr>
        <w:t>赖小勇及刘仁华金柚园成功包</w:t>
      </w:r>
      <w:r>
        <w:rPr>
          <w:rFonts w:hint="eastAsia" w:ascii="仿宋_GB2312" w:hAnsi="宋体" w:eastAsia="仿宋_GB2312" w:cs="仿宋_GB2312"/>
          <w:sz w:val="32"/>
          <w:szCs w:val="32"/>
        </w:rPr>
        <w:t>揽“梅县区十佳金柚园”榜单前两名。</w:t>
      </w:r>
      <w:r>
        <w:rPr>
          <w:rFonts w:hint="eastAsia" w:ascii="仿宋_GB2312" w:hAnsi="宋体" w:eastAsia="仿宋_GB2312" w:cs="仿宋_GB2312"/>
          <w:b/>
          <w:sz w:val="32"/>
          <w:szCs w:val="32"/>
        </w:rPr>
        <w:t>三是着力延链增效。</w:t>
      </w:r>
      <w:r>
        <w:rPr>
          <w:rFonts w:hint="eastAsia" w:ascii="仿宋_GB2312" w:hAnsi="宋体" w:eastAsia="仿宋_GB2312" w:cs="仿宋_GB2312"/>
          <w:sz w:val="32"/>
          <w:szCs w:val="32"/>
        </w:rPr>
        <w:t>通过</w:t>
      </w:r>
      <w:r>
        <w:rPr>
          <w:rFonts w:ascii="仿宋_GB2312" w:hAnsi="宋体" w:eastAsia="仿宋_GB2312" w:cs="仿宋_GB2312"/>
          <w:sz w:val="32"/>
          <w:szCs w:val="32"/>
        </w:rPr>
        <w:t>建设冷链冻库、完善仓储设施不断提高金柚贮存和保鲜水平，稳步推进十记果业“柚</w:t>
      </w:r>
      <w:r>
        <w:rPr>
          <w:rFonts w:hint="eastAsia" w:ascii="仿宋_GB2312" w:hAnsi="宋体" w:eastAsia="仿宋_GB2312" w:cs="仿宋_GB2312"/>
          <w:sz w:val="32"/>
          <w:szCs w:val="32"/>
        </w:rPr>
        <w:t>苷</w:t>
      </w:r>
      <w:r>
        <w:rPr>
          <w:rFonts w:ascii="仿宋_GB2312" w:hAnsi="宋体" w:eastAsia="仿宋_GB2312" w:cs="仿宋_GB2312"/>
          <w:sz w:val="32"/>
          <w:szCs w:val="32"/>
        </w:rPr>
        <w:t>提取”项目，进一步优化松源金柚产业结构，</w:t>
      </w:r>
      <w:r>
        <w:rPr>
          <w:rFonts w:hint="eastAsia" w:ascii="仿宋_GB2312" w:hAnsi="宋体" w:eastAsia="仿宋_GB2312" w:cs="仿宋_GB2312"/>
          <w:sz w:val="32"/>
          <w:szCs w:val="32"/>
        </w:rPr>
        <w:t>补链延链，降本增效</w:t>
      </w:r>
      <w:r>
        <w:rPr>
          <w:rFonts w:ascii="仿宋_GB2312" w:hAnsi="宋体" w:eastAsia="仿宋_GB2312" w:cs="仿宋_GB2312"/>
          <w:sz w:val="32"/>
          <w:szCs w:val="32"/>
        </w:rPr>
        <w:t>。</w:t>
      </w:r>
    </w:p>
    <w:p w14:paraId="3ED281AF">
      <w:pPr>
        <w:numPr>
          <w:ilvl w:val="0"/>
          <w:numId w:val="1"/>
        </w:numPr>
        <w:spacing w:line="560" w:lineRule="exact"/>
        <w:ind w:firstLine="643" w:firstLineChars="200"/>
        <w:rPr>
          <w:rFonts w:ascii="仿宋_GB2312" w:hAnsi="黑体" w:eastAsia="仿宋_GB2312" w:cs="黑体"/>
          <w:sz w:val="32"/>
          <w:szCs w:val="32"/>
        </w:rPr>
      </w:pPr>
      <w:r>
        <w:rPr>
          <w:rFonts w:hint="eastAsia" w:ascii="楷体_GB2312" w:hAnsi="楷体_GB2312" w:eastAsia="楷体_GB2312" w:cs="楷体_GB2312"/>
          <w:b/>
          <w:bCs/>
          <w:sz w:val="32"/>
          <w:szCs w:val="32"/>
        </w:rPr>
        <w:t>全维度“聚势”， 抓好特色产业。</w:t>
      </w:r>
      <w:r>
        <w:rPr>
          <w:rFonts w:hint="eastAsia" w:ascii="仿宋_GB2312" w:hAnsi="宋体" w:eastAsia="仿宋_GB2312" w:cs="仿宋_GB2312"/>
          <w:sz w:val="32"/>
          <w:szCs w:val="32"/>
        </w:rPr>
        <w:t>牢牢把握产业融合发展的新趋势，做强做优联农带农富农特色产业。</w:t>
      </w:r>
      <w:r>
        <w:rPr>
          <w:rFonts w:hint="eastAsia" w:ascii="仿宋_GB2312" w:hAnsi="仿宋_GB2312" w:eastAsia="仿宋_GB2312" w:cs="仿宋_GB2312"/>
          <w:b/>
          <w:bCs/>
          <w:sz w:val="32"/>
          <w:szCs w:val="32"/>
        </w:rPr>
        <w:t>一是奏响文旅融合“大合唱”。</w:t>
      </w:r>
      <w:r>
        <w:rPr>
          <w:rFonts w:hint="eastAsia" w:ascii="仿宋_GB2312" w:hAnsi="宋体" w:eastAsia="仿宋_GB2312" w:cs="仿宋_GB2312"/>
          <w:sz w:val="32"/>
          <w:szCs w:val="32"/>
        </w:rPr>
        <w:t>将</w:t>
      </w:r>
      <w:r>
        <w:rPr>
          <w:rFonts w:hint="eastAsia" w:ascii="仿宋_GB2312" w:hAnsi="仿宋_GB2312" w:eastAsia="仿宋_GB2312" w:cs="仿宋_GB2312"/>
          <w:sz w:val="32"/>
          <w:szCs w:val="32"/>
          <w:lang w:val="en-US" w:eastAsia="zh-CN"/>
        </w:rPr>
        <w:t>特色农</w:t>
      </w:r>
      <w:r>
        <w:rPr>
          <w:rFonts w:hint="eastAsia" w:ascii="仿宋_GB2312" w:hAnsi="仿宋_GB2312" w:eastAsia="仿宋_GB2312" w:cs="仿宋_GB2312"/>
          <w:sz w:val="32"/>
          <w:szCs w:val="32"/>
        </w:rPr>
        <w:t>业与田园观光、乡村文旅相结合，</w:t>
      </w:r>
      <w:r>
        <w:rPr>
          <w:rFonts w:hint="eastAsia" w:ascii="仿宋_GB2312" w:hAnsi="宋体" w:eastAsia="仿宋_GB2312" w:cs="仿宋_GB2312"/>
          <w:sz w:val="32"/>
          <w:szCs w:val="32"/>
        </w:rPr>
        <w:t>举办乡村稻田露营音乐节等文旅活动，</w:t>
      </w:r>
      <w:r>
        <w:rPr>
          <w:rFonts w:hint="eastAsia" w:ascii="仿宋_GB2312" w:hAnsi="仿宋_GB2312" w:eastAsia="仿宋_GB2312" w:cs="仿宋_GB2312"/>
          <w:sz w:val="32"/>
          <w:szCs w:val="32"/>
        </w:rPr>
        <w:t>推动生态旅游产业健康发</w:t>
      </w:r>
      <w:r>
        <w:rPr>
          <w:rFonts w:hint="eastAsia" w:ascii="仿宋_GB2312" w:hAnsi="宋体" w:eastAsia="仿宋_GB2312" w:cs="仿宋_GB2312"/>
          <w:sz w:val="32"/>
          <w:szCs w:val="32"/>
        </w:rPr>
        <w:t>展。</w:t>
      </w:r>
      <w:r>
        <w:rPr>
          <w:rFonts w:hint="eastAsia" w:ascii="仿宋_GB2312" w:hAnsi="宋体" w:eastAsia="仿宋_GB2312" w:cs="仿宋_GB2312"/>
          <w:b/>
          <w:bCs/>
          <w:sz w:val="32"/>
          <w:szCs w:val="32"/>
        </w:rPr>
        <w:t>二是</w:t>
      </w:r>
      <w:r>
        <w:rPr>
          <w:rFonts w:hint="eastAsia" w:ascii="仿宋_GB2312" w:hAnsi="仿宋_GB2312" w:eastAsia="仿宋_GB2312" w:cs="仿宋_GB2312"/>
          <w:b/>
          <w:bCs/>
          <w:sz w:val="32"/>
          <w:szCs w:val="32"/>
        </w:rPr>
        <w:t>拓展松源特产“新销路”。</w:t>
      </w:r>
      <w:r>
        <w:rPr>
          <w:rFonts w:hint="eastAsia" w:ascii="仿宋_GB2312" w:hAnsi="仿宋_GB2312" w:eastAsia="仿宋_GB2312" w:cs="仿宋_GB2312"/>
          <w:sz w:val="32"/>
          <w:szCs w:val="32"/>
        </w:rPr>
        <w:t>进一步规范特色农副产品产业链，发力传承麦芽糖、松源豆干、砣子豆腐等县级非物质文化遗产，</w:t>
      </w:r>
      <w:r>
        <w:rPr>
          <w:rFonts w:hint="eastAsia" w:ascii="仿宋_GB2312" w:hAnsi="宋体" w:eastAsia="仿宋_GB2312" w:cs="仿宋_GB2312"/>
          <w:sz w:val="32"/>
          <w:szCs w:val="32"/>
        </w:rPr>
        <w:t>紧抓预制菜产业风口</w:t>
      </w:r>
      <w:r>
        <w:rPr>
          <w:rFonts w:hint="eastAsia" w:ascii="仿宋_GB2312" w:hAnsi="仿宋_GB2312" w:eastAsia="仿宋_GB2312" w:cs="仿宋_GB2312"/>
          <w:sz w:val="32"/>
          <w:szCs w:val="32"/>
        </w:rPr>
        <w:t>,大力推介具有地域特色的盐焗鸡、梅菜扣肉等客家预制菜系列产品。打造松源“物流一条街”，实现“触网”“直播”销售。</w:t>
      </w:r>
      <w:r>
        <w:rPr>
          <w:rFonts w:hint="eastAsia" w:ascii="仿宋_GB2312" w:hAnsi="宋体" w:eastAsia="仿宋_GB2312" w:cs="仿宋_GB2312"/>
          <w:sz w:val="32"/>
          <w:szCs w:val="32"/>
        </w:rPr>
        <w:t>同时，充分发挥荔湾区驻镇帮镇扶村工作队协作优势，利用“两馆一展”等活动，助推特色乡味走进大</w:t>
      </w:r>
      <w:r>
        <w:rPr>
          <w:rFonts w:hint="eastAsia" w:ascii="仿宋_GB2312" w:hAnsi="仿宋_GB2312" w:eastAsia="仿宋_GB2312" w:cs="仿宋_GB2312"/>
          <w:sz w:val="32"/>
          <w:szCs w:val="32"/>
        </w:rPr>
        <w:t>湾区</w:t>
      </w:r>
      <w:r>
        <w:rPr>
          <w:rFonts w:hint="eastAsia" w:ascii="仿宋_GB2312" w:hAnsi="宋体" w:eastAsia="仿宋_GB2312" w:cs="仿宋_GB2312"/>
          <w:sz w:val="32"/>
          <w:szCs w:val="32"/>
        </w:rPr>
        <w:t>及海外市场</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w:t>
      </w:r>
      <w:r>
        <w:rPr>
          <w:rFonts w:hint="eastAsia" w:ascii="仿宋_GB2312" w:hAnsi="宋体" w:eastAsia="仿宋_GB2312" w:cs="仿宋_GB2312"/>
          <w:b/>
          <w:bCs/>
          <w:sz w:val="32"/>
          <w:szCs w:val="32"/>
        </w:rPr>
        <w:t>是跑出招商引资“加速度”。</w:t>
      </w:r>
      <w:r>
        <w:rPr>
          <w:rFonts w:hint="eastAsia" w:ascii="仿宋_GB2312" w:hAnsi="宋体" w:eastAsia="仿宋_GB2312" w:cs="仿宋_GB2312"/>
          <w:sz w:val="32"/>
          <w:szCs w:val="32"/>
        </w:rPr>
        <w:t>紧紧扭住实体经济这个牛鼻子主动作为，引进总投资500万元的梅州琦盛地毯有限公司，年产值达1200万元，从考察洽谈到落地投产仅用2个月，</w:t>
      </w:r>
      <w:r>
        <w:rPr>
          <w:rFonts w:hint="eastAsia" w:ascii="仿宋_GB2312" w:hAnsi="仿宋_GB2312" w:eastAsia="仿宋_GB2312" w:cs="仿宋_GB2312"/>
          <w:sz w:val="32"/>
          <w:szCs w:val="32"/>
        </w:rPr>
        <w:t>展现“松源速度”。</w:t>
      </w:r>
      <w:r>
        <w:rPr>
          <w:rFonts w:hint="eastAsia" w:ascii="仿宋_GB2312" w:hAnsi="宋体" w:eastAsia="仿宋_GB2312" w:cs="仿宋_GB2312"/>
          <w:b/>
          <w:bCs/>
          <w:sz w:val="32"/>
          <w:szCs w:val="32"/>
        </w:rPr>
        <w:t>四是谋划乡村经济“新模式”。</w:t>
      </w:r>
      <w:r>
        <w:rPr>
          <w:rFonts w:hint="eastAsia" w:ascii="仿宋_GB2312" w:hAnsi="仿宋_GB2312" w:eastAsia="仿宋_GB2312" w:cs="仿宋_GB2312"/>
          <w:b/>
          <w:sz w:val="32"/>
          <w:szCs w:val="32"/>
        </w:rPr>
        <w:t xml:space="preserve"> </w:t>
      </w:r>
      <w:r>
        <w:rPr>
          <w:rFonts w:hint="eastAsia" w:ascii="仿宋_GB2312" w:hAnsi="宋体" w:eastAsia="仿宋_GB2312" w:cs="仿宋_GB2312"/>
          <w:sz w:val="32"/>
          <w:szCs w:val="32"/>
        </w:rPr>
        <w:t>引入客商银行乡村金融服务站项目，采用“商业银行+科技公司+村集体经济组织+村民”四方共建共赢的商业模式，通过数字化解决乡村企业、农户融资需求，探索村集体经济高质</w:t>
      </w:r>
      <w:r>
        <w:rPr>
          <w:rFonts w:hint="eastAsia" w:ascii="仿宋_GB2312" w:hAnsi="仿宋_GB2312" w:eastAsia="仿宋_GB2312" w:cs="仿宋_GB2312"/>
          <w:sz w:val="32"/>
          <w:szCs w:val="32"/>
        </w:rPr>
        <w:t>量发展新模式。</w:t>
      </w:r>
    </w:p>
    <w:p w14:paraId="4D831ECF">
      <w:pPr>
        <w:numPr>
          <w:ilvl w:val="0"/>
          <w:numId w:val="1"/>
        </w:numPr>
        <w:spacing w:line="560" w:lineRule="exact"/>
        <w:ind w:firstLine="643" w:firstLineChars="200"/>
        <w:rPr>
          <w:rFonts w:ascii="仿宋_GB2312" w:hAnsi="黑体" w:eastAsia="仿宋_GB2312" w:cs="黑体"/>
          <w:color w:val="FF0000"/>
          <w:sz w:val="32"/>
          <w:szCs w:val="32"/>
        </w:rPr>
      </w:pPr>
      <w:r>
        <w:rPr>
          <w:rFonts w:hint="eastAsia" w:ascii="楷体_GB2312" w:hAnsi="楷体_GB2312" w:eastAsia="楷体_GB2312" w:cs="楷体_GB2312"/>
          <w:b/>
          <w:bCs/>
          <w:sz w:val="32"/>
          <w:szCs w:val="32"/>
        </w:rPr>
        <w:t>全渠道“释能”，抓实复耕复种。</w:t>
      </w:r>
      <w:r>
        <w:rPr>
          <w:rFonts w:hint="eastAsia" w:ascii="仿宋_GB2312" w:hAnsi="宋体" w:eastAsia="仿宋_GB2312" w:cs="仿宋_GB2312"/>
          <w:sz w:val="32"/>
          <w:szCs w:val="32"/>
        </w:rPr>
        <w:t>通过引进企业、大户承包、农户自耕模式形成“三驾马车”共同发力格局，</w:t>
      </w:r>
      <w:r>
        <w:rPr>
          <w:rFonts w:hint="eastAsia" w:ascii="仿宋_GB2312" w:hAnsi="宋体" w:eastAsia="仿宋_GB2312" w:cs="仿宋_GB2312"/>
          <w:color w:val="000000" w:themeColor="text1"/>
          <w:sz w:val="32"/>
          <w:szCs w:val="32"/>
          <w14:textFill>
            <w14:solidFill>
              <w14:schemeClr w14:val="tx1"/>
            </w14:solidFill>
          </w14:textFill>
        </w:rPr>
        <w:t>全面完成2670亩复耕复种任务，</w:t>
      </w:r>
      <w:r>
        <w:rPr>
          <w:rFonts w:hint="eastAsia" w:ascii="仿宋_GB2312" w:hAnsi="宋体" w:eastAsia="仿宋_GB2312" w:cs="仿宋_GB2312"/>
          <w:sz w:val="32"/>
          <w:szCs w:val="32"/>
        </w:rPr>
        <w:t>释放沉睡土地潜能，实现粮食高效高产，村集体和农户双增收。涌现白玉村玉米基地、黄坑村油菜花田等一批</w:t>
      </w:r>
      <w:r>
        <w:rPr>
          <w:rFonts w:hint="eastAsia" w:ascii="仿宋_GB2312" w:hAnsi="宋体" w:eastAsia="仿宋_GB2312" w:cs="仿宋_GB2312"/>
          <w:color w:val="000000" w:themeColor="text1"/>
          <w:sz w:val="32"/>
          <w:szCs w:val="32"/>
          <w14:textFill>
            <w14:solidFill>
              <w14:schemeClr w14:val="tx1"/>
            </w14:solidFill>
          </w14:textFill>
        </w:rPr>
        <w:t>先进典型，杨阁村获评生态烟叶及富硒生态米示范基地，案背村获评撂荒耕地复耕复种烟稻“双优”党员示范基地，有力推动撂荒耕地“蝶变”希望田野。</w:t>
      </w:r>
      <w:r>
        <w:rPr>
          <w:rFonts w:hint="eastAsia" w:ascii="仿宋_GB2312" w:hAnsi="宋体" w:eastAsia="仿宋_GB2312" w:cs="仿宋_GB2312"/>
          <w:sz w:val="32"/>
          <w:szCs w:val="32"/>
        </w:rPr>
        <w:t>同时，全面完成投入2300多万元的金星村水田垦造项目，为推动耕地占补平衡作出松源贡献。</w:t>
      </w:r>
    </w:p>
    <w:p w14:paraId="10D8AD1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二、深挖掘，唱响红色文化“主旋律”</w:t>
      </w:r>
    </w:p>
    <w:p w14:paraId="12730A1B">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依托中央九月来信红色旅游开发总体规划，全力做好“保护、整合、利用”三篇文章，用活红色地标，擦亮红色品牌，唱响红色故事。</w:t>
      </w:r>
    </w:p>
    <w:p w14:paraId="0E81D4E5">
      <w:pPr>
        <w:numPr>
          <w:ilvl w:val="0"/>
          <w:numId w:val="2"/>
        </w:num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注重保护，让红色资源“活”起来。</w:t>
      </w:r>
      <w:r>
        <w:rPr>
          <w:rFonts w:hint="eastAsia" w:ascii="仿宋_GB2312" w:hAnsi="宋体" w:eastAsia="仿宋_GB2312" w:cs="仿宋_GB2312"/>
          <w:sz w:val="32"/>
          <w:szCs w:val="32"/>
        </w:rPr>
        <w:t>加强对红色资源的整体性、系统性保护。做好革命历史记忆的固化工作，完成了对183处红色革命旧址的初步挂牌保护。</w:t>
      </w:r>
      <w:r>
        <w:rPr>
          <w:rFonts w:hint="eastAsia" w:ascii="宋体" w:hAnsi="宋体" w:eastAsia="仿宋_GB2312" w:cs="宋体"/>
          <w:color w:val="000000"/>
          <w:sz w:val="32"/>
          <w:szCs w:val="32"/>
        </w:rPr>
        <w:t>充分发掘同怀别墅中央九月来信首达地等红色资源价值，利用广东省红色资源保护利用项目资金活化“5+3”工程，修缮五星公局、联益书社、宝坑战斗旧址、松源革命烈士纪念碑等5处红色旧址，完成了中共松源地方组织历史展、松江区委历程展、宝坑战斗暨松源解放历程展等3处布展项目。</w:t>
      </w:r>
    </w:p>
    <w:p w14:paraId="6F79AC37">
      <w:pPr>
        <w:numPr>
          <w:ilvl w:val="0"/>
          <w:numId w:val="2"/>
        </w:num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强整合，让红色资源“亮”起来。</w:t>
      </w:r>
      <w:r>
        <w:rPr>
          <w:rFonts w:hint="eastAsia" w:ascii="仿宋_GB2312" w:hAnsi="宋体" w:eastAsia="仿宋_GB2312" w:cs="仿宋_GB2312"/>
          <w:sz w:val="32"/>
          <w:szCs w:val="32"/>
        </w:rPr>
        <w:t>根据</w:t>
      </w:r>
      <w:r>
        <w:rPr>
          <w:rFonts w:hint="eastAsia" w:ascii="仿宋_GB2312" w:hAnsi="仿宋" w:eastAsia="仿宋_GB2312"/>
          <w:sz w:val="32"/>
          <w:szCs w:val="32"/>
        </w:rPr>
        <w:t xml:space="preserve"> </w:t>
      </w:r>
      <w:r>
        <w:rPr>
          <w:rFonts w:hint="eastAsia" w:ascii="仿宋_GB2312" w:hAnsi="宋体" w:eastAsia="仿宋_GB2312" w:cs="仿宋_GB2312"/>
          <w:sz w:val="32"/>
          <w:szCs w:val="32"/>
        </w:rPr>
        <w:t>“一信两馆三址四场景”方案，深入推进1个主体景区（中央九月来信红色教育基地）+N个项目组群的旅游综合体建设，以同怀别墅为核心，活化利用周边建筑群，对重要遗址遗迹进行连片打造，同时辐射带动金星村、五星村、横坊村等美丽乡村建设，</w:t>
      </w:r>
      <w:r>
        <w:rPr>
          <w:rFonts w:hint="eastAsia" w:ascii="宋体" w:hAnsi="宋体" w:eastAsia="仿宋_GB2312" w:cs="宋体"/>
          <w:color w:val="000000"/>
          <w:sz w:val="32"/>
          <w:szCs w:val="32"/>
        </w:rPr>
        <w:t>红色文旅雏形初步显现。</w:t>
      </w:r>
    </w:p>
    <w:p w14:paraId="1B3E63A9">
      <w:pPr>
        <w:spacing w:line="560" w:lineRule="exact"/>
        <w:ind w:firstLine="643" w:firstLineChars="200"/>
        <w:rPr>
          <w:rFonts w:ascii="仿宋_GB2312" w:hAnsi="宋体" w:eastAsia="仿宋_GB2312" w:cs="仿宋_GB2312"/>
          <w:sz w:val="32"/>
          <w:szCs w:val="32"/>
        </w:rPr>
      </w:pPr>
      <w:r>
        <w:rPr>
          <w:rFonts w:hint="eastAsia" w:ascii="楷体_GB2312" w:hAnsi="宋体" w:eastAsia="楷体_GB2312" w:cs="仿宋_GB2312"/>
          <w:b/>
          <w:bCs/>
          <w:sz w:val="32"/>
          <w:szCs w:val="32"/>
        </w:rPr>
        <w:t>（三</w:t>
      </w:r>
      <w:r>
        <w:rPr>
          <w:rFonts w:hint="eastAsia" w:ascii="楷体_GB2312" w:hAnsi="楷体_GB2312" w:eastAsia="楷体_GB2312" w:cs="楷体_GB2312"/>
          <w:b/>
          <w:bCs/>
          <w:sz w:val="32"/>
          <w:szCs w:val="32"/>
        </w:rPr>
        <w:t>）促利用，让红色资源“热”起来。</w:t>
      </w:r>
      <w:r>
        <w:rPr>
          <w:rFonts w:hint="eastAsia" w:ascii="仿宋_GB2312" w:hAnsi="宋体" w:eastAsia="仿宋_GB2312" w:cs="仿宋_GB2312"/>
          <w:sz w:val="32"/>
          <w:szCs w:val="32"/>
        </w:rPr>
        <w:t>坚持“突出红色主题、创新宣教形式、升格教学阵地”思路，构建“党建+研学+文旅”的可持续发展新模式，促进红色旅游与党史</w:t>
      </w:r>
      <w:r>
        <w:rPr>
          <w:rFonts w:hint="eastAsia" w:ascii="仿宋_GB2312" w:hAnsi="宋体" w:eastAsia="仿宋_GB2312" w:cs="仿宋_GB2312"/>
          <w:sz w:val="32"/>
          <w:szCs w:val="32"/>
          <w:lang w:val="en-US" w:eastAsia="zh-CN"/>
        </w:rPr>
        <w:t>学习</w:t>
      </w:r>
      <w:r>
        <w:rPr>
          <w:rFonts w:hint="eastAsia" w:ascii="仿宋_GB2312" w:hAnsi="宋体" w:eastAsia="仿宋_GB2312" w:cs="仿宋_GB2312"/>
          <w:sz w:val="32"/>
          <w:szCs w:val="32"/>
        </w:rPr>
        <w:t>教育、研学、康养等融合发展，走好红色搭台、产业唱戏的特色发展路径。</w:t>
      </w:r>
    </w:p>
    <w:p w14:paraId="621E02F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三、齐发力，擘画乡村振兴“新蓝图”</w:t>
      </w:r>
    </w:p>
    <w:p w14:paraId="3EA24E7D">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突出规划引领，保持战略定力，打通“交通”堵点，把握“振兴”要点，以项目建设之“进”支撑发展之“稳”。</w:t>
      </w:r>
    </w:p>
    <w:p w14:paraId="6F6DECE7">
      <w:pPr>
        <w:spacing w:line="560" w:lineRule="exact"/>
        <w:ind w:firstLine="643" w:firstLineChars="200"/>
        <w:rPr>
          <w:rFonts w:ascii="宋体" w:hAnsi="宋体" w:eastAsia="仿宋_GB2312" w:cs="宋体"/>
          <w:color w:val="000000"/>
          <w:sz w:val="32"/>
          <w:szCs w:val="32"/>
        </w:rPr>
      </w:pPr>
      <w:r>
        <w:rPr>
          <w:rFonts w:hint="eastAsia" w:ascii="楷体_GB2312" w:hAnsi="楷体_GB2312" w:eastAsia="楷体_GB2312" w:cs="楷体_GB2312"/>
          <w:b/>
          <w:bCs/>
          <w:sz w:val="32"/>
          <w:szCs w:val="32"/>
        </w:rPr>
        <w:t>（一）破除桎梏，舒筋活血“通路子”。</w:t>
      </w:r>
      <w:r>
        <w:rPr>
          <w:rFonts w:hint="eastAsia" w:ascii="仿宋_GB2312" w:hAnsi="宋体" w:eastAsia="仿宋_GB2312" w:cs="仿宋_GB2312"/>
          <w:bCs/>
          <w:sz w:val="32"/>
          <w:szCs w:val="32"/>
        </w:rPr>
        <w:t>一方面畅通“大动脉”，东部快线</w:t>
      </w:r>
      <w:r>
        <w:rPr>
          <w:rFonts w:hint="eastAsia" w:ascii="宋体" w:hAnsi="宋体" w:eastAsia="仿宋_GB2312" w:cs="宋体"/>
          <w:color w:val="000000"/>
          <w:sz w:val="32"/>
          <w:szCs w:val="32"/>
        </w:rPr>
        <w:t>建设涉</w:t>
      </w:r>
      <w:r>
        <w:rPr>
          <w:rFonts w:hint="eastAsia" w:ascii="仿宋_GB2312" w:hAnsi="宋体" w:eastAsia="仿宋_GB2312" w:cs="仿宋_GB2312"/>
          <w:bCs/>
          <w:sz w:val="32"/>
          <w:szCs w:val="32"/>
        </w:rPr>
        <w:t>及土地1079亩，目前已全部完成测量，签领1025亩，签领率95. %，涉及征拆房屋140宗，全部完成签约，目前已拆除136宗，拆除率97%，</w:t>
      </w:r>
      <w:r>
        <w:rPr>
          <w:rFonts w:hint="eastAsia" w:ascii="宋体" w:hAnsi="宋体" w:eastAsia="仿宋_GB2312" w:cs="宋体"/>
          <w:color w:val="000000"/>
          <w:sz w:val="32"/>
          <w:szCs w:val="32"/>
        </w:rPr>
        <w:t>确保快线无障碍施工。</w:t>
      </w:r>
      <w:r>
        <w:rPr>
          <w:rFonts w:hint="eastAsia" w:ascii="仿宋_GB2312" w:hAnsi="宋体" w:eastAsia="仿宋_GB2312" w:cs="仿宋_GB2312"/>
          <w:bCs/>
          <w:sz w:val="32"/>
          <w:szCs w:val="32"/>
        </w:rPr>
        <w:t>另一方面疏通“毛细血管”，</w:t>
      </w:r>
      <w:r>
        <w:rPr>
          <w:rFonts w:hint="eastAsia" w:ascii="仿宋_GB2312" w:hAnsi="宋体" w:eastAsia="仿宋_GB2312" w:cs="仿宋_GB2312"/>
          <w:sz w:val="32"/>
          <w:szCs w:val="32"/>
        </w:rPr>
        <w:t>通过上级支持、本级自筹、乡贤捐赠等方式筹集2344万元，实施车上平桥、洋岌桥改造等重点工程项目11个。</w:t>
      </w:r>
      <w:r>
        <w:rPr>
          <w:rFonts w:hint="eastAsia" w:ascii="宋体" w:hAnsi="宋体" w:eastAsia="仿宋_GB2312" w:cs="宋体"/>
          <w:color w:val="000000"/>
          <w:sz w:val="32"/>
          <w:szCs w:val="32"/>
        </w:rPr>
        <w:t>投资1777万对Y324线、Y108线、圩镇干道等铺设柏油路22.9公里。加快推进S227线桃尧到宝坑段道路改造提升项目，目前已完成征地挖补工作。</w:t>
      </w:r>
    </w:p>
    <w:p w14:paraId="7DA1AD14">
      <w:pPr>
        <w:spacing w:line="560" w:lineRule="exact"/>
        <w:ind w:firstLine="643" w:firstLineChars="200"/>
        <w:rPr>
          <w:rFonts w:ascii="仿宋_GB2312" w:hAnsi="黑体" w:eastAsia="仿宋_GB2312" w:cs="黑体"/>
          <w:sz w:val="32"/>
          <w:szCs w:val="32"/>
        </w:rPr>
      </w:pPr>
      <w:r>
        <w:rPr>
          <w:rFonts w:hint="eastAsia" w:ascii="楷体_GB2312" w:hAnsi="楷体_GB2312" w:eastAsia="楷体_GB2312" w:cs="楷体_GB2312"/>
          <w:b/>
          <w:bCs/>
          <w:sz w:val="32"/>
          <w:szCs w:val="32"/>
        </w:rPr>
        <w:t>（二）上下齐心，镇村拧成“一股绳”。</w:t>
      </w:r>
      <w:r>
        <w:rPr>
          <w:rFonts w:hint="eastAsia" w:ascii="仿宋_GB2312" w:hAnsi="宋体" w:eastAsia="仿宋_GB2312" w:cs="仿宋_GB2312"/>
          <w:sz w:val="32"/>
          <w:szCs w:val="32"/>
        </w:rPr>
        <w:t>一方面，镇级统筹协调。通过整合污水治理、垃圾整治、三清三拆、厕所革命、市场建设、拯救老屋、“四小园”改造七大专项行动，实现人居环境大提升。另一方面，村级四处开花。树立“主人翁”观念，不断激发内生动力，湖维建成连心桥、青塘扩建学子路，白玉打造古树公园，宝坑修缮天成桥，彩山谋划红色广场，发动723户农户进行民房外立面改造，实现村容村貌大变样。</w:t>
      </w:r>
    </w:p>
    <w:p w14:paraId="648BD9B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四、强治理，构筑生态建设“大屏障”</w:t>
      </w:r>
    </w:p>
    <w:p w14:paraId="2B703BA9">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（一）“厕所革命”扎实开展</w:t>
      </w:r>
      <w:r>
        <w:rPr>
          <w:rFonts w:hint="eastAsia" w:ascii="楷体_GB2312" w:hAnsi="宋体" w:eastAsia="楷体_GB2312" w:cs="仿宋_GB2312"/>
          <w:sz w:val="32"/>
          <w:szCs w:val="32"/>
        </w:rPr>
        <w:t>。</w:t>
      </w:r>
      <w:r>
        <w:rPr>
          <w:rFonts w:hint="eastAsia" w:ascii="仿宋_GB2312" w:hAnsi="宋体" w:eastAsia="仿宋_GB2312" w:cs="仿宋_GB2312"/>
          <w:sz w:val="32"/>
          <w:szCs w:val="32"/>
        </w:rPr>
        <w:t>按照“有序推进、整体提升、建管并重、长效运行”的基本思路，全年共完成农村无害化卫生户厕建设改造22座，“厕所革命”成果更多惠及广大群众。</w:t>
      </w:r>
      <w:r>
        <w:rPr>
          <w:rFonts w:ascii="仿宋_GB2312" w:hAnsi="仿宋_GB2312" w:eastAsia="仿宋_GB2312" w:cs="仿宋_GB2312"/>
          <w:b/>
          <w:bCs/>
          <w:sz w:val="32"/>
          <w:szCs w:val="32"/>
        </w:rPr>
        <w:t xml:space="preserve"> </w:t>
      </w:r>
    </w:p>
    <w:p w14:paraId="4FC996DC">
      <w:p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（二）“三清三拆三整治”纵深推进。</w:t>
      </w:r>
      <w:r>
        <w:rPr>
          <w:rFonts w:hint="eastAsia" w:ascii="仿宋_GB2312" w:hAnsi="宋体" w:eastAsia="仿宋_GB2312" w:cs="仿宋_GB2312"/>
          <w:sz w:val="32"/>
          <w:szCs w:val="32"/>
        </w:rPr>
        <w:t>坚持问题导向，形成“拆除一片、整理一片、带动一片、宣传一片”的工作效果，并建立督查机制，不定期开展专项检查，全年共拆除危旧房屋、废弃猪栏、露天厕所等852间27001平方米。</w:t>
      </w:r>
    </w:p>
    <w:p w14:paraId="7E4B6942">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（三）护林防火切实加强。</w:t>
      </w:r>
      <w:r>
        <w:rPr>
          <w:rFonts w:hint="eastAsia" w:ascii="仿宋_GB2312" w:hAnsi="仿宋_GB2312" w:eastAsia="仿宋_GB2312" w:cs="仿宋_GB2312"/>
          <w:sz w:val="32"/>
          <w:szCs w:val="32"/>
        </w:rPr>
        <w:t>修订、完善《松源镇森林防灭火应急预案》，严格落实24小时领导带班值守制度，做到镇领导包村、镇村干部包片、组长包户，确保责任落实到人。不断强化宣传，全年共制作通俗易懂的土味宣传横幅130多条，张贴《禁火令》300余份。常态化开展“五清”行动。迅速有力打赢“1</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”园潭山火歼灭战。</w:t>
      </w:r>
    </w:p>
    <w:p w14:paraId="58BEC9E0">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（四）污染防治不断深化。</w:t>
      </w:r>
      <w:r>
        <w:rPr>
          <w:rFonts w:hint="eastAsia" w:ascii="仿宋_GB2312" w:hAnsi="仿宋_GB2312" w:eastAsia="仿宋_GB2312" w:cs="仿宋_GB2312"/>
          <w:sz w:val="32"/>
          <w:szCs w:val="32"/>
        </w:rPr>
        <w:t>严肃查处违规燃放烟花爆竹行为，形成常态化巡查监管机制。多措并举加强露天焚烧秸秆整治，提高资源化利用比例。不断完善镇、村污水处理管网设施设备，聘请专业第三方企业加强镇级污水处理站运营管护。常态长效推进畜禽养殖污染防治，沿河禁养区内养殖场已全部拆除并做好复养反弹巡查工作。</w:t>
      </w:r>
    </w:p>
    <w:p w14:paraId="249E28E0">
      <w:pPr>
        <w:spacing w:line="560"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（五）河湖面貌持续改善。</w:t>
      </w:r>
      <w:r>
        <w:rPr>
          <w:rFonts w:hint="eastAsia" w:ascii="仿宋_GB2312" w:hAnsi="仿宋_GB2312" w:eastAsia="仿宋_GB2312" w:cs="仿宋_GB2312"/>
          <w:sz w:val="32"/>
          <w:szCs w:val="32"/>
        </w:rPr>
        <w:t>建立健全“党政领导、部门联动”组织架构，全面推行河长制考核问责和激励制度，全年镇级巡河306次，村级巡河1653次，实现河长常态化巡河制。切实抓好“四乱”清理，投入100多万元用于松源河清淤疏浚，有效治理河湖乱象。</w:t>
      </w:r>
    </w:p>
    <w:p w14:paraId="5B82A546">
      <w:pPr>
        <w:spacing w:line="560" w:lineRule="exact"/>
        <w:ind w:firstLine="643" w:firstLineChars="200"/>
        <w:rPr>
          <w:rFonts w:ascii="宋体" w:hAnsi="宋体" w:eastAsia="仿宋_GB2312" w:cs="宋体"/>
          <w:color w:val="000000"/>
          <w:sz w:val="32"/>
          <w:szCs w:val="32"/>
        </w:rPr>
      </w:pPr>
      <w:r>
        <w:rPr>
          <w:rFonts w:hint="eastAsia" w:ascii="楷体_GB2312" w:hAnsi="楷体_GB2312" w:eastAsia="楷体_GB2312" w:cs="楷体_GB2312"/>
          <w:b/>
          <w:bCs/>
          <w:sz w:val="32"/>
          <w:szCs w:val="32"/>
        </w:rPr>
        <w:t>（六）“绿美松源”成效显著。</w:t>
      </w:r>
      <w:r>
        <w:rPr>
          <w:rFonts w:hint="eastAsia" w:ascii="宋体" w:hAnsi="宋体" w:eastAsia="仿宋_GB2312" w:cs="宋体"/>
          <w:color w:val="000000"/>
          <w:sz w:val="32"/>
          <w:szCs w:val="32"/>
        </w:rPr>
        <w:t>在彩山森林公园、进镇大道、白玉村道、黄坑村道种植黄花风铃木、杏树、柏树等1500多棵。对官田坑森林公园、松源天子栋森林公园、松源镇级森林公园和乌泥坑县级自然保护区等重点区域实施常态化巡查，严防违建、偷伐行为的发生。</w:t>
      </w:r>
    </w:p>
    <w:p w14:paraId="66442D2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五、重法治，助推基层治理“规范化”</w:t>
      </w:r>
    </w:p>
    <w:p w14:paraId="18ADD875">
      <w:pPr>
        <w:spacing w:line="560" w:lineRule="exact"/>
        <w:ind w:firstLine="643" w:firstLineChars="200"/>
        <w:rPr>
          <w:rFonts w:ascii="仿宋_GB2312" w:hAnsi="仿宋_GB2312" w:eastAsia="仿宋_GB2312" w:cs="仿宋_GB2312"/>
          <w:color w:val="0D0D0D"/>
          <w:sz w:val="32"/>
          <w:szCs w:val="32"/>
        </w:rPr>
      </w:pPr>
      <w:r>
        <w:rPr>
          <w:rFonts w:hint="eastAsia" w:ascii="楷体_GB2312" w:hAnsi="宋体" w:eastAsia="楷体_GB2312" w:cs="仿宋_GB2312"/>
          <w:b/>
          <w:bCs/>
          <w:sz w:val="32"/>
          <w:szCs w:val="32"/>
        </w:rPr>
        <w:t>一是增强法治意识，全面提升法治素养。</w:t>
      </w:r>
      <w:r>
        <w:rPr>
          <w:rFonts w:hint="eastAsia" w:ascii="仿宋_GB2312" w:hAnsi="宋体" w:eastAsia="仿宋_GB2312" w:cs="仿宋_GB2312"/>
          <w:sz w:val="32"/>
          <w:szCs w:val="32"/>
        </w:rPr>
        <w:t>我镇始终坚持以习近平法治思想为引领，</w:t>
      </w:r>
      <w:r>
        <w:rPr>
          <w:rFonts w:hint="eastAsia" w:ascii="仿宋_GB2312" w:hAnsi="仿宋_GB2312" w:eastAsia="仿宋_GB2312" w:cs="仿宋_GB2312"/>
          <w:color w:val="0D0D0D"/>
          <w:sz w:val="32"/>
          <w:szCs w:val="32"/>
        </w:rPr>
        <w:t>深入贯彻学习习近平总书记关于全面依法治国的重要论述以及《宪法》、《民法典》和《国家安全法》等法律法规，切实提高运用法治思维和法治方式的能力，把科学思想转化为法治建设的强大动力和实际成效。</w:t>
      </w:r>
    </w:p>
    <w:p w14:paraId="33B3CF22">
      <w:pPr>
        <w:spacing w:line="560" w:lineRule="exact"/>
        <w:ind w:firstLine="643" w:firstLineChars="200"/>
        <w:rPr>
          <w:rFonts w:ascii="仿宋_GB2312" w:hAnsi="仿宋_GB2312" w:eastAsia="仿宋_GB2312" w:cs="仿宋_GB2312"/>
          <w:color w:val="0D0D0D"/>
          <w:sz w:val="32"/>
          <w:szCs w:val="32"/>
        </w:rPr>
      </w:pPr>
      <w:r>
        <w:rPr>
          <w:rFonts w:hint="eastAsia" w:ascii="楷体_GB2312" w:hAnsi="宋体" w:eastAsia="楷体_GB2312" w:cs="仿宋_GB2312"/>
          <w:b/>
          <w:bCs/>
          <w:sz w:val="32"/>
          <w:szCs w:val="32"/>
        </w:rPr>
        <w:t>二是加强制度建设，提高依法行政能力。</w:t>
      </w:r>
      <w:r>
        <w:rPr>
          <w:rFonts w:hint="eastAsia" w:ascii="仿宋_GB2312" w:hAnsi="仿宋_GB2312" w:eastAsia="仿宋_GB2312" w:cs="仿宋_GB2312"/>
          <w:color w:val="0D0D0D"/>
          <w:sz w:val="32"/>
          <w:szCs w:val="32"/>
        </w:rPr>
        <w:t>严格履行重大行政决策程序规定、行政执法“三项制度”和法律顾问、政务公开等制度规定。根据上级工作部署，认真梳理行政权力事项清单，及时公布行政审批事项清单，规范行政权力运行。各部门依法行政工作纳入年度工作考核，提高严格规范公正文明执法水平。</w:t>
      </w:r>
    </w:p>
    <w:p w14:paraId="0FB97B3C">
      <w:pPr>
        <w:spacing w:line="560" w:lineRule="exact"/>
        <w:ind w:firstLine="643" w:firstLineChars="200"/>
        <w:rPr>
          <w:rFonts w:ascii="仿宋_GB2312" w:eastAsia="仿宋_GB2312"/>
        </w:rPr>
      </w:pPr>
      <w:r>
        <w:rPr>
          <w:rFonts w:hint="eastAsia" w:ascii="楷体_GB2312" w:hAnsi="宋体" w:eastAsia="楷体_GB2312" w:cs="仿宋_GB2312"/>
          <w:b/>
          <w:bCs/>
          <w:sz w:val="32"/>
          <w:szCs w:val="32"/>
        </w:rPr>
        <w:t>三是践行为民理念，提供优质法律服务。</w:t>
      </w:r>
      <w:r>
        <w:rPr>
          <w:rFonts w:hint="eastAsia" w:ascii="仿宋_GB2312" w:hAnsi="宋体" w:eastAsia="仿宋_GB2312" w:cs="仿宋_GB2312"/>
          <w:sz w:val="32"/>
          <w:szCs w:val="32"/>
        </w:rPr>
        <w:t>认真开展“机关领导干部学法活动”，推动法治文化进机关。</w:t>
      </w:r>
      <w:r>
        <w:rPr>
          <w:rFonts w:hint="eastAsia" w:ascii="仿宋_GB2312" w:hAnsi="仿宋_GB2312" w:eastAsia="仿宋_GB2312" w:cs="仿宋_GB2312"/>
          <w:sz w:val="32"/>
          <w:szCs w:val="32"/>
        </w:rPr>
        <w:t>在松源镇中心小学开设法治讲堂，进行普法教育和安全教育。牵头举办法治讲座12起，</w:t>
      </w:r>
      <w:r>
        <w:rPr>
          <w:rFonts w:hint="eastAsia" w:ascii="仿宋_GB2312" w:hAnsi="宋体" w:eastAsia="仿宋_GB2312" w:cs="仿宋_GB2312"/>
          <w:sz w:val="32"/>
          <w:szCs w:val="32"/>
        </w:rPr>
        <w:t>邀请法律顾问到各村（居）开展法律知识宣讲活动，围绕老百姓“急难愁盼”的法治问题想方法、找对策、出主意。</w:t>
      </w:r>
    </w:p>
    <w:p w14:paraId="20FDA76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六、出实招，提升松源百姓“获得感”</w:t>
      </w:r>
    </w:p>
    <w:p w14:paraId="1378D0FE">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（一）切实兜牢防返贫底线。</w:t>
      </w:r>
      <w:r>
        <w:rPr>
          <w:rFonts w:hint="eastAsia" w:ascii="仿宋_GB2312" w:hAnsi="仿宋_GB2312" w:eastAsia="仿宋_GB2312" w:cs="仿宋_GB2312"/>
          <w:sz w:val="32"/>
          <w:szCs w:val="32"/>
        </w:rPr>
        <w:t>定期每月召开防返贫监测和乡村振兴工作专题会议，对我镇巩固拓展脱贫攻坚成果工作进行认真研究和部署。落实党政主要领导遍访监测对象和各村党组织书记遍访脱贫困户机制，全面强化防返贫动态监测，“全覆盖”“无遗漏”全力保障脱贫群众住房、基本医疗、饮水安全，实现最低生活保障等社</w:t>
      </w:r>
      <w:bookmarkStart w:id="0" w:name="_GoBack"/>
      <w:bookmarkEnd w:id="0"/>
      <w:r>
        <w:rPr>
          <w:rFonts w:hint="eastAsia" w:ascii="仿宋_GB2312" w:hAnsi="仿宋_GB2312" w:eastAsia="仿宋_GB2312" w:cs="仿宋_GB2312"/>
          <w:sz w:val="32"/>
          <w:szCs w:val="32"/>
        </w:rPr>
        <w:t>会救助扩围增效，切实兜住、兜准、兜好困难群众基本生活底线。</w:t>
      </w:r>
    </w:p>
    <w:p w14:paraId="7F5B0164">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（二）全面提升教育质量。</w:t>
      </w:r>
      <w:r>
        <w:rPr>
          <w:rFonts w:hint="eastAsia" w:ascii="仿宋_GB2312" w:hAnsi="仿宋_GB2312" w:eastAsia="仿宋_GB2312" w:cs="仿宋_GB2312"/>
          <w:sz w:val="32"/>
          <w:szCs w:val="32"/>
        </w:rPr>
        <w:t>投入400万元提升教育软硬件设施，完成中学门禁、测温、监控、热水供应等系统建设，打造安全智慧校园；优化足羽篮“三球”体育场所，丰富学生运动设施，建成音乐、美术、多功能电脑专业课室。驻镇帮镇扶村工作队携手爱心企业向松源镇中心小学捐资10万元购置教学电脑设备，教学信息化水平进一步提升。</w:t>
      </w:r>
      <w:r>
        <w:rPr>
          <w:rFonts w:hint="eastAsia" w:ascii="仿宋_GB2312" w:eastAsia="仿宋_GB2312"/>
          <w:sz w:val="32"/>
          <w:szCs w:val="32"/>
        </w:rPr>
        <w:t>梅州市松源商会党支部出资5万元设立松源镇中小学奖教奖学基金，奖励教学模范，勉励拔尖学子，推动崇文重教。</w:t>
      </w:r>
      <w:r>
        <w:rPr>
          <w:rFonts w:hint="eastAsia" w:ascii="仿宋_GB2312" w:hAnsi="仿宋_GB2312" w:eastAsia="仿宋_GB2312" w:cs="仿宋_GB2312"/>
          <w:sz w:val="32"/>
          <w:szCs w:val="32"/>
        </w:rPr>
        <w:t>依托革命历史展览馆、同怀别墅、寺边文祠等红色教育基地，开展爱国主义教育，强化政治启蒙和价值观塑造。</w:t>
      </w:r>
    </w:p>
    <w:p w14:paraId="32EBC39E">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（三）持续优化医疗卫生服务。</w:t>
      </w:r>
      <w:r>
        <w:rPr>
          <w:rFonts w:hint="eastAsia" w:ascii="仿宋_GB2312" w:hAnsi="仿宋_GB2312" w:eastAsia="仿宋_GB2312" w:cs="仿宋_GB2312"/>
          <w:sz w:val="32"/>
          <w:szCs w:val="32"/>
        </w:rPr>
        <w:t>升级改造镇卫生院和村卫生站，提升群众就医体验。扎实做好新冠病毒感染疫情防控处置工作，</w:t>
      </w:r>
      <w:r>
        <w:rPr>
          <w:rFonts w:hint="eastAsia" w:ascii="仿宋_GB2312" w:hAnsi="宋体" w:eastAsia="仿宋_GB2312" w:cs="仿宋_GB2312"/>
          <w:sz w:val="32"/>
          <w:szCs w:val="32"/>
        </w:rPr>
        <w:t>加强全人群特别是老年人疫苗接种工作，做好宣传引导，坚持“应接尽接”，切实织密“疫苗防护”网，推动疫情防控顺利转段。</w:t>
      </w:r>
      <w:r>
        <w:rPr>
          <w:rFonts w:hint="eastAsia" w:ascii="仿宋_GB2312" w:hAnsi="仿宋_GB2312" w:eastAsia="仿宋_GB2312" w:cs="仿宋_GB2312"/>
          <w:sz w:val="32"/>
          <w:szCs w:val="32"/>
        </w:rPr>
        <w:t>线上+线下”同发力提升群众对城乡居民基本医疗保险参保意识，全镇低收入群体实现应保尽保。</w:t>
      </w:r>
    </w:p>
    <w:p w14:paraId="13A479A3">
      <w:p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（四）着力强化防汛抗旱。</w:t>
      </w:r>
      <w:r>
        <w:rPr>
          <w:rFonts w:hint="eastAsia" w:ascii="仿宋_GB2312" w:hAnsi="宋体" w:eastAsia="仿宋_GB2312" w:cs="仿宋_GB2312"/>
          <w:sz w:val="32"/>
          <w:szCs w:val="32"/>
        </w:rPr>
        <w:t>面对上半年的汛情和下半年的旱情，成立工作专班，紧前部署压实责任，细化应急预案，健全协调联动、风险排查、宣传引导机制，坚决抓好自救工作，把自然灾害影响降到最小。</w:t>
      </w:r>
    </w:p>
    <w:p w14:paraId="1ED79CD3">
      <w:p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（五）不断丰富</w:t>
      </w:r>
      <w:r>
        <w:rPr>
          <w:rFonts w:hint="eastAsia" w:ascii="楷体_GB2312" w:hAnsi="仿宋_GB2312" w:eastAsia="楷体_GB2312" w:cs="仿宋_GB2312"/>
          <w:b/>
          <w:bCs/>
          <w:sz w:val="32"/>
          <w:szCs w:val="32"/>
        </w:rPr>
        <w:t>文体生活。</w:t>
      </w:r>
      <w:r>
        <w:rPr>
          <w:rFonts w:hint="eastAsia" w:ascii="仿宋_GB2312" w:hAnsi="仿宋_GB2312" w:eastAsia="仿宋_GB2312" w:cs="仿宋_GB2312"/>
          <w:sz w:val="32"/>
          <w:szCs w:val="32"/>
        </w:rPr>
        <w:t>积极做好省特级文化站免费开放工作，推进文化惠民工程建设，完善各村体育设备设施建设，丰富群众文化体育生活。</w:t>
      </w:r>
    </w:p>
    <w:p w14:paraId="51143B64">
      <w:p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（六）深入推进安全生产。</w:t>
      </w:r>
      <w:r>
        <w:rPr>
          <w:rFonts w:hint="eastAsia" w:ascii="仿宋_GB2312" w:hAnsi="宋体" w:eastAsia="仿宋_GB2312" w:cs="仿宋_GB2312"/>
          <w:sz w:val="32"/>
          <w:szCs w:val="32"/>
        </w:rPr>
        <w:t>积极推动食品安全综合整治，全年未发生重特大食品安全事故，有力维护舌尖上的安全。围绕道路交通、建筑施工等重点领域加强风险隐患排查及整治；严打电信诈骗犯罪，常态化推进扫黑除恶斗争，“平安松源”迈向更高水平。</w:t>
      </w:r>
    </w:p>
    <w:p w14:paraId="5CF44333">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同时，注重工作实效，办好办实镇“五大民生实事”，积极支持工、青、妇等群团组织工作，审计、统计、档案、三资等工作取得新成效。武装及退役军人工作亮点突出，全年为军队输送8名优秀兵员，其中大学毕业生占比达50%，退役军人服务站成功创建全国示范站点。</w:t>
      </w:r>
    </w:p>
    <w:p w14:paraId="618260E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七、固根本，校准自身建设“指南针”</w:t>
      </w:r>
    </w:p>
    <w:p w14:paraId="72138E32">
      <w:p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（一）强化理论武装，筑牢思想防线。</w:t>
      </w:r>
      <w:r>
        <w:rPr>
          <w:rFonts w:hint="eastAsia" w:ascii="仿宋_GB2312" w:hAnsi="宋体" w:eastAsia="仿宋_GB2312" w:cs="仿宋_GB2312"/>
          <w:sz w:val="32"/>
          <w:szCs w:val="32"/>
        </w:rPr>
        <w:t>把学习宣传贯彻党的二十大精神作为首要政治任务，以学铸魂、以学增智、以学正风、以学促干。强化对党员干部的思想淬炼、政治历练、实践锻炼，积极推动理论学习融入日常、引向深处、落地生根。全年共举办各类培训班18期，培训1918人次。</w:t>
      </w:r>
    </w:p>
    <w:p w14:paraId="397CE86A">
      <w:pPr>
        <w:spacing w:line="560" w:lineRule="exact"/>
        <w:ind w:firstLine="643" w:firstLineChars="200"/>
        <w:rPr>
          <w:rFonts w:ascii="仿宋_GB2312" w:hAnsi="宋体" w:eastAsia="仿宋_GB2312" w:cs="仿宋_GB2312"/>
          <w:sz w:val="32"/>
          <w:szCs w:val="32"/>
        </w:rPr>
      </w:pPr>
      <w:r>
        <w:rPr>
          <w:rFonts w:hint="eastAsia" w:ascii="楷体_GB2312" w:hAnsi="楷体_GB2312" w:eastAsia="楷体_GB2312" w:cs="楷体_GB2312"/>
          <w:b/>
          <w:bCs/>
          <w:sz w:val="32"/>
          <w:szCs w:val="32"/>
        </w:rPr>
        <w:t>（二）强化组织领导，筑牢战斗堡垒。</w:t>
      </w:r>
      <w:r>
        <w:rPr>
          <w:rFonts w:hint="eastAsia" w:ascii="仿宋_GB2312" w:hAnsi="宋体" w:eastAsia="仿宋_GB2312" w:cs="仿宋_GB2312"/>
          <w:sz w:val="32"/>
          <w:szCs w:val="32"/>
        </w:rPr>
        <w:t>实施“头雁”工程,落实基层党组织“带头人”抓党建工作责任。为14个村级党组织配备党建指导员、2个村级党组织增派乡村振兴指导员，不断为党组织输送“年轻化”“知识化”的“新力军”。建立健全教育培训、议事决策、管理监督、激励保障等常态长效机制，加强农村基层党组织建设。</w:t>
      </w:r>
    </w:p>
    <w:p w14:paraId="6C34CC67">
      <w:pPr>
        <w:spacing w:line="560" w:lineRule="exact"/>
        <w:ind w:firstLine="643" w:firstLineChars="200"/>
        <w:rPr>
          <w:rFonts w:ascii="仿宋_GB2312" w:eastAsia="仿宋_GB2312"/>
          <w:sz w:val="24"/>
        </w:rPr>
      </w:pPr>
      <w:r>
        <w:rPr>
          <w:rFonts w:hint="eastAsia" w:ascii="楷体_GB2312" w:hAnsi="楷体_GB2312" w:eastAsia="楷体_GB2312" w:cs="楷体_GB2312"/>
          <w:b/>
          <w:bCs/>
          <w:sz w:val="32"/>
          <w:szCs w:val="32"/>
        </w:rPr>
        <w:t>（三）强化纪律意识，筑牢廉洁防线。</w:t>
      </w:r>
      <w:r>
        <w:rPr>
          <w:rFonts w:hint="eastAsia" w:ascii="仿宋_GB2312" w:hAnsi="楷体_GB2312" w:eastAsia="仿宋_GB2312" w:cs="楷体_GB2312"/>
          <w:b/>
          <w:bCs/>
          <w:sz w:val="32"/>
          <w:szCs w:val="32"/>
        </w:rPr>
        <w:t>一是</w:t>
      </w:r>
      <w:r>
        <w:rPr>
          <w:rFonts w:hint="eastAsia" w:ascii="仿宋_GB2312" w:hAnsi="仿宋_GB2312" w:eastAsia="仿宋_GB2312" w:cs="仿宋_GB2312"/>
          <w:sz w:val="32"/>
          <w:szCs w:val="32"/>
        </w:rPr>
        <w:t>以作风建设为抓手，坚持抓早抓小，发挥好“探头”作用，强化8小时外监督，以干部作风“大转变”，推动发展环境“大提升”。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畅通群众监督，将监督触角延伸至“神经末梢”，把权力晒在“阳光”下。做实做细信访维稳工作，随时随地闻“访”而动，全年受理办结群众来信来访案件26件。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用好巡察利剑</w:t>
      </w:r>
      <w:r>
        <w:rPr>
          <w:rFonts w:hint="eastAsia" w:ascii="仿宋_GB2312" w:hAnsi="宋体" w:eastAsia="仿宋_GB2312" w:cs="仿宋_GB2312"/>
          <w:sz w:val="32"/>
          <w:szCs w:val="32"/>
        </w:rPr>
        <w:t>，以“当下改”和“长久立”清单式推进巡察整改落实落地，完成整改问题24个，修订完善规章制度6项、工作方案4项、措施方法4项，努力实现以巡促改、以巡促建、以巡促治，以刀刃向内的勇气狠抓整改落实，以实实在在的整改成效推进松源各项工作。</w:t>
      </w:r>
    </w:p>
    <w:p w14:paraId="5AD3D0D3">
      <w:pPr>
        <w:pStyle w:val="2"/>
        <w:ind w:firstLine="640" w:firstLineChars="200"/>
        <w:rPr>
          <w:rFonts w:ascii="仿宋_GB2312" w:hAnsi="宋体" w:eastAsia="仿宋_GB2312" w:cs="仿宋_GB2312"/>
          <w:b w:val="0"/>
          <w:szCs w:val="32"/>
        </w:rPr>
      </w:pPr>
      <w:r>
        <w:rPr>
          <w:rFonts w:hint="eastAsia" w:ascii="仿宋_GB2312" w:hAnsi="宋体" w:eastAsia="仿宋_GB2312" w:cs="仿宋_GB2312"/>
          <w:b w:val="0"/>
          <w:szCs w:val="32"/>
        </w:rPr>
        <w:t>各位代表，过去的一年，我们用汗水浇灌收获，以实干笃定前行。这些成绩的取得，是习近平新时代中国特色社会主义思想正确指引的结果，是区委</w:t>
      </w:r>
      <w:r>
        <w:rPr>
          <w:rFonts w:hint="eastAsia" w:ascii="仿宋_GB2312" w:hAnsi="宋体" w:eastAsia="仿宋_GB2312" w:cs="仿宋_GB2312"/>
          <w:b w:val="0"/>
          <w:szCs w:val="32"/>
          <w:lang w:eastAsia="zh-CN"/>
        </w:rPr>
        <w:t>、</w:t>
      </w:r>
      <w:r>
        <w:rPr>
          <w:rFonts w:hint="eastAsia" w:ascii="仿宋_GB2312" w:hAnsi="宋体" w:eastAsia="仿宋_GB2312" w:cs="仿宋_GB2312"/>
          <w:b w:val="0"/>
          <w:szCs w:val="32"/>
        </w:rPr>
        <w:t>区政府和镇党委坚强领导的结果，是全镇人民团结一心、奋力拼搏的结果。借此机会，我代表镇人民政府，向全镇人民致以崇高的敬意！向所有关心支持松源发展的热心乡贤、社会各界人士表示衷心的感谢和崇高的敬意！</w:t>
      </w:r>
    </w:p>
    <w:p w14:paraId="3F84C37D">
      <w:pPr>
        <w:pStyle w:val="2"/>
      </w:pPr>
    </w:p>
    <w:p w14:paraId="69F7B618">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2023年工作计划</w:t>
      </w:r>
    </w:p>
    <w:p w14:paraId="6D7C3504">
      <w:pPr>
        <w:pStyle w:val="2"/>
      </w:pPr>
    </w:p>
    <w:p w14:paraId="6DFEE3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接下来的时间里，松源镇将始终坚持以习近平新时代中国特色社会主义思想为指导，深入贯彻习近平总书记视察广东重要讲话重要指示精神，锚定苏区融湾先行区建设目标，不断探索实施“百县千镇万村高质量发展工程”的松源路径，以实干笃行推动党的二十大精神落实见效，在高质量发展中抢抓机遇、奋勇争先。</w:t>
      </w:r>
    </w:p>
    <w:p w14:paraId="34868367">
      <w:pPr>
        <w:spacing w:line="560" w:lineRule="exact"/>
        <w:ind w:firstLine="616" w:firstLineChars="200"/>
        <w:rPr>
          <w:rFonts w:ascii="黑体" w:hAnsi="黑体" w:eastAsia="黑体" w:cs="黑体"/>
          <w:spacing w:val="-6"/>
          <w:sz w:val="32"/>
          <w:szCs w:val="32"/>
          <w:shd w:val="clear" w:color="auto" w:fill="FFFFFF" w:themeFill="background1"/>
        </w:rPr>
      </w:pPr>
      <w:r>
        <w:rPr>
          <w:rFonts w:hint="eastAsia" w:ascii="黑体" w:hAnsi="黑体" w:eastAsia="黑体" w:cs="黑体"/>
          <w:color w:val="000000"/>
          <w:spacing w:val="-6"/>
          <w:sz w:val="32"/>
          <w:szCs w:val="32"/>
          <w:shd w:val="clear" w:color="auto" w:fill="FFFFFF" w:themeFill="background1"/>
        </w:rPr>
        <w:t>一、“干”字当头，深入推进“百千万”工程</w:t>
      </w:r>
    </w:p>
    <w:p w14:paraId="6EF6D0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百县千镇万村高质量发展工程”是省委坤明书记经过深入调研、细致研判提出的新时期全省发展战略，是乡村振兴的重要抓手，当前全省上下正在如火如荼贯彻落实。结合实际，我们松源要从以下几个方面加快推进。</w:t>
      </w:r>
    </w:p>
    <w:p w14:paraId="27180D09">
      <w:pPr>
        <w:spacing w:line="560" w:lineRule="exact"/>
        <w:ind w:firstLine="643" w:firstLineChars="200"/>
        <w:rPr>
          <w:rFonts w:ascii="仿宋_GB2312" w:hAnsi="仿宋_GB2312" w:eastAsia="仿宋_GB2312" w:cs="仿宋_GB2312"/>
          <w:sz w:val="32"/>
          <w:szCs w:val="32"/>
        </w:rPr>
      </w:pPr>
      <w:r>
        <w:rPr>
          <w:rFonts w:hint="eastAsia" w:ascii="Times New Roman" w:hAnsi="Times New Roman" w:eastAsia="楷体_GB2312" w:cs="Times New Roman"/>
          <w:b/>
          <w:bCs/>
          <w:sz w:val="32"/>
          <w:szCs w:val="32"/>
        </w:rPr>
        <w:t>（一）明定位，</w:t>
      </w:r>
      <w:r>
        <w:rPr>
          <w:rFonts w:ascii="Times New Roman" w:hAnsi="Times New Roman" w:eastAsia="楷体_GB2312" w:cs="Times New Roman"/>
          <w:b/>
          <w:bCs/>
          <w:sz w:val="32"/>
          <w:szCs w:val="32"/>
        </w:rPr>
        <w:t>突出特色差异发展。</w:t>
      </w:r>
      <w:r>
        <w:rPr>
          <w:rFonts w:hint="eastAsia" w:ascii="仿宋_GB2312" w:hAnsi="仿宋_GB2312" w:eastAsia="仿宋_GB2312" w:cs="仿宋_GB2312"/>
          <w:sz w:val="32"/>
          <w:szCs w:val="32"/>
        </w:rPr>
        <w:t>立足省际边界示范镇定位，</w:t>
      </w:r>
      <w:r>
        <w:rPr>
          <w:rFonts w:hint="eastAsia" w:ascii="Times New Roman" w:hAnsi="Times New Roman" w:eastAsia="仿宋_GB2312" w:cs="Times New Roman"/>
          <w:sz w:val="32"/>
          <w:szCs w:val="32"/>
        </w:rPr>
        <w:t>依托</w:t>
      </w:r>
      <w:r>
        <w:rPr>
          <w:rFonts w:ascii="Times New Roman" w:hAnsi="Times New Roman" w:eastAsia="仿宋_GB2312" w:cs="Times New Roman"/>
          <w:sz w:val="32"/>
          <w:szCs w:val="32"/>
        </w:rPr>
        <w:t>各村（居）区位条件、产业发展、资源禀赋等情况，按照“一心二带三</w:t>
      </w:r>
      <w:r>
        <w:rPr>
          <w:rFonts w:hint="eastAsia" w:ascii="Times New Roman" w:hAnsi="Times New Roman" w:eastAsia="仿宋_GB2312" w:cs="Times New Roman"/>
          <w:sz w:val="32"/>
          <w:szCs w:val="32"/>
        </w:rPr>
        <w:t>片区</w:t>
      </w:r>
      <w:r>
        <w:rPr>
          <w:rFonts w:ascii="Times New Roman" w:hAnsi="Times New Roman" w:eastAsia="仿宋_GB2312" w:cs="Times New Roman"/>
          <w:sz w:val="32"/>
          <w:szCs w:val="32"/>
        </w:rPr>
        <w:t>”的发展思路</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分工合作、联动发展</w:t>
      </w:r>
      <w:r>
        <w:rPr>
          <w:rFonts w:hint="eastAsia" w:ascii="Times New Roman" w:hAnsi="Times New Roman" w:eastAsia="仿宋_GB2312" w:cs="Times New Roman"/>
          <w:sz w:val="32"/>
          <w:szCs w:val="32"/>
        </w:rPr>
        <w:t>，绘就“</w:t>
      </w:r>
      <w:r>
        <w:rPr>
          <w:rFonts w:hint="eastAsia" w:ascii="仿宋_GB2312" w:hAnsi="仿宋_GB2312" w:eastAsia="仿宋_GB2312" w:cs="仿宋_GB2312"/>
          <w:sz w:val="32"/>
          <w:szCs w:val="32"/>
        </w:rPr>
        <w:t>古镇与良田共存、产业与乡村共兴”新貌。</w:t>
      </w:r>
    </w:p>
    <w:p w14:paraId="06B92F6B">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“一心”</w:t>
      </w:r>
      <w:r>
        <w:rPr>
          <w:rFonts w:ascii="Times New Roman" w:hAnsi="Times New Roman" w:eastAsia="仿宋_GB2312" w:cs="Times New Roman"/>
          <w:sz w:val="32"/>
          <w:szCs w:val="32"/>
        </w:rPr>
        <w:t>即城镇区域发展中心（居委、彩山），以圩镇为辐射，重点发展商贸物流、综合服务、优质住宅、生活配套，打造连城带村纽带、引领区域发展的核心。</w:t>
      </w:r>
    </w:p>
    <w:p w14:paraId="080A7E57">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“二带”</w:t>
      </w:r>
      <w:r>
        <w:rPr>
          <w:rFonts w:ascii="Times New Roman" w:hAnsi="Times New Roman" w:eastAsia="仿宋_GB2312" w:cs="Times New Roman"/>
          <w:sz w:val="32"/>
          <w:szCs w:val="32"/>
        </w:rPr>
        <w:t>即沿松源河红色文旅示范带、沿东部快线特色经济发展带。沿松源河红色文旅示范带（桥背、桥市、横坊、金星、五星、新南），依托丰富的红色、人文资源，重点发展文化体验、休闲度假等产业；沿东部快线特色经济发展带（宝坑、湖维、豪秀、案背、径口、园岭、湾溪），立足已有产业基础，继续扩大烟叶、金柚、有机稻等特色名优农产品种植规模，发展麦芽糖、豆腐干、茶叶等农产品加工及地毯、鞋类等实体制造，促进一产接二连三，推动产业发展集约化、品牌化、高端化。</w:t>
      </w:r>
    </w:p>
    <w:p w14:paraId="5E0E9566">
      <w:pPr>
        <w:spacing w:line="560" w:lineRule="exact"/>
        <w:ind w:firstLine="643" w:firstLineChars="200"/>
        <w:rPr>
          <w:rFonts w:ascii="仿宋_GB2312" w:hAnsi="仿宋_GB2312" w:eastAsia="仿宋_GB2312" w:cs="仿宋_GB2312"/>
          <w:b/>
          <w:bCs/>
          <w:sz w:val="32"/>
          <w:szCs w:val="32"/>
        </w:rPr>
      </w:pPr>
      <w:r>
        <w:rPr>
          <w:rFonts w:ascii="Times New Roman" w:hAnsi="Times New Roman" w:eastAsia="仿宋_GB2312" w:cs="Times New Roman"/>
          <w:b/>
          <w:bCs/>
          <w:sz w:val="32"/>
          <w:szCs w:val="32"/>
        </w:rPr>
        <w:t>“三</w:t>
      </w:r>
      <w:r>
        <w:rPr>
          <w:rFonts w:hint="eastAsia" w:ascii="Times New Roman" w:hAnsi="Times New Roman" w:eastAsia="仿宋_GB2312" w:cs="Times New Roman"/>
          <w:b/>
          <w:bCs/>
          <w:sz w:val="32"/>
          <w:szCs w:val="32"/>
        </w:rPr>
        <w:t>片区</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即西部白玉、化联、黄坑，东部荷玉、杨阁，北部园潭、东王</w:t>
      </w:r>
      <w:r>
        <w:rPr>
          <w:rFonts w:hint="eastAsia" w:ascii="Times New Roman" w:hAnsi="Times New Roman" w:eastAsia="仿宋_GB2312" w:cs="Times New Roman"/>
          <w:sz w:val="32"/>
          <w:szCs w:val="32"/>
        </w:rPr>
        <w:t>、青塘</w:t>
      </w:r>
      <w:r>
        <w:rPr>
          <w:rFonts w:ascii="Times New Roman" w:hAnsi="Times New Roman" w:eastAsia="仿宋_GB2312" w:cs="Times New Roman"/>
          <w:sz w:val="32"/>
          <w:szCs w:val="32"/>
        </w:rPr>
        <w:t>三个生态</w:t>
      </w:r>
      <w:r>
        <w:rPr>
          <w:rFonts w:hint="eastAsia" w:ascii="Times New Roman" w:hAnsi="Times New Roman" w:eastAsia="仿宋_GB2312" w:cs="Times New Roman"/>
          <w:sz w:val="32"/>
          <w:szCs w:val="32"/>
        </w:rPr>
        <w:t>发展片区</w:t>
      </w:r>
      <w:r>
        <w:rPr>
          <w:rFonts w:ascii="Times New Roman" w:hAnsi="Times New Roman" w:eastAsia="仿宋_GB2312" w:cs="Times New Roman"/>
          <w:sz w:val="32"/>
          <w:szCs w:val="32"/>
        </w:rPr>
        <w:t>。在严格保护生态环境的基础上，发展特色生态农业、林下经济及森林旅游、森林康养等绿色产业，构筑东、</w:t>
      </w:r>
      <w:r>
        <w:rPr>
          <w:rFonts w:hint="eastAsia" w:ascii="Times New Roman" w:hAnsi="Times New Roman" w:eastAsia="仿宋_GB2312" w:cs="Times New Roman"/>
          <w:sz w:val="32"/>
          <w:szCs w:val="32"/>
        </w:rPr>
        <w:t>西</w:t>
      </w:r>
      <w:r>
        <w:rPr>
          <w:rFonts w:ascii="Times New Roman" w:hAnsi="Times New Roman" w:eastAsia="仿宋_GB2312" w:cs="Times New Roman"/>
          <w:sz w:val="32"/>
          <w:szCs w:val="32"/>
        </w:rPr>
        <w:t>、北三个方向的生态发展高地。</w:t>
      </w:r>
    </w:p>
    <w:p w14:paraId="5FDFE78D">
      <w:pPr>
        <w:spacing w:line="560" w:lineRule="exact"/>
        <w:ind w:firstLine="643" w:firstLineChars="200"/>
        <w:rPr>
          <w:rFonts w:ascii="仿宋_GB2312" w:hAnsi="仿宋_GB2312" w:eastAsia="仿宋_GB2312" w:cs="仿宋_GB2312"/>
          <w:sz w:val="32"/>
          <w:szCs w:val="32"/>
        </w:rPr>
      </w:pPr>
      <w:r>
        <w:rPr>
          <w:rFonts w:hint="eastAsia" w:ascii="Times New Roman" w:hAnsi="Times New Roman" w:eastAsia="楷体_GB2312" w:cs="Times New Roman"/>
          <w:b/>
          <w:bCs/>
          <w:sz w:val="32"/>
          <w:szCs w:val="32"/>
        </w:rPr>
        <w:t>（二）强弱项，狠抓基础设施建设。</w:t>
      </w:r>
      <w:r>
        <w:rPr>
          <w:rFonts w:hint="eastAsia" w:ascii="仿宋_GB2312" w:hAnsi="仿宋_GB2312" w:eastAsia="仿宋_GB2312" w:cs="仿宋_GB2312"/>
          <w:sz w:val="32"/>
          <w:szCs w:val="32"/>
        </w:rPr>
        <w:t>抢晴天、战雨天，全力加快东部快线建设，确保支线于今年1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月底前建成通车。</w:t>
      </w:r>
      <w:r>
        <w:rPr>
          <w:rFonts w:hint="eastAsia" w:ascii="宋体" w:hAnsi="宋体" w:eastAsia="仿宋_GB2312" w:cs="仿宋_GB2312"/>
          <w:sz w:val="32"/>
          <w:szCs w:val="32"/>
        </w:rPr>
        <w:t>推动环镇路（金叶大道）在内的15条乡道改造提升工程加快落地，</w:t>
      </w:r>
      <w:r>
        <w:rPr>
          <w:rFonts w:hint="eastAsia" w:ascii="Times New Roman" w:hAnsi="Times New Roman" w:eastAsia="仿宋_GB2312" w:cs="Times New Roman"/>
          <w:sz w:val="32"/>
          <w:szCs w:val="32"/>
        </w:rPr>
        <w:t>构建优质畅通路网。谋划一批重点项目清单，分解、细化、量化目标任务，</w:t>
      </w:r>
      <w:r>
        <w:rPr>
          <w:rFonts w:hint="eastAsia" w:ascii="宋体" w:hAnsi="宋体" w:eastAsia="仿宋_GB2312" w:cs="仿宋_GB2312"/>
          <w:sz w:val="32"/>
          <w:szCs w:val="32"/>
        </w:rPr>
        <w:t>加快推进文康市场修缮、全民文体中心、康养中心等多个项目建设。</w:t>
      </w:r>
    </w:p>
    <w:p w14:paraId="505865E5">
      <w:pPr>
        <w:spacing w:line="560" w:lineRule="exact"/>
        <w:ind w:firstLine="616" w:firstLineChars="200"/>
        <w:rPr>
          <w:rFonts w:ascii="黑体" w:hAnsi="黑体" w:eastAsia="黑体" w:cs="黑体"/>
          <w:color w:val="000000"/>
          <w:spacing w:val="-6"/>
          <w:sz w:val="32"/>
          <w:szCs w:val="32"/>
          <w:shd w:val="clear" w:color="auto" w:fill="FFFFFF" w:themeFill="background1"/>
        </w:rPr>
      </w:pPr>
      <w:r>
        <w:rPr>
          <w:rFonts w:hint="eastAsia" w:ascii="黑体" w:hAnsi="黑体" w:eastAsia="黑体" w:cs="黑体"/>
          <w:color w:val="000000"/>
          <w:spacing w:val="-6"/>
          <w:sz w:val="32"/>
          <w:szCs w:val="32"/>
          <w:shd w:val="clear" w:color="auto" w:fill="FFFFFF" w:themeFill="background1"/>
        </w:rPr>
        <w:t>二、“活</w:t>
      </w:r>
      <w:r>
        <w:rPr>
          <w:rFonts w:ascii="黑体" w:hAnsi="黑体" w:eastAsia="黑体" w:cs="黑体"/>
          <w:color w:val="000000"/>
          <w:spacing w:val="-6"/>
          <w:sz w:val="32"/>
          <w:szCs w:val="32"/>
          <w:shd w:val="clear" w:color="auto" w:fill="FFFFFF" w:themeFill="background1"/>
        </w:rPr>
        <w:t>”</w:t>
      </w:r>
      <w:r>
        <w:rPr>
          <w:rFonts w:hint="eastAsia" w:ascii="黑体" w:hAnsi="黑体" w:eastAsia="黑体" w:cs="黑体"/>
          <w:color w:val="000000"/>
          <w:spacing w:val="-6"/>
          <w:sz w:val="32"/>
          <w:szCs w:val="32"/>
          <w:shd w:val="clear" w:color="auto" w:fill="FFFFFF" w:themeFill="background1"/>
        </w:rPr>
        <w:t>字为要，把好产业发展方向</w:t>
      </w:r>
    </w:p>
    <w:p w14:paraId="08669932">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（一）夯实基础</w:t>
      </w:r>
      <w:r>
        <w:rPr>
          <w:rFonts w:ascii="Times New Roman" w:hAnsi="Times New Roman" w:eastAsia="楷体_GB2312" w:cs="Times New Roman"/>
          <w:b/>
          <w:bCs/>
          <w:sz w:val="32"/>
          <w:szCs w:val="32"/>
        </w:rPr>
        <w:t>农业</w:t>
      </w:r>
      <w:r>
        <w:rPr>
          <w:rFonts w:hint="eastAsia" w:ascii="Times New Roman" w:hAnsi="Times New Roman" w:eastAsia="楷体_GB2312" w:cs="Times New Roman"/>
          <w:b/>
          <w:bCs/>
          <w:sz w:val="32"/>
          <w:szCs w:val="32"/>
        </w:rPr>
        <w:t>“主阵地”。</w:t>
      </w:r>
      <w:r>
        <w:rPr>
          <w:rFonts w:hint="eastAsia" w:ascii="Times New Roman" w:hAnsi="Times New Roman" w:eastAsia="仿宋_GB2312" w:cs="Times New Roman"/>
          <w:sz w:val="32"/>
          <w:szCs w:val="32"/>
        </w:rPr>
        <w:t>围绕金柚</w:t>
      </w:r>
      <w:r>
        <w:rPr>
          <w:rFonts w:ascii="Times New Roman" w:hAnsi="Times New Roman" w:eastAsia="仿宋_GB2312" w:cs="Times New Roman"/>
          <w:sz w:val="32"/>
          <w:szCs w:val="32"/>
        </w:rPr>
        <w:t>、烟叶</w:t>
      </w:r>
      <w:r>
        <w:rPr>
          <w:rFonts w:hint="eastAsia" w:ascii="Times New Roman" w:hAnsi="Times New Roman" w:eastAsia="仿宋_GB2312" w:cs="Times New Roman"/>
          <w:sz w:val="32"/>
          <w:szCs w:val="32"/>
        </w:rPr>
        <w:t>、有机稻</w:t>
      </w:r>
      <w:r>
        <w:rPr>
          <w:rFonts w:ascii="Times New Roman" w:hAnsi="Times New Roman" w:eastAsia="仿宋_GB2312" w:cs="Times New Roman"/>
          <w:sz w:val="32"/>
          <w:szCs w:val="32"/>
        </w:rPr>
        <w:t>等优势产业，全面发展精深加工、综合利用加工，拓展和完善农产品加工产业链条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抢抓省“预制菜十条”政策机遇，鼓励发展预制菜产业，着力打造</w:t>
      </w:r>
      <w:r>
        <w:rPr>
          <w:rFonts w:hint="eastAsia" w:ascii="Times New Roman" w:hAnsi="Times New Roman" w:eastAsia="仿宋_GB2312" w:cs="Times New Roman"/>
          <w:sz w:val="32"/>
          <w:szCs w:val="32"/>
        </w:rPr>
        <w:t>松源</w:t>
      </w:r>
      <w:r>
        <w:rPr>
          <w:rFonts w:ascii="Times New Roman" w:hAnsi="Times New Roman" w:eastAsia="仿宋_GB2312" w:cs="Times New Roman"/>
          <w:sz w:val="32"/>
          <w:szCs w:val="32"/>
        </w:rPr>
        <w:t>特色</w:t>
      </w:r>
      <w:r>
        <w:rPr>
          <w:rFonts w:hint="eastAsia" w:ascii="Times New Roman" w:hAnsi="Times New Roman" w:eastAsia="仿宋_GB2312" w:cs="Times New Roman"/>
          <w:sz w:val="32"/>
          <w:szCs w:val="32"/>
        </w:rPr>
        <w:t>“农”字</w:t>
      </w:r>
      <w:r>
        <w:rPr>
          <w:rFonts w:ascii="Times New Roman" w:hAnsi="Times New Roman" w:eastAsia="仿宋_GB2312" w:cs="Times New Roman"/>
          <w:sz w:val="32"/>
          <w:szCs w:val="32"/>
        </w:rPr>
        <w:t>品牌。推进电商物流服务，加强农产品物流配送、农产品冷藏保鲜设施建设，促进农货出镇出山。完善利益联结机制，让农民更多分享产业增值收益。</w:t>
      </w:r>
    </w:p>
    <w:p w14:paraId="6DFB9625">
      <w:pPr>
        <w:spacing w:line="560" w:lineRule="exact"/>
        <w:ind w:firstLine="643" w:firstLineChars="200"/>
        <w:rPr>
          <w:rFonts w:ascii="宋体" w:hAnsi="宋体" w:eastAsia="仿宋_GB2312" w:cs="仿宋_GB2312"/>
          <w:sz w:val="32"/>
          <w:szCs w:val="32"/>
        </w:rPr>
      </w:pPr>
      <w:r>
        <w:rPr>
          <w:rFonts w:hint="eastAsia" w:ascii="Times New Roman" w:hAnsi="Times New Roman" w:eastAsia="楷体_GB2312" w:cs="Times New Roman"/>
          <w:b/>
          <w:bCs/>
          <w:sz w:val="32"/>
          <w:szCs w:val="32"/>
        </w:rPr>
        <w:t>（二）打好</w:t>
      </w:r>
      <w:r>
        <w:rPr>
          <w:rFonts w:ascii="Times New Roman" w:hAnsi="Times New Roman" w:eastAsia="楷体_GB2312" w:cs="Times New Roman"/>
          <w:b/>
          <w:bCs/>
          <w:sz w:val="32"/>
          <w:szCs w:val="32"/>
        </w:rPr>
        <w:t>实体经济</w:t>
      </w:r>
      <w:r>
        <w:rPr>
          <w:rFonts w:hint="eastAsia" w:ascii="Times New Roman" w:hAnsi="Times New Roman" w:eastAsia="楷体_GB2312" w:cs="Times New Roman"/>
          <w:b/>
          <w:bCs/>
          <w:sz w:val="32"/>
          <w:szCs w:val="32"/>
        </w:rPr>
        <w:t>“攻坚战”</w:t>
      </w:r>
      <w:r>
        <w:rPr>
          <w:rFonts w:ascii="Times New Roman" w:hAnsi="Times New Roman" w:eastAsia="楷体_GB2312" w:cs="Times New Roman"/>
          <w:b/>
          <w:bCs/>
          <w:sz w:val="32"/>
          <w:szCs w:val="32"/>
        </w:rPr>
        <w:t>。</w:t>
      </w:r>
      <w:r>
        <w:rPr>
          <w:rFonts w:hint="eastAsia" w:ascii="仿宋_GB2312" w:hAnsi="仿宋_GB2312" w:eastAsia="仿宋_GB2312" w:cs="仿宋_GB2312"/>
          <w:sz w:val="32"/>
          <w:szCs w:val="32"/>
        </w:rPr>
        <w:t>立足松源深厚的乡贤底蕴，聚焦重点产业、企业、区域，举全镇之力营造大招商、招大商、招好商的浓厚氛围，“一把手”带头冲锋，人人争做产业招商员，个个当好企业服务员。</w:t>
      </w:r>
      <w:r>
        <w:rPr>
          <w:rFonts w:ascii="Times New Roman" w:hAnsi="Times New Roman" w:eastAsia="仿宋_GB2312" w:cs="Times New Roman"/>
          <w:sz w:val="32"/>
          <w:szCs w:val="32"/>
        </w:rPr>
        <w:t>全力推动柚果深加工、高标准基本烟田建设等多个项目落地见效。增强服务实体经济自觉性，以白玉村为试点，探索与客商银行共建乡村金融服务站，引金融“活水”精准滴灌实体经济。</w:t>
      </w:r>
    </w:p>
    <w:p w14:paraId="123178D1">
      <w:pPr>
        <w:spacing w:line="560" w:lineRule="exact"/>
        <w:ind w:firstLine="643" w:firstLineChars="200"/>
        <w:rPr>
          <w:rFonts w:ascii="宋体" w:hAnsi="宋体" w:eastAsia="仿宋_GB2312" w:cs="仿宋_GB2312"/>
          <w:sz w:val="32"/>
          <w:szCs w:val="32"/>
        </w:rPr>
      </w:pPr>
      <w:r>
        <w:rPr>
          <w:rFonts w:hint="eastAsia" w:ascii="Times New Roman" w:hAnsi="Times New Roman" w:eastAsia="楷体_GB2312" w:cs="Times New Roman"/>
          <w:b/>
          <w:bCs/>
          <w:sz w:val="32"/>
          <w:szCs w:val="32"/>
        </w:rPr>
        <w:t>（三）激活</w:t>
      </w:r>
      <w:r>
        <w:rPr>
          <w:rFonts w:ascii="Times New Roman" w:hAnsi="Times New Roman" w:eastAsia="楷体_GB2312" w:cs="Times New Roman"/>
          <w:b/>
          <w:bCs/>
          <w:sz w:val="32"/>
          <w:szCs w:val="32"/>
        </w:rPr>
        <w:t>文旅</w:t>
      </w:r>
      <w:r>
        <w:rPr>
          <w:rFonts w:hint="eastAsia" w:ascii="Times New Roman" w:hAnsi="Times New Roman" w:eastAsia="楷体_GB2312" w:cs="Times New Roman"/>
          <w:b/>
          <w:bCs/>
          <w:sz w:val="32"/>
          <w:szCs w:val="32"/>
        </w:rPr>
        <w:t>发展“新引擎”</w:t>
      </w:r>
      <w:r>
        <w:rPr>
          <w:rFonts w:ascii="Times New Roman" w:hAnsi="Times New Roman" w:eastAsia="楷体_GB2312" w:cs="Times New Roman"/>
          <w:b/>
          <w:bCs/>
          <w:sz w:val="32"/>
          <w:szCs w:val="32"/>
        </w:rPr>
        <w:t>。</w:t>
      </w: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探寻着力点，将“挂大牌”“扛公王”等非遗厚家底转化为文旅新引擎，不断盘活“广东古八贤”蔡蒙吉、“三杰”之一王利亨等历史人文资源，通过非遗项目与历史人文的相互交融，实现客家文化活态传承，扩大松源文化影响力。</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锚定发力点，保护利用好183处红色遗址，进一步完善松源镇红色旅游开发总体规划，突出同怀别墅“中央九月来信首次传达地”金字招牌。</w:t>
      </w:r>
      <w:r>
        <w:rPr>
          <w:rFonts w:hint="eastAsia" w:ascii="宋体" w:hAnsi="宋体" w:eastAsia="仿宋_GB2312" w:cs="仿宋_GB2312"/>
          <w:sz w:val="32"/>
          <w:szCs w:val="32"/>
        </w:rPr>
        <w:t>积极争取上级政策、资金支持，计划投入190万元对五星桥战斗旧址、蛟花堂等道路及周边基础设施进行修缮完善。谋划金星村红色村建设项目，</w:t>
      </w:r>
      <w:r>
        <w:rPr>
          <w:rFonts w:ascii="Times New Roman" w:hAnsi="Times New Roman" w:eastAsia="仿宋_GB2312" w:cs="Times New Roman"/>
          <w:sz w:val="32"/>
          <w:szCs w:val="32"/>
        </w:rPr>
        <w:t>以同怀别墅发生的革命故事为创作背景和素材，深挖红色题材，</w:t>
      </w:r>
      <w:r>
        <w:rPr>
          <w:rFonts w:hint="eastAsia" w:ascii="宋体" w:hAnsi="宋体" w:eastAsia="仿宋_GB2312" w:cs="仿宋_GB2312"/>
          <w:sz w:val="32"/>
          <w:szCs w:val="32"/>
        </w:rPr>
        <w:t>打造党校优质课堂，</w:t>
      </w:r>
      <w:r>
        <w:rPr>
          <w:rFonts w:ascii="Times New Roman" w:hAnsi="Times New Roman" w:eastAsia="仿宋_GB2312" w:cs="Times New Roman"/>
          <w:sz w:val="32"/>
          <w:szCs w:val="32"/>
        </w:rPr>
        <w:t>讲好红色故事</w:t>
      </w:r>
      <w:r>
        <w:rPr>
          <w:rFonts w:hint="eastAsia" w:ascii="宋体" w:hAnsi="宋体" w:eastAsia="仿宋_GB2312" w:cs="仿宋_GB2312"/>
          <w:sz w:val="32"/>
          <w:szCs w:val="32"/>
        </w:rPr>
        <w:t>，分类、分步做好“保护、整合、利用”三篇文章。</w:t>
      </w:r>
    </w:p>
    <w:p w14:paraId="7CD79067">
      <w:pPr>
        <w:spacing w:line="560" w:lineRule="exact"/>
        <w:ind w:firstLine="616" w:firstLineChars="200"/>
        <w:rPr>
          <w:rFonts w:ascii="黑体" w:hAnsi="黑体" w:eastAsia="黑体" w:cs="黑体"/>
          <w:color w:val="000000"/>
          <w:spacing w:val="-6"/>
          <w:sz w:val="32"/>
          <w:szCs w:val="32"/>
          <w:shd w:val="clear" w:color="auto" w:fill="FFFFFF" w:themeFill="background1"/>
        </w:rPr>
      </w:pPr>
      <w:r>
        <w:rPr>
          <w:rFonts w:hint="eastAsia" w:ascii="黑体" w:hAnsi="黑体" w:eastAsia="黑体" w:cs="黑体"/>
          <w:color w:val="000000"/>
          <w:spacing w:val="-6"/>
          <w:sz w:val="32"/>
          <w:szCs w:val="32"/>
          <w:shd w:val="clear" w:color="auto" w:fill="FFFFFF" w:themeFill="background1"/>
        </w:rPr>
        <w:t>三、“惠”字引领，持续增进民生福祉</w:t>
      </w:r>
    </w:p>
    <w:p w14:paraId="2CD93FE3">
      <w:pPr>
        <w:spacing w:line="560" w:lineRule="exact"/>
        <w:ind w:firstLine="643" w:firstLineChars="200"/>
        <w:rPr>
          <w:rFonts w:ascii="楷体" w:hAnsi="楷体" w:eastAsia="楷体" w:cs="楷体"/>
          <w:b/>
          <w:bCs/>
          <w:color w:val="000000"/>
          <w:sz w:val="36"/>
          <w:szCs w:val="36"/>
          <w:shd w:val="clear" w:color="auto" w:fill="FFFFFF"/>
        </w:rPr>
      </w:pPr>
      <w:r>
        <w:rPr>
          <w:rFonts w:hint="eastAsia" w:ascii="Times New Roman" w:hAnsi="Times New Roman" w:eastAsia="楷体_GB2312" w:cs="Times New Roman"/>
          <w:b/>
          <w:bCs/>
          <w:sz w:val="32"/>
          <w:szCs w:val="32"/>
        </w:rPr>
        <w:t>（一）抓细作风转变。</w:t>
      </w:r>
      <w:r>
        <w:rPr>
          <w:rFonts w:hint="eastAsia" w:ascii="宋体" w:hAnsi="宋体" w:eastAsia="仿宋_GB2312" w:cs="仿宋_GB2312"/>
          <w:sz w:val="32"/>
          <w:szCs w:val="32"/>
        </w:rPr>
        <w:t>始终坚持党建引领，深入推进主题教育，重整行装，转作风、优服务，少点“官气”，多点“地气”，营造“比学赶超、竞标争先、干事创业”的浓厚氛围。各村（居）服务平台深入推进“行政审批100%网上受理、100%网上办结”，全方位优化政务服务环境。拿出真举措、下足硬功夫，按照“缺什么补什么”的原则，实现企业“少跑腿”、群众“少操心”，做到信息“多走路”、服务“多下乡”，全力以赴推动我镇高质量发展环境大改善。</w:t>
      </w:r>
    </w:p>
    <w:p w14:paraId="1D06B7C8">
      <w:pPr>
        <w:spacing w:line="540" w:lineRule="exact"/>
        <w:ind w:firstLine="630"/>
        <w:rPr>
          <w:rFonts w:ascii="仿宋_GB2312" w:eastAsia="仿宋_GB2312"/>
          <w:sz w:val="32"/>
          <w:szCs w:val="32"/>
        </w:rPr>
      </w:pPr>
      <w:r>
        <w:rPr>
          <w:rFonts w:hint="eastAsia" w:ascii="Times New Roman" w:hAnsi="Times New Roman" w:eastAsia="楷体_GB2312" w:cs="Times New Roman"/>
          <w:b/>
          <w:bCs/>
          <w:sz w:val="32"/>
          <w:szCs w:val="32"/>
        </w:rPr>
        <w:t>（二）补齐民生短板</w:t>
      </w:r>
      <w:r>
        <w:rPr>
          <w:rFonts w:ascii="Times New Roman" w:hAnsi="Times New Roman" w:eastAsia="楷体_GB2312" w:cs="Times New Roman"/>
          <w:b/>
          <w:bCs/>
          <w:sz w:val="32"/>
          <w:szCs w:val="32"/>
        </w:rPr>
        <w:t>。</w:t>
      </w:r>
      <w:r>
        <w:rPr>
          <w:rFonts w:hint="eastAsia" w:ascii="仿宋_GB2312" w:hAnsi="宋体" w:eastAsia="仿宋_GB2312" w:cs="宋体"/>
          <w:sz w:val="32"/>
          <w:szCs w:val="32"/>
        </w:rPr>
        <w:t>坚持量力而行、尽力而为，用心用情用力解决群众“急难愁盼”问题，把“民”字写大、把“民”事做细。</w:t>
      </w:r>
      <w:r>
        <w:rPr>
          <w:rFonts w:hint="eastAsia" w:ascii="宋体" w:hAnsi="宋体" w:eastAsia="仿宋_GB2312" w:cs="仿宋_GB2312"/>
          <w:b/>
          <w:bCs/>
          <w:sz w:val="32"/>
          <w:szCs w:val="32"/>
        </w:rPr>
        <w:t>一是</w:t>
      </w:r>
      <w:r>
        <w:rPr>
          <w:rFonts w:hint="eastAsia" w:ascii="仿宋_GB2312" w:eastAsia="仿宋_GB2312"/>
          <w:sz w:val="32"/>
          <w:szCs w:val="32"/>
        </w:rPr>
        <w:t>提升就业创业质量，</w:t>
      </w:r>
      <w:r>
        <w:rPr>
          <w:rFonts w:hint="eastAsia" w:ascii="仿宋_GB2312" w:hAnsi="宋体" w:eastAsia="仿宋_GB2312" w:cs="宋体"/>
          <w:sz w:val="32"/>
          <w:szCs w:val="32"/>
        </w:rPr>
        <w:t>把增加群众收入摆在重要位置，</w:t>
      </w:r>
      <w:r>
        <w:rPr>
          <w:rFonts w:hint="eastAsia" w:ascii="仿宋_GB2312" w:eastAsia="仿宋_GB2312"/>
          <w:sz w:val="32"/>
          <w:szCs w:val="32"/>
        </w:rPr>
        <w:t>加强人才驿站建设，</w:t>
      </w:r>
      <w:r>
        <w:rPr>
          <w:rFonts w:ascii="宋体" w:hAnsi="宋体" w:eastAsia="仿宋_GB2312" w:cs="仿宋_GB2312"/>
          <w:sz w:val="32"/>
          <w:szCs w:val="32"/>
        </w:rPr>
        <w:t>鼓励群众积极参与“粤菜师傅”“广东技工”“南粤家政”“乡村工匠”培育工程，</w:t>
      </w:r>
      <w:r>
        <w:rPr>
          <w:rFonts w:hint="eastAsia" w:ascii="仿宋_GB2312" w:hAnsi="宋体" w:eastAsia="仿宋_GB2312" w:cs="宋体"/>
          <w:sz w:val="32"/>
          <w:szCs w:val="32"/>
        </w:rPr>
        <w:t>强化就业技能培训</w:t>
      </w:r>
      <w:r>
        <w:rPr>
          <w:rFonts w:hint="eastAsia" w:ascii="仿宋_GB2312" w:eastAsia="仿宋_GB2312"/>
          <w:sz w:val="32"/>
          <w:szCs w:val="32"/>
        </w:rPr>
        <w:t>。</w:t>
      </w:r>
      <w:r>
        <w:rPr>
          <w:rFonts w:hint="eastAsia" w:ascii="宋体" w:hAnsi="宋体" w:eastAsia="仿宋_GB2312" w:cs="仿宋_GB2312"/>
          <w:b/>
          <w:bCs/>
          <w:sz w:val="32"/>
          <w:szCs w:val="32"/>
        </w:rPr>
        <w:t>二是</w:t>
      </w:r>
      <w:r>
        <w:rPr>
          <w:rFonts w:hint="eastAsia" w:ascii="仿宋_GB2312" w:eastAsia="仿宋_GB2312"/>
          <w:sz w:val="32"/>
          <w:szCs w:val="32"/>
        </w:rPr>
        <w:t>扎实推进卫生工作，以松源镇卫生院服务提升为抓手，进一步完善软硬件设施，加强医务人员系统培训，切实提升群众就医体验。</w:t>
      </w:r>
      <w:r>
        <w:rPr>
          <w:rFonts w:ascii="宋体" w:hAnsi="宋体" w:eastAsia="仿宋_GB2312" w:cs="仿宋_GB2312"/>
          <w:sz w:val="32"/>
          <w:szCs w:val="32"/>
        </w:rPr>
        <w:t>有序推进松源镇优质高效医疗卫生服务体系建设，以松源镇康养中心项目为牵引，</w:t>
      </w:r>
      <w:r>
        <w:rPr>
          <w:rFonts w:hint="eastAsia" w:ascii="宋体" w:hAnsi="宋体" w:eastAsia="仿宋_GB2312" w:cs="仿宋_GB2312"/>
          <w:sz w:val="32"/>
          <w:szCs w:val="32"/>
        </w:rPr>
        <w:t>探索</w:t>
      </w:r>
      <w:r>
        <w:rPr>
          <w:rFonts w:ascii="宋体" w:hAnsi="宋体" w:eastAsia="仿宋_GB2312" w:cs="仿宋_GB2312"/>
          <w:sz w:val="32"/>
          <w:szCs w:val="32"/>
        </w:rPr>
        <w:t>将老卫生院改造为包含医疗服务、文化娱乐、康复保健等综合性康养中心</w:t>
      </w:r>
      <w:r>
        <w:rPr>
          <w:rFonts w:hint="eastAsia" w:ascii="宋体" w:hAnsi="宋体" w:eastAsia="仿宋_GB2312" w:cs="仿宋_GB2312"/>
          <w:sz w:val="32"/>
          <w:szCs w:val="32"/>
        </w:rPr>
        <w:t>的可行性</w:t>
      </w:r>
      <w:r>
        <w:rPr>
          <w:rFonts w:ascii="宋体" w:hAnsi="宋体" w:eastAsia="仿宋_GB2312" w:cs="仿宋_GB2312"/>
          <w:sz w:val="32"/>
          <w:szCs w:val="32"/>
        </w:rPr>
        <w:t>。</w:t>
      </w:r>
      <w:r>
        <w:rPr>
          <w:rFonts w:hint="eastAsia" w:ascii="宋体" w:hAnsi="宋体" w:eastAsia="仿宋_GB2312" w:cs="仿宋_GB2312"/>
          <w:b/>
          <w:bCs/>
          <w:sz w:val="32"/>
          <w:szCs w:val="32"/>
        </w:rPr>
        <w:t>三是</w:t>
      </w:r>
      <w:r>
        <w:rPr>
          <w:rFonts w:hint="eastAsia" w:ascii="仿宋_GB2312" w:eastAsia="仿宋_GB2312"/>
          <w:sz w:val="32"/>
          <w:szCs w:val="32"/>
        </w:rPr>
        <w:t>不断健全文体设施建设。全力补齐义务教育短板，确保教育强镇第二轮复评工作圆满完成。支持松源中学开展中华体育场改造提升，持续完善群众休闲健身设施设备</w:t>
      </w:r>
      <w:r>
        <w:rPr>
          <w:rFonts w:ascii="宋体" w:hAnsi="宋体" w:eastAsia="仿宋_GB2312" w:cs="仿宋_GB2312"/>
          <w:sz w:val="32"/>
          <w:szCs w:val="32"/>
        </w:rPr>
        <w:t>。</w:t>
      </w:r>
      <w:r>
        <w:rPr>
          <w:rFonts w:hint="eastAsia" w:ascii="宋体" w:hAnsi="宋体" w:eastAsia="仿宋_GB2312" w:cs="仿宋_GB2312"/>
          <w:b/>
          <w:bCs/>
          <w:sz w:val="32"/>
          <w:szCs w:val="32"/>
        </w:rPr>
        <w:t>四</w:t>
      </w:r>
      <w:r>
        <w:rPr>
          <w:rFonts w:ascii="宋体" w:hAnsi="宋体" w:eastAsia="仿宋_GB2312" w:cs="仿宋_GB2312"/>
          <w:b/>
          <w:bCs/>
          <w:sz w:val="32"/>
          <w:szCs w:val="32"/>
        </w:rPr>
        <w:t>是</w:t>
      </w:r>
      <w:r>
        <w:rPr>
          <w:rFonts w:ascii="宋体" w:hAnsi="宋体" w:eastAsia="仿宋_GB2312" w:cs="仿宋_GB2312"/>
          <w:sz w:val="32"/>
          <w:szCs w:val="32"/>
        </w:rPr>
        <w:t>做好全镇防返贫动态监测工作，重点关注低保、特困人群，有效落实救助供养制度。</w:t>
      </w:r>
      <w:r>
        <w:rPr>
          <w:rFonts w:hint="eastAsia" w:ascii="宋体" w:hAnsi="宋体" w:eastAsia="仿宋_GB2312" w:cs="仿宋_GB2312"/>
          <w:b/>
          <w:bCs/>
          <w:sz w:val="32"/>
          <w:szCs w:val="32"/>
        </w:rPr>
        <w:t>五是</w:t>
      </w:r>
      <w:r>
        <w:rPr>
          <w:rFonts w:hint="eastAsia" w:ascii="仿宋_GB2312" w:eastAsia="仿宋_GB2312"/>
          <w:sz w:val="32"/>
          <w:szCs w:val="32"/>
        </w:rPr>
        <w:t>切实推进生态建设。全面实施“绿美松源”大行动，根据各村实际，因地制宜开展植树活动并加强后期管护，杜绝“只种不养”。持续强化水环境治理，加大污水管网建设力度，狠抓畜禽养殖和黑臭水体治理。大力推进三清三拆、厕所革命，确保底清数明、问题真改实改。</w:t>
      </w:r>
    </w:p>
    <w:p w14:paraId="627F5FD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各位代表！</w:t>
      </w:r>
    </w:p>
    <w:p w14:paraId="6E8A260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空谈误国、实干兴邦！让我们紧密团结在以习近平同志为核心的党中央周围，坚持稳中求进工作总基调，强产业、优服务、惠民生，努力在各个领域求突破、见成效，为梅县在高质量发展中走在全市前列贡献松源力量。</w:t>
      </w:r>
    </w:p>
    <w:p w14:paraId="04C56E7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425804"/>
      <w:docPartObj>
        <w:docPartGallery w:val="autotext"/>
      </w:docPartObj>
    </w:sdtPr>
    <w:sdtContent>
      <w:p w14:paraId="62F5618F">
        <w:pPr>
          <w:pStyle w:val="3"/>
          <w:jc w:val="center"/>
        </w:pPr>
        <w:r>
          <w:fldChar w:fldCharType="begin"/>
        </w:r>
        <w:r>
          <w:instrText xml:space="preserve">PAGE   \* MERGEFORMAT</w:instrText>
        </w:r>
        <w:r>
          <w:fldChar w:fldCharType="separate"/>
        </w:r>
        <w:r>
          <w:rPr>
            <w:lang w:val="zh-CN"/>
          </w:rPr>
          <w:t>1</w:t>
        </w:r>
        <w:r>
          <w:fldChar w:fldCharType="end"/>
        </w:r>
      </w:p>
    </w:sdtContent>
  </w:sdt>
  <w:p w14:paraId="6451C0F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A447E"/>
    <w:multiLevelType w:val="singleLevel"/>
    <w:tmpl w:val="134A447E"/>
    <w:lvl w:ilvl="0" w:tentative="0">
      <w:start w:val="1"/>
      <w:numFmt w:val="chineseCounting"/>
      <w:suff w:val="nothing"/>
      <w:lvlText w:val="（%1）"/>
      <w:lvlJc w:val="left"/>
      <w:rPr>
        <w:rFonts w:hint="eastAsia" w:ascii="楷体_GB2312" w:hAnsi="仿宋_GB2312" w:eastAsia="楷体_GB2312" w:cs="仿宋_GB2312"/>
        <w:b/>
        <w:bCs/>
        <w:color w:val="auto"/>
      </w:rPr>
    </w:lvl>
  </w:abstractNum>
  <w:abstractNum w:abstractNumId="1">
    <w:nsid w:val="5CDC08E0"/>
    <w:multiLevelType w:val="singleLevel"/>
    <w:tmpl w:val="5CDC08E0"/>
    <w:lvl w:ilvl="0" w:tentative="0">
      <w:start w:val="1"/>
      <w:numFmt w:val="chineseCounting"/>
      <w:suff w:val="nothing"/>
      <w:lvlText w:val="（%1）"/>
      <w:lvlJc w:val="left"/>
      <w:rPr>
        <w:rFonts w:hint="eastAsia" w:ascii="楷体_GB2312" w:eastAsia="楷体_GB2312"/>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VlODNlZDU4ZTM5NzdkZmExZmVmYjBkNTU1MzcifQ=="/>
  </w:docVars>
  <w:rsids>
    <w:rsidRoot w:val="00C67023"/>
    <w:rsid w:val="00006344"/>
    <w:rsid w:val="00016359"/>
    <w:rsid w:val="0001638C"/>
    <w:rsid w:val="00020715"/>
    <w:rsid w:val="00077DE0"/>
    <w:rsid w:val="00083589"/>
    <w:rsid w:val="00096A8D"/>
    <w:rsid w:val="000B2D16"/>
    <w:rsid w:val="000B506E"/>
    <w:rsid w:val="000C34AD"/>
    <w:rsid w:val="000D48A0"/>
    <w:rsid w:val="00101668"/>
    <w:rsid w:val="001353B4"/>
    <w:rsid w:val="0014046A"/>
    <w:rsid w:val="00142893"/>
    <w:rsid w:val="00194455"/>
    <w:rsid w:val="001E0E91"/>
    <w:rsid w:val="001E6327"/>
    <w:rsid w:val="001F5043"/>
    <w:rsid w:val="002011A2"/>
    <w:rsid w:val="002120B9"/>
    <w:rsid w:val="0021596E"/>
    <w:rsid w:val="00256E06"/>
    <w:rsid w:val="00280A61"/>
    <w:rsid w:val="0028226F"/>
    <w:rsid w:val="0028431B"/>
    <w:rsid w:val="002847C0"/>
    <w:rsid w:val="002C3936"/>
    <w:rsid w:val="002D4066"/>
    <w:rsid w:val="002F09C8"/>
    <w:rsid w:val="002F2D45"/>
    <w:rsid w:val="00345AA3"/>
    <w:rsid w:val="00355D97"/>
    <w:rsid w:val="00372BAC"/>
    <w:rsid w:val="00391131"/>
    <w:rsid w:val="003A4056"/>
    <w:rsid w:val="003E09EA"/>
    <w:rsid w:val="003F4FC3"/>
    <w:rsid w:val="0042200F"/>
    <w:rsid w:val="00435B4C"/>
    <w:rsid w:val="00436E35"/>
    <w:rsid w:val="004B7383"/>
    <w:rsid w:val="004D7EF7"/>
    <w:rsid w:val="004E02FE"/>
    <w:rsid w:val="004E6304"/>
    <w:rsid w:val="004E6FBB"/>
    <w:rsid w:val="005235B8"/>
    <w:rsid w:val="0054487C"/>
    <w:rsid w:val="005E648A"/>
    <w:rsid w:val="005F7E0F"/>
    <w:rsid w:val="00645FC6"/>
    <w:rsid w:val="0065221D"/>
    <w:rsid w:val="0066650B"/>
    <w:rsid w:val="00677A99"/>
    <w:rsid w:val="00677B1F"/>
    <w:rsid w:val="00687140"/>
    <w:rsid w:val="0069009F"/>
    <w:rsid w:val="00691A20"/>
    <w:rsid w:val="00697627"/>
    <w:rsid w:val="00700E45"/>
    <w:rsid w:val="00717BD4"/>
    <w:rsid w:val="007261CA"/>
    <w:rsid w:val="00763B21"/>
    <w:rsid w:val="00767153"/>
    <w:rsid w:val="0077208A"/>
    <w:rsid w:val="00792388"/>
    <w:rsid w:val="007A17DB"/>
    <w:rsid w:val="007A63AB"/>
    <w:rsid w:val="007B1488"/>
    <w:rsid w:val="007B31F1"/>
    <w:rsid w:val="007C52F3"/>
    <w:rsid w:val="007D0A32"/>
    <w:rsid w:val="007E6708"/>
    <w:rsid w:val="007F6068"/>
    <w:rsid w:val="00814B24"/>
    <w:rsid w:val="008329E7"/>
    <w:rsid w:val="00883D70"/>
    <w:rsid w:val="0089003A"/>
    <w:rsid w:val="008A0620"/>
    <w:rsid w:val="008B4BD7"/>
    <w:rsid w:val="00915CB6"/>
    <w:rsid w:val="00937D97"/>
    <w:rsid w:val="009459F1"/>
    <w:rsid w:val="00952252"/>
    <w:rsid w:val="00963C3E"/>
    <w:rsid w:val="00971B46"/>
    <w:rsid w:val="00973ACC"/>
    <w:rsid w:val="009A3B3E"/>
    <w:rsid w:val="009C3FAA"/>
    <w:rsid w:val="009C44FA"/>
    <w:rsid w:val="009C7261"/>
    <w:rsid w:val="009D4268"/>
    <w:rsid w:val="00A36F3B"/>
    <w:rsid w:val="00A66257"/>
    <w:rsid w:val="00A7703B"/>
    <w:rsid w:val="00AD04F5"/>
    <w:rsid w:val="00AF5A4F"/>
    <w:rsid w:val="00B15E48"/>
    <w:rsid w:val="00B167A0"/>
    <w:rsid w:val="00B543FC"/>
    <w:rsid w:val="00BA0AFD"/>
    <w:rsid w:val="00BA26A7"/>
    <w:rsid w:val="00BC76AC"/>
    <w:rsid w:val="00BD1966"/>
    <w:rsid w:val="00BE3806"/>
    <w:rsid w:val="00C01EA2"/>
    <w:rsid w:val="00C074C1"/>
    <w:rsid w:val="00C244CD"/>
    <w:rsid w:val="00C336BF"/>
    <w:rsid w:val="00C531E2"/>
    <w:rsid w:val="00C67023"/>
    <w:rsid w:val="00C90A7B"/>
    <w:rsid w:val="00C94884"/>
    <w:rsid w:val="00D14879"/>
    <w:rsid w:val="00D216C3"/>
    <w:rsid w:val="00D26E5D"/>
    <w:rsid w:val="00D4704F"/>
    <w:rsid w:val="00D83F94"/>
    <w:rsid w:val="00DC4544"/>
    <w:rsid w:val="00DC5967"/>
    <w:rsid w:val="00DD3948"/>
    <w:rsid w:val="00DD599E"/>
    <w:rsid w:val="00E10DAB"/>
    <w:rsid w:val="00E25999"/>
    <w:rsid w:val="00E52A7E"/>
    <w:rsid w:val="00E554E3"/>
    <w:rsid w:val="00EB1AF0"/>
    <w:rsid w:val="00EC2113"/>
    <w:rsid w:val="00EC4080"/>
    <w:rsid w:val="00EF098D"/>
    <w:rsid w:val="00EF4913"/>
    <w:rsid w:val="00F04FCB"/>
    <w:rsid w:val="00F312BA"/>
    <w:rsid w:val="00F37DAE"/>
    <w:rsid w:val="00F54D67"/>
    <w:rsid w:val="00F72444"/>
    <w:rsid w:val="00F74138"/>
    <w:rsid w:val="00F87DE2"/>
    <w:rsid w:val="00FA08F5"/>
    <w:rsid w:val="00FD6553"/>
    <w:rsid w:val="0341020B"/>
    <w:rsid w:val="03B960E0"/>
    <w:rsid w:val="044F0598"/>
    <w:rsid w:val="04D31337"/>
    <w:rsid w:val="078801B7"/>
    <w:rsid w:val="0BBD5DE7"/>
    <w:rsid w:val="0EDA2497"/>
    <w:rsid w:val="10AA79EC"/>
    <w:rsid w:val="115560EE"/>
    <w:rsid w:val="12354A66"/>
    <w:rsid w:val="1AE479A2"/>
    <w:rsid w:val="1B3C333B"/>
    <w:rsid w:val="2A9B1021"/>
    <w:rsid w:val="2D8E74B8"/>
    <w:rsid w:val="34DF6C88"/>
    <w:rsid w:val="351849C1"/>
    <w:rsid w:val="36D66745"/>
    <w:rsid w:val="38DD5D05"/>
    <w:rsid w:val="39702B96"/>
    <w:rsid w:val="3C1C4D96"/>
    <w:rsid w:val="3C917532"/>
    <w:rsid w:val="420460B1"/>
    <w:rsid w:val="486A2CDC"/>
    <w:rsid w:val="4CB23241"/>
    <w:rsid w:val="52374280"/>
    <w:rsid w:val="573849B1"/>
    <w:rsid w:val="57763155"/>
    <w:rsid w:val="5A371994"/>
    <w:rsid w:val="5D650428"/>
    <w:rsid w:val="5F1F246B"/>
    <w:rsid w:val="61532FCF"/>
    <w:rsid w:val="62764951"/>
    <w:rsid w:val="674D37A6"/>
    <w:rsid w:val="695F613F"/>
    <w:rsid w:val="6B9B71D6"/>
    <w:rsid w:val="6BE20961"/>
    <w:rsid w:val="6FDD30FD"/>
    <w:rsid w:val="733F2817"/>
    <w:rsid w:val="77986F97"/>
    <w:rsid w:val="79994AA2"/>
    <w:rsid w:val="7F453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7608</Words>
  <Characters>7741</Characters>
  <Lines>46</Lines>
  <Paragraphs>13</Paragraphs>
  <TotalTime>30</TotalTime>
  <ScaleCrop>false</ScaleCrop>
  <LinksUpToDate>false</LinksUpToDate>
  <CharactersWithSpaces>7750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2022-03-13T04:34:00Z</dcterms:created>
  <dc:creator>office</dc:creator>
  <cp:lastModifiedBy>週大金</cp:lastModifiedBy>
  <dcterms:modified xsi:type="dcterms:W3CDTF">2025-12-11T03:23:27Z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19C0BB6679F749ECA424E23BFF116E4C_13</vt:lpwstr>
  </property>
  <property fmtid="{D5CDD505-2E9C-101B-9397-08002B2CF9AE}" pid="4" name="KSOTemplateDocerSaveRecord">
    <vt:lpwstr>eyJoZGlkIjoiMjc0NmM5YjNmOGQ4ZjM5YzhkZDQwNmI3NWU0NWE2MjkiLCJ1c2VySWQiOiI2NzI4MzY5MjQifQ==</vt:lpwstr>
  </property>
</Properties>
</file>