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F7BC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小标宋简体" w:cs="Times New Roman"/>
          <w:kern w:val="2"/>
          <w:sz w:val="44"/>
          <w:szCs w:val="44"/>
          <w:lang w:val="en-US" w:eastAsia="zh-CN" w:bidi="ar-SA"/>
        </w:rPr>
        <w:t>2024年</w:t>
      </w:r>
      <w:r>
        <w:rPr>
          <w:rFonts w:hint="eastAsia" w:ascii="Times New Roman" w:hAnsi="Times New Roman" w:eastAsia="方正小标宋简体" w:cs="Times New Roman"/>
          <w:kern w:val="2"/>
          <w:sz w:val="44"/>
          <w:szCs w:val="44"/>
          <w:lang w:val="en-US" w:eastAsia="zh-CN" w:bidi="ar-SA"/>
        </w:rPr>
        <w:t>政府工作报告</w:t>
      </w:r>
    </w:p>
    <w:p w14:paraId="2D8E92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p>
    <w:p w14:paraId="171362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水车镇高举中国特色社会主义伟大旗帜，深入学习贯彻党的二十大精神及二十届一中、二中、三中全会精神，认真贯彻习近平总书记重要讲话、重要指示批示精神，以“百千万工程”为统领，全面落实省、市、区决策部署，统筹财政资金和社会资本、协调政府部门和社会力量，积极探索“非典型镇”高质量发展新路径，加压奋进、竞标争先，全力以赴推动水车镇高质量发展。2024年，水车镇荣获“广东省基层统计‘七个一’规范化建设先进单位”、水车镇综合文化站荣获“广东省特级文化站”、水车商会荣获“广东省工商联系统‘四好’商会”、水车镇武装部荣获梅州军分区“先进基层武装部”、坑尾等12村荣获“梅州市无信访村（社区）”荣誉称号。</w:t>
      </w:r>
    </w:p>
    <w:p w14:paraId="6D2A1B8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工作总结</w:t>
      </w:r>
    </w:p>
    <w:p w14:paraId="1065780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聚焦招商培育，推动镇域经济发展</w:t>
      </w:r>
    </w:p>
    <w:p w14:paraId="37D972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一是积极开展招商引资。</w:t>
      </w:r>
      <w:r>
        <w:rPr>
          <w:rFonts w:hint="default" w:ascii="Times New Roman" w:hAnsi="Times New Roman" w:eastAsia="仿宋_GB2312" w:cs="Times New Roman"/>
          <w:b w:val="0"/>
          <w:bCs w:val="0"/>
          <w:sz w:val="32"/>
          <w:szCs w:val="32"/>
          <w:lang w:val="en-US" w:eastAsia="zh-CN"/>
        </w:rPr>
        <w:t>坚持“一把手”带头抓招商，</w:t>
      </w:r>
      <w:r>
        <w:rPr>
          <w:rFonts w:hint="default" w:ascii="Times New Roman" w:hAnsi="Times New Roman" w:eastAsia="仿宋_GB2312" w:cs="Times New Roman"/>
          <w:sz w:val="32"/>
          <w:szCs w:val="32"/>
          <w:lang w:val="en-US" w:eastAsia="zh-CN"/>
        </w:rPr>
        <w:t>力争引进更多优质企业到水车落户发展，已由主要领导带领招商工作队外出广州、深圳、东莞等地开展4次招商引资行动，邀请接待考察项目客商11批，成功签约、引进总投入6000万元的同盛新材料建设项目。</w:t>
      </w:r>
      <w:r>
        <w:rPr>
          <w:rFonts w:hint="default" w:ascii="Times New Roman" w:hAnsi="Times New Roman" w:eastAsia="仿宋_GB2312" w:cs="Times New Roman"/>
          <w:b/>
          <w:bCs/>
          <w:sz w:val="32"/>
          <w:szCs w:val="32"/>
          <w:lang w:val="en-US" w:eastAsia="zh-CN"/>
        </w:rPr>
        <w:t>二是全力培育“四上”企业。</w:t>
      </w:r>
      <w:r>
        <w:rPr>
          <w:rFonts w:hint="default" w:ascii="Times New Roman" w:hAnsi="Times New Roman" w:eastAsia="仿宋_GB2312" w:cs="Times New Roman"/>
          <w:kern w:val="2"/>
          <w:sz w:val="32"/>
          <w:szCs w:val="32"/>
          <w:lang w:val="en-US" w:eastAsia="zh-CN" w:bidi="ar-SA"/>
        </w:rPr>
        <w:t>建立“四上”企业招引、培育库，组建服务专班，对接服务13家企业，两周一汇报、一月一研判，</w:t>
      </w:r>
      <w:r>
        <w:rPr>
          <w:rFonts w:hint="default" w:ascii="Times New Roman" w:hAnsi="Times New Roman" w:eastAsia="仿宋_GB2312" w:cs="Times New Roman"/>
          <w:sz w:val="32"/>
          <w:szCs w:val="32"/>
          <w:lang w:val="en-US" w:eastAsia="zh-CN"/>
        </w:rPr>
        <w:t>佳宾牛肉</w:t>
      </w:r>
      <w:r>
        <w:rPr>
          <w:rFonts w:hint="eastAsia" w:ascii="Times New Roman" w:hAnsi="Times New Roman" w:eastAsia="仿宋_GB2312" w:cs="Times New Roman"/>
          <w:sz w:val="32"/>
          <w:szCs w:val="32"/>
          <w:lang w:val="en-US" w:eastAsia="zh-CN"/>
        </w:rPr>
        <w:t>、客泰餐饮、帅乡保安、小虎鲸</w:t>
      </w:r>
      <w:r>
        <w:rPr>
          <w:rFonts w:hint="default" w:ascii="Times New Roman" w:hAnsi="Times New Roman" w:eastAsia="仿宋_GB2312" w:cs="Times New Roman"/>
          <w:sz w:val="32"/>
          <w:szCs w:val="32"/>
          <w:lang w:val="en-US" w:eastAsia="zh-CN"/>
        </w:rPr>
        <w:t>已成功</w:t>
      </w:r>
      <w:r>
        <w:rPr>
          <w:rFonts w:hint="eastAsia" w:ascii="Times New Roman" w:hAnsi="Times New Roman" w:eastAsia="仿宋_GB2312" w:cs="Times New Roman"/>
          <w:sz w:val="32"/>
          <w:szCs w:val="32"/>
          <w:lang w:val="en-US" w:eastAsia="zh-CN"/>
        </w:rPr>
        <w:t>上规</w:t>
      </w:r>
      <w:r>
        <w:rPr>
          <w:rFonts w:hint="default" w:ascii="Times New Roman" w:hAnsi="Times New Roman" w:eastAsia="仿宋_GB2312" w:cs="Times New Roman"/>
          <w:sz w:val="32"/>
          <w:szCs w:val="32"/>
          <w:lang w:val="en-US" w:eastAsia="zh-CN"/>
        </w:rPr>
        <w:t>上限</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资质以上建筑业企业浚鑫建设成功迁入，</w:t>
      </w:r>
      <w:r>
        <w:rPr>
          <w:rFonts w:hint="eastAsia" w:ascii="Times New Roman" w:hAnsi="Times New Roman" w:eastAsia="仿宋_GB2312" w:cs="Times New Roman"/>
          <w:sz w:val="32"/>
          <w:szCs w:val="32"/>
          <w:lang w:val="en-US" w:eastAsia="zh-CN"/>
        </w:rPr>
        <w:t>水车镇“四上”企业总数增加至8家</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
          <w:bCs/>
          <w:sz w:val="32"/>
          <w:szCs w:val="32"/>
          <w:lang w:val="en-US" w:eastAsia="zh-CN"/>
        </w:rPr>
        <w:t>三是倾力推动项目落地。</w:t>
      </w:r>
      <w:r>
        <w:rPr>
          <w:rFonts w:hint="default" w:ascii="Times New Roman" w:hAnsi="Times New Roman" w:eastAsia="仿宋_GB2312" w:cs="Times New Roman"/>
          <w:sz w:val="32"/>
          <w:szCs w:val="32"/>
          <w:lang w:val="en-US" w:eastAsia="zh-CN"/>
        </w:rPr>
        <w:t>深入了解企业的具体需求，安排专人全流程服务，协调群众、对接主管部门，着力解决项目落地难点、堵点，九龙山企业增资扩产项目成功落地，正在全力开展厂房建设。</w:t>
      </w:r>
    </w:p>
    <w:p w14:paraId="2B301C7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640" w:leftChars="0" w:firstLine="0" w:firstLineChars="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聚集“七个一”提升，推动美丽圩镇扩容提质</w:t>
      </w:r>
    </w:p>
    <w:p w14:paraId="2F18B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sz w:val="32"/>
          <w:szCs w:val="32"/>
          <w:highlight w:val="none"/>
          <w:lang w:val="en-US" w:eastAsia="zh-CN"/>
        </w:rPr>
        <w:t>积极谋划、统筹协调，</w:t>
      </w:r>
      <w:r>
        <w:rPr>
          <w:rFonts w:hint="default" w:ascii="Times New Roman" w:hAnsi="Times New Roman" w:eastAsia="仿宋_GB2312" w:cs="Times New Roman"/>
          <w:color w:val="auto"/>
          <w:sz w:val="32"/>
          <w:szCs w:val="32"/>
          <w:lang w:val="en-US" w:eastAsia="zh-CN"/>
        </w:rPr>
        <w:t>充分发挥政协联络工作站职能</w:t>
      </w:r>
      <w:r>
        <w:rPr>
          <w:rFonts w:hint="default" w:ascii="Times New Roman" w:hAnsi="Times New Roman" w:eastAsia="仿宋_GB2312" w:cs="Times New Roman"/>
          <w:sz w:val="32"/>
          <w:szCs w:val="32"/>
          <w:lang w:val="en-US" w:eastAsia="zh-CN"/>
        </w:rPr>
        <w:t>，强化政协与镇党委衔接互动，撬动社会资源，进一步动员群众参与，因地制宜推动美丽圩镇“七个一”项目建设，推动形成全民共建共享美丽圩镇大格局</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bCs/>
          <w:sz w:val="32"/>
          <w:szCs w:val="32"/>
          <w:highlight w:val="none"/>
          <w:lang w:val="en-US" w:eastAsia="zh-CN"/>
        </w:rPr>
        <w:t>一是打造绿美小公园和美丽河道，</w:t>
      </w:r>
      <w:r>
        <w:rPr>
          <w:rFonts w:hint="default" w:ascii="Times New Roman" w:hAnsi="Times New Roman" w:eastAsia="仿宋_GB2312" w:cs="Times New Roman"/>
          <w:w w:val="100"/>
          <w:sz w:val="32"/>
          <w:szCs w:val="32"/>
          <w:lang w:val="en-US" w:eastAsia="zh-CN"/>
        </w:rPr>
        <w:t>筹集300万元社会资金，全力打造</w:t>
      </w:r>
      <w:r>
        <w:rPr>
          <w:rFonts w:hint="default" w:ascii="Times New Roman" w:hAnsi="Times New Roman" w:eastAsia="仿宋_GB2312" w:cs="Times New Roman"/>
          <w:sz w:val="32"/>
          <w:szCs w:val="32"/>
          <w:lang w:val="en-US" w:eastAsia="zh-CN"/>
        </w:rPr>
        <w:t>占地20000㎡，长度2200m滨江公园及沿河步道，</w:t>
      </w:r>
      <w:r>
        <w:rPr>
          <w:rFonts w:hint="default" w:ascii="Times New Roman" w:hAnsi="Times New Roman" w:eastAsia="仿宋_GB2312" w:cs="Times New Roman"/>
          <w:sz w:val="32"/>
          <w:szCs w:val="32"/>
          <w:highlight w:val="none"/>
          <w:lang w:val="en-US" w:eastAsia="zh-CN"/>
        </w:rPr>
        <w:t>新建篮球场、休闲广场、景观长廊、亲水平台和沿河两岸人行绿道等，项目预计年底可以完成。</w:t>
      </w:r>
      <w:r>
        <w:rPr>
          <w:rFonts w:hint="default" w:ascii="Times New Roman" w:hAnsi="Times New Roman" w:eastAsia="仿宋_GB2312" w:cs="Times New Roman"/>
          <w:b/>
          <w:bCs/>
          <w:sz w:val="32"/>
          <w:szCs w:val="32"/>
          <w:highlight w:val="none"/>
          <w:lang w:val="en-US" w:eastAsia="zh-CN"/>
        </w:rPr>
        <w:t>二是打造外立面提升和“三线”整治样板</w:t>
      </w:r>
      <w:r>
        <w:rPr>
          <w:rFonts w:hint="default" w:ascii="Times New Roman" w:hAnsi="Times New Roman" w:eastAsia="仿宋_GB2312" w:cs="Times New Roman"/>
          <w:sz w:val="32"/>
          <w:szCs w:val="32"/>
          <w:highlight w:val="none"/>
          <w:lang w:val="en-US" w:eastAsia="zh-CN"/>
        </w:rPr>
        <w:t>，以滨江公园及沿河步道、自来水“三同五化”建设为契机，开展外立面提升整治16户，完成沿河1.2公里“三线”落地，正在实施水车大桥两侧主干道“三线”落地项目，推动水车镇江际线和天际线更加明净、开阔。</w:t>
      </w:r>
      <w:r>
        <w:rPr>
          <w:rFonts w:hint="default" w:ascii="Times New Roman" w:hAnsi="Times New Roman" w:eastAsia="仿宋_GB2312" w:cs="Times New Roman"/>
          <w:b/>
          <w:bCs/>
          <w:sz w:val="32"/>
          <w:szCs w:val="32"/>
          <w:highlight w:val="none"/>
          <w:lang w:val="en-US" w:eastAsia="zh-CN"/>
        </w:rPr>
        <w:t>三是打造美丽圩镇客厅</w:t>
      </w:r>
      <w:r>
        <w:rPr>
          <w:rFonts w:hint="default" w:ascii="Times New Roman" w:hAnsi="Times New Roman" w:eastAsia="仿宋_GB2312" w:cs="Times New Roman"/>
          <w:sz w:val="32"/>
          <w:szCs w:val="32"/>
          <w:highlight w:val="none"/>
          <w:lang w:val="en-US" w:eastAsia="zh-CN"/>
        </w:rPr>
        <w:t>，聚焦群众所需所盼，正在投入106万元在水车市场沿河侧打造美丽圩镇客厅，完善历史展示、休闲交往、文化驿站、特色资源展示等功能，将成为群众休闲娱乐和“打卡”游玩的好去处。</w:t>
      </w:r>
    </w:p>
    <w:p w14:paraId="63C794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（三）聚焦“村落保护+美丽乡村”，推动典型村建设</w:t>
      </w:r>
    </w:p>
    <w:p w14:paraId="223018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照《2024年梅州市“百千万工程”典型村建设主要目标任务清单》，政府搭台，商会、乡贤、村民“合唱”典型村创建“大戏”，引导党员能人和乡贤助力家乡发展，推动传统村落活化利用和美丽乡村升级，助推灯塔村和白沙村典型村建设。</w:t>
      </w:r>
      <w:r>
        <w:rPr>
          <w:rFonts w:hint="default" w:ascii="Times New Roman" w:hAnsi="Times New Roman" w:eastAsia="仿宋_GB2312" w:cs="Times New Roman"/>
          <w:b/>
          <w:bCs/>
          <w:kern w:val="2"/>
          <w:sz w:val="32"/>
          <w:szCs w:val="32"/>
          <w:lang w:val="en-US" w:eastAsia="zh-CN" w:bidi="ar-SA"/>
        </w:rPr>
        <w:t>灯塔村</w:t>
      </w:r>
      <w:r>
        <w:rPr>
          <w:rFonts w:hint="default" w:ascii="Times New Roman" w:hAnsi="Times New Roman" w:eastAsia="仿宋_GB2312" w:cs="Times New Roman"/>
          <w:color w:val="auto"/>
          <w:sz w:val="32"/>
          <w:szCs w:val="32"/>
          <w:lang w:val="en-US" w:eastAsia="zh-CN"/>
        </w:rPr>
        <w:t>抓住传统村落集中连片保护利用示范项目机遇，</w:t>
      </w:r>
      <w:r>
        <w:rPr>
          <w:rFonts w:hint="default" w:ascii="Times New Roman" w:hAnsi="Times New Roman" w:eastAsia="仿宋_GB2312" w:cs="Times New Roman"/>
          <w:color w:val="auto"/>
          <w:sz w:val="32"/>
          <w:szCs w:val="32"/>
        </w:rPr>
        <w:t>完成</w:t>
      </w:r>
      <w:r>
        <w:rPr>
          <w:rFonts w:hint="default" w:ascii="Times New Roman" w:hAnsi="Times New Roman"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rPr>
        <w:t>座文保单位修缮、1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座现代民居外立面</w:t>
      </w:r>
      <w:r>
        <w:rPr>
          <w:rFonts w:hint="default" w:ascii="Times New Roman" w:hAnsi="Times New Roman" w:eastAsia="仿宋_GB2312" w:cs="Times New Roman"/>
          <w:color w:val="auto"/>
          <w:sz w:val="32"/>
          <w:szCs w:val="32"/>
          <w:lang w:val="en-US" w:eastAsia="zh-CN"/>
        </w:rPr>
        <w:t>改造和45户农房微改造，完成</w:t>
      </w:r>
      <w:r>
        <w:rPr>
          <w:rFonts w:hint="default" w:ascii="Times New Roman" w:hAnsi="Times New Roman" w:eastAsia="仿宋_GB2312" w:cs="Times New Roman"/>
          <w:color w:val="auto"/>
          <w:sz w:val="32"/>
          <w:szCs w:val="32"/>
        </w:rPr>
        <w:t>古井、古树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荷田</w:t>
      </w:r>
      <w:r>
        <w:rPr>
          <w:rFonts w:hint="default" w:ascii="Times New Roman" w:hAnsi="Times New Roman" w:eastAsia="仿宋_GB2312" w:cs="Times New Roman"/>
          <w:color w:val="auto"/>
          <w:sz w:val="32"/>
          <w:szCs w:val="32"/>
        </w:rPr>
        <w:t>等环境要素整体提升和</w:t>
      </w:r>
      <w:r>
        <w:rPr>
          <w:rFonts w:hint="default" w:ascii="Times New Roman" w:hAnsi="Times New Roman" w:eastAsia="仿宋_GB2312" w:cs="Times New Roman"/>
          <w:color w:val="auto"/>
          <w:sz w:val="32"/>
          <w:szCs w:val="32"/>
          <w:lang w:val="en-US" w:eastAsia="zh-CN"/>
        </w:rPr>
        <w:t>绿化美化亮化建设</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完成“三线”整治和污水处理设施建设，完成灯塔村党群服务中心升级改造。同时，</w:t>
      </w:r>
      <w:r>
        <w:rPr>
          <w:rFonts w:hint="default" w:ascii="Times New Roman" w:hAnsi="Times New Roman" w:eastAsia="仿宋_GB2312" w:cs="Times New Roman"/>
          <w:b w:val="0"/>
          <w:bCs w:val="0"/>
          <w:kern w:val="2"/>
          <w:sz w:val="32"/>
          <w:szCs w:val="32"/>
          <w:lang w:val="en-US" w:eastAsia="zh-CN" w:bidi="ar-SA"/>
        </w:rPr>
        <w:t>成立</w:t>
      </w:r>
      <w:r>
        <w:rPr>
          <w:rFonts w:hint="default" w:ascii="Times New Roman" w:hAnsi="Times New Roman" w:eastAsia="仿宋_GB2312" w:cs="Times New Roman"/>
          <w:kern w:val="2"/>
          <w:sz w:val="32"/>
          <w:szCs w:val="32"/>
          <w:lang w:val="en-US" w:eastAsia="zh-CN" w:bidi="ar-SA"/>
        </w:rPr>
        <w:t>强村公司，市场化运作，</w:t>
      </w:r>
      <w:r>
        <w:rPr>
          <w:rFonts w:hint="default" w:ascii="Times New Roman" w:hAnsi="Times New Roman" w:eastAsia="仿宋_GB2312" w:cs="Times New Roman"/>
          <w:color w:val="auto"/>
          <w:sz w:val="32"/>
          <w:szCs w:val="32"/>
          <w:lang w:val="en-US" w:eastAsia="zh-CN"/>
        </w:rPr>
        <w:t>集约盘活闲置土地种植10亩油茶和莲子、开发经营21块“全托管”共享菜园，利用闲置房屋引入2家企业进驻；引入2家农业公司和1家鱼苗孵化场，建立现代农业产业体系和水产产业体系；开展3场活动，吸引1万余人次游览参与，村落人气不断高涨、营收不断增加、经济不断壮大，谱写传统村落活化利用新篇章。</w:t>
      </w:r>
      <w:r>
        <w:rPr>
          <w:rFonts w:hint="default" w:ascii="Times New Roman" w:hAnsi="Times New Roman" w:eastAsia="仿宋_GB2312" w:cs="Times New Roman"/>
          <w:sz w:val="32"/>
          <w:szCs w:val="32"/>
          <w:lang w:val="en-US" w:eastAsia="zh-CN"/>
        </w:rPr>
        <w:t>12月12日，全省传统村落保护利用工作推进会现场活动在灯塔村成功举行。</w:t>
      </w:r>
      <w:r>
        <w:rPr>
          <w:rFonts w:hint="default" w:ascii="Times New Roman" w:hAnsi="Times New Roman" w:eastAsia="仿宋_GB2312" w:cs="Times New Roman"/>
          <w:b/>
          <w:bCs/>
          <w:color w:val="auto"/>
          <w:sz w:val="32"/>
          <w:szCs w:val="32"/>
          <w:lang w:val="en-US" w:eastAsia="zh-CN"/>
        </w:rPr>
        <w:t>白沙村</w:t>
      </w:r>
      <w:r>
        <w:rPr>
          <w:rFonts w:hint="default" w:ascii="Times New Roman" w:hAnsi="Times New Roman" w:eastAsia="仿宋_GB2312" w:cs="Times New Roman"/>
          <w:b w:val="0"/>
          <w:bCs w:val="0"/>
          <w:color w:val="auto"/>
          <w:sz w:val="32"/>
          <w:szCs w:val="32"/>
          <w:lang w:val="en-US" w:eastAsia="zh-CN"/>
        </w:rPr>
        <w:t>借助“万企兴万村”政策机遇，借助水车商会力量，</w:t>
      </w:r>
      <w:r>
        <w:rPr>
          <w:rFonts w:hint="default" w:ascii="Times New Roman" w:hAnsi="Times New Roman" w:eastAsia="仿宋_GB2312" w:cs="Times New Roman"/>
          <w:sz w:val="32"/>
          <w:szCs w:val="32"/>
          <w:lang w:val="en-US" w:eastAsia="zh-CN"/>
        </w:rPr>
        <w:t>以村集体入股方式，与帮扶公司签订旅游开发协议，每年节约乡村设施维护资金10余万元，并通过共同建设光伏、共享菜园等方式，每年增加集体收入10余万元；帮扶公司已投入2500余万元建设</w:t>
      </w:r>
      <w:r>
        <w:rPr>
          <w:rFonts w:hint="default" w:ascii="Times New Roman" w:hAnsi="Times New Roman" w:eastAsia="仿宋_GB2312" w:cs="Times New Roman"/>
          <w:kern w:val="2"/>
          <w:sz w:val="32"/>
          <w:szCs w:val="32"/>
          <w:lang w:val="en-US" w:eastAsia="zh-CN" w:bidi="ar-SA"/>
        </w:rPr>
        <w:t>卡丁车赛道、民宿、休闲长廊、荷风栈道建设，计划再投入2000万元完成环湖栈道、游船码头等一批新项目，并依托300亩湖面环湖垂钓项目，结合200亩现代农耕体验区，打造农旅融合网红打卡点。8月29日，全省工商联地市行助力梅州“百千万工程”现场活动在白沙村成功举办。同时，</w:t>
      </w:r>
      <w:r>
        <w:rPr>
          <w:rFonts w:hint="default" w:ascii="Times New Roman" w:hAnsi="Times New Roman" w:eastAsia="仿宋_GB2312" w:cs="Times New Roman"/>
          <w:color w:val="auto"/>
          <w:sz w:val="32"/>
          <w:szCs w:val="32"/>
          <w:lang w:val="en-US" w:eastAsia="zh-CN"/>
        </w:rPr>
        <w:t>发挥党员能人带富作用，建立起梅州地区供应量最大的鱼苗繁殖场——梅县水车伟发鱼苗繁殖场；引进梅州市九龙山矿泉饮料有限公司，开发、推出“梅珍”天然淡矿泉水、“气质”天然苏打矿泉水和“千嶂”酒，并签订1.01亿元的投资协议，正在建设高端矿泉水和果汁饮料生产基地，推动“三产”融合发展，助推典型村建设。</w:t>
      </w:r>
    </w:p>
    <w:p w14:paraId="4D6F26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（四）聚焦和美乡村建设，推动民生福祉提升</w:t>
      </w:r>
    </w:p>
    <w:p w14:paraId="1EB303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全面摸底公共服务薄弱点，积极争取相关部门支持，全力调动社会各界力量，</w:t>
      </w:r>
      <w:r>
        <w:rPr>
          <w:rFonts w:hint="default" w:ascii="Times New Roman" w:hAnsi="Times New Roman" w:eastAsia="仿宋_GB2312" w:cs="Times New Roman"/>
          <w:color w:val="auto"/>
          <w:kern w:val="2"/>
          <w:sz w:val="32"/>
          <w:szCs w:val="32"/>
          <w:lang w:val="en-US" w:eastAsia="zh-CN" w:bidi="ar-SA"/>
        </w:rPr>
        <w:t>投入3500多万元</w:t>
      </w:r>
      <w:r>
        <w:rPr>
          <w:rFonts w:hint="default" w:ascii="Times New Roman" w:hAnsi="Times New Roman" w:eastAsia="仿宋_GB2312" w:cs="Times New Roman"/>
          <w:kern w:val="2"/>
          <w:sz w:val="32"/>
          <w:szCs w:val="32"/>
          <w:lang w:val="en-US" w:eastAsia="zh-CN" w:bidi="ar-SA"/>
        </w:rPr>
        <w:t>助力公共服务水平提升。统筹开展安和、水车等12个村巷道提升项目，完成小桑片和小立片“白改黑”项目；完成梅江中学运动场提升改造项目和水车镇中心小学多媒体教室建设；完成水车村党群服务中心新建和水车镇文化服务中心、灯塔村、小桑村、坑尾村党群服务中心升级改造，正在实施圩镇居委党群服务中心新建、水车镇综合养老服务中心改扩建和小桑桥改扩建项目，全力推动公共服务能力提升。</w:t>
      </w:r>
    </w:p>
    <w:p w14:paraId="7C38DC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楷体_GB2312" w:cs="Times New Roman"/>
          <w:b/>
          <w:bCs/>
          <w:kern w:val="2"/>
          <w:sz w:val="32"/>
          <w:szCs w:val="32"/>
          <w:lang w:val="en-US" w:eastAsia="zh-CN" w:bidi="ar-SA"/>
        </w:rPr>
        <w:t>（五）聚焦绿美建设，推动宜居环境升级</w:t>
      </w:r>
    </w:p>
    <w:p w14:paraId="49C690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pacing w:val="0"/>
          <w:sz w:val="32"/>
          <w:szCs w:val="32"/>
          <w:lang w:val="en-US" w:eastAsia="zh-CN"/>
        </w:rPr>
        <w:t>一是开展村庄绿化</w:t>
      </w:r>
      <w:r>
        <w:rPr>
          <w:rFonts w:hint="default" w:ascii="Times New Roman" w:hAnsi="Times New Roman" w:eastAsia="仿宋_GB2312" w:cs="Times New Roman"/>
          <w:spacing w:val="0"/>
          <w:sz w:val="32"/>
          <w:szCs w:val="32"/>
          <w:lang w:val="en-US" w:eastAsia="zh-CN"/>
        </w:rPr>
        <w:t>，贯彻</w:t>
      </w:r>
      <w:r>
        <w:rPr>
          <w:rFonts w:hint="default" w:ascii="Times New Roman" w:hAnsi="Times New Roman" w:eastAsia="仿宋_GB2312" w:cs="Times New Roman"/>
          <w:kern w:val="2"/>
          <w:sz w:val="32"/>
          <w:szCs w:val="32"/>
          <w:lang w:val="en-US" w:eastAsia="zh-CN" w:bidi="ar-SA"/>
        </w:rPr>
        <w:t>落实绿美生态建设工作部署，</w:t>
      </w:r>
      <w:r>
        <w:rPr>
          <w:rFonts w:hint="default" w:ascii="Times New Roman" w:hAnsi="Times New Roman" w:eastAsia="仿宋_GB2312" w:cs="Times New Roman"/>
          <w:spacing w:val="0"/>
          <w:sz w:val="32"/>
          <w:szCs w:val="32"/>
          <w:lang w:val="en-US" w:eastAsia="zh-CN"/>
        </w:rPr>
        <w:t>制定绿美任务清单，完成村庄绿化示意图，同时将乡村绿化纳入《村规民约》，</w:t>
      </w:r>
      <w:r>
        <w:rPr>
          <w:rFonts w:hint="default" w:ascii="Times New Roman" w:hAnsi="Times New Roman" w:eastAsia="仿宋_GB2312" w:cs="Times New Roman"/>
          <w:kern w:val="2"/>
          <w:sz w:val="32"/>
          <w:szCs w:val="32"/>
          <w:lang w:val="en-US" w:eastAsia="zh-CN" w:bidi="ar-SA"/>
        </w:rPr>
        <w:t>政府主导、部门联动、党员带动、乡贤聚力、企业合力、群众参与，组织政协委员调研行动、乡贤座谈会、党员大会、村民代表大会等，</w:t>
      </w:r>
      <w:r>
        <w:rPr>
          <w:rFonts w:hint="default" w:ascii="Times New Roman" w:hAnsi="Times New Roman" w:eastAsia="仿宋_GB2312" w:cs="Times New Roman"/>
          <w:sz w:val="32"/>
          <w:szCs w:val="32"/>
        </w:rPr>
        <w:t>汇聚社会各界力</w:t>
      </w:r>
      <w:r>
        <w:rPr>
          <w:rFonts w:hint="default" w:ascii="Times New Roman" w:hAnsi="Times New Roman" w:eastAsia="仿宋_GB2312" w:cs="Times New Roman"/>
          <w:kern w:val="2"/>
          <w:sz w:val="32"/>
          <w:szCs w:val="32"/>
          <w:lang w:val="en-US" w:eastAsia="zh-CN" w:bidi="ar-SA"/>
        </w:rPr>
        <w:t>量，共建共治共享，投入</w:t>
      </w:r>
      <w:r>
        <w:rPr>
          <w:rFonts w:hint="default" w:ascii="Times New Roman" w:hAnsi="Times New Roman" w:eastAsia="仿宋_GB2312" w:cs="Times New Roman"/>
          <w:sz w:val="32"/>
          <w:szCs w:val="32"/>
          <w:lang w:val="en-US" w:eastAsia="zh-CN"/>
        </w:rPr>
        <w:t>180多万元推动“四旁”“五边”种植黄花风铃木、樱花、梅花、杏花及各种果树等种植1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000多棵树。</w:t>
      </w:r>
      <w:r>
        <w:rPr>
          <w:rFonts w:hint="default" w:ascii="Times New Roman" w:hAnsi="Times New Roman" w:eastAsia="仿宋_GB2312" w:cs="Times New Roman"/>
          <w:b/>
          <w:bCs/>
          <w:sz w:val="32"/>
          <w:szCs w:val="32"/>
          <w:lang w:val="en-US" w:eastAsia="zh-CN"/>
        </w:rPr>
        <w:t>二是推动示范路段建设</w:t>
      </w:r>
      <w:r>
        <w:rPr>
          <w:rFonts w:hint="default" w:ascii="Times New Roman" w:hAnsi="Times New Roman" w:eastAsia="仿宋_GB2312" w:cs="Times New Roman"/>
          <w:sz w:val="32"/>
          <w:szCs w:val="32"/>
          <w:lang w:val="en-US" w:eastAsia="zh-CN"/>
        </w:rPr>
        <w:t>，全面摸排、制定清单，落实责任、分片包干，统一标准、协调推进，党员干部带头、群众积极跟进，推动辖区高速、高铁、国省道沿线农房风貌整体提升48栋、农房微改造180户，切实提升村容村貌。</w:t>
      </w:r>
      <w:r>
        <w:rPr>
          <w:rFonts w:hint="default" w:ascii="Times New Roman" w:hAnsi="Times New Roman" w:eastAsia="仿宋_GB2312" w:cs="Times New Roman"/>
          <w:b/>
          <w:bCs/>
          <w:sz w:val="32"/>
          <w:szCs w:val="32"/>
          <w:lang w:val="en-US" w:eastAsia="zh-CN"/>
        </w:rPr>
        <w:t>三是开展“三清三拆”</w:t>
      </w:r>
      <w:r>
        <w:rPr>
          <w:rFonts w:hint="default" w:ascii="Times New Roman" w:hAnsi="Times New Roman" w:eastAsia="仿宋_GB2312" w:cs="Times New Roman"/>
          <w:sz w:val="32"/>
          <w:szCs w:val="32"/>
          <w:lang w:val="en-US" w:eastAsia="zh-CN"/>
        </w:rPr>
        <w:t>，挂图作战、比学赶超，压实责任、分片包干，培育的典型村克难攻坚、全力推动，示范带动各村加速推进，本年度已完成清拆7800㎡，并利用清拆空地建设小广场、小公园，升级宜居环境。</w:t>
      </w:r>
    </w:p>
    <w:p w14:paraId="67CD6C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（六）聚焦资源禀赋，推动乡村产业升级</w:t>
      </w:r>
    </w:p>
    <w:p w14:paraId="7F00C5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突出资源特色、生态特色、文化特色、人文特色，加快市级专业镇转型升级，将传统四大家鱼养殖行业改造提升为集鱼种培育、鱼苗孵化、水产养殖和销售为一体的现代水产产业体系，培育森昌鱼苗繁育场和森昌鱼苗繁育场；做大做强工艺品传统优势产业，本年工业产值增加100%以上；</w:t>
      </w:r>
      <w:r>
        <w:rPr>
          <w:rFonts w:hint="default" w:ascii="Times New Roman" w:hAnsi="Times New Roman" w:eastAsia="仿宋_GB2312" w:cs="Times New Roman"/>
          <w:color w:val="auto"/>
          <w:kern w:val="2"/>
          <w:sz w:val="32"/>
          <w:szCs w:val="32"/>
          <w:shd w:val="clear" w:color="auto" w:fill="FFFFFF"/>
          <w:lang w:val="en-US" w:eastAsia="zh-CN" w:bidi="ar-SA"/>
        </w:rPr>
        <w:t>打造水声村、白沙村300亩槟榔芋种植基地，探索小桑村102亩稻鸭共生增收新模式，</w:t>
      </w:r>
      <w:r>
        <w:rPr>
          <w:rFonts w:hint="default" w:ascii="Times New Roman" w:hAnsi="Times New Roman" w:eastAsia="仿宋_GB2312" w:cs="Times New Roman"/>
          <w:sz w:val="32"/>
          <w:szCs w:val="32"/>
          <w:lang w:val="en-US" w:eastAsia="zh-CN"/>
        </w:rPr>
        <w:t>大力发展辣木、春石斛等特色种养业；培育打造气质水、辣木面、水车丝苗米等一批有较强影响力和竞争力的名村名品，辐射带动全镇产业融合，品牌提升。</w:t>
      </w:r>
    </w:p>
    <w:p w14:paraId="1792DBD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聚焦安全生产，推动平安水车建设</w:t>
      </w:r>
    </w:p>
    <w:p w14:paraId="6E562A48">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kern w:val="2"/>
          <w:sz w:val="32"/>
          <w:szCs w:val="32"/>
          <w:lang w:val="en-US" w:eastAsia="zh-CN" w:bidi="ar-SA"/>
        </w:rPr>
        <w:t>一是积极开展高风险区域整治工作。</w:t>
      </w:r>
      <w:r>
        <w:rPr>
          <w:rFonts w:hint="default" w:ascii="Times New Roman" w:hAnsi="Times New Roman" w:eastAsia="仿宋_GB2312" w:cs="Times New Roman"/>
          <w:b w:val="0"/>
          <w:bCs w:val="0"/>
          <w:kern w:val="2"/>
          <w:sz w:val="32"/>
          <w:szCs w:val="32"/>
          <w:lang w:val="en-US" w:eastAsia="zh-CN" w:bidi="ar-SA"/>
        </w:rPr>
        <w:t>成立领导小组，</w:t>
      </w:r>
      <w:r>
        <w:rPr>
          <w:rFonts w:hint="default" w:ascii="Times New Roman" w:hAnsi="Times New Roman" w:eastAsia="仿宋_GB2312" w:cs="Times New Roman"/>
          <w:sz w:val="32"/>
          <w:szCs w:val="32"/>
        </w:rPr>
        <w:t>制定《水车镇高风险区域（圩镇）整治工作方案》，以党政领导班子带队包户包干方式，全面排查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制定问题清单，全镇干部分八组逐户攻坚、逐一销号，投入70多万元完成78家三小场所和8栋公共建筑整改工作，加装室外消防栓9个，全力推动</w:t>
      </w:r>
      <w:r>
        <w:rPr>
          <w:rFonts w:hint="default" w:ascii="Times New Roman" w:hAnsi="Times New Roman" w:eastAsia="仿宋_GB2312" w:cs="Times New Roman"/>
          <w:sz w:val="32"/>
          <w:szCs w:val="32"/>
        </w:rPr>
        <w:t>火灾隐患整治。</w:t>
      </w:r>
      <w:r>
        <w:rPr>
          <w:rFonts w:hint="default" w:ascii="Times New Roman" w:hAnsi="Times New Roman" w:eastAsia="仿宋_GB2312" w:cs="Times New Roman"/>
          <w:b/>
          <w:bCs/>
          <w:kern w:val="2"/>
          <w:sz w:val="32"/>
          <w:szCs w:val="32"/>
          <w:lang w:val="en-US" w:eastAsia="zh-CN" w:bidi="ar-SA"/>
        </w:rPr>
        <w:t>二是积极开展</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三防</w:t>
      </w:r>
      <w:r>
        <w:rPr>
          <w:rFonts w:hint="eastAsia" w:ascii="Times New Roman" w:hAnsi="Times New Roman"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密切关注天气变化，按照网格化分工要求，组织镇村干部8000多人次开展防汛抗汛、森林防火巡查排查，开展安全防范、消除安全隐患，全力开展防汛抗汛和森林防火工作。同时，在616特大暴雨期间，组织挖机等机械6部、镇村干部130多人次支援松口、松源救灾工作，并全力以赴助力抗洪救灾工作。</w:t>
      </w:r>
      <w:r>
        <w:rPr>
          <w:rFonts w:hint="default"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三是</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积极开展自建房安全专项整治工作，</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全面摸排、制定清单、逐一销号，全镇202</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栋存在安全隐患</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自建房</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已全面完成整治并销号</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w:t>
      </w:r>
      <w:r>
        <w:rPr>
          <w:rFonts w:hint="eastAsia" w:ascii="Times New Roman" w:hAnsi="Times New Roman" w:eastAsia="仿宋_GB2312" w:cs="Times New Roman"/>
          <w:b/>
          <w:bCs/>
          <w:color w:val="000000" w:themeColor="text1"/>
          <w:kern w:val="2"/>
          <w:sz w:val="32"/>
          <w:szCs w:val="32"/>
          <w:lang w:val="en-US" w:eastAsia="zh-CN" w:bidi="ar-SA"/>
          <w14:textFill>
            <w14:solidFill>
              <w14:schemeClr w14:val="tx1"/>
            </w14:solidFill>
          </w14:textFill>
        </w:rPr>
        <w:t>四是积极开展综治信访维稳工作。</w:t>
      </w:r>
      <w:r>
        <w:rPr>
          <w:rFonts w:hint="default" w:ascii="Times New Roman" w:hAnsi="Times New Roman" w:eastAsia="仿宋_GB2312" w:cs="Times New Roman"/>
          <w:bCs/>
          <w:sz w:val="32"/>
          <w:szCs w:val="32"/>
        </w:rPr>
        <w:t>实施综治工作中心联席研判制度</w:t>
      </w:r>
      <w:r>
        <w:rPr>
          <w:rFonts w:hint="eastAsia" w:ascii="Times New Roman" w:hAnsi="Times New Roman" w:eastAsia="仿宋_GB2312" w:cs="Times New Roman"/>
          <w:bCs/>
          <w:sz w:val="32"/>
          <w:szCs w:val="32"/>
          <w:lang w:val="en-US" w:eastAsia="zh-CN"/>
        </w:rPr>
        <w:t>和</w:t>
      </w:r>
      <w:r>
        <w:rPr>
          <w:rFonts w:hint="default" w:ascii="Times New Roman" w:hAnsi="Times New Roman" w:eastAsia="仿宋_GB2312" w:cs="Times New Roman"/>
          <w:bCs/>
          <w:sz w:val="32"/>
          <w:szCs w:val="32"/>
        </w:rPr>
        <w:t>矛盾纠纷定期摸排制度，落实镇村干部网格化管理责任，及时掌握、化解矛盾纠纷苗头；</w:t>
      </w:r>
      <w:r>
        <w:rPr>
          <w:rFonts w:hint="eastAsia" w:ascii="Times New Roman" w:hAnsi="Times New Roman" w:eastAsia="仿宋_GB2312" w:cs="Times New Roman"/>
          <w:bCs/>
          <w:sz w:val="32"/>
          <w:szCs w:val="32"/>
          <w:lang w:val="en-US" w:eastAsia="zh-CN"/>
        </w:rPr>
        <w:t>同时</w:t>
      </w:r>
      <w:r>
        <w:rPr>
          <w:rFonts w:hint="default" w:ascii="Times New Roman" w:hAnsi="Times New Roman" w:eastAsia="仿宋_GB2312" w:cs="Times New Roman"/>
          <w:bCs/>
          <w:sz w:val="32"/>
          <w:szCs w:val="32"/>
        </w:rPr>
        <w:t>对涉毒、精神病人等信访问题的特殊人员实行登记监测、定期走访等稳控措施</w:t>
      </w:r>
      <w:r>
        <w:rPr>
          <w:rFonts w:hint="eastAsia"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sz w:val="32"/>
          <w:szCs w:val="32"/>
        </w:rPr>
        <w:t>形成化解矛盾纠纷的强大合力</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Cs/>
          <w:sz w:val="32"/>
          <w:szCs w:val="32"/>
          <w:lang w:val="en-US" w:eastAsia="zh-CN"/>
        </w:rPr>
        <w:t>切实保障社会安全稳定。</w:t>
      </w:r>
    </w:p>
    <w:p w14:paraId="7DDF2D0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黑体"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存在问题</w:t>
      </w:r>
    </w:p>
    <w:p w14:paraId="4CEBFD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一是资源要素保障不足。</w:t>
      </w:r>
      <w:r>
        <w:rPr>
          <w:rFonts w:hint="default" w:ascii="Times New Roman" w:hAnsi="Times New Roman" w:eastAsia="仿宋_GB2312" w:cs="Times New Roman"/>
          <w:kern w:val="2"/>
          <w:sz w:val="32"/>
          <w:szCs w:val="32"/>
          <w:lang w:val="en-US" w:eastAsia="zh-CN" w:bidi="ar-SA"/>
        </w:rPr>
        <w:t>在整体推进城乡区域协调发展进度上存在阻滞，“一中心四片区”的城市发展格局对水车发展不够有利，较多的人力、物力和财力投入到中心城镇，造成我镇资源相对缺乏，在招商引资工作中也因用地指标的缺乏出现落地难问题。</w:t>
      </w:r>
      <w:r>
        <w:rPr>
          <w:rFonts w:hint="default" w:ascii="Times New Roman" w:hAnsi="Times New Roman" w:eastAsia="仿宋_GB2312" w:cs="Times New Roman"/>
          <w:b/>
          <w:bCs/>
          <w:kern w:val="2"/>
          <w:sz w:val="32"/>
          <w:szCs w:val="32"/>
          <w:lang w:val="en-US" w:eastAsia="zh-CN" w:bidi="ar-SA"/>
        </w:rPr>
        <w:t>二是基础设施建设比较滞后。</w:t>
      </w:r>
      <w:r>
        <w:rPr>
          <w:rFonts w:hint="default" w:ascii="Times New Roman" w:hAnsi="Times New Roman" w:eastAsia="仿宋_GB2312" w:cs="Times New Roman"/>
          <w:b w:val="0"/>
          <w:bCs w:val="0"/>
          <w:kern w:val="2"/>
          <w:sz w:val="32"/>
          <w:szCs w:val="32"/>
          <w:lang w:val="en-US" w:eastAsia="zh-CN" w:bidi="ar-SA"/>
        </w:rPr>
        <w:t>基础设施建设历史欠账较多，虽极力统筹，但仍有差距。表现在</w:t>
      </w:r>
      <w:r>
        <w:rPr>
          <w:rFonts w:hint="default" w:ascii="Times New Roman" w:hAnsi="Times New Roman" w:eastAsia="仿宋_GB2312" w:cs="Times New Roman"/>
          <w:kern w:val="2"/>
          <w:sz w:val="32"/>
          <w:szCs w:val="32"/>
          <w:lang w:val="en-US" w:eastAsia="zh-CN" w:bidi="ar-SA"/>
        </w:rPr>
        <w:t>道路网不够完善、供水和供电设施不够完备、教育资源相对匮乏、医疗设施和医生数量不足、文化娱乐设施有限。</w:t>
      </w:r>
      <w:r>
        <w:rPr>
          <w:rFonts w:hint="default" w:ascii="Times New Roman" w:hAnsi="Times New Roman" w:eastAsia="仿宋_GB2312" w:cs="Times New Roman"/>
          <w:b/>
          <w:bCs/>
          <w:kern w:val="2"/>
          <w:sz w:val="32"/>
          <w:szCs w:val="32"/>
          <w:lang w:val="en-US" w:eastAsia="zh-CN" w:bidi="ar-SA"/>
        </w:rPr>
        <w:t>三是资金保障不足。</w:t>
      </w:r>
      <w:r>
        <w:rPr>
          <w:rFonts w:hint="default" w:ascii="Times New Roman" w:hAnsi="Times New Roman" w:eastAsia="仿宋_GB2312" w:cs="Times New Roman"/>
          <w:kern w:val="2"/>
          <w:sz w:val="32"/>
          <w:szCs w:val="32"/>
          <w:lang w:val="en-US" w:eastAsia="zh-CN" w:bidi="ar-SA"/>
        </w:rPr>
        <w:t>镇域经济相对薄弱，上级资金分配不够充分及时，导致美丽圩镇建设、乡村振兴项目存在较大资金缺口，经费自筹存在一定难度。</w:t>
      </w:r>
    </w:p>
    <w:p w14:paraId="35BAF5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kern w:val="2"/>
          <w:sz w:val="32"/>
          <w:szCs w:val="32"/>
          <w:lang w:val="en-US" w:eastAsia="zh-CN" w:bidi="ar-SA"/>
        </w:rPr>
        <w:t>三、2025年工作计划</w:t>
      </w:r>
    </w:p>
    <w:p w14:paraId="13A732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接下来，水车镇将坚持以习近平新时代中国特色社会主义思想为指导，按照中央、省、市、区决策部署，</w:t>
      </w:r>
      <w:bookmarkStart w:id="0" w:name="_GoBack"/>
      <w:bookmarkEnd w:id="0"/>
      <w:r>
        <w:rPr>
          <w:rFonts w:hint="default" w:ascii="Times New Roman" w:hAnsi="Times New Roman" w:eastAsia="仿宋_GB2312" w:cs="Times New Roman"/>
          <w:sz w:val="32"/>
          <w:szCs w:val="32"/>
          <w:lang w:val="en-US" w:eastAsia="zh-CN"/>
        </w:rPr>
        <w:t>抓紧抓实“百千万工程”，凝心聚力、真抓实干、攻坚克难，加力提速推进、实现全面突破，奋力开创水车高质量发展新局面。</w:t>
      </w:r>
      <w:r>
        <w:rPr>
          <w:rFonts w:hint="default" w:ascii="Times New Roman" w:hAnsi="Times New Roman" w:eastAsia="仿宋_GB2312" w:cs="Times New Roman"/>
          <w:b/>
          <w:bCs/>
          <w:kern w:val="2"/>
          <w:sz w:val="32"/>
          <w:szCs w:val="32"/>
          <w:lang w:val="en-US" w:eastAsia="zh-CN" w:bidi="ar-SA"/>
        </w:rPr>
        <w:t>一是打好培育招商组合拳。</w:t>
      </w:r>
      <w:r>
        <w:rPr>
          <w:rFonts w:hint="default" w:ascii="Times New Roman" w:hAnsi="Times New Roman" w:eastAsia="仿宋_GB2312" w:cs="Times New Roman"/>
          <w:b w:val="0"/>
          <w:bCs w:val="0"/>
          <w:kern w:val="2"/>
          <w:sz w:val="32"/>
          <w:szCs w:val="32"/>
          <w:lang w:val="en-US" w:eastAsia="zh-CN" w:bidi="ar-SA"/>
        </w:rPr>
        <w:t>集中资源要素，一对一精准服务，用心用情全力解决企业发展痛点、难点、堵点，全力培育壮大域内企业，并聚焦招商引资，</w:t>
      </w:r>
      <w:r>
        <w:rPr>
          <w:rFonts w:hint="default" w:ascii="Times New Roman" w:hAnsi="Times New Roman" w:eastAsia="仿宋_GB2312" w:cs="Times New Roman"/>
          <w:kern w:val="2"/>
          <w:sz w:val="32"/>
          <w:szCs w:val="32"/>
          <w:lang w:val="en-US" w:eastAsia="zh-CN" w:bidi="ar-SA"/>
        </w:rPr>
        <w:t>引入一批好项目、好产业落户，推动实体经济高质量发展。</w:t>
      </w:r>
      <w:r>
        <w:rPr>
          <w:rFonts w:hint="default" w:ascii="Times New Roman" w:hAnsi="Times New Roman" w:eastAsia="楷体_GB2312" w:cs="Times New Roman"/>
          <w:b/>
          <w:bCs/>
          <w:kern w:val="2"/>
          <w:sz w:val="32"/>
          <w:szCs w:val="32"/>
          <w:lang w:val="en-US" w:eastAsia="zh-CN" w:bidi="ar-SA"/>
        </w:rPr>
        <w:t>二是唱好产业发展协奏曲。</w:t>
      </w:r>
      <w:r>
        <w:rPr>
          <w:rFonts w:hint="default" w:ascii="Times New Roman" w:hAnsi="Times New Roman" w:eastAsia="仿宋_GB2312" w:cs="Times New Roman"/>
          <w:kern w:val="2"/>
          <w:sz w:val="32"/>
          <w:szCs w:val="32"/>
          <w:lang w:val="en-US" w:eastAsia="zh-CN" w:bidi="ar-SA"/>
        </w:rPr>
        <w:t>持续提升传统四大家鱼养殖行业为集鱼种培育、鱼苗孵化、水产养殖和销售为一体的现代水产业，继续大力发展辣木、春石斛、赤眼鳟鱼、丝苗米、槟榔芋、鹰嘴桃等特色种养业，打响气质水、千嶂酒、辣木宴等特色品牌，推动乡村振兴发展。</w:t>
      </w:r>
      <w:r>
        <w:rPr>
          <w:rFonts w:hint="default" w:ascii="Times New Roman" w:hAnsi="Times New Roman" w:eastAsia="楷体_GB2312" w:cs="Times New Roman"/>
          <w:b/>
          <w:bCs/>
          <w:kern w:val="2"/>
          <w:sz w:val="32"/>
          <w:szCs w:val="32"/>
          <w:lang w:val="en-US" w:eastAsia="zh-CN" w:bidi="ar-SA"/>
        </w:rPr>
        <w:t>三是打造文旅经济增长点。</w:t>
      </w:r>
      <w:r>
        <w:rPr>
          <w:rFonts w:hint="default" w:ascii="Times New Roman" w:hAnsi="Times New Roman" w:eastAsia="仿宋_GB2312" w:cs="Times New Roman"/>
          <w:kern w:val="2"/>
          <w:sz w:val="32"/>
          <w:szCs w:val="32"/>
          <w:lang w:val="en-US" w:eastAsia="zh-CN" w:bidi="ar-SA"/>
        </w:rPr>
        <w:t>做好山、水、田、林、人文文章，在前期建设基础上，因地制宜持续推动农文旅融合发展，打造白沙村、汕梅高速白沙服务区、茶山村、坑尾村休闲网红打卡点、文旅经济增长点。</w:t>
      </w:r>
      <w:r>
        <w:rPr>
          <w:rFonts w:hint="default" w:ascii="Times New Roman" w:hAnsi="Times New Roman" w:eastAsia="楷体_GB2312" w:cs="Times New Roman"/>
          <w:b/>
          <w:bCs/>
          <w:kern w:val="2"/>
          <w:sz w:val="32"/>
          <w:szCs w:val="32"/>
          <w:lang w:val="en-US" w:eastAsia="zh-CN" w:bidi="ar-SA"/>
        </w:rPr>
        <w:t>四是建设美丽圩镇新面貌。</w:t>
      </w:r>
      <w:r>
        <w:rPr>
          <w:rFonts w:hint="default" w:ascii="Times New Roman" w:hAnsi="Times New Roman" w:eastAsia="仿宋_GB2312" w:cs="Times New Roman"/>
          <w:kern w:val="2"/>
          <w:sz w:val="32"/>
          <w:szCs w:val="32"/>
          <w:lang w:val="en-US" w:eastAsia="zh-CN" w:bidi="ar-SA"/>
        </w:rPr>
        <w:t>补短板、强弱项，聚焦“1+4+7+9+N”建设要求，以汕梅高速增设水车出入口为契机，提升美丽圩镇入口通道和示范主街、推动新安街升级改造，继续推动外立面提升和“三线”整治，打造“形”、“神”兼备，“内”、“外”并重的美丽圩镇。</w:t>
      </w:r>
      <w:r>
        <w:rPr>
          <w:rFonts w:hint="default" w:ascii="Times New Roman" w:hAnsi="Times New Roman" w:eastAsia="楷体_GB2312" w:cs="Times New Roman"/>
          <w:b/>
          <w:bCs/>
          <w:kern w:val="2"/>
          <w:sz w:val="32"/>
          <w:szCs w:val="32"/>
          <w:lang w:val="en-US" w:eastAsia="zh-CN" w:bidi="ar-SA"/>
        </w:rPr>
        <w:t>五是绘就和美乡村新画卷。</w:t>
      </w:r>
      <w:r>
        <w:rPr>
          <w:rFonts w:hint="default" w:ascii="Times New Roman" w:hAnsi="Times New Roman" w:eastAsia="仿宋_GB2312" w:cs="Times New Roman"/>
          <w:kern w:val="2"/>
          <w:sz w:val="32"/>
          <w:szCs w:val="32"/>
          <w:lang w:val="en-US" w:eastAsia="zh-CN" w:bidi="ar-SA"/>
        </w:rPr>
        <w:t>开展人居环境提升行动，巩固农村厕所、生活垃圾和污水处理成效，推进“三清三拆三整治”，推动农房风貌改造，提升撂荒耕地复耕复种成果，完善道路交通基础设施，推动宜居宜业和美乡村建设。</w:t>
      </w:r>
    </w:p>
    <w:p w14:paraId="32AB08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7BCDEA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1CC662F2">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梅州市梅县区水车镇人民政府    </w:t>
      </w:r>
    </w:p>
    <w:p w14:paraId="426FEC8B">
      <w:pPr>
        <w:keepNext w:val="0"/>
        <w:keepLines w:val="0"/>
        <w:pageBreakBefore w:val="0"/>
        <w:widowControl w:val="0"/>
        <w:kinsoku/>
        <w:wordWrap w:val="0"/>
        <w:overflowPunct/>
        <w:topLinePunct w:val="0"/>
        <w:autoSpaceDE/>
        <w:autoSpaceDN/>
        <w:bidi w:val="0"/>
        <w:adjustRightInd/>
        <w:snapToGrid/>
        <w:spacing w:line="560" w:lineRule="exact"/>
        <w:ind w:firstLine="640"/>
        <w:jc w:val="righ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 xml:space="preserve"> 2024年1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lang w:val="en-US" w:eastAsia="zh-CN"/>
        </w:rPr>
        <w:t xml:space="preserve">日        </w:t>
      </w:r>
    </w:p>
    <w:sectPr>
      <w:footerReference r:id="rId3" w:type="default"/>
      <w:pgSz w:w="11906" w:h="16838"/>
      <w:pgMar w:top="1956" w:right="1474"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24B33">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2764155</wp:posOffset>
              </wp:positionH>
              <wp:positionV relativeFrom="paragraph">
                <wp:posOffset>0</wp:posOffset>
              </wp:positionV>
              <wp:extent cx="762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561A5">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65pt;margin-top:0pt;height:144pt;width:6pt;mso-position-horizontal-relative:margin;z-index:251659264;mso-width-relative:page;mso-height-relative:page;" filled="f" stroked="f" coordsize="21600,21600" o:gfxdata="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tjun9YAAAAIAQAADwAAAAAAAAABACAAAAAiAAAAZHJzL2Rvd25yZXYu&#10;eG1sUEsBAhQAFAAAAAgAh07iQBTGgbs2AgAAYQQAAA4AAAAAAAAAAQAgAAAAJQEAAGRycy9lMm9E&#10;b2MueG1sUEsFBgAAAAAGAAYAWQEAAM0FAAAAAA==&#10;">
              <v:fill on="f" focussize="0,0"/>
              <v:stroke on="f" weight="0.5pt"/>
              <v:imagedata o:title=""/>
              <o:lock v:ext="edit" aspectratio="f"/>
              <v:textbox inset="0mm,0mm,0mm,0mm" style="mso-fit-shape-to-text:t;">
                <w:txbxContent>
                  <w:p w14:paraId="007561A5">
                    <w:pPr>
                      <w:pStyle w:val="3"/>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1A4BF"/>
    <w:multiLevelType w:val="singleLevel"/>
    <w:tmpl w:val="B341A4BF"/>
    <w:lvl w:ilvl="0" w:tentative="0">
      <w:start w:val="1"/>
      <w:numFmt w:val="chineseCounting"/>
      <w:suff w:val="nothing"/>
      <w:lvlText w:val="（%1）"/>
      <w:lvlJc w:val="left"/>
      <w:pPr>
        <w:ind w:left="640" w:leftChars="0" w:firstLine="0" w:firstLineChars="0"/>
      </w:pPr>
      <w:rPr>
        <w:rFonts w:hint="eastAsia"/>
      </w:rPr>
    </w:lvl>
  </w:abstractNum>
  <w:abstractNum w:abstractNumId="1">
    <w:nsid w:val="B4D4D90B"/>
    <w:multiLevelType w:val="singleLevel"/>
    <w:tmpl w:val="B4D4D90B"/>
    <w:lvl w:ilvl="0" w:tentative="0">
      <w:start w:val="7"/>
      <w:numFmt w:val="chineseCounting"/>
      <w:suff w:val="nothing"/>
      <w:lvlText w:val="（%1）"/>
      <w:lvlJc w:val="left"/>
      <w:rPr>
        <w:rFonts w:hint="eastAsia"/>
      </w:rPr>
    </w:lvl>
  </w:abstractNum>
  <w:abstractNum w:abstractNumId="2">
    <w:nsid w:val="E691D223"/>
    <w:multiLevelType w:val="singleLevel"/>
    <w:tmpl w:val="E691D22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Y2VhOWRlNjY3N2I3NDE4NzBiMDZjNzIyYjJkZTcifQ=="/>
  </w:docVars>
  <w:rsids>
    <w:rsidRoot w:val="00000000"/>
    <w:rsid w:val="00BC757B"/>
    <w:rsid w:val="024A1068"/>
    <w:rsid w:val="02AE55E9"/>
    <w:rsid w:val="040C6A6B"/>
    <w:rsid w:val="046819F8"/>
    <w:rsid w:val="052971A9"/>
    <w:rsid w:val="0599432F"/>
    <w:rsid w:val="062468B8"/>
    <w:rsid w:val="07BE7F51"/>
    <w:rsid w:val="08326375"/>
    <w:rsid w:val="0851273B"/>
    <w:rsid w:val="09E0252C"/>
    <w:rsid w:val="0A7B4003"/>
    <w:rsid w:val="0AFC07E1"/>
    <w:rsid w:val="0D9A2A64"/>
    <w:rsid w:val="0E4532A6"/>
    <w:rsid w:val="0F905A11"/>
    <w:rsid w:val="104650B3"/>
    <w:rsid w:val="10C761F4"/>
    <w:rsid w:val="13694F07"/>
    <w:rsid w:val="14900FF3"/>
    <w:rsid w:val="1816180F"/>
    <w:rsid w:val="184A3267"/>
    <w:rsid w:val="185D2F9A"/>
    <w:rsid w:val="189746FE"/>
    <w:rsid w:val="18D45952"/>
    <w:rsid w:val="1C556DAA"/>
    <w:rsid w:val="1C763590"/>
    <w:rsid w:val="1C8531F9"/>
    <w:rsid w:val="1CE31865"/>
    <w:rsid w:val="1D392227"/>
    <w:rsid w:val="1D643ECD"/>
    <w:rsid w:val="1DAE54F7"/>
    <w:rsid w:val="1F1D64C0"/>
    <w:rsid w:val="215109F5"/>
    <w:rsid w:val="21896E44"/>
    <w:rsid w:val="220A0A16"/>
    <w:rsid w:val="222F70DD"/>
    <w:rsid w:val="22343F14"/>
    <w:rsid w:val="22667643"/>
    <w:rsid w:val="22DD751B"/>
    <w:rsid w:val="241F37F9"/>
    <w:rsid w:val="2434749F"/>
    <w:rsid w:val="26865DB2"/>
    <w:rsid w:val="26C07516"/>
    <w:rsid w:val="27A76A06"/>
    <w:rsid w:val="27BD53A8"/>
    <w:rsid w:val="27FF7BCA"/>
    <w:rsid w:val="281C077C"/>
    <w:rsid w:val="285919D0"/>
    <w:rsid w:val="2869656D"/>
    <w:rsid w:val="28B22E8E"/>
    <w:rsid w:val="28EA087A"/>
    <w:rsid w:val="2CE35D0C"/>
    <w:rsid w:val="2D3C3247"/>
    <w:rsid w:val="2DA80117"/>
    <w:rsid w:val="2DC07DFB"/>
    <w:rsid w:val="2EAD4823"/>
    <w:rsid w:val="2EB43CEA"/>
    <w:rsid w:val="2ED32587"/>
    <w:rsid w:val="302B7946"/>
    <w:rsid w:val="316513E5"/>
    <w:rsid w:val="31AA12C4"/>
    <w:rsid w:val="32425283"/>
    <w:rsid w:val="32584AA6"/>
    <w:rsid w:val="32892EB1"/>
    <w:rsid w:val="337551E4"/>
    <w:rsid w:val="342804A8"/>
    <w:rsid w:val="349B6ECC"/>
    <w:rsid w:val="36201D7F"/>
    <w:rsid w:val="36AD4811"/>
    <w:rsid w:val="38F60B75"/>
    <w:rsid w:val="3AFC5876"/>
    <w:rsid w:val="3B0368CE"/>
    <w:rsid w:val="3C36245A"/>
    <w:rsid w:val="3CB23B31"/>
    <w:rsid w:val="3D684BB3"/>
    <w:rsid w:val="3D8A670D"/>
    <w:rsid w:val="406830B0"/>
    <w:rsid w:val="41270C95"/>
    <w:rsid w:val="414508EB"/>
    <w:rsid w:val="41E974C9"/>
    <w:rsid w:val="428F55E2"/>
    <w:rsid w:val="42C6780A"/>
    <w:rsid w:val="43291B47"/>
    <w:rsid w:val="43F7247F"/>
    <w:rsid w:val="44022AC4"/>
    <w:rsid w:val="44A8366B"/>
    <w:rsid w:val="44D53D34"/>
    <w:rsid w:val="45010FCD"/>
    <w:rsid w:val="456851FE"/>
    <w:rsid w:val="46B06807"/>
    <w:rsid w:val="47370C8C"/>
    <w:rsid w:val="47E817A5"/>
    <w:rsid w:val="48E369DA"/>
    <w:rsid w:val="48ED1CCD"/>
    <w:rsid w:val="4BB559F0"/>
    <w:rsid w:val="4C5440D8"/>
    <w:rsid w:val="4CDD40CE"/>
    <w:rsid w:val="4E5A23EA"/>
    <w:rsid w:val="4FB31DB4"/>
    <w:rsid w:val="50EA500B"/>
    <w:rsid w:val="51AE6039"/>
    <w:rsid w:val="51FA5748"/>
    <w:rsid w:val="52992845"/>
    <w:rsid w:val="53C438F2"/>
    <w:rsid w:val="53F35F85"/>
    <w:rsid w:val="547846DC"/>
    <w:rsid w:val="56490E5C"/>
    <w:rsid w:val="57FF7273"/>
    <w:rsid w:val="58193DF6"/>
    <w:rsid w:val="588A16DB"/>
    <w:rsid w:val="59533008"/>
    <w:rsid w:val="5A0B5CD6"/>
    <w:rsid w:val="5B6E174B"/>
    <w:rsid w:val="5D1562F6"/>
    <w:rsid w:val="5E3D2C1E"/>
    <w:rsid w:val="5EDD7F5D"/>
    <w:rsid w:val="600064A9"/>
    <w:rsid w:val="6046578C"/>
    <w:rsid w:val="60F6194D"/>
    <w:rsid w:val="61622A39"/>
    <w:rsid w:val="6291499E"/>
    <w:rsid w:val="635F22DE"/>
    <w:rsid w:val="640E6363"/>
    <w:rsid w:val="65087DE5"/>
    <w:rsid w:val="657F4273"/>
    <w:rsid w:val="66F53227"/>
    <w:rsid w:val="68363B0A"/>
    <w:rsid w:val="69B7500D"/>
    <w:rsid w:val="69D817E8"/>
    <w:rsid w:val="6A713664"/>
    <w:rsid w:val="6ABC0C1C"/>
    <w:rsid w:val="6BBB5183"/>
    <w:rsid w:val="6C4901D0"/>
    <w:rsid w:val="6CE879F1"/>
    <w:rsid w:val="6D053A3C"/>
    <w:rsid w:val="6E8D347A"/>
    <w:rsid w:val="6E9F0D8B"/>
    <w:rsid w:val="6F3E05A4"/>
    <w:rsid w:val="6FA80114"/>
    <w:rsid w:val="70357BF9"/>
    <w:rsid w:val="70457711"/>
    <w:rsid w:val="70FA04FB"/>
    <w:rsid w:val="713A123F"/>
    <w:rsid w:val="71C757A3"/>
    <w:rsid w:val="724C2FD8"/>
    <w:rsid w:val="725E2D0C"/>
    <w:rsid w:val="73810C3C"/>
    <w:rsid w:val="73CA68AB"/>
    <w:rsid w:val="74822CE1"/>
    <w:rsid w:val="74E90FB2"/>
    <w:rsid w:val="75C0373B"/>
    <w:rsid w:val="76EC6B38"/>
    <w:rsid w:val="772C33D8"/>
    <w:rsid w:val="78146346"/>
    <w:rsid w:val="781C169F"/>
    <w:rsid w:val="790669A2"/>
    <w:rsid w:val="7A8D418E"/>
    <w:rsid w:val="7B1A0118"/>
    <w:rsid w:val="7CFD384D"/>
    <w:rsid w:val="7D6C4A48"/>
    <w:rsid w:val="7DCC7B62"/>
    <w:rsid w:val="7DDF179A"/>
    <w:rsid w:val="7E1352F2"/>
    <w:rsid w:val="7E1F5A45"/>
    <w:rsid w:val="7F460DAF"/>
    <w:rsid w:val="7FDC5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39"/>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4143</Words>
  <Characters>4249</Characters>
  <Lines>0</Lines>
  <Paragraphs>0</Paragraphs>
  <TotalTime>4</TotalTime>
  <ScaleCrop>false</ScaleCrop>
  <LinksUpToDate>false</LinksUpToDate>
  <CharactersWithSpaces>4262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2024-06-30T08:29:00Z</dcterms:created>
  <dc:creator>Administrator</dc:creator>
  <cp:lastModifiedBy>哇~</cp:lastModifiedBy>
  <dcterms:modified xsi:type="dcterms:W3CDTF">2025-12-12T07:50:14Z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2B65CCC02D184CE4AE27C4DE7EFDFD93_13</vt:lpwstr>
  </property>
  <property fmtid="{D5CDD505-2E9C-101B-9397-08002B2CF9AE}" pid="4" name="KSOTemplateDocerSaveRecord">
    <vt:lpwstr>eyJoZGlkIjoiYTg2Y2M3MzZjYzRhM2MzYTNiNTgzN2FlYzNmNTY2NGQiLCJ1c2VySWQiOiIyNDMxNjY1ODUifQ==</vt:lpwstr>
  </property>
</Properties>
</file>