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4E8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4AF172CF">
      <w:pPr>
        <w:widowControl/>
        <w:kinsoku w:val="0"/>
        <w:autoSpaceDE w:val="0"/>
        <w:autoSpaceDN w:val="0"/>
        <w:adjustRightInd w:val="0"/>
        <w:snapToGrid w:val="0"/>
        <w:spacing w:line="360" w:lineRule="auto"/>
        <w:jc w:val="left"/>
        <w:textAlignment w:val="baseline"/>
        <w:rPr>
          <w:rFonts w:ascii="黑体" w:hAnsi="黑体" w:eastAsia="黑体" w:cs="Arial"/>
          <w:b/>
          <w:snapToGrid w:val="0"/>
          <w:color w:val="auto"/>
          <w:spacing w:val="0"/>
          <w:kern w:val="0"/>
          <w:sz w:val="28"/>
          <w:szCs w:val="21"/>
          <w:highlight w:val="none"/>
        </w:rPr>
      </w:pPr>
      <w:r>
        <w:rPr>
          <w:rFonts w:hint="eastAsia" w:ascii="黑体" w:hAnsi="黑体" w:eastAsia="黑体" w:cs="Arial"/>
          <w:b/>
          <w:snapToGrid w:val="0"/>
          <w:color w:val="auto"/>
          <w:spacing w:val="0"/>
          <w:kern w:val="0"/>
          <w:sz w:val="28"/>
          <w:szCs w:val="21"/>
          <w:highlight w:val="none"/>
        </w:rPr>
        <w:t>附件</w:t>
      </w:r>
      <w:r>
        <w:rPr>
          <w:rFonts w:hint="eastAsia" w:ascii="黑体" w:hAnsi="黑体" w:eastAsia="黑体" w:cs="Arial"/>
          <w:b/>
          <w:snapToGrid w:val="0"/>
          <w:color w:val="auto"/>
          <w:spacing w:val="0"/>
          <w:kern w:val="0"/>
          <w:sz w:val="28"/>
          <w:szCs w:val="21"/>
          <w:highlight w:val="none"/>
          <w:lang w:val="en-US" w:eastAsia="zh-CN"/>
        </w:rPr>
        <w:t>1</w:t>
      </w:r>
      <w:r>
        <w:rPr>
          <w:rFonts w:hint="eastAsia" w:ascii="黑体" w:hAnsi="黑体" w:eastAsia="黑体" w:cs="Arial"/>
          <w:b/>
          <w:snapToGrid w:val="0"/>
          <w:color w:val="auto"/>
          <w:spacing w:val="0"/>
          <w:kern w:val="0"/>
          <w:sz w:val="28"/>
          <w:szCs w:val="21"/>
          <w:highlight w:val="none"/>
        </w:rPr>
        <w:t>：</w:t>
      </w:r>
      <w:r>
        <w:rPr>
          <w:rFonts w:hint="eastAsia" w:ascii="黑体" w:hAnsi="黑体" w:eastAsia="黑体" w:cs="Arial"/>
          <w:b/>
          <w:snapToGrid w:val="0"/>
          <w:color w:val="auto"/>
          <w:spacing w:val="0"/>
          <w:kern w:val="0"/>
          <w:sz w:val="28"/>
          <w:szCs w:val="21"/>
          <w:highlight w:val="none"/>
          <w:lang w:eastAsia="en-US"/>
        </w:rPr>
        <w:t>资格审查条件附录 1 至附录</w:t>
      </w:r>
      <w:r>
        <w:rPr>
          <w:rFonts w:hint="eastAsia" w:ascii="黑体" w:hAnsi="黑体" w:eastAsia="黑体" w:cs="Arial"/>
          <w:b/>
          <w:snapToGrid w:val="0"/>
          <w:color w:val="auto"/>
          <w:spacing w:val="0"/>
          <w:kern w:val="0"/>
          <w:sz w:val="28"/>
          <w:szCs w:val="21"/>
          <w:highlight w:val="none"/>
        </w:rPr>
        <w:t xml:space="preserve"> 5</w:t>
      </w:r>
    </w:p>
    <w:p w14:paraId="27BDACCE">
      <w:pPr>
        <w:widowControl/>
        <w:kinsoku w:val="0"/>
        <w:autoSpaceDE w:val="0"/>
        <w:autoSpaceDN w:val="0"/>
        <w:adjustRightInd w:val="0"/>
        <w:snapToGrid w:val="0"/>
        <w:spacing w:before="91" w:line="219" w:lineRule="auto"/>
        <w:ind w:left="2157"/>
        <w:jc w:val="left"/>
        <w:textAlignment w:val="baseline"/>
        <w:rPr>
          <w:rFonts w:ascii="宋体" w:hAnsi="宋体" w:eastAsia="宋体" w:cs="宋体"/>
          <w:snapToGrid w:val="0"/>
          <w:color w:val="auto"/>
          <w:spacing w:val="1"/>
          <w:kern w:val="0"/>
          <w:position w:val="12"/>
          <w:sz w:val="12"/>
          <w:szCs w:val="12"/>
          <w:highlight w:val="none"/>
          <w:lang w:eastAsia="en-US"/>
        </w:rPr>
      </w:pPr>
      <w:r>
        <w:rPr>
          <w:rFonts w:ascii="宋体" w:hAnsi="宋体" w:eastAsia="宋体" w:cs="宋体"/>
          <w:snapToGrid w:val="0"/>
          <w:color w:val="auto"/>
          <w:spacing w:val="1"/>
          <w:kern w:val="0"/>
          <w:sz w:val="28"/>
          <w:szCs w:val="28"/>
          <w:highlight w:val="none"/>
          <w:lang w:eastAsia="en-US"/>
        </w:rPr>
        <w:t>附录</w:t>
      </w:r>
      <w:r>
        <w:rPr>
          <w:rFonts w:ascii="宋体" w:hAnsi="宋体" w:eastAsia="宋体" w:cs="宋体"/>
          <w:snapToGrid w:val="0"/>
          <w:color w:val="auto"/>
          <w:spacing w:val="-36"/>
          <w:kern w:val="0"/>
          <w:sz w:val="28"/>
          <w:szCs w:val="28"/>
          <w:highlight w:val="none"/>
          <w:lang w:eastAsia="en-US"/>
        </w:rPr>
        <w:t xml:space="preserve"> </w:t>
      </w:r>
      <w:r>
        <w:rPr>
          <w:rFonts w:ascii="宋体" w:hAnsi="宋体" w:eastAsia="宋体" w:cs="宋体"/>
          <w:snapToGrid w:val="0"/>
          <w:color w:val="auto"/>
          <w:spacing w:val="1"/>
          <w:kern w:val="0"/>
          <w:sz w:val="28"/>
          <w:szCs w:val="28"/>
          <w:highlight w:val="none"/>
          <w:lang w:eastAsia="en-US"/>
        </w:rPr>
        <w:t>1  资格审查条件(资质最低条件)</w:t>
      </w:r>
    </w:p>
    <w:p w14:paraId="39548B87">
      <w:pPr>
        <w:pStyle w:val="2"/>
        <w:rPr>
          <w:color w:val="auto"/>
          <w:highlight w:val="none"/>
        </w:rPr>
      </w:pPr>
    </w:p>
    <w:p w14:paraId="39752DB3">
      <w:pPr>
        <w:widowControl/>
        <w:kinsoku w:val="0"/>
        <w:autoSpaceDE w:val="0"/>
        <w:autoSpaceDN w:val="0"/>
        <w:adjustRightInd w:val="0"/>
        <w:snapToGrid w:val="0"/>
        <w:spacing w:line="170" w:lineRule="exact"/>
        <w:jc w:val="left"/>
        <w:textAlignment w:val="baseline"/>
        <w:rPr>
          <w:rFonts w:ascii="Arial" w:hAnsi="Arial" w:eastAsia="Arial" w:cs="Arial"/>
          <w:snapToGrid w:val="0"/>
          <w:color w:val="auto"/>
          <w:spacing w:val="0"/>
          <w:kern w:val="0"/>
          <w:sz w:val="21"/>
          <w:szCs w:val="21"/>
          <w:highlight w:val="none"/>
          <w:lang w:eastAsia="en-US"/>
        </w:rPr>
      </w:pPr>
    </w:p>
    <w:tbl>
      <w:tblPr>
        <w:tblStyle w:val="6"/>
        <w:tblW w:w="0" w:type="auto"/>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21"/>
      </w:tblGrid>
      <w:tr w14:paraId="140E68C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0" w:hRule="atLeast"/>
        </w:trPr>
        <w:tc>
          <w:tcPr>
            <w:tcW w:w="9121" w:type="dxa"/>
            <w:tcBorders>
              <w:bottom w:val="single" w:color="000000" w:sz="2" w:space="0"/>
            </w:tcBorders>
            <w:noWrap w:val="0"/>
            <w:vAlign w:val="top"/>
          </w:tcPr>
          <w:p w14:paraId="720460BD">
            <w:pPr>
              <w:pStyle w:val="22"/>
              <w:spacing w:before="64" w:line="219" w:lineRule="auto"/>
              <w:ind w:left="3356"/>
              <w:rPr>
                <w:rFonts w:eastAsia="宋体"/>
                <w:color w:val="auto"/>
                <w:highlight w:val="none"/>
              </w:rPr>
            </w:pPr>
            <w:r>
              <w:rPr>
                <w:rFonts w:eastAsia="宋体"/>
                <w:color w:val="auto"/>
                <w:highlight w:val="none"/>
              </w:rPr>
              <w:t>施工企业资质等级要求</w:t>
            </w:r>
          </w:p>
        </w:tc>
      </w:tr>
      <w:tr w14:paraId="74C29DA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40" w:hRule="atLeast"/>
        </w:trPr>
        <w:tc>
          <w:tcPr>
            <w:tcW w:w="9121" w:type="dxa"/>
            <w:tcBorders>
              <w:top w:val="single" w:color="000000" w:sz="2" w:space="0"/>
            </w:tcBorders>
            <w:noWrap w:val="0"/>
            <w:vAlign w:val="center"/>
          </w:tcPr>
          <w:p w14:paraId="5AFA154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both"/>
              <w:textAlignment w:val="baseline"/>
              <w:rPr>
                <w:rFonts w:hint="default" w:ascii="宋体" w:hAnsi="宋体" w:eastAsia="宋体" w:cs="宋体"/>
                <w:color w:val="auto"/>
                <w:spacing w:val="0"/>
                <w:w w:val="100"/>
                <w:position w:val="0"/>
                <w:sz w:val="23"/>
                <w:szCs w:val="23"/>
                <w:highlight w:val="none"/>
                <w:lang w:val="en-US" w:eastAsia="zh-CN"/>
              </w:rPr>
            </w:pPr>
            <w:r>
              <w:rPr>
                <w:rFonts w:hint="eastAsia" w:ascii="宋体" w:hAnsi="宋体" w:eastAsia="宋体" w:cs="宋体"/>
                <w:color w:val="auto"/>
                <w:spacing w:val="0"/>
                <w:w w:val="100"/>
                <w:position w:val="0"/>
                <w:sz w:val="23"/>
                <w:szCs w:val="23"/>
                <w:highlight w:val="none"/>
                <w:lang w:val="en-US" w:eastAsia="zh-CN"/>
              </w:rPr>
              <w:t>1、具有独立的法人资格、有效的营业执照；</w:t>
            </w:r>
          </w:p>
          <w:p w14:paraId="4A20F7A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jc w:val="both"/>
              <w:textAlignment w:val="baseline"/>
              <w:rPr>
                <w:rFonts w:hint="eastAsia" w:ascii="宋体" w:hAnsi="宋体" w:eastAsia="宋体" w:cs="宋体"/>
                <w:color w:val="auto"/>
                <w:spacing w:val="0"/>
                <w:w w:val="100"/>
                <w:position w:val="0"/>
                <w:sz w:val="23"/>
                <w:szCs w:val="23"/>
                <w:highlight w:val="none"/>
                <w:lang w:val="en-US" w:eastAsia="zh-CN"/>
              </w:rPr>
            </w:pPr>
            <w:r>
              <w:rPr>
                <w:rFonts w:hint="eastAsia" w:ascii="宋体" w:hAnsi="宋体" w:eastAsia="宋体" w:cs="宋体"/>
                <w:color w:val="auto"/>
                <w:spacing w:val="0"/>
                <w:w w:val="100"/>
                <w:position w:val="0"/>
                <w:sz w:val="23"/>
                <w:szCs w:val="23"/>
                <w:highlight w:val="none"/>
                <w:lang w:val="en-US" w:eastAsia="zh-CN"/>
              </w:rPr>
              <w:t>2、</w:t>
            </w:r>
            <w:r>
              <w:rPr>
                <w:rFonts w:ascii="宋体" w:hAnsi="宋体" w:eastAsia="宋体" w:cs="宋体"/>
                <w:color w:val="auto"/>
                <w:spacing w:val="0"/>
                <w:w w:val="100"/>
                <w:position w:val="0"/>
                <w:sz w:val="23"/>
                <w:szCs w:val="23"/>
                <w:highlight w:val="none"/>
              </w:rPr>
              <w:t>具备住房城乡建设主管部门核发的公路工程施工总承包</w:t>
            </w:r>
            <w:r>
              <w:rPr>
                <w:rFonts w:hint="eastAsia" w:ascii="宋体" w:hAnsi="宋体" w:eastAsia="宋体" w:cs="宋体"/>
                <w:color w:val="auto"/>
                <w:spacing w:val="0"/>
                <w:w w:val="100"/>
                <w:position w:val="0"/>
                <w:sz w:val="23"/>
                <w:szCs w:val="23"/>
                <w:highlight w:val="none"/>
                <w:u w:val="none" w:color="auto"/>
                <w:lang w:val="en-US" w:eastAsia="zh-CN"/>
              </w:rPr>
              <w:t>三</w:t>
            </w:r>
            <w:r>
              <w:rPr>
                <w:rFonts w:ascii="宋体" w:hAnsi="宋体" w:eastAsia="宋体" w:cs="宋体"/>
                <w:color w:val="auto"/>
                <w:spacing w:val="0"/>
                <w:w w:val="100"/>
                <w:position w:val="0"/>
                <w:sz w:val="23"/>
                <w:szCs w:val="23"/>
                <w:highlight w:val="none"/>
                <w:u w:val="none" w:color="auto"/>
              </w:rPr>
              <w:t>级</w:t>
            </w:r>
            <w:r>
              <w:rPr>
                <w:rFonts w:hint="eastAsia" w:ascii="宋体" w:hAnsi="宋体" w:eastAsia="宋体" w:cs="宋体"/>
                <w:color w:val="auto"/>
                <w:spacing w:val="0"/>
                <w:w w:val="100"/>
                <w:position w:val="0"/>
                <w:sz w:val="23"/>
                <w:szCs w:val="23"/>
                <w:highlight w:val="none"/>
                <w:u w:val="none" w:color="auto"/>
                <w:lang w:val="en-US" w:eastAsia="zh-CN"/>
              </w:rPr>
              <w:t>（或以上）</w:t>
            </w:r>
            <w:r>
              <w:rPr>
                <w:rFonts w:ascii="宋体" w:hAnsi="宋体" w:eastAsia="宋体" w:cs="宋体"/>
                <w:color w:val="auto"/>
                <w:spacing w:val="0"/>
                <w:w w:val="100"/>
                <w:position w:val="0"/>
                <w:sz w:val="23"/>
                <w:szCs w:val="23"/>
                <w:highlight w:val="none"/>
                <w:u w:val="none" w:color="auto"/>
              </w:rPr>
              <w:t>资</w:t>
            </w:r>
            <w:r>
              <w:rPr>
                <w:rFonts w:ascii="宋体" w:hAnsi="宋体" w:eastAsia="宋体" w:cs="宋体"/>
                <w:color w:val="auto"/>
                <w:spacing w:val="0"/>
                <w:w w:val="100"/>
                <w:position w:val="0"/>
                <w:sz w:val="23"/>
                <w:szCs w:val="23"/>
                <w:highlight w:val="none"/>
              </w:rPr>
              <w:t>质</w:t>
            </w:r>
            <w:r>
              <w:rPr>
                <w:rFonts w:hint="eastAsia" w:ascii="宋体" w:hAnsi="宋体" w:eastAsia="宋体" w:cs="宋体"/>
                <w:color w:val="auto"/>
                <w:spacing w:val="0"/>
                <w:w w:val="100"/>
                <w:position w:val="0"/>
                <w:sz w:val="23"/>
                <w:szCs w:val="23"/>
                <w:highlight w:val="none"/>
                <w:lang w:val="en-US" w:eastAsia="zh-CN"/>
              </w:rPr>
              <w:t>；</w:t>
            </w:r>
          </w:p>
          <w:p w14:paraId="282225AA">
            <w:pPr>
              <w:pStyle w:val="22"/>
              <w:spacing w:before="66" w:line="206" w:lineRule="auto"/>
              <w:ind w:left="112"/>
              <w:jc w:val="both"/>
              <w:rPr>
                <w:rFonts w:eastAsia="宋体"/>
                <w:color w:val="auto"/>
                <w:highlight w:val="none"/>
              </w:rPr>
            </w:pPr>
            <w:r>
              <w:rPr>
                <w:rFonts w:hint="eastAsia" w:ascii="宋体" w:hAnsi="宋体" w:eastAsia="宋体" w:cs="宋体"/>
                <w:color w:val="auto"/>
                <w:spacing w:val="0"/>
                <w:w w:val="100"/>
                <w:position w:val="0"/>
                <w:sz w:val="23"/>
                <w:szCs w:val="23"/>
                <w:highlight w:val="none"/>
                <w:lang w:val="en-US" w:eastAsia="zh-CN"/>
              </w:rPr>
              <w:t>3、具有有效的施工企业安全生产许可证。</w:t>
            </w:r>
          </w:p>
        </w:tc>
      </w:tr>
    </w:tbl>
    <w:p w14:paraId="74F0CC7B">
      <w:pPr>
        <w:widowControl/>
        <w:kinsoku w:val="0"/>
        <w:autoSpaceDE w:val="0"/>
        <w:autoSpaceDN w:val="0"/>
        <w:adjustRightInd w:val="0"/>
        <w:snapToGrid w:val="0"/>
        <w:spacing w:before="61" w:line="198" w:lineRule="auto"/>
        <w:ind w:left="258"/>
        <w:jc w:val="left"/>
        <w:textAlignment w:val="baseline"/>
        <w:rPr>
          <w:rFonts w:ascii="宋体" w:hAnsi="宋体" w:eastAsia="宋体" w:cs="宋体"/>
          <w:snapToGrid w:val="0"/>
          <w:color w:val="auto"/>
          <w:spacing w:val="0"/>
          <w:kern w:val="0"/>
          <w:sz w:val="24"/>
          <w:szCs w:val="24"/>
          <w:highlight w:val="none"/>
          <w:lang w:eastAsia="en-US"/>
        </w:rPr>
      </w:pPr>
      <w:r>
        <w:rPr>
          <w:rFonts w:ascii="宋体" w:hAnsi="宋体" w:eastAsia="宋体" w:cs="宋体"/>
          <w:snapToGrid w:val="0"/>
          <w:color w:val="auto"/>
          <w:spacing w:val="8"/>
          <w:kern w:val="0"/>
          <w:sz w:val="20"/>
          <w:szCs w:val="20"/>
          <w:highlight w:val="none"/>
          <w:lang w:eastAsia="en-US"/>
        </w:rPr>
        <w:t>注：投标人应根据投标文件第二章“投标人须知</w:t>
      </w:r>
      <w:r>
        <w:rPr>
          <w:rFonts w:ascii="宋体" w:hAnsi="宋体" w:eastAsia="宋体" w:cs="宋体"/>
          <w:snapToGrid w:val="0"/>
          <w:color w:val="auto"/>
          <w:spacing w:val="-72"/>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”第</w:t>
      </w:r>
      <w:r>
        <w:rPr>
          <w:rFonts w:ascii="宋体" w:hAnsi="宋体" w:eastAsia="宋体" w:cs="宋体"/>
          <w:snapToGrid w:val="0"/>
          <w:color w:val="auto"/>
          <w:spacing w:val="-35"/>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3.5.1</w:t>
      </w:r>
      <w:r>
        <w:rPr>
          <w:rFonts w:ascii="宋体" w:hAnsi="宋体" w:eastAsia="宋体" w:cs="宋体"/>
          <w:snapToGrid w:val="0"/>
          <w:color w:val="auto"/>
          <w:spacing w:val="-35"/>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项的要求附相关证明材料</w:t>
      </w:r>
      <w:r>
        <w:rPr>
          <w:rFonts w:ascii="宋体" w:hAnsi="宋体" w:eastAsia="宋体" w:cs="宋体"/>
          <w:snapToGrid w:val="0"/>
          <w:color w:val="auto"/>
          <w:spacing w:val="7"/>
          <w:kern w:val="0"/>
          <w:sz w:val="24"/>
          <w:szCs w:val="24"/>
          <w:highlight w:val="none"/>
          <w:lang w:eastAsia="en-US"/>
        </w:rPr>
        <w:t>。</w:t>
      </w:r>
    </w:p>
    <w:p w14:paraId="3DFAA13A">
      <w:pPr>
        <w:widowControl/>
        <w:kinsoku w:val="0"/>
        <w:autoSpaceDE w:val="0"/>
        <w:autoSpaceDN w:val="0"/>
        <w:adjustRightInd w:val="0"/>
        <w:snapToGrid w:val="0"/>
        <w:spacing w:line="302" w:lineRule="auto"/>
        <w:jc w:val="left"/>
        <w:textAlignment w:val="baseline"/>
        <w:rPr>
          <w:rFonts w:ascii="Arial" w:hAnsi="Arial" w:eastAsia="Arial" w:cs="Arial"/>
          <w:snapToGrid w:val="0"/>
          <w:color w:val="auto"/>
          <w:spacing w:val="0"/>
          <w:kern w:val="0"/>
          <w:sz w:val="21"/>
          <w:szCs w:val="21"/>
          <w:highlight w:val="none"/>
          <w:lang w:eastAsia="en-US"/>
        </w:rPr>
      </w:pPr>
    </w:p>
    <w:p w14:paraId="6C755B4F">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6FA9AF4D">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7D945038">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2EAFC2BF">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051FBAB7">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50D4505C">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36A144BE">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24C6DF5D">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79BB0A14">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1DAAE37B">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089A8106">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44C4C4DA">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74E474A9">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183014AB">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3DE39048">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1B5071EC">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18DDF7F4">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084E53C8">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2DEA9408">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4E112628">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460B1D2A">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3C4D1F7F">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438241A0">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54B8408C">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6F128FEA">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2DA69241">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7FE3CDCC">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08D24F65">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53C45C24">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2F0BA2F1">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672BDE3A">
      <w:pPr>
        <w:widowControl/>
        <w:kinsoku w:val="0"/>
        <w:autoSpaceDE w:val="0"/>
        <w:autoSpaceDN w:val="0"/>
        <w:adjustRightInd w:val="0"/>
        <w:snapToGrid w:val="0"/>
        <w:spacing w:before="59" w:line="235" w:lineRule="auto"/>
        <w:ind w:left="45" w:right="40"/>
        <w:textAlignment w:val="baseline"/>
        <w:rPr>
          <w:rFonts w:ascii="宋体" w:hAnsi="宋体" w:eastAsia="宋体" w:cs="宋体"/>
          <w:snapToGrid w:val="0"/>
          <w:color w:val="auto"/>
          <w:spacing w:val="0"/>
          <w:kern w:val="0"/>
          <w:sz w:val="18"/>
          <w:szCs w:val="18"/>
          <w:highlight w:val="none"/>
          <w:lang w:eastAsia="en-US"/>
        </w:rPr>
      </w:pPr>
    </w:p>
    <w:p w14:paraId="5B007723">
      <w:pPr>
        <w:spacing w:line="232" w:lineRule="auto"/>
        <w:rPr>
          <w:rFonts w:ascii="宋体" w:hAnsi="宋体" w:cs="宋体"/>
          <w:color w:val="auto"/>
          <w:sz w:val="18"/>
          <w:szCs w:val="18"/>
          <w:highlight w:val="none"/>
        </w:rPr>
        <w:sectPr>
          <w:headerReference r:id="rId3" w:type="default"/>
          <w:footerReference r:id="rId4" w:type="default"/>
          <w:pgSz w:w="11900" w:h="16839"/>
          <w:pgMar w:top="947" w:right="1376" w:bottom="1084" w:left="1376" w:header="707" w:footer="922" w:gutter="0"/>
          <w:pgNumType w:fmt="decimal"/>
          <w:cols w:space="720" w:num="1"/>
        </w:sectPr>
      </w:pPr>
      <w:bookmarkStart w:id="0" w:name="bookmark59"/>
      <w:bookmarkEnd w:id="0"/>
    </w:p>
    <w:p w14:paraId="5B94C31D">
      <w:pPr>
        <w:widowControl/>
        <w:kinsoku w:val="0"/>
        <w:autoSpaceDE w:val="0"/>
        <w:autoSpaceDN w:val="0"/>
        <w:adjustRightInd w:val="0"/>
        <w:snapToGrid w:val="0"/>
        <w:spacing w:line="418" w:lineRule="auto"/>
        <w:jc w:val="left"/>
        <w:textAlignment w:val="baseline"/>
        <w:rPr>
          <w:rFonts w:ascii="Arial" w:hAnsi="Arial" w:eastAsia="Arial" w:cs="Arial"/>
          <w:snapToGrid w:val="0"/>
          <w:color w:val="auto"/>
          <w:spacing w:val="0"/>
          <w:kern w:val="0"/>
          <w:sz w:val="21"/>
          <w:szCs w:val="21"/>
          <w:highlight w:val="none"/>
          <w:lang w:eastAsia="en-US"/>
        </w:rPr>
      </w:pPr>
    </w:p>
    <w:p w14:paraId="6E6E238B">
      <w:pPr>
        <w:widowControl/>
        <w:kinsoku w:val="0"/>
        <w:autoSpaceDE w:val="0"/>
        <w:autoSpaceDN w:val="0"/>
        <w:adjustRightInd w:val="0"/>
        <w:snapToGrid w:val="0"/>
        <w:spacing w:before="91" w:line="219" w:lineRule="auto"/>
        <w:ind w:left="2122"/>
        <w:jc w:val="left"/>
        <w:textAlignment w:val="baseline"/>
        <w:rPr>
          <w:rFonts w:ascii="宋体" w:hAnsi="宋体" w:eastAsia="宋体" w:cs="宋体"/>
          <w:snapToGrid w:val="0"/>
          <w:color w:val="auto"/>
          <w:spacing w:val="0"/>
          <w:kern w:val="0"/>
          <w:sz w:val="12"/>
          <w:szCs w:val="12"/>
          <w:highlight w:val="none"/>
          <w:lang w:eastAsia="en-US"/>
        </w:rPr>
      </w:pPr>
      <w:r>
        <w:rPr>
          <w:rFonts w:ascii="宋体" w:hAnsi="宋体" w:eastAsia="宋体" w:cs="宋体"/>
          <w:snapToGrid w:val="0"/>
          <w:color w:val="auto"/>
          <w:spacing w:val="1"/>
          <w:kern w:val="0"/>
          <w:sz w:val="28"/>
          <w:szCs w:val="28"/>
          <w:highlight w:val="none"/>
          <w:lang w:eastAsia="en-US"/>
        </w:rPr>
        <w:t>附录</w:t>
      </w:r>
      <w:r>
        <w:rPr>
          <w:rFonts w:ascii="宋体" w:hAnsi="宋体" w:eastAsia="宋体" w:cs="宋体"/>
          <w:snapToGrid w:val="0"/>
          <w:color w:val="auto"/>
          <w:spacing w:val="-46"/>
          <w:kern w:val="0"/>
          <w:sz w:val="28"/>
          <w:szCs w:val="28"/>
          <w:highlight w:val="none"/>
          <w:lang w:eastAsia="en-US"/>
        </w:rPr>
        <w:t xml:space="preserve"> </w:t>
      </w:r>
      <w:r>
        <w:rPr>
          <w:rFonts w:ascii="宋体" w:hAnsi="宋体" w:eastAsia="宋体" w:cs="宋体"/>
          <w:snapToGrid w:val="0"/>
          <w:color w:val="auto"/>
          <w:spacing w:val="1"/>
          <w:kern w:val="0"/>
          <w:sz w:val="28"/>
          <w:szCs w:val="28"/>
          <w:highlight w:val="none"/>
          <w:lang w:eastAsia="en-US"/>
        </w:rPr>
        <w:t>2  资格审查条件(财务最低要求)</w:t>
      </w:r>
      <w:r>
        <w:rPr>
          <w:rFonts w:ascii="Arial" w:hAnsi="Arial" w:eastAsia="Arial" w:cs="Arial"/>
          <w:snapToGrid w:val="0"/>
          <w:color w:val="auto"/>
          <w:spacing w:val="0"/>
          <w:kern w:val="0"/>
          <w:sz w:val="21"/>
          <w:szCs w:val="21"/>
          <w:highlight w:val="none"/>
          <w:lang w:eastAsia="en-US"/>
        </w:rPr>
        <w:fldChar w:fldCharType="begin"/>
      </w:r>
      <w:r>
        <w:rPr>
          <w:rFonts w:ascii="Arial" w:hAnsi="Arial" w:eastAsia="Arial" w:cs="Arial"/>
          <w:snapToGrid w:val="0"/>
          <w:color w:val="auto"/>
          <w:spacing w:val="0"/>
          <w:kern w:val="0"/>
          <w:sz w:val="21"/>
          <w:szCs w:val="21"/>
          <w:highlight w:val="none"/>
          <w:lang w:eastAsia="en-US"/>
        </w:rPr>
        <w:instrText xml:space="preserve"> HYPERLINK \l "bookmark60" </w:instrText>
      </w:r>
      <w:r>
        <w:rPr>
          <w:rFonts w:ascii="Arial" w:hAnsi="Arial" w:eastAsia="Arial" w:cs="Arial"/>
          <w:snapToGrid w:val="0"/>
          <w:color w:val="auto"/>
          <w:spacing w:val="0"/>
          <w:kern w:val="0"/>
          <w:sz w:val="21"/>
          <w:szCs w:val="21"/>
          <w:highlight w:val="none"/>
          <w:lang w:eastAsia="en-US"/>
        </w:rPr>
        <w:fldChar w:fldCharType="separate"/>
      </w:r>
      <w:r>
        <w:rPr>
          <w:rFonts w:ascii="宋体" w:hAnsi="宋体" w:eastAsia="宋体" w:cs="宋体"/>
          <w:snapToGrid w:val="0"/>
          <w:color w:val="auto"/>
          <w:spacing w:val="1"/>
          <w:kern w:val="0"/>
          <w:position w:val="12"/>
          <w:sz w:val="12"/>
          <w:szCs w:val="12"/>
          <w:highlight w:val="none"/>
          <w:lang w:eastAsia="en-US"/>
        </w:rPr>
        <w:t>①</w:t>
      </w:r>
      <w:r>
        <w:rPr>
          <w:rFonts w:ascii="宋体" w:hAnsi="宋体" w:eastAsia="宋体" w:cs="宋体"/>
          <w:snapToGrid w:val="0"/>
          <w:color w:val="auto"/>
          <w:spacing w:val="1"/>
          <w:kern w:val="0"/>
          <w:position w:val="12"/>
          <w:sz w:val="12"/>
          <w:szCs w:val="12"/>
          <w:highlight w:val="none"/>
          <w:lang w:eastAsia="en-US"/>
        </w:rPr>
        <w:fldChar w:fldCharType="end"/>
      </w:r>
    </w:p>
    <w:p w14:paraId="16A34FF7">
      <w:pPr>
        <w:widowControl/>
        <w:kinsoku w:val="0"/>
        <w:autoSpaceDE w:val="0"/>
        <w:autoSpaceDN w:val="0"/>
        <w:adjustRightInd w:val="0"/>
        <w:snapToGrid w:val="0"/>
        <w:spacing w:before="117" w:line="240" w:lineRule="auto"/>
        <w:jc w:val="left"/>
        <w:textAlignment w:val="baseline"/>
        <w:rPr>
          <w:rFonts w:ascii="Arial" w:hAnsi="Arial" w:eastAsia="Arial" w:cs="Arial"/>
          <w:snapToGrid w:val="0"/>
          <w:color w:val="auto"/>
          <w:spacing w:val="0"/>
          <w:kern w:val="0"/>
          <w:sz w:val="21"/>
          <w:szCs w:val="21"/>
          <w:highlight w:val="none"/>
          <w:lang w:eastAsia="en-US"/>
        </w:rPr>
      </w:pPr>
    </w:p>
    <w:p w14:paraId="26CBE1B3">
      <w:pPr>
        <w:widowControl/>
        <w:kinsoku w:val="0"/>
        <w:autoSpaceDE w:val="0"/>
        <w:autoSpaceDN w:val="0"/>
        <w:adjustRightInd w:val="0"/>
        <w:snapToGrid w:val="0"/>
        <w:spacing w:before="116" w:line="240" w:lineRule="auto"/>
        <w:jc w:val="left"/>
        <w:textAlignment w:val="baseline"/>
        <w:rPr>
          <w:rFonts w:ascii="Arial" w:hAnsi="Arial" w:eastAsia="Arial" w:cs="Arial"/>
          <w:snapToGrid w:val="0"/>
          <w:color w:val="auto"/>
          <w:spacing w:val="0"/>
          <w:kern w:val="0"/>
          <w:sz w:val="21"/>
          <w:szCs w:val="21"/>
          <w:highlight w:val="none"/>
          <w:lang w:eastAsia="en-US"/>
        </w:rPr>
      </w:pPr>
    </w:p>
    <w:tbl>
      <w:tblPr>
        <w:tblStyle w:val="6"/>
        <w:tblW w:w="0" w:type="auto"/>
        <w:tblInd w:w="44"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57"/>
      </w:tblGrid>
      <w:tr w14:paraId="2182826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0" w:hRule="atLeast"/>
        </w:trPr>
        <w:tc>
          <w:tcPr>
            <w:tcW w:w="8957" w:type="dxa"/>
            <w:tcBorders>
              <w:bottom w:val="single" w:color="000000" w:sz="2" w:space="0"/>
            </w:tcBorders>
            <w:noWrap w:val="0"/>
            <w:vAlign w:val="top"/>
          </w:tcPr>
          <w:p w14:paraId="3D172572">
            <w:pPr>
              <w:pStyle w:val="22"/>
              <w:spacing w:before="243" w:line="219" w:lineRule="auto"/>
              <w:ind w:left="3816"/>
              <w:rPr>
                <w:rFonts w:eastAsia="宋体"/>
                <w:color w:val="auto"/>
                <w:highlight w:val="none"/>
              </w:rPr>
            </w:pPr>
            <w:r>
              <w:rPr>
                <w:rFonts w:eastAsia="宋体"/>
                <w:color w:val="auto"/>
                <w:spacing w:val="-8"/>
                <w:highlight w:val="none"/>
              </w:rPr>
              <w:t>财</w:t>
            </w:r>
            <w:r>
              <w:rPr>
                <w:rFonts w:eastAsia="宋体"/>
                <w:color w:val="auto"/>
                <w:spacing w:val="11"/>
                <w:highlight w:val="none"/>
              </w:rPr>
              <w:t xml:space="preserve"> </w:t>
            </w:r>
            <w:r>
              <w:rPr>
                <w:rFonts w:eastAsia="宋体"/>
                <w:color w:val="auto"/>
                <w:spacing w:val="-8"/>
                <w:highlight w:val="none"/>
              </w:rPr>
              <w:t>务</w:t>
            </w:r>
            <w:r>
              <w:rPr>
                <w:rFonts w:eastAsia="宋体"/>
                <w:color w:val="auto"/>
                <w:spacing w:val="12"/>
                <w:highlight w:val="none"/>
              </w:rPr>
              <w:t xml:space="preserve"> </w:t>
            </w:r>
            <w:r>
              <w:rPr>
                <w:rFonts w:eastAsia="宋体"/>
                <w:color w:val="auto"/>
                <w:spacing w:val="-8"/>
                <w:highlight w:val="none"/>
              </w:rPr>
              <w:t>要</w:t>
            </w:r>
            <w:r>
              <w:rPr>
                <w:rFonts w:eastAsia="宋体"/>
                <w:color w:val="auto"/>
                <w:spacing w:val="13"/>
                <w:highlight w:val="none"/>
              </w:rPr>
              <w:t xml:space="preserve"> </w:t>
            </w:r>
            <w:r>
              <w:rPr>
                <w:rFonts w:eastAsia="宋体"/>
                <w:color w:val="auto"/>
                <w:spacing w:val="-8"/>
                <w:highlight w:val="none"/>
              </w:rPr>
              <w:t>求</w:t>
            </w:r>
          </w:p>
        </w:tc>
      </w:tr>
      <w:tr w14:paraId="49532CE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492" w:hRule="atLeast"/>
        </w:trPr>
        <w:tc>
          <w:tcPr>
            <w:tcW w:w="8957" w:type="dxa"/>
            <w:tcBorders>
              <w:top w:val="single" w:color="000000" w:sz="2" w:space="0"/>
            </w:tcBorders>
            <w:noWrap w:val="0"/>
            <w:vAlign w:val="top"/>
          </w:tcPr>
          <w:p w14:paraId="79CBFB59">
            <w:pPr>
              <w:widowControl/>
              <w:kinsoku w:val="0"/>
              <w:autoSpaceDE w:val="0"/>
              <w:autoSpaceDN w:val="0"/>
              <w:adjustRightInd w:val="0"/>
              <w:snapToGrid w:val="0"/>
              <w:spacing w:line="320" w:lineRule="auto"/>
              <w:jc w:val="left"/>
              <w:textAlignment w:val="baseline"/>
              <w:rPr>
                <w:rFonts w:ascii="Arial" w:hAnsi="Arial" w:eastAsia="Arial" w:cs="Arial"/>
                <w:snapToGrid w:val="0"/>
                <w:color w:val="auto"/>
                <w:spacing w:val="0"/>
                <w:kern w:val="0"/>
                <w:sz w:val="21"/>
                <w:szCs w:val="21"/>
                <w:highlight w:val="none"/>
                <w:lang w:eastAsia="en-US"/>
              </w:rPr>
            </w:pPr>
          </w:p>
          <w:p w14:paraId="03C9271B">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460" w:firstLineChars="200"/>
              <w:jc w:val="both"/>
              <w:textAlignment w:val="baseline"/>
              <w:rPr>
                <w:rFonts w:ascii="宋体" w:hAnsi="宋体" w:eastAsia="宋体" w:cs="宋体"/>
                <w:color w:val="auto"/>
                <w:spacing w:val="0"/>
                <w:w w:val="100"/>
                <w:position w:val="0"/>
                <w:sz w:val="23"/>
                <w:szCs w:val="23"/>
                <w:highlight w:val="none"/>
              </w:rPr>
            </w:pPr>
            <w:r>
              <w:rPr>
                <w:rFonts w:ascii="宋体" w:hAnsi="宋体" w:eastAsia="宋体" w:cs="宋体"/>
                <w:color w:val="auto"/>
                <w:spacing w:val="0"/>
                <w:w w:val="100"/>
                <w:position w:val="0"/>
                <w:sz w:val="23"/>
                <w:szCs w:val="23"/>
                <w:highlight w:val="none"/>
              </w:rPr>
              <w:t>1、企业净资产(总资产-总负债)不少于</w:t>
            </w:r>
            <w:r>
              <w:rPr>
                <w:rFonts w:hint="eastAsia" w:ascii="宋体" w:hAnsi="宋体" w:eastAsia="宋体" w:cs="宋体"/>
                <w:color w:val="auto"/>
                <w:spacing w:val="0"/>
                <w:w w:val="100"/>
                <w:position w:val="0"/>
                <w:sz w:val="23"/>
                <w:szCs w:val="23"/>
                <w:highlight w:val="none"/>
                <w:u w:val="single" w:color="auto"/>
                <w:lang w:val="en-US" w:eastAsia="zh-CN"/>
              </w:rPr>
              <w:t xml:space="preserve"> 2000 </w:t>
            </w:r>
            <w:r>
              <w:rPr>
                <w:rFonts w:ascii="宋体" w:hAnsi="宋体" w:eastAsia="宋体" w:cs="宋体"/>
                <w:color w:val="auto"/>
                <w:spacing w:val="0"/>
                <w:w w:val="100"/>
                <w:position w:val="0"/>
                <w:sz w:val="23"/>
                <w:szCs w:val="23"/>
                <w:highlight w:val="none"/>
              </w:rPr>
              <w:t>万元人民币。</w:t>
            </w:r>
          </w:p>
          <w:p w14:paraId="21692830">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460" w:firstLineChars="200"/>
              <w:jc w:val="both"/>
              <w:textAlignment w:val="baseline"/>
              <w:rPr>
                <w:rFonts w:ascii="宋体" w:hAnsi="宋体" w:eastAsia="宋体" w:cs="宋体"/>
                <w:color w:val="auto"/>
                <w:spacing w:val="0"/>
                <w:w w:val="100"/>
                <w:position w:val="0"/>
                <w:sz w:val="23"/>
                <w:szCs w:val="23"/>
                <w:highlight w:val="none"/>
              </w:rPr>
            </w:pPr>
            <w:r>
              <w:rPr>
                <w:rFonts w:ascii="宋体" w:hAnsi="宋体" w:eastAsia="宋体" w:cs="宋体"/>
                <w:color w:val="auto"/>
                <w:spacing w:val="0"/>
                <w:w w:val="100"/>
                <w:position w:val="0"/>
                <w:sz w:val="23"/>
                <w:szCs w:val="23"/>
                <w:highlight w:val="none"/>
              </w:rPr>
              <w:t>2、营运资金 (流动资产－流动负债) 不少于</w:t>
            </w:r>
            <w:r>
              <w:rPr>
                <w:rFonts w:hint="eastAsia" w:ascii="宋体" w:hAnsi="宋体" w:eastAsia="宋体" w:cs="宋体"/>
                <w:color w:val="auto"/>
                <w:spacing w:val="0"/>
                <w:w w:val="100"/>
                <w:position w:val="0"/>
                <w:sz w:val="23"/>
                <w:szCs w:val="23"/>
                <w:highlight w:val="none"/>
                <w:u w:val="single" w:color="auto"/>
                <w:lang w:val="en-US" w:eastAsia="zh-CN"/>
              </w:rPr>
              <w:t xml:space="preserve"> 2000 </w:t>
            </w:r>
            <w:r>
              <w:rPr>
                <w:rFonts w:ascii="宋体" w:hAnsi="宋体" w:eastAsia="宋体" w:cs="宋体"/>
                <w:color w:val="auto"/>
                <w:spacing w:val="0"/>
                <w:w w:val="100"/>
                <w:position w:val="0"/>
                <w:sz w:val="23"/>
                <w:szCs w:val="23"/>
                <w:highlight w:val="none"/>
              </w:rPr>
              <w:t>万元人民币。</w:t>
            </w:r>
          </w:p>
          <w:p w14:paraId="076DCA0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460" w:firstLineChars="200"/>
              <w:jc w:val="both"/>
              <w:textAlignment w:val="baseline"/>
              <w:rPr>
                <w:rFonts w:ascii="宋体" w:hAnsi="宋体" w:eastAsia="宋体" w:cs="宋体"/>
                <w:color w:val="auto"/>
                <w:spacing w:val="0"/>
                <w:w w:val="100"/>
                <w:position w:val="0"/>
                <w:sz w:val="23"/>
                <w:szCs w:val="23"/>
                <w:highlight w:val="none"/>
              </w:rPr>
            </w:pPr>
            <w:r>
              <w:rPr>
                <w:rFonts w:ascii="宋体" w:hAnsi="宋体" w:eastAsia="宋体" w:cs="宋体"/>
                <w:color w:val="auto"/>
                <w:spacing w:val="0"/>
                <w:w w:val="100"/>
                <w:position w:val="0"/>
                <w:sz w:val="23"/>
                <w:szCs w:val="23"/>
                <w:highlight w:val="none"/>
              </w:rPr>
              <w:t>3、近三个年度的年平均营业总收入不少于</w:t>
            </w:r>
            <w:r>
              <w:rPr>
                <w:rFonts w:hint="eastAsia" w:ascii="宋体" w:hAnsi="宋体" w:eastAsia="宋体" w:cs="宋体"/>
                <w:color w:val="auto"/>
                <w:spacing w:val="0"/>
                <w:w w:val="100"/>
                <w:position w:val="0"/>
                <w:sz w:val="23"/>
                <w:szCs w:val="23"/>
                <w:highlight w:val="none"/>
                <w:u w:val="single" w:color="auto"/>
                <w:lang w:val="en-US" w:eastAsia="zh-CN"/>
              </w:rPr>
              <w:t xml:space="preserve"> 2000 </w:t>
            </w:r>
            <w:r>
              <w:rPr>
                <w:rFonts w:ascii="宋体" w:hAnsi="宋体" w:eastAsia="宋体" w:cs="宋体"/>
                <w:color w:val="auto"/>
                <w:spacing w:val="0"/>
                <w:w w:val="100"/>
                <w:position w:val="0"/>
                <w:sz w:val="23"/>
                <w:szCs w:val="23"/>
                <w:highlight w:val="none"/>
              </w:rPr>
              <w:t>万元人民币。</w:t>
            </w:r>
          </w:p>
          <w:p w14:paraId="2FD2EBA9">
            <w:pPr>
              <w:pStyle w:val="22"/>
              <w:spacing w:before="78" w:line="360" w:lineRule="auto"/>
              <w:ind w:left="605"/>
              <w:rPr>
                <w:rFonts w:eastAsia="宋体"/>
                <w:color w:val="auto"/>
                <w:highlight w:val="none"/>
              </w:rPr>
            </w:pPr>
            <w:r>
              <w:rPr>
                <w:rFonts w:ascii="宋体" w:hAnsi="宋体" w:eastAsia="宋体" w:cs="宋体"/>
                <w:color w:val="auto"/>
                <w:spacing w:val="0"/>
                <w:w w:val="100"/>
                <w:position w:val="0"/>
                <w:sz w:val="23"/>
                <w:szCs w:val="23"/>
                <w:highlight w:val="none"/>
              </w:rPr>
              <w:t>4、近三个年度至少有</w:t>
            </w:r>
            <w:r>
              <w:rPr>
                <w:rFonts w:hint="eastAsia" w:ascii="宋体" w:hAnsi="宋体" w:eastAsia="宋体" w:cs="宋体"/>
                <w:color w:val="auto"/>
                <w:spacing w:val="0"/>
                <w:w w:val="100"/>
                <w:position w:val="0"/>
                <w:sz w:val="23"/>
                <w:szCs w:val="23"/>
                <w:highlight w:val="none"/>
                <w:u w:val="single" w:color="auto"/>
                <w:lang w:val="en-US" w:eastAsia="zh-CN"/>
              </w:rPr>
              <w:t xml:space="preserve"> </w:t>
            </w:r>
            <w:r>
              <w:rPr>
                <w:rFonts w:hint="eastAsia" w:cs="宋体"/>
                <w:color w:val="auto"/>
                <w:spacing w:val="0"/>
                <w:w w:val="100"/>
                <w:position w:val="0"/>
                <w:sz w:val="23"/>
                <w:szCs w:val="23"/>
                <w:highlight w:val="none"/>
                <w:u w:val="single" w:color="auto"/>
                <w:lang w:val="en-US" w:eastAsia="zh-CN"/>
              </w:rPr>
              <w:t>2</w:t>
            </w:r>
            <w:r>
              <w:rPr>
                <w:rFonts w:hint="eastAsia" w:ascii="宋体" w:hAnsi="宋体" w:eastAsia="宋体" w:cs="宋体"/>
                <w:color w:val="auto"/>
                <w:spacing w:val="0"/>
                <w:w w:val="100"/>
                <w:position w:val="0"/>
                <w:sz w:val="23"/>
                <w:szCs w:val="23"/>
                <w:highlight w:val="none"/>
                <w:u w:val="single" w:color="auto"/>
                <w:lang w:val="en-US" w:eastAsia="zh-CN"/>
              </w:rPr>
              <w:t xml:space="preserve"> </w:t>
            </w:r>
            <w:r>
              <w:rPr>
                <w:rFonts w:ascii="宋体" w:hAnsi="宋体" w:eastAsia="宋体" w:cs="宋体"/>
                <w:color w:val="auto"/>
                <w:spacing w:val="0"/>
                <w:w w:val="100"/>
                <w:position w:val="0"/>
                <w:sz w:val="23"/>
                <w:szCs w:val="23"/>
                <w:highlight w:val="none"/>
              </w:rPr>
              <w:t>年盈利。</w:t>
            </w:r>
          </w:p>
        </w:tc>
      </w:tr>
    </w:tbl>
    <w:p w14:paraId="7FBA6739">
      <w:pPr>
        <w:widowControl/>
        <w:kinsoku w:val="0"/>
        <w:autoSpaceDE w:val="0"/>
        <w:autoSpaceDN w:val="0"/>
        <w:adjustRightInd w:val="0"/>
        <w:snapToGrid w:val="0"/>
        <w:spacing w:before="154" w:line="221" w:lineRule="auto"/>
        <w:ind w:left="7"/>
        <w:jc w:val="left"/>
        <w:textAlignment w:val="baseline"/>
        <w:rPr>
          <w:rFonts w:ascii="宋体" w:hAnsi="宋体" w:eastAsia="宋体" w:cs="宋体"/>
          <w:strike/>
          <w:dstrike w:val="0"/>
          <w:snapToGrid w:val="0"/>
          <w:color w:val="auto"/>
          <w:spacing w:val="0"/>
          <w:kern w:val="0"/>
          <w:sz w:val="20"/>
          <w:szCs w:val="20"/>
          <w:highlight w:val="none"/>
          <w:lang w:eastAsia="en-US"/>
        </w:rPr>
      </w:pPr>
      <w:r>
        <w:rPr>
          <w:rFonts w:ascii="宋体" w:hAnsi="宋体" w:eastAsia="宋体" w:cs="宋体"/>
          <w:snapToGrid w:val="0"/>
          <w:color w:val="auto"/>
          <w:spacing w:val="7"/>
          <w:kern w:val="0"/>
          <w:sz w:val="20"/>
          <w:szCs w:val="20"/>
          <w:highlight w:val="none"/>
          <w:lang w:eastAsia="en-US"/>
        </w:rPr>
        <w:t>注：1、企业净资产、营运资金是按交通运输部“</w:t>
      </w:r>
      <w:r>
        <w:rPr>
          <w:rFonts w:hint="eastAsia" w:ascii="宋体" w:hAnsi="宋体" w:eastAsia="宋体" w:cs="宋体"/>
          <w:snapToGrid w:val="0"/>
          <w:color w:val="auto"/>
          <w:spacing w:val="7"/>
          <w:kern w:val="0"/>
          <w:sz w:val="20"/>
          <w:szCs w:val="20"/>
          <w:highlight w:val="none"/>
          <w:lang w:eastAsia="en-US"/>
        </w:rPr>
        <w:t>全国公路建设市场监督管理系统</w:t>
      </w:r>
      <w:r>
        <w:rPr>
          <w:rFonts w:ascii="宋体" w:hAnsi="宋体" w:eastAsia="宋体" w:cs="宋体"/>
          <w:snapToGrid w:val="0"/>
          <w:color w:val="auto"/>
          <w:spacing w:val="-53"/>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”登记的最新</w:t>
      </w:r>
      <w:r>
        <w:rPr>
          <w:rFonts w:ascii="宋体" w:hAnsi="宋体" w:eastAsia="宋体" w:cs="宋体"/>
          <w:snapToGrid w:val="0"/>
          <w:color w:val="auto"/>
          <w:spacing w:val="8"/>
          <w:kern w:val="0"/>
          <w:sz w:val="20"/>
          <w:szCs w:val="20"/>
          <w:highlight w:val="none"/>
          <w:lang w:eastAsia="en-US"/>
        </w:rPr>
        <w:t>年度（近三个年度的最后一年，下同）数据计算</w:t>
      </w:r>
      <w:r>
        <w:rPr>
          <w:rFonts w:ascii="宋体" w:hAnsi="宋体" w:eastAsia="宋体" w:cs="宋体"/>
          <w:snapToGrid w:val="0"/>
          <w:color w:val="auto"/>
          <w:spacing w:val="7"/>
          <w:kern w:val="0"/>
          <w:sz w:val="20"/>
          <w:szCs w:val="20"/>
          <w:highlight w:val="none"/>
          <w:lang w:eastAsia="en-US"/>
        </w:rPr>
        <w:t>得出</w:t>
      </w:r>
      <w:r>
        <w:rPr>
          <w:rFonts w:ascii="Arial" w:hAnsi="Arial" w:eastAsia="Arial" w:cs="Arial"/>
          <w:snapToGrid w:val="0"/>
          <w:color w:val="auto"/>
          <w:spacing w:val="0"/>
          <w:kern w:val="0"/>
          <w:sz w:val="21"/>
          <w:szCs w:val="21"/>
          <w:highlight w:val="none"/>
          <w:lang w:eastAsia="en-US"/>
        </w:rPr>
        <w:fldChar w:fldCharType="begin"/>
      </w:r>
      <w:r>
        <w:rPr>
          <w:rFonts w:ascii="Arial" w:hAnsi="Arial" w:eastAsia="Arial" w:cs="Arial"/>
          <w:snapToGrid w:val="0"/>
          <w:color w:val="auto"/>
          <w:spacing w:val="0"/>
          <w:kern w:val="0"/>
          <w:sz w:val="21"/>
          <w:szCs w:val="21"/>
          <w:highlight w:val="none"/>
          <w:lang w:eastAsia="en-US"/>
        </w:rPr>
        <w:instrText xml:space="preserve"> HYPERLINK \l "bookmark62" </w:instrText>
      </w:r>
      <w:r>
        <w:rPr>
          <w:rFonts w:ascii="Arial" w:hAnsi="Arial" w:eastAsia="Arial" w:cs="Arial"/>
          <w:snapToGrid w:val="0"/>
          <w:color w:val="auto"/>
          <w:spacing w:val="0"/>
          <w:kern w:val="0"/>
          <w:sz w:val="21"/>
          <w:szCs w:val="21"/>
          <w:highlight w:val="none"/>
          <w:lang w:eastAsia="en-US"/>
        </w:rPr>
        <w:fldChar w:fldCharType="separate"/>
      </w:r>
      <w:r>
        <w:rPr>
          <w:rFonts w:ascii="宋体" w:hAnsi="宋体" w:eastAsia="宋体" w:cs="宋体"/>
          <w:snapToGrid w:val="0"/>
          <w:color w:val="auto"/>
          <w:spacing w:val="7"/>
          <w:kern w:val="0"/>
          <w:position w:val="10"/>
          <w:sz w:val="10"/>
          <w:szCs w:val="10"/>
          <w:highlight w:val="none"/>
          <w:lang w:eastAsia="en-US"/>
        </w:rPr>
        <w:t>③</w:t>
      </w:r>
      <w:r>
        <w:rPr>
          <w:rFonts w:ascii="宋体" w:hAnsi="宋体" w:eastAsia="宋体" w:cs="宋体"/>
          <w:snapToGrid w:val="0"/>
          <w:color w:val="auto"/>
          <w:spacing w:val="7"/>
          <w:kern w:val="0"/>
          <w:position w:val="10"/>
          <w:sz w:val="10"/>
          <w:szCs w:val="10"/>
          <w:highlight w:val="none"/>
          <w:lang w:eastAsia="en-US"/>
        </w:rPr>
        <w:fldChar w:fldCharType="end"/>
      </w:r>
      <w:r>
        <w:rPr>
          <w:rFonts w:ascii="宋体" w:hAnsi="宋体" w:eastAsia="宋体" w:cs="宋体"/>
          <w:snapToGrid w:val="0"/>
          <w:color w:val="auto"/>
          <w:spacing w:val="-22"/>
          <w:kern w:val="0"/>
          <w:position w:val="10"/>
          <w:sz w:val="10"/>
          <w:szCs w:val="10"/>
          <w:highlight w:val="none"/>
          <w:lang w:eastAsia="en-US"/>
        </w:rPr>
        <w:t xml:space="preserve"> </w:t>
      </w:r>
      <w:r>
        <w:rPr>
          <w:rFonts w:ascii="宋体" w:hAnsi="宋体" w:eastAsia="宋体" w:cs="宋体"/>
          <w:snapToGrid w:val="0"/>
          <w:color w:val="auto"/>
          <w:spacing w:val="7"/>
          <w:kern w:val="0"/>
          <w:sz w:val="20"/>
          <w:szCs w:val="20"/>
          <w:highlight w:val="none"/>
          <w:lang w:eastAsia="en-US"/>
        </w:rPr>
        <w:t>。近三个年度是指</w:t>
      </w:r>
      <w:r>
        <w:rPr>
          <w:rFonts w:ascii="宋体" w:hAnsi="宋体" w:eastAsia="宋体" w:cs="宋体"/>
          <w:snapToGrid w:val="0"/>
          <w:color w:val="auto"/>
          <w:spacing w:val="-98"/>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u w:val="single"/>
          <w:lang w:eastAsia="en-US"/>
        </w:rPr>
        <w:t xml:space="preserve">   </w:t>
      </w:r>
      <w:r>
        <w:rPr>
          <w:rFonts w:hint="eastAsia" w:ascii="宋体" w:hAnsi="宋体" w:eastAsia="宋体" w:cs="宋体"/>
          <w:snapToGrid w:val="0"/>
          <w:color w:val="auto"/>
          <w:spacing w:val="7"/>
          <w:kern w:val="0"/>
          <w:sz w:val="20"/>
          <w:szCs w:val="20"/>
          <w:highlight w:val="none"/>
          <w:u w:val="single"/>
        </w:rPr>
        <w:t>202</w:t>
      </w:r>
      <w:r>
        <w:rPr>
          <w:rFonts w:hint="eastAsia" w:ascii="宋体" w:hAnsi="宋体" w:eastAsia="宋体" w:cs="宋体"/>
          <w:snapToGrid w:val="0"/>
          <w:color w:val="auto"/>
          <w:spacing w:val="7"/>
          <w:kern w:val="0"/>
          <w:sz w:val="20"/>
          <w:szCs w:val="20"/>
          <w:highlight w:val="none"/>
          <w:u w:val="single"/>
          <w:lang w:val="en-US" w:eastAsia="zh-CN"/>
        </w:rPr>
        <w:t>1-</w:t>
      </w:r>
      <w:r>
        <w:rPr>
          <w:rFonts w:hint="eastAsia" w:ascii="宋体" w:hAnsi="宋体" w:eastAsia="宋体" w:cs="宋体"/>
          <w:snapToGrid w:val="0"/>
          <w:color w:val="auto"/>
          <w:spacing w:val="7"/>
          <w:kern w:val="0"/>
          <w:sz w:val="20"/>
          <w:szCs w:val="20"/>
          <w:highlight w:val="none"/>
          <w:u w:val="single"/>
        </w:rPr>
        <w:t>202</w:t>
      </w:r>
      <w:r>
        <w:rPr>
          <w:rFonts w:hint="eastAsia" w:ascii="宋体" w:hAnsi="宋体" w:eastAsia="宋体" w:cs="宋体"/>
          <w:snapToGrid w:val="0"/>
          <w:color w:val="auto"/>
          <w:spacing w:val="7"/>
          <w:kern w:val="0"/>
          <w:sz w:val="20"/>
          <w:szCs w:val="20"/>
          <w:highlight w:val="none"/>
          <w:u w:val="single"/>
          <w:lang w:val="en-US" w:eastAsia="zh-CN"/>
        </w:rPr>
        <w:t>3</w:t>
      </w:r>
      <w:r>
        <w:rPr>
          <w:rFonts w:hint="eastAsia" w:ascii="宋体" w:hAnsi="宋体" w:eastAsia="宋体" w:cs="宋体"/>
          <w:snapToGrid w:val="0"/>
          <w:color w:val="auto"/>
          <w:spacing w:val="7"/>
          <w:kern w:val="0"/>
          <w:sz w:val="20"/>
          <w:szCs w:val="20"/>
          <w:highlight w:val="none"/>
          <w:u w:val="single"/>
        </w:rPr>
        <w:t>年度</w:t>
      </w:r>
      <w:r>
        <w:rPr>
          <w:rFonts w:ascii="宋体" w:hAnsi="宋体" w:eastAsia="宋体" w:cs="宋体"/>
          <w:snapToGrid w:val="0"/>
          <w:color w:val="auto"/>
          <w:spacing w:val="7"/>
          <w:kern w:val="0"/>
          <w:sz w:val="20"/>
          <w:szCs w:val="20"/>
          <w:highlight w:val="none"/>
          <w:u w:val="single"/>
          <w:lang w:eastAsia="en-US"/>
        </w:rPr>
        <w:t xml:space="preserve">  </w:t>
      </w:r>
      <w:r>
        <w:rPr>
          <w:rFonts w:ascii="宋体" w:hAnsi="宋体" w:eastAsia="宋体" w:cs="宋体"/>
          <w:snapToGrid w:val="0"/>
          <w:color w:val="auto"/>
          <w:spacing w:val="7"/>
          <w:kern w:val="0"/>
          <w:sz w:val="20"/>
          <w:szCs w:val="20"/>
          <w:highlight w:val="none"/>
          <w:lang w:eastAsia="en-US"/>
        </w:rPr>
        <w:t>。</w:t>
      </w:r>
    </w:p>
    <w:p w14:paraId="4A40F218">
      <w:pPr>
        <w:widowControl/>
        <w:kinsoku w:val="0"/>
        <w:autoSpaceDE w:val="0"/>
        <w:autoSpaceDN w:val="0"/>
        <w:adjustRightInd w:val="0"/>
        <w:snapToGrid w:val="0"/>
        <w:spacing w:before="24" w:line="227" w:lineRule="auto"/>
        <w:ind w:left="431"/>
        <w:jc w:val="left"/>
        <w:textAlignment w:val="baseline"/>
        <w:rPr>
          <w:rFonts w:ascii="宋体" w:hAnsi="宋体" w:eastAsia="宋体" w:cs="宋体"/>
          <w:snapToGrid w:val="0"/>
          <w:color w:val="auto"/>
          <w:spacing w:val="0"/>
          <w:kern w:val="0"/>
          <w:sz w:val="20"/>
          <w:szCs w:val="20"/>
          <w:highlight w:val="none"/>
          <w:lang w:eastAsia="en-US"/>
        </w:rPr>
      </w:pPr>
      <w:r>
        <w:rPr>
          <w:rFonts w:hint="eastAsia" w:ascii="宋体" w:hAnsi="宋体" w:eastAsia="宋体" w:cs="宋体"/>
          <w:snapToGrid w:val="0"/>
          <w:color w:val="auto"/>
          <w:spacing w:val="7"/>
          <w:kern w:val="0"/>
          <w:sz w:val="20"/>
          <w:szCs w:val="20"/>
          <w:highlight w:val="none"/>
          <w:lang w:val="en-US" w:eastAsia="zh-CN"/>
        </w:rPr>
        <w:t>2</w:t>
      </w:r>
      <w:r>
        <w:rPr>
          <w:rFonts w:ascii="宋体" w:hAnsi="宋体" w:eastAsia="宋体" w:cs="宋体"/>
          <w:snapToGrid w:val="0"/>
          <w:color w:val="auto"/>
          <w:spacing w:val="7"/>
          <w:kern w:val="0"/>
          <w:sz w:val="20"/>
          <w:szCs w:val="20"/>
          <w:highlight w:val="none"/>
          <w:lang w:eastAsia="en-US"/>
        </w:rPr>
        <w:t>、投标人应根据招标文件第二章“投标人须知</w:t>
      </w:r>
      <w:r>
        <w:rPr>
          <w:rFonts w:ascii="宋体" w:hAnsi="宋体" w:eastAsia="宋体" w:cs="宋体"/>
          <w:snapToGrid w:val="0"/>
          <w:color w:val="auto"/>
          <w:spacing w:val="-58"/>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”第</w:t>
      </w:r>
      <w:r>
        <w:rPr>
          <w:rFonts w:ascii="宋体" w:hAnsi="宋体" w:eastAsia="宋体" w:cs="宋体"/>
          <w:snapToGrid w:val="0"/>
          <w:color w:val="auto"/>
          <w:spacing w:val="-36"/>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3.5.2</w:t>
      </w:r>
      <w:r>
        <w:rPr>
          <w:rFonts w:ascii="宋体" w:hAnsi="宋体" w:eastAsia="宋体" w:cs="宋体"/>
          <w:snapToGrid w:val="0"/>
          <w:color w:val="auto"/>
          <w:spacing w:val="-34"/>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项的要求附相关证明材料。</w:t>
      </w:r>
    </w:p>
    <w:p w14:paraId="2BB75D09">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4371301">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49D7B25">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bookmarkStart w:id="6" w:name="_GoBack"/>
      <w:bookmarkEnd w:id="6"/>
    </w:p>
    <w:p w14:paraId="16948D8A">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2F5E47AB">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00BCFDC">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7C98B7B1">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9C765A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5AEB3C70">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7497C7FF">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83A87EA">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127B1AC">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68BBB94">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7477A873">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32ACB9F">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969731B">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2672A64">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E339D0F">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27B8BB0">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97C5788">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53554894">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52982407">
      <w:pPr>
        <w:widowControl/>
        <w:kinsoku w:val="0"/>
        <w:autoSpaceDE w:val="0"/>
        <w:autoSpaceDN w:val="0"/>
        <w:adjustRightInd w:val="0"/>
        <w:snapToGrid w:val="0"/>
        <w:spacing w:before="59" w:line="235" w:lineRule="auto"/>
        <w:ind w:left="6" w:hanging="1"/>
        <w:textAlignment w:val="baseline"/>
        <w:rPr>
          <w:rFonts w:ascii="宋体" w:hAnsi="宋体" w:eastAsia="宋体" w:cs="宋体"/>
          <w:snapToGrid w:val="0"/>
          <w:color w:val="auto"/>
          <w:spacing w:val="0"/>
          <w:kern w:val="0"/>
          <w:sz w:val="18"/>
          <w:szCs w:val="18"/>
          <w:highlight w:val="none"/>
          <w:lang w:eastAsia="en-US"/>
        </w:rPr>
      </w:pPr>
      <w:bookmarkStart w:id="1" w:name="bookmark60"/>
      <w:bookmarkEnd w:id="1"/>
    </w:p>
    <w:p w14:paraId="75B6B986">
      <w:pPr>
        <w:pStyle w:val="2"/>
        <w:rPr>
          <w:color w:val="auto"/>
          <w:highlight w:val="none"/>
        </w:rPr>
      </w:pPr>
    </w:p>
    <w:p w14:paraId="5790498B">
      <w:pPr>
        <w:pStyle w:val="2"/>
        <w:rPr>
          <w:color w:val="auto"/>
          <w:highlight w:val="none"/>
        </w:rPr>
      </w:pPr>
    </w:p>
    <w:p w14:paraId="585C0416">
      <w:pPr>
        <w:pStyle w:val="2"/>
        <w:rPr>
          <w:color w:val="auto"/>
          <w:highlight w:val="none"/>
        </w:rPr>
      </w:pPr>
    </w:p>
    <w:p w14:paraId="6CD1F264">
      <w:pPr>
        <w:widowControl/>
        <w:kinsoku w:val="0"/>
        <w:autoSpaceDE w:val="0"/>
        <w:autoSpaceDN w:val="0"/>
        <w:adjustRightInd w:val="0"/>
        <w:snapToGrid w:val="0"/>
        <w:spacing w:before="59" w:line="235" w:lineRule="auto"/>
        <w:ind w:left="6" w:hanging="1"/>
        <w:textAlignment w:val="baseline"/>
        <w:rPr>
          <w:rFonts w:ascii="宋体" w:hAnsi="宋体" w:eastAsia="宋体" w:cs="宋体"/>
          <w:snapToGrid w:val="0"/>
          <w:color w:val="auto"/>
          <w:spacing w:val="0"/>
          <w:kern w:val="0"/>
          <w:sz w:val="18"/>
          <w:szCs w:val="18"/>
          <w:highlight w:val="none"/>
          <w:lang w:eastAsia="en-US"/>
        </w:rPr>
      </w:pPr>
    </w:p>
    <w:p w14:paraId="3AA0B213">
      <w:pPr>
        <w:spacing w:line="220" w:lineRule="auto"/>
        <w:rPr>
          <w:rFonts w:ascii="宋体" w:hAnsi="宋体" w:cs="宋体"/>
          <w:color w:val="auto"/>
          <w:sz w:val="18"/>
          <w:szCs w:val="18"/>
          <w:highlight w:val="none"/>
        </w:rPr>
        <w:sectPr>
          <w:headerReference r:id="rId5" w:type="default"/>
          <w:footerReference r:id="rId6" w:type="default"/>
          <w:pgSz w:w="11900" w:h="16839"/>
          <w:pgMar w:top="947" w:right="1359" w:bottom="1084" w:left="1417" w:header="707" w:footer="922" w:gutter="0"/>
          <w:pgNumType w:fmt="decimal"/>
          <w:cols w:space="720" w:num="1"/>
        </w:sectPr>
      </w:pPr>
    </w:p>
    <w:p w14:paraId="7FC39C9E">
      <w:pPr>
        <w:widowControl/>
        <w:kinsoku w:val="0"/>
        <w:autoSpaceDE w:val="0"/>
        <w:autoSpaceDN w:val="0"/>
        <w:adjustRightInd w:val="0"/>
        <w:snapToGrid w:val="0"/>
        <w:spacing w:before="91" w:line="219" w:lineRule="auto"/>
        <w:ind w:left="2314"/>
        <w:jc w:val="left"/>
        <w:textAlignment w:val="baseline"/>
        <w:rPr>
          <w:rFonts w:ascii="宋体" w:hAnsi="宋体" w:eastAsia="宋体" w:cs="宋体"/>
          <w:snapToGrid w:val="0"/>
          <w:color w:val="auto"/>
          <w:spacing w:val="1"/>
          <w:kern w:val="0"/>
          <w:sz w:val="28"/>
          <w:szCs w:val="28"/>
          <w:highlight w:val="none"/>
          <w:lang w:eastAsia="en-US"/>
        </w:rPr>
      </w:pPr>
    </w:p>
    <w:p w14:paraId="73F19DF1">
      <w:pPr>
        <w:widowControl/>
        <w:kinsoku w:val="0"/>
        <w:autoSpaceDE w:val="0"/>
        <w:autoSpaceDN w:val="0"/>
        <w:adjustRightInd w:val="0"/>
        <w:snapToGrid w:val="0"/>
        <w:spacing w:before="91" w:line="219" w:lineRule="auto"/>
        <w:ind w:left="2314"/>
        <w:jc w:val="left"/>
        <w:textAlignment w:val="baseline"/>
        <w:rPr>
          <w:rFonts w:ascii="宋体" w:hAnsi="宋体" w:eastAsia="宋体" w:cs="宋体"/>
          <w:snapToGrid w:val="0"/>
          <w:color w:val="auto"/>
          <w:spacing w:val="0"/>
          <w:kern w:val="0"/>
          <w:sz w:val="12"/>
          <w:szCs w:val="12"/>
          <w:highlight w:val="none"/>
          <w:lang w:eastAsia="en-US"/>
        </w:rPr>
      </w:pPr>
      <w:r>
        <w:rPr>
          <w:rFonts w:ascii="宋体" w:hAnsi="宋体" w:eastAsia="宋体" w:cs="宋体"/>
          <w:snapToGrid w:val="0"/>
          <w:color w:val="auto"/>
          <w:spacing w:val="1"/>
          <w:kern w:val="0"/>
          <w:sz w:val="28"/>
          <w:szCs w:val="28"/>
          <w:highlight w:val="none"/>
          <w:lang w:eastAsia="en-US"/>
        </w:rPr>
        <w:t>附录</w:t>
      </w:r>
      <w:r>
        <w:rPr>
          <w:rFonts w:ascii="宋体" w:hAnsi="宋体" w:eastAsia="宋体" w:cs="宋体"/>
          <w:snapToGrid w:val="0"/>
          <w:color w:val="auto"/>
          <w:spacing w:val="-44"/>
          <w:kern w:val="0"/>
          <w:sz w:val="28"/>
          <w:szCs w:val="28"/>
          <w:highlight w:val="none"/>
          <w:lang w:eastAsia="en-US"/>
        </w:rPr>
        <w:t xml:space="preserve"> </w:t>
      </w:r>
      <w:r>
        <w:rPr>
          <w:rFonts w:ascii="宋体" w:hAnsi="宋体" w:eastAsia="宋体" w:cs="宋体"/>
          <w:snapToGrid w:val="0"/>
          <w:color w:val="auto"/>
          <w:spacing w:val="1"/>
          <w:kern w:val="0"/>
          <w:sz w:val="28"/>
          <w:szCs w:val="28"/>
          <w:highlight w:val="none"/>
          <w:lang w:eastAsia="en-US"/>
        </w:rPr>
        <w:t>3 资格审查条件(业绩最低要求)</w:t>
      </w:r>
      <w:r>
        <w:rPr>
          <w:rFonts w:ascii="Arial" w:hAnsi="Arial" w:eastAsia="Arial" w:cs="Arial"/>
          <w:snapToGrid w:val="0"/>
          <w:color w:val="auto"/>
          <w:spacing w:val="0"/>
          <w:kern w:val="0"/>
          <w:sz w:val="21"/>
          <w:szCs w:val="21"/>
          <w:highlight w:val="none"/>
          <w:lang w:eastAsia="en-US"/>
        </w:rPr>
        <w:fldChar w:fldCharType="begin"/>
      </w:r>
      <w:r>
        <w:rPr>
          <w:rFonts w:ascii="Arial" w:hAnsi="Arial" w:eastAsia="Arial" w:cs="Arial"/>
          <w:snapToGrid w:val="0"/>
          <w:color w:val="auto"/>
          <w:spacing w:val="0"/>
          <w:kern w:val="0"/>
          <w:sz w:val="21"/>
          <w:szCs w:val="21"/>
          <w:highlight w:val="none"/>
          <w:lang w:eastAsia="en-US"/>
        </w:rPr>
        <w:instrText xml:space="preserve"> HYPERLINK \l "bookmark63" </w:instrText>
      </w:r>
      <w:r>
        <w:rPr>
          <w:rFonts w:ascii="Arial" w:hAnsi="Arial" w:eastAsia="Arial" w:cs="Arial"/>
          <w:snapToGrid w:val="0"/>
          <w:color w:val="auto"/>
          <w:spacing w:val="0"/>
          <w:kern w:val="0"/>
          <w:sz w:val="21"/>
          <w:szCs w:val="21"/>
          <w:highlight w:val="none"/>
          <w:lang w:eastAsia="en-US"/>
        </w:rPr>
        <w:fldChar w:fldCharType="separate"/>
      </w:r>
      <w:r>
        <w:rPr>
          <w:rFonts w:ascii="宋体" w:hAnsi="宋体" w:eastAsia="宋体" w:cs="宋体"/>
          <w:snapToGrid w:val="0"/>
          <w:color w:val="auto"/>
          <w:spacing w:val="1"/>
          <w:kern w:val="0"/>
          <w:position w:val="12"/>
          <w:sz w:val="12"/>
          <w:szCs w:val="12"/>
          <w:highlight w:val="none"/>
          <w:lang w:eastAsia="en-US"/>
        </w:rPr>
        <w:t>①</w:t>
      </w:r>
      <w:r>
        <w:rPr>
          <w:rFonts w:ascii="宋体" w:hAnsi="宋体" w:eastAsia="宋体" w:cs="宋体"/>
          <w:snapToGrid w:val="0"/>
          <w:color w:val="auto"/>
          <w:spacing w:val="1"/>
          <w:kern w:val="0"/>
          <w:position w:val="12"/>
          <w:sz w:val="12"/>
          <w:szCs w:val="12"/>
          <w:highlight w:val="none"/>
          <w:lang w:eastAsia="en-US"/>
        </w:rPr>
        <w:fldChar w:fldCharType="end"/>
      </w:r>
    </w:p>
    <w:p w14:paraId="663E06C6">
      <w:pPr>
        <w:widowControl/>
        <w:kinsoku w:val="0"/>
        <w:autoSpaceDE w:val="0"/>
        <w:autoSpaceDN w:val="0"/>
        <w:adjustRightInd w:val="0"/>
        <w:snapToGrid w:val="0"/>
        <w:spacing w:before="228" w:line="240" w:lineRule="auto"/>
        <w:jc w:val="left"/>
        <w:textAlignment w:val="baseline"/>
        <w:rPr>
          <w:rFonts w:ascii="Arial" w:hAnsi="Arial" w:eastAsia="Arial" w:cs="Arial"/>
          <w:snapToGrid w:val="0"/>
          <w:color w:val="auto"/>
          <w:spacing w:val="0"/>
          <w:kern w:val="0"/>
          <w:sz w:val="21"/>
          <w:szCs w:val="21"/>
          <w:highlight w:val="none"/>
          <w:lang w:eastAsia="en-US"/>
        </w:rPr>
      </w:pPr>
    </w:p>
    <w:tbl>
      <w:tblPr>
        <w:tblStyle w:val="6"/>
        <w:tblW w:w="0" w:type="auto"/>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042"/>
      </w:tblGrid>
      <w:tr w14:paraId="55EB8A4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75" w:hRule="atLeast"/>
        </w:trPr>
        <w:tc>
          <w:tcPr>
            <w:tcW w:w="9042" w:type="dxa"/>
            <w:tcBorders>
              <w:bottom w:val="single" w:color="000000" w:sz="2" w:space="0"/>
            </w:tcBorders>
            <w:noWrap w:val="0"/>
            <w:vAlign w:val="top"/>
          </w:tcPr>
          <w:p w14:paraId="073527E2">
            <w:pPr>
              <w:pStyle w:val="22"/>
              <w:spacing w:before="40" w:line="220" w:lineRule="auto"/>
              <w:ind w:left="4035"/>
              <w:rPr>
                <w:rFonts w:eastAsia="宋体"/>
                <w:color w:val="auto"/>
                <w:highlight w:val="none"/>
              </w:rPr>
            </w:pPr>
            <w:r>
              <w:rPr>
                <w:rFonts w:eastAsia="宋体"/>
                <w:color w:val="auto"/>
                <w:spacing w:val="-2"/>
                <w:highlight w:val="none"/>
              </w:rPr>
              <w:t>业绩要求</w:t>
            </w:r>
          </w:p>
        </w:tc>
      </w:tr>
      <w:tr w14:paraId="5327565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35" w:hRule="atLeast"/>
        </w:trPr>
        <w:tc>
          <w:tcPr>
            <w:tcW w:w="9042" w:type="dxa"/>
            <w:tcBorders>
              <w:top w:val="single" w:color="000000" w:sz="2" w:space="0"/>
            </w:tcBorders>
            <w:noWrap w:val="0"/>
            <w:vAlign w:val="center"/>
          </w:tcPr>
          <w:p w14:paraId="349E867B">
            <w:pPr>
              <w:pStyle w:val="22"/>
              <w:spacing w:before="183" w:line="358" w:lineRule="auto"/>
              <w:ind w:firstLine="420" w:firstLineChars="200"/>
              <w:jc w:val="both"/>
              <w:rPr>
                <w:rFonts w:hint="default" w:eastAsia="宋体"/>
                <w:color w:val="auto"/>
                <w:highlight w:val="none"/>
                <w:lang w:val="en-US"/>
              </w:rPr>
            </w:pPr>
            <w:r>
              <w:rPr>
                <w:rFonts w:hint="eastAsia" w:ascii="宋体" w:hAnsi="宋体" w:eastAsia="宋体" w:cs="宋体"/>
                <w:color w:val="auto"/>
                <w:spacing w:val="0"/>
                <w:sz w:val="21"/>
                <w:szCs w:val="24"/>
                <w:highlight w:val="none"/>
              </w:rPr>
              <w:t>近五年内（2019年1月1日至投标文件递交截止之日），成功地独立完成过至少1项质量合格的</w:t>
            </w:r>
            <w:r>
              <w:rPr>
                <w:rFonts w:hint="eastAsia" w:cs="宋体"/>
                <w:color w:val="auto"/>
                <w:spacing w:val="0"/>
                <w:sz w:val="21"/>
                <w:szCs w:val="24"/>
                <w:highlight w:val="none"/>
                <w:lang w:val="en-US" w:eastAsia="zh-CN"/>
              </w:rPr>
              <w:t>三</w:t>
            </w:r>
            <w:r>
              <w:rPr>
                <w:rFonts w:hint="eastAsia" w:ascii="宋体" w:hAnsi="宋体" w:eastAsia="宋体" w:cs="宋体"/>
                <w:color w:val="auto"/>
                <w:spacing w:val="0"/>
                <w:sz w:val="21"/>
                <w:szCs w:val="24"/>
                <w:highlight w:val="none"/>
              </w:rPr>
              <w:t>级或以上公路等级新建、改扩建、路面改造（内含沥青路面及交安设施施工）不少于</w:t>
            </w:r>
            <w:r>
              <w:rPr>
                <w:rFonts w:hint="eastAsia" w:cs="宋体"/>
                <w:color w:val="auto"/>
                <w:spacing w:val="0"/>
                <w:sz w:val="21"/>
                <w:szCs w:val="24"/>
                <w:highlight w:val="none"/>
                <w:lang w:val="en-US" w:eastAsia="zh-CN"/>
              </w:rPr>
              <w:t>10</w:t>
            </w:r>
            <w:r>
              <w:rPr>
                <w:rFonts w:hint="eastAsia" w:ascii="宋体" w:hAnsi="宋体" w:eastAsia="宋体" w:cs="宋体"/>
                <w:color w:val="auto"/>
                <w:spacing w:val="0"/>
                <w:sz w:val="21"/>
                <w:szCs w:val="24"/>
                <w:highlight w:val="none"/>
              </w:rPr>
              <w:t>KM的施工业绩。</w:t>
            </w:r>
          </w:p>
        </w:tc>
      </w:tr>
    </w:tbl>
    <w:p w14:paraId="2A87A339">
      <w:pPr>
        <w:spacing w:line="360" w:lineRule="auto"/>
        <w:jc w:val="left"/>
        <w:rPr>
          <w:rFonts w:ascii="宋体" w:hAnsi="宋体" w:eastAsia="宋体" w:cs="宋体"/>
          <w:color w:val="auto"/>
          <w:spacing w:val="0"/>
          <w:sz w:val="21"/>
          <w:szCs w:val="24"/>
          <w:highlight w:val="none"/>
        </w:rPr>
      </w:pPr>
      <w:r>
        <w:rPr>
          <w:rFonts w:hint="eastAsia" w:ascii="宋体" w:hAnsi="宋体" w:eastAsia="宋体" w:cs="宋体"/>
          <w:color w:val="auto"/>
          <w:spacing w:val="0"/>
          <w:sz w:val="21"/>
          <w:szCs w:val="24"/>
          <w:highlight w:val="none"/>
        </w:rPr>
        <w:t>注：1、本附录所要求的业绩仅限中华人民共和国境内业绩。</w:t>
      </w:r>
    </w:p>
    <w:p w14:paraId="7CCFA22F">
      <w:pPr>
        <w:spacing w:line="360" w:lineRule="auto"/>
        <w:jc w:val="left"/>
        <w:rPr>
          <w:rFonts w:ascii="宋体" w:hAnsi="宋体" w:eastAsia="宋体" w:cs="宋体"/>
          <w:color w:val="auto"/>
          <w:spacing w:val="0"/>
          <w:sz w:val="21"/>
          <w:szCs w:val="24"/>
          <w:highlight w:val="none"/>
        </w:rPr>
      </w:pPr>
      <w:r>
        <w:rPr>
          <w:rFonts w:hint="eastAsia" w:ascii="宋体" w:hAnsi="宋体" w:eastAsia="宋体" w:cs="宋体"/>
          <w:color w:val="auto"/>
          <w:spacing w:val="0"/>
          <w:sz w:val="21"/>
          <w:szCs w:val="24"/>
          <w:highlight w:val="none"/>
        </w:rPr>
        <w:t>2、近年完成的类似项目情况的时间要求：2019年1月1日至投标文件递交截止之日止（近5年），以“全国公路建设市场监督管理系统”上的交工验收或一次性竣工验收的时间为准，不包含房建配套、灾毁病害处理、灾毁重建等工程。</w:t>
      </w:r>
    </w:p>
    <w:p w14:paraId="4DCAC5A8">
      <w:pPr>
        <w:spacing w:line="360" w:lineRule="auto"/>
        <w:jc w:val="left"/>
        <w:rPr>
          <w:rFonts w:ascii="宋体" w:hAnsi="宋体" w:eastAsia="宋体" w:cs="宋体"/>
          <w:color w:val="auto"/>
          <w:spacing w:val="0"/>
          <w:sz w:val="21"/>
          <w:szCs w:val="24"/>
          <w:highlight w:val="none"/>
        </w:rPr>
      </w:pPr>
      <w:r>
        <w:rPr>
          <w:rFonts w:hint="eastAsia" w:ascii="宋体" w:hAnsi="宋体" w:eastAsia="宋体" w:cs="宋体"/>
          <w:color w:val="auto"/>
          <w:spacing w:val="0"/>
          <w:sz w:val="21"/>
          <w:szCs w:val="24"/>
          <w:highlight w:val="none"/>
        </w:rPr>
        <w:t>3、投标人应根据招标文件第二章“投标人须知”第 3.5.3 项的要求附相关证明材料。</w:t>
      </w:r>
    </w:p>
    <w:p w14:paraId="43B86D0E">
      <w:pPr>
        <w:spacing w:line="360" w:lineRule="auto"/>
        <w:jc w:val="left"/>
        <w:rPr>
          <w:rFonts w:ascii="宋体" w:hAnsi="宋体" w:eastAsia="宋体" w:cs="宋体"/>
          <w:color w:val="auto"/>
          <w:spacing w:val="0"/>
          <w:sz w:val="21"/>
          <w:szCs w:val="24"/>
          <w:highlight w:val="none"/>
        </w:rPr>
      </w:pPr>
      <w:r>
        <w:rPr>
          <w:rFonts w:hint="eastAsia" w:ascii="宋体" w:hAnsi="宋体" w:eastAsia="宋体" w:cs="宋体"/>
          <w:color w:val="auto"/>
          <w:spacing w:val="0"/>
          <w:sz w:val="21"/>
          <w:szCs w:val="24"/>
          <w:highlight w:val="none"/>
        </w:rPr>
        <w:t xml:space="preserve">4、如投标人未提供相关项目网页截图或相关项目网页截图中的信息无法证实投标人满足招标文件规定的资格审查条件（业绩最低要求）或评标办法评分标准（如有）， 则该项目业绩不予认定。 </w:t>
      </w:r>
    </w:p>
    <w:p w14:paraId="43BD6023">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r>
        <w:rPr>
          <w:rFonts w:hint="eastAsia" w:ascii="宋体" w:hAnsi="宋体" w:eastAsia="宋体" w:cs="宋体"/>
          <w:color w:val="auto"/>
          <w:spacing w:val="0"/>
          <w:sz w:val="21"/>
          <w:szCs w:val="24"/>
          <w:highlight w:val="none"/>
        </w:rPr>
        <w:t>5、如近年来，投标人法人机构发生合法变更或重组或法人名称变更时，应提供相关部门的合法批件或其他相关证明材料来证明其所附业绩的继承性，否则视为无效业绩。</w:t>
      </w:r>
    </w:p>
    <w:p w14:paraId="6F67474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7C4D986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78F5403">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715B7AF5">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5425149A">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24128E2">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097AB1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554D1725">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750AFF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62AA03D2">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B2E22B2">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58193D9">
      <w:pPr>
        <w:pStyle w:val="2"/>
        <w:rPr>
          <w:color w:val="auto"/>
          <w:highlight w:val="none"/>
        </w:rPr>
      </w:pPr>
    </w:p>
    <w:p w14:paraId="4B66D0CD">
      <w:pPr>
        <w:pStyle w:val="2"/>
        <w:rPr>
          <w:color w:val="auto"/>
          <w:highlight w:val="none"/>
        </w:rPr>
      </w:pPr>
    </w:p>
    <w:p w14:paraId="757DC46A">
      <w:pPr>
        <w:pStyle w:val="2"/>
        <w:rPr>
          <w:color w:val="auto"/>
          <w:highlight w:val="none"/>
        </w:rPr>
      </w:pPr>
    </w:p>
    <w:p w14:paraId="5A0564BF">
      <w:pPr>
        <w:pStyle w:val="2"/>
        <w:rPr>
          <w:color w:val="auto"/>
          <w:highlight w:val="none"/>
        </w:rPr>
      </w:pPr>
    </w:p>
    <w:p w14:paraId="39D1D5EE">
      <w:pPr>
        <w:pStyle w:val="2"/>
        <w:rPr>
          <w:color w:val="auto"/>
          <w:highlight w:val="none"/>
        </w:rPr>
      </w:pPr>
    </w:p>
    <w:p w14:paraId="25A67A7E">
      <w:pPr>
        <w:pStyle w:val="2"/>
        <w:rPr>
          <w:color w:val="auto"/>
          <w:highlight w:val="none"/>
        </w:rPr>
      </w:pPr>
    </w:p>
    <w:p w14:paraId="2E4BDA2C">
      <w:pPr>
        <w:pStyle w:val="2"/>
        <w:rPr>
          <w:color w:val="auto"/>
          <w:highlight w:val="none"/>
        </w:rPr>
      </w:pPr>
    </w:p>
    <w:p w14:paraId="0AEF14D2">
      <w:pPr>
        <w:pStyle w:val="2"/>
        <w:rPr>
          <w:color w:val="auto"/>
          <w:highlight w:val="none"/>
        </w:rPr>
      </w:pPr>
    </w:p>
    <w:p w14:paraId="0176048D">
      <w:pPr>
        <w:pStyle w:val="2"/>
        <w:rPr>
          <w:color w:val="auto"/>
          <w:highlight w:val="none"/>
        </w:rPr>
      </w:pPr>
    </w:p>
    <w:p w14:paraId="102EAB86">
      <w:pPr>
        <w:pStyle w:val="2"/>
        <w:rPr>
          <w:color w:val="auto"/>
          <w:highlight w:val="none"/>
        </w:rPr>
      </w:pPr>
    </w:p>
    <w:p w14:paraId="6223393F">
      <w:pPr>
        <w:pStyle w:val="2"/>
        <w:rPr>
          <w:color w:val="auto"/>
          <w:highlight w:val="none"/>
        </w:rPr>
      </w:pPr>
    </w:p>
    <w:p w14:paraId="11E262BE">
      <w:pPr>
        <w:pStyle w:val="2"/>
        <w:rPr>
          <w:color w:val="auto"/>
          <w:highlight w:val="none"/>
        </w:rPr>
      </w:pPr>
    </w:p>
    <w:p w14:paraId="38D4A1F1">
      <w:pPr>
        <w:widowControl/>
        <w:kinsoku w:val="0"/>
        <w:autoSpaceDE w:val="0"/>
        <w:autoSpaceDN w:val="0"/>
        <w:adjustRightInd w:val="0"/>
        <w:snapToGrid w:val="0"/>
        <w:spacing w:line="246" w:lineRule="auto"/>
        <w:jc w:val="left"/>
        <w:textAlignment w:val="baseline"/>
        <w:rPr>
          <w:rFonts w:ascii="宋体" w:hAnsi="宋体" w:eastAsia="宋体" w:cs="宋体"/>
          <w:snapToGrid w:val="0"/>
          <w:color w:val="auto"/>
          <w:spacing w:val="0"/>
          <w:kern w:val="0"/>
          <w:sz w:val="18"/>
          <w:szCs w:val="18"/>
          <w:highlight w:val="none"/>
          <w:lang w:eastAsia="en-US"/>
        </w:rPr>
      </w:pPr>
    </w:p>
    <w:p w14:paraId="034BC6C1">
      <w:pPr>
        <w:widowControl/>
        <w:kinsoku w:val="0"/>
        <w:autoSpaceDE w:val="0"/>
        <w:autoSpaceDN w:val="0"/>
        <w:adjustRightInd w:val="0"/>
        <w:snapToGrid w:val="0"/>
        <w:spacing w:line="246" w:lineRule="auto"/>
        <w:jc w:val="left"/>
        <w:textAlignment w:val="baseline"/>
        <w:rPr>
          <w:rFonts w:ascii="宋体" w:hAnsi="宋体" w:eastAsia="宋体" w:cs="宋体"/>
          <w:snapToGrid w:val="0"/>
          <w:color w:val="auto"/>
          <w:spacing w:val="0"/>
          <w:kern w:val="0"/>
          <w:sz w:val="18"/>
          <w:szCs w:val="18"/>
          <w:highlight w:val="none"/>
          <w:lang w:eastAsia="en-US"/>
        </w:rPr>
      </w:pPr>
    </w:p>
    <w:p w14:paraId="06C1DF75">
      <w:pPr>
        <w:widowControl/>
        <w:kinsoku w:val="0"/>
        <w:autoSpaceDE w:val="0"/>
        <w:autoSpaceDN w:val="0"/>
        <w:adjustRightInd w:val="0"/>
        <w:snapToGrid w:val="0"/>
        <w:spacing w:line="246" w:lineRule="auto"/>
        <w:jc w:val="left"/>
        <w:textAlignment w:val="baseline"/>
        <w:rPr>
          <w:rFonts w:ascii="宋体" w:hAnsi="宋体" w:eastAsia="宋体" w:cs="宋体"/>
          <w:snapToGrid w:val="0"/>
          <w:color w:val="auto"/>
          <w:spacing w:val="0"/>
          <w:kern w:val="0"/>
          <w:sz w:val="18"/>
          <w:szCs w:val="18"/>
          <w:highlight w:val="none"/>
          <w:lang w:eastAsia="en-US"/>
        </w:rPr>
      </w:pPr>
    </w:p>
    <w:p w14:paraId="48B3E5A1">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spacing w:val="0"/>
          <w:kern w:val="0"/>
          <w:sz w:val="21"/>
          <w:szCs w:val="21"/>
          <w:highlight w:val="none"/>
          <w:lang w:eastAsia="en-US"/>
        </w:rPr>
      </w:pPr>
      <w:r>
        <w:rPr>
          <w:rFonts w:ascii="Arial" w:hAnsi="Arial" w:eastAsia="Arial" w:cs="Arial"/>
          <w:snapToGrid w:val="0"/>
          <w:color w:val="auto"/>
          <w:spacing w:val="0"/>
          <w:kern w:val="0"/>
          <w:sz w:val="21"/>
          <w:szCs w:val="21"/>
          <w:highlight w:val="none"/>
          <w:lang w:eastAsia="en-US"/>
        </w:rPr>
        <w:br w:type="page"/>
      </w:r>
    </w:p>
    <w:p w14:paraId="10A752D5">
      <w:pPr>
        <w:widowControl/>
        <w:kinsoku w:val="0"/>
        <w:autoSpaceDE w:val="0"/>
        <w:autoSpaceDN w:val="0"/>
        <w:adjustRightInd w:val="0"/>
        <w:snapToGrid w:val="0"/>
        <w:spacing w:line="259" w:lineRule="auto"/>
        <w:jc w:val="left"/>
        <w:textAlignment w:val="baseline"/>
        <w:rPr>
          <w:rFonts w:ascii="Arial" w:hAnsi="Arial" w:eastAsia="Arial" w:cs="Arial"/>
          <w:snapToGrid w:val="0"/>
          <w:color w:val="auto"/>
          <w:spacing w:val="0"/>
          <w:kern w:val="0"/>
          <w:sz w:val="21"/>
          <w:szCs w:val="21"/>
          <w:highlight w:val="none"/>
          <w:lang w:eastAsia="en-US"/>
        </w:rPr>
      </w:pPr>
    </w:p>
    <w:p w14:paraId="2B657996">
      <w:pPr>
        <w:widowControl/>
        <w:kinsoku w:val="0"/>
        <w:autoSpaceDE w:val="0"/>
        <w:autoSpaceDN w:val="0"/>
        <w:adjustRightInd w:val="0"/>
        <w:snapToGrid w:val="0"/>
        <w:spacing w:before="91" w:line="219" w:lineRule="auto"/>
        <w:ind w:left="2122"/>
        <w:jc w:val="left"/>
        <w:textAlignment w:val="baseline"/>
        <w:rPr>
          <w:rFonts w:ascii="宋体" w:hAnsi="宋体" w:eastAsia="宋体" w:cs="宋体"/>
          <w:snapToGrid w:val="0"/>
          <w:color w:val="auto"/>
          <w:spacing w:val="0"/>
          <w:kern w:val="0"/>
          <w:sz w:val="12"/>
          <w:szCs w:val="12"/>
          <w:highlight w:val="none"/>
          <w:lang w:eastAsia="en-US"/>
        </w:rPr>
      </w:pPr>
      <w:bookmarkStart w:id="2" w:name="bookmark65"/>
      <w:bookmarkEnd w:id="2"/>
      <w:r>
        <w:rPr>
          <w:rFonts w:ascii="宋体" w:hAnsi="宋体" w:eastAsia="宋体" w:cs="宋体"/>
          <w:snapToGrid w:val="0"/>
          <w:color w:val="auto"/>
          <w:spacing w:val="1"/>
          <w:kern w:val="0"/>
          <w:sz w:val="28"/>
          <w:szCs w:val="28"/>
          <w:highlight w:val="none"/>
          <w:lang w:eastAsia="en-US"/>
        </w:rPr>
        <w:t>附录</w:t>
      </w:r>
      <w:r>
        <w:rPr>
          <w:rFonts w:ascii="宋体" w:hAnsi="宋体" w:eastAsia="宋体" w:cs="宋体"/>
          <w:snapToGrid w:val="0"/>
          <w:color w:val="auto"/>
          <w:spacing w:val="-46"/>
          <w:kern w:val="0"/>
          <w:sz w:val="28"/>
          <w:szCs w:val="28"/>
          <w:highlight w:val="none"/>
          <w:lang w:eastAsia="en-US"/>
        </w:rPr>
        <w:t xml:space="preserve"> </w:t>
      </w:r>
      <w:r>
        <w:rPr>
          <w:rFonts w:ascii="宋体" w:hAnsi="宋体" w:eastAsia="宋体" w:cs="宋体"/>
          <w:snapToGrid w:val="0"/>
          <w:color w:val="auto"/>
          <w:spacing w:val="1"/>
          <w:kern w:val="0"/>
          <w:sz w:val="28"/>
          <w:szCs w:val="28"/>
          <w:highlight w:val="none"/>
          <w:lang w:eastAsia="en-US"/>
        </w:rPr>
        <w:t>4  资格审查条件(信誉最低要求)</w:t>
      </w:r>
      <w:r>
        <w:rPr>
          <w:rFonts w:ascii="Arial" w:hAnsi="Arial" w:eastAsia="Arial" w:cs="Arial"/>
          <w:snapToGrid w:val="0"/>
          <w:color w:val="auto"/>
          <w:spacing w:val="0"/>
          <w:kern w:val="0"/>
          <w:sz w:val="21"/>
          <w:szCs w:val="21"/>
          <w:highlight w:val="none"/>
          <w:lang w:eastAsia="en-US"/>
        </w:rPr>
        <w:fldChar w:fldCharType="begin"/>
      </w:r>
      <w:r>
        <w:rPr>
          <w:rFonts w:ascii="Arial" w:hAnsi="Arial" w:eastAsia="Arial" w:cs="Arial"/>
          <w:snapToGrid w:val="0"/>
          <w:color w:val="auto"/>
          <w:spacing w:val="0"/>
          <w:kern w:val="0"/>
          <w:sz w:val="21"/>
          <w:szCs w:val="21"/>
          <w:highlight w:val="none"/>
          <w:lang w:eastAsia="en-US"/>
        </w:rPr>
        <w:instrText xml:space="preserve"> HYPERLINK \l "bookmark65" </w:instrText>
      </w:r>
      <w:r>
        <w:rPr>
          <w:rFonts w:ascii="Arial" w:hAnsi="Arial" w:eastAsia="Arial" w:cs="Arial"/>
          <w:snapToGrid w:val="0"/>
          <w:color w:val="auto"/>
          <w:spacing w:val="0"/>
          <w:kern w:val="0"/>
          <w:sz w:val="21"/>
          <w:szCs w:val="21"/>
          <w:highlight w:val="none"/>
          <w:lang w:eastAsia="en-US"/>
        </w:rPr>
        <w:fldChar w:fldCharType="separate"/>
      </w:r>
      <w:r>
        <w:rPr>
          <w:rFonts w:ascii="宋体" w:hAnsi="宋体" w:eastAsia="宋体" w:cs="宋体"/>
          <w:snapToGrid w:val="0"/>
          <w:color w:val="auto"/>
          <w:spacing w:val="1"/>
          <w:kern w:val="0"/>
          <w:position w:val="12"/>
          <w:sz w:val="12"/>
          <w:szCs w:val="12"/>
          <w:highlight w:val="none"/>
          <w:lang w:eastAsia="en-US"/>
        </w:rPr>
        <w:t>①</w:t>
      </w:r>
      <w:r>
        <w:rPr>
          <w:rFonts w:ascii="宋体" w:hAnsi="宋体" w:eastAsia="宋体" w:cs="宋体"/>
          <w:snapToGrid w:val="0"/>
          <w:color w:val="auto"/>
          <w:spacing w:val="1"/>
          <w:kern w:val="0"/>
          <w:position w:val="12"/>
          <w:sz w:val="12"/>
          <w:szCs w:val="12"/>
          <w:highlight w:val="none"/>
          <w:lang w:eastAsia="en-US"/>
        </w:rPr>
        <w:fldChar w:fldCharType="end"/>
      </w:r>
    </w:p>
    <w:p w14:paraId="4BBF8F30">
      <w:pPr>
        <w:widowControl/>
        <w:kinsoku w:val="0"/>
        <w:autoSpaceDE w:val="0"/>
        <w:autoSpaceDN w:val="0"/>
        <w:adjustRightInd w:val="0"/>
        <w:snapToGrid w:val="0"/>
        <w:spacing w:before="117" w:line="240" w:lineRule="auto"/>
        <w:jc w:val="left"/>
        <w:textAlignment w:val="baseline"/>
        <w:rPr>
          <w:rFonts w:ascii="Arial" w:hAnsi="Arial" w:eastAsia="Arial" w:cs="Arial"/>
          <w:snapToGrid w:val="0"/>
          <w:color w:val="auto"/>
          <w:spacing w:val="0"/>
          <w:kern w:val="0"/>
          <w:sz w:val="21"/>
          <w:szCs w:val="21"/>
          <w:highlight w:val="none"/>
          <w:lang w:eastAsia="en-US"/>
        </w:rPr>
      </w:pPr>
    </w:p>
    <w:p w14:paraId="58E44646">
      <w:pPr>
        <w:widowControl/>
        <w:kinsoku w:val="0"/>
        <w:autoSpaceDE w:val="0"/>
        <w:autoSpaceDN w:val="0"/>
        <w:adjustRightInd w:val="0"/>
        <w:snapToGrid w:val="0"/>
        <w:spacing w:before="116" w:line="240" w:lineRule="auto"/>
        <w:jc w:val="left"/>
        <w:textAlignment w:val="baseline"/>
        <w:rPr>
          <w:rFonts w:ascii="Arial" w:hAnsi="Arial" w:eastAsia="Arial" w:cs="Arial"/>
          <w:snapToGrid w:val="0"/>
          <w:color w:val="auto"/>
          <w:spacing w:val="0"/>
          <w:kern w:val="0"/>
          <w:sz w:val="21"/>
          <w:szCs w:val="21"/>
          <w:highlight w:val="none"/>
          <w:lang w:eastAsia="en-US"/>
        </w:rPr>
      </w:pPr>
    </w:p>
    <w:tbl>
      <w:tblPr>
        <w:tblStyle w:val="6"/>
        <w:tblW w:w="0" w:type="auto"/>
        <w:tblInd w:w="6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944"/>
      </w:tblGrid>
      <w:tr w14:paraId="7704D32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3" w:hRule="atLeast"/>
        </w:trPr>
        <w:tc>
          <w:tcPr>
            <w:tcW w:w="8944" w:type="dxa"/>
            <w:tcBorders>
              <w:bottom w:val="single" w:color="000000" w:sz="2" w:space="0"/>
            </w:tcBorders>
            <w:noWrap w:val="0"/>
            <w:vAlign w:val="top"/>
          </w:tcPr>
          <w:p w14:paraId="4C3990B7">
            <w:pPr>
              <w:pStyle w:val="22"/>
              <w:spacing w:before="156" w:line="219" w:lineRule="auto"/>
              <w:ind w:left="3809"/>
              <w:rPr>
                <w:rFonts w:eastAsia="宋体"/>
                <w:color w:val="auto"/>
                <w:highlight w:val="none"/>
              </w:rPr>
            </w:pPr>
            <w:r>
              <w:rPr>
                <w:rFonts w:eastAsia="宋体"/>
                <w:color w:val="auto"/>
                <w:spacing w:val="-8"/>
                <w:highlight w:val="none"/>
              </w:rPr>
              <w:t>信</w:t>
            </w:r>
            <w:r>
              <w:rPr>
                <w:rFonts w:eastAsia="宋体"/>
                <w:color w:val="auto"/>
                <w:spacing w:val="11"/>
                <w:highlight w:val="none"/>
              </w:rPr>
              <w:t xml:space="preserve"> </w:t>
            </w:r>
            <w:r>
              <w:rPr>
                <w:rFonts w:eastAsia="宋体"/>
                <w:color w:val="auto"/>
                <w:spacing w:val="-8"/>
                <w:highlight w:val="none"/>
              </w:rPr>
              <w:t>誉</w:t>
            </w:r>
            <w:r>
              <w:rPr>
                <w:rFonts w:eastAsia="宋体"/>
                <w:color w:val="auto"/>
                <w:spacing w:val="13"/>
                <w:highlight w:val="none"/>
              </w:rPr>
              <w:t xml:space="preserve"> </w:t>
            </w:r>
            <w:r>
              <w:rPr>
                <w:rFonts w:eastAsia="宋体"/>
                <w:color w:val="auto"/>
                <w:spacing w:val="-8"/>
                <w:highlight w:val="none"/>
              </w:rPr>
              <w:t>要</w:t>
            </w:r>
            <w:r>
              <w:rPr>
                <w:rFonts w:eastAsia="宋体"/>
                <w:color w:val="auto"/>
                <w:spacing w:val="11"/>
                <w:highlight w:val="none"/>
              </w:rPr>
              <w:t xml:space="preserve"> </w:t>
            </w:r>
            <w:r>
              <w:rPr>
                <w:rFonts w:eastAsia="宋体"/>
                <w:color w:val="auto"/>
                <w:spacing w:val="-8"/>
                <w:highlight w:val="none"/>
              </w:rPr>
              <w:t>求</w:t>
            </w:r>
          </w:p>
        </w:tc>
      </w:tr>
      <w:tr w14:paraId="6959A63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16" w:hRule="atLeast"/>
        </w:trPr>
        <w:tc>
          <w:tcPr>
            <w:tcW w:w="8944" w:type="dxa"/>
            <w:tcBorders>
              <w:top w:val="single" w:color="000000" w:sz="2" w:space="0"/>
            </w:tcBorders>
            <w:noWrap w:val="0"/>
            <w:vAlign w:val="top"/>
          </w:tcPr>
          <w:p w14:paraId="30D737CA">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460" w:firstLineChars="200"/>
              <w:jc w:val="both"/>
              <w:textAlignment w:val="baseline"/>
              <w:rPr>
                <w:rFonts w:ascii="宋体" w:hAnsi="宋体" w:eastAsia="宋体" w:cs="宋体"/>
                <w:color w:val="auto"/>
                <w:spacing w:val="0"/>
                <w:w w:val="100"/>
                <w:position w:val="0"/>
                <w:sz w:val="23"/>
                <w:szCs w:val="23"/>
                <w:highlight w:val="none"/>
              </w:rPr>
            </w:pPr>
          </w:p>
          <w:p w14:paraId="4251BB2E">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460" w:firstLineChars="200"/>
              <w:jc w:val="both"/>
              <w:textAlignment w:val="baseline"/>
              <w:rPr>
                <w:rFonts w:ascii="宋体" w:hAnsi="宋体" w:eastAsia="宋体" w:cs="宋体"/>
                <w:color w:val="auto"/>
                <w:spacing w:val="0"/>
                <w:w w:val="100"/>
                <w:position w:val="0"/>
                <w:sz w:val="23"/>
                <w:szCs w:val="23"/>
                <w:highlight w:val="none"/>
              </w:rPr>
            </w:pPr>
            <w:r>
              <w:rPr>
                <w:rFonts w:ascii="宋体" w:hAnsi="宋体" w:eastAsia="宋体" w:cs="宋体"/>
                <w:color w:val="auto"/>
                <w:spacing w:val="0"/>
                <w:w w:val="100"/>
                <w:position w:val="0"/>
                <w:sz w:val="23"/>
                <w:szCs w:val="23"/>
                <w:highlight w:val="none"/>
              </w:rPr>
              <w:t>在最新年度广东省公路工程从业单位(施工单位)信用评价(含无最新年度而上一年度有信用评价)中，信用等级未被评为 D 级；</w:t>
            </w:r>
          </w:p>
          <w:p w14:paraId="2354EFA2">
            <w:pPr>
              <w:pStyle w:val="22"/>
              <w:spacing w:before="184" w:line="466" w:lineRule="exact"/>
              <w:ind w:firstLine="690" w:firstLineChars="300"/>
              <w:rPr>
                <w:rFonts w:ascii="宋体" w:hAnsi="宋体" w:eastAsia="宋体" w:cs="宋体"/>
                <w:color w:val="auto"/>
                <w:spacing w:val="0"/>
                <w:w w:val="100"/>
                <w:position w:val="0"/>
                <w:sz w:val="23"/>
                <w:szCs w:val="23"/>
                <w:highlight w:val="none"/>
              </w:rPr>
            </w:pPr>
            <w:r>
              <w:rPr>
                <w:rFonts w:ascii="宋体" w:hAnsi="宋体" w:eastAsia="宋体" w:cs="宋体"/>
                <w:color w:val="auto"/>
                <w:spacing w:val="0"/>
                <w:w w:val="100"/>
                <w:position w:val="0"/>
                <w:sz w:val="23"/>
                <w:szCs w:val="23"/>
                <w:highlight w:val="none"/>
              </w:rPr>
              <w:t>初次进入广东省的投标人，在最新年度的全国公路从业单位(施工单位)信用评价结果中未被评为 D 级。</w:t>
            </w:r>
          </w:p>
          <w:p w14:paraId="1D1543C5">
            <w:pPr>
              <w:pStyle w:val="22"/>
              <w:spacing w:before="184" w:line="466" w:lineRule="exact"/>
              <w:ind w:firstLine="720" w:firstLineChars="300"/>
              <w:rPr>
                <w:rFonts w:ascii="宋体" w:hAnsi="宋体" w:eastAsia="宋体" w:cs="宋体"/>
                <w:color w:val="auto"/>
                <w:spacing w:val="0"/>
                <w:w w:val="100"/>
                <w:position w:val="0"/>
                <w:sz w:val="23"/>
                <w:szCs w:val="23"/>
                <w:highlight w:val="none"/>
              </w:rPr>
            </w:pPr>
            <w:r>
              <w:rPr>
                <w:rFonts w:ascii="Calibri" w:hAnsi="Calibri" w:eastAsia="宋体" w:cs="Times New Roman"/>
                <w:color w:val="auto"/>
                <w:highlight w:val="none"/>
              </w:rPr>
              <w:t>未被梅州市交通运输局通报且取消相应投标资格（处于有效期内）。</w:t>
            </w:r>
          </w:p>
        </w:tc>
      </w:tr>
    </w:tbl>
    <w:p w14:paraId="6E101F41">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spacing w:val="0"/>
          <w:kern w:val="0"/>
          <w:sz w:val="21"/>
          <w:szCs w:val="21"/>
          <w:highlight w:val="none"/>
          <w:lang w:eastAsia="en-US"/>
        </w:rPr>
      </w:pPr>
    </w:p>
    <w:p w14:paraId="081B022F">
      <w:pPr>
        <w:widowControl/>
        <w:kinsoku w:val="0"/>
        <w:autoSpaceDE w:val="0"/>
        <w:autoSpaceDN w:val="0"/>
        <w:adjustRightInd w:val="0"/>
        <w:snapToGrid w:val="0"/>
        <w:spacing w:before="65" w:line="227" w:lineRule="auto"/>
        <w:ind w:left="7"/>
        <w:jc w:val="left"/>
        <w:textAlignment w:val="baseline"/>
        <w:rPr>
          <w:rFonts w:ascii="宋体" w:hAnsi="宋体" w:eastAsia="宋体" w:cs="宋体"/>
          <w:snapToGrid w:val="0"/>
          <w:color w:val="auto"/>
          <w:spacing w:val="0"/>
          <w:kern w:val="0"/>
          <w:sz w:val="20"/>
          <w:szCs w:val="20"/>
          <w:highlight w:val="none"/>
          <w:lang w:eastAsia="en-US"/>
        </w:rPr>
      </w:pPr>
      <w:r>
        <w:rPr>
          <w:rFonts w:ascii="宋体" w:hAnsi="宋体" w:eastAsia="宋体" w:cs="宋体"/>
          <w:snapToGrid w:val="0"/>
          <w:color w:val="auto"/>
          <w:spacing w:val="7"/>
          <w:kern w:val="0"/>
          <w:sz w:val="20"/>
          <w:szCs w:val="20"/>
          <w:highlight w:val="none"/>
          <w:lang w:eastAsia="en-US"/>
        </w:rPr>
        <w:t>注：1、信用等级的确定原则遵遁投标人须知前附表</w:t>
      </w:r>
      <w:r>
        <w:rPr>
          <w:rFonts w:ascii="宋体" w:hAnsi="宋体" w:eastAsia="宋体" w:cs="宋体"/>
          <w:snapToGrid w:val="0"/>
          <w:color w:val="auto"/>
          <w:spacing w:val="-5"/>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10.2</w:t>
      </w:r>
      <w:r>
        <w:rPr>
          <w:rFonts w:ascii="宋体" w:hAnsi="宋体" w:eastAsia="宋体" w:cs="宋体"/>
          <w:snapToGrid w:val="0"/>
          <w:color w:val="auto"/>
          <w:spacing w:val="-40"/>
          <w:kern w:val="0"/>
          <w:sz w:val="20"/>
          <w:szCs w:val="20"/>
          <w:highlight w:val="none"/>
          <w:lang w:eastAsia="en-US"/>
        </w:rPr>
        <w:t xml:space="preserve"> </w:t>
      </w:r>
      <w:r>
        <w:rPr>
          <w:rFonts w:ascii="宋体" w:hAnsi="宋体" w:eastAsia="宋体" w:cs="宋体"/>
          <w:snapToGrid w:val="0"/>
          <w:color w:val="auto"/>
          <w:spacing w:val="7"/>
          <w:kern w:val="0"/>
          <w:sz w:val="20"/>
          <w:szCs w:val="20"/>
          <w:highlight w:val="none"/>
          <w:lang w:eastAsia="en-US"/>
        </w:rPr>
        <w:t>款的规定。</w:t>
      </w:r>
    </w:p>
    <w:p w14:paraId="62446B27">
      <w:pPr>
        <w:widowControl/>
        <w:kinsoku w:val="0"/>
        <w:autoSpaceDE w:val="0"/>
        <w:autoSpaceDN w:val="0"/>
        <w:adjustRightInd w:val="0"/>
        <w:snapToGrid w:val="0"/>
        <w:spacing w:before="27" w:line="227" w:lineRule="auto"/>
        <w:ind w:left="429"/>
        <w:jc w:val="left"/>
        <w:textAlignment w:val="baseline"/>
        <w:rPr>
          <w:rFonts w:ascii="宋体" w:hAnsi="宋体" w:eastAsia="宋体" w:cs="宋体"/>
          <w:snapToGrid w:val="0"/>
          <w:color w:val="auto"/>
          <w:spacing w:val="0"/>
          <w:kern w:val="0"/>
          <w:sz w:val="20"/>
          <w:szCs w:val="20"/>
          <w:highlight w:val="none"/>
          <w:lang w:eastAsia="en-US"/>
        </w:rPr>
      </w:pPr>
      <w:r>
        <w:rPr>
          <w:rFonts w:ascii="宋体" w:hAnsi="宋体" w:eastAsia="宋体" w:cs="宋体"/>
          <w:snapToGrid w:val="0"/>
          <w:color w:val="auto"/>
          <w:spacing w:val="9"/>
          <w:kern w:val="0"/>
          <w:sz w:val="20"/>
          <w:szCs w:val="20"/>
          <w:highlight w:val="none"/>
          <w:lang w:eastAsia="en-US"/>
        </w:rPr>
        <w:t>2、投标人应根据第九章“投标文件格式</w:t>
      </w:r>
      <w:r>
        <w:rPr>
          <w:rFonts w:ascii="宋体" w:hAnsi="宋体" w:eastAsia="宋体" w:cs="宋体"/>
          <w:snapToGrid w:val="0"/>
          <w:color w:val="auto"/>
          <w:spacing w:val="-70"/>
          <w:kern w:val="0"/>
          <w:sz w:val="20"/>
          <w:szCs w:val="20"/>
          <w:highlight w:val="none"/>
          <w:lang w:eastAsia="en-US"/>
        </w:rPr>
        <w:t xml:space="preserve"> </w:t>
      </w:r>
      <w:r>
        <w:rPr>
          <w:rFonts w:ascii="宋体" w:hAnsi="宋体" w:eastAsia="宋体" w:cs="宋体"/>
          <w:snapToGrid w:val="0"/>
          <w:color w:val="auto"/>
          <w:spacing w:val="9"/>
          <w:kern w:val="0"/>
          <w:sz w:val="20"/>
          <w:szCs w:val="20"/>
          <w:highlight w:val="none"/>
          <w:lang w:eastAsia="en-US"/>
        </w:rPr>
        <w:t xml:space="preserve">”中“八、资格审查资料 </w:t>
      </w:r>
      <w:r>
        <w:rPr>
          <w:rFonts w:ascii="宋体" w:hAnsi="宋体" w:eastAsia="宋体" w:cs="宋体"/>
          <w:snapToGrid w:val="0"/>
          <w:color w:val="auto"/>
          <w:spacing w:val="8"/>
          <w:kern w:val="0"/>
          <w:sz w:val="20"/>
          <w:szCs w:val="20"/>
          <w:highlight w:val="none"/>
          <w:lang w:eastAsia="en-US"/>
        </w:rPr>
        <w:t>（五）投标人的信誉情况</w:t>
      </w:r>
    </w:p>
    <w:p w14:paraId="59984F95">
      <w:pPr>
        <w:widowControl/>
        <w:kinsoku w:val="0"/>
        <w:autoSpaceDE w:val="0"/>
        <w:autoSpaceDN w:val="0"/>
        <w:adjustRightInd w:val="0"/>
        <w:snapToGrid w:val="0"/>
        <w:spacing w:before="24" w:line="228" w:lineRule="auto"/>
        <w:ind w:left="6"/>
        <w:jc w:val="left"/>
        <w:textAlignment w:val="baseline"/>
        <w:rPr>
          <w:rFonts w:ascii="宋体" w:hAnsi="宋体" w:eastAsia="宋体" w:cs="宋体"/>
          <w:snapToGrid w:val="0"/>
          <w:color w:val="auto"/>
          <w:spacing w:val="0"/>
          <w:kern w:val="0"/>
          <w:sz w:val="20"/>
          <w:szCs w:val="20"/>
          <w:highlight w:val="none"/>
          <w:lang w:eastAsia="en-US"/>
        </w:rPr>
      </w:pPr>
      <w:r>
        <w:rPr>
          <w:rFonts w:ascii="宋体" w:hAnsi="宋体" w:eastAsia="宋体" w:cs="宋体"/>
          <w:snapToGrid w:val="0"/>
          <w:color w:val="auto"/>
          <w:spacing w:val="4"/>
          <w:kern w:val="0"/>
          <w:sz w:val="20"/>
          <w:szCs w:val="20"/>
          <w:highlight w:val="none"/>
          <w:lang w:eastAsia="en-US"/>
        </w:rPr>
        <w:t>表</w:t>
      </w:r>
      <w:r>
        <w:rPr>
          <w:rFonts w:ascii="宋体" w:hAnsi="宋体" w:eastAsia="宋体" w:cs="宋体"/>
          <w:snapToGrid w:val="0"/>
          <w:color w:val="auto"/>
          <w:spacing w:val="-67"/>
          <w:kern w:val="0"/>
          <w:sz w:val="20"/>
          <w:szCs w:val="20"/>
          <w:highlight w:val="none"/>
          <w:lang w:eastAsia="en-US"/>
        </w:rPr>
        <w:t xml:space="preserve"> </w:t>
      </w:r>
      <w:r>
        <w:rPr>
          <w:rFonts w:ascii="宋体" w:hAnsi="宋体" w:eastAsia="宋体" w:cs="宋体"/>
          <w:snapToGrid w:val="0"/>
          <w:color w:val="auto"/>
          <w:spacing w:val="4"/>
          <w:kern w:val="0"/>
          <w:sz w:val="20"/>
          <w:szCs w:val="20"/>
          <w:highlight w:val="none"/>
          <w:lang w:eastAsia="en-US"/>
        </w:rPr>
        <w:t>”填写情况说明。</w:t>
      </w:r>
    </w:p>
    <w:p w14:paraId="6178FDF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7EE61B0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27D4651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7DD8E99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4C1D57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2DBDC3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2CA59AB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49B87D5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p w14:paraId="4A5C842B">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2CACFC3A">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7E0CA207">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0F27D397">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3EC863C8">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530BC6AE">
      <w:pPr>
        <w:pStyle w:val="2"/>
        <w:ind w:firstLine="0"/>
        <w:rPr>
          <w:color w:val="auto"/>
          <w:highlight w:val="none"/>
        </w:rPr>
      </w:pPr>
    </w:p>
    <w:p w14:paraId="346F79FB">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047B7301">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2CB522F1">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7DE14F0B">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79E74789">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5CBA5E29">
      <w:pPr>
        <w:pStyle w:val="2"/>
        <w:rPr>
          <w:color w:val="auto"/>
          <w:highlight w:val="none"/>
        </w:rPr>
      </w:pPr>
    </w:p>
    <w:p w14:paraId="44C77AAE">
      <w:pPr>
        <w:pStyle w:val="2"/>
        <w:rPr>
          <w:color w:val="auto"/>
          <w:highlight w:val="none"/>
        </w:rPr>
      </w:pPr>
    </w:p>
    <w:p w14:paraId="6811BAF8">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42C6D427">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spacing w:val="0"/>
          <w:kern w:val="0"/>
          <w:sz w:val="21"/>
          <w:szCs w:val="21"/>
          <w:highlight w:val="none"/>
          <w:lang w:eastAsia="en-US"/>
        </w:rPr>
      </w:pPr>
    </w:p>
    <w:p w14:paraId="35D63C00">
      <w:pPr>
        <w:widowControl/>
        <w:kinsoku w:val="0"/>
        <w:autoSpaceDE w:val="0"/>
        <w:autoSpaceDN w:val="0"/>
        <w:adjustRightInd w:val="0"/>
        <w:snapToGrid w:val="0"/>
        <w:spacing w:before="59" w:line="230" w:lineRule="auto"/>
        <w:ind w:left="6" w:hanging="1"/>
        <w:jc w:val="left"/>
        <w:textAlignment w:val="baseline"/>
        <w:rPr>
          <w:rFonts w:ascii="宋体" w:hAnsi="宋体" w:eastAsia="宋体" w:cs="宋体"/>
          <w:snapToGrid w:val="0"/>
          <w:color w:val="auto"/>
          <w:spacing w:val="0"/>
          <w:kern w:val="0"/>
          <w:sz w:val="18"/>
          <w:szCs w:val="18"/>
          <w:highlight w:val="none"/>
          <w:lang w:eastAsia="en-US"/>
        </w:rPr>
      </w:pPr>
    </w:p>
    <w:p w14:paraId="241A807B">
      <w:pPr>
        <w:widowControl/>
        <w:kinsoku w:val="0"/>
        <w:autoSpaceDE w:val="0"/>
        <w:autoSpaceDN w:val="0"/>
        <w:adjustRightInd w:val="0"/>
        <w:snapToGrid w:val="0"/>
        <w:spacing w:before="59" w:line="230" w:lineRule="auto"/>
        <w:ind w:left="6" w:hanging="1"/>
        <w:jc w:val="left"/>
        <w:textAlignment w:val="baseline"/>
        <w:rPr>
          <w:rFonts w:ascii="宋体" w:hAnsi="宋体" w:eastAsia="宋体" w:cs="宋体"/>
          <w:snapToGrid w:val="0"/>
          <w:color w:val="auto"/>
          <w:spacing w:val="0"/>
          <w:kern w:val="0"/>
          <w:sz w:val="18"/>
          <w:szCs w:val="18"/>
          <w:highlight w:val="none"/>
          <w:lang w:eastAsia="en-US"/>
        </w:rPr>
      </w:pPr>
    </w:p>
    <w:p w14:paraId="1B728116">
      <w:pPr>
        <w:widowControl/>
        <w:kinsoku w:val="0"/>
        <w:autoSpaceDE w:val="0"/>
        <w:autoSpaceDN w:val="0"/>
        <w:adjustRightInd w:val="0"/>
        <w:snapToGrid w:val="0"/>
        <w:spacing w:before="18" w:line="230" w:lineRule="auto"/>
        <w:ind w:left="6" w:right="67"/>
        <w:jc w:val="left"/>
        <w:textAlignment w:val="baseline"/>
        <w:rPr>
          <w:rFonts w:ascii="宋体" w:hAnsi="宋体" w:eastAsia="宋体" w:cs="宋体"/>
          <w:strike/>
          <w:dstrike w:val="0"/>
          <w:snapToGrid w:val="0"/>
          <w:color w:val="auto"/>
          <w:spacing w:val="0"/>
          <w:kern w:val="0"/>
          <w:sz w:val="18"/>
          <w:szCs w:val="18"/>
          <w:highlight w:val="none"/>
          <w:lang w:eastAsia="en-US"/>
        </w:rPr>
      </w:pPr>
    </w:p>
    <w:p w14:paraId="6BAFFB91">
      <w:pPr>
        <w:spacing w:line="230" w:lineRule="auto"/>
        <w:rPr>
          <w:rFonts w:ascii="宋体" w:hAnsi="宋体" w:cs="宋体"/>
          <w:color w:val="auto"/>
          <w:sz w:val="18"/>
          <w:szCs w:val="18"/>
          <w:highlight w:val="none"/>
        </w:rPr>
        <w:sectPr>
          <w:headerReference r:id="rId7" w:type="default"/>
          <w:footerReference r:id="rId8" w:type="default"/>
          <w:pgSz w:w="11900" w:h="16839"/>
          <w:pgMar w:top="947" w:right="1416" w:bottom="1084" w:left="1417" w:header="707" w:footer="922" w:gutter="0"/>
          <w:pgNumType w:fmt="decimal"/>
          <w:cols w:space="720" w:num="1"/>
        </w:sectPr>
      </w:pPr>
    </w:p>
    <w:p w14:paraId="19349127">
      <w:pPr>
        <w:widowControl/>
        <w:kinsoku w:val="0"/>
        <w:autoSpaceDE w:val="0"/>
        <w:autoSpaceDN w:val="0"/>
        <w:adjustRightInd w:val="0"/>
        <w:snapToGrid w:val="0"/>
        <w:spacing w:before="91" w:line="219" w:lineRule="auto"/>
        <w:ind w:left="1138"/>
        <w:jc w:val="left"/>
        <w:textAlignment w:val="baseline"/>
        <w:rPr>
          <w:rFonts w:ascii="宋体" w:hAnsi="宋体" w:eastAsia="宋体" w:cs="宋体"/>
          <w:snapToGrid w:val="0"/>
          <w:color w:val="auto"/>
          <w:spacing w:val="0"/>
          <w:kern w:val="0"/>
          <w:sz w:val="12"/>
          <w:szCs w:val="12"/>
          <w:highlight w:val="none"/>
          <w:lang w:eastAsia="en-US"/>
        </w:rPr>
      </w:pPr>
      <w:r>
        <w:rPr>
          <w:rFonts w:ascii="宋体" w:hAnsi="宋体" w:eastAsia="宋体" w:cs="宋体"/>
          <w:snapToGrid w:val="0"/>
          <w:color w:val="auto"/>
          <w:spacing w:val="1"/>
          <w:kern w:val="0"/>
          <w:sz w:val="28"/>
          <w:szCs w:val="28"/>
          <w:highlight w:val="none"/>
          <w:lang w:eastAsia="en-US"/>
        </w:rPr>
        <w:t>附录</w:t>
      </w:r>
      <w:r>
        <w:rPr>
          <w:rFonts w:ascii="宋体" w:hAnsi="宋体" w:eastAsia="宋体" w:cs="宋体"/>
          <w:snapToGrid w:val="0"/>
          <w:color w:val="auto"/>
          <w:spacing w:val="-45"/>
          <w:kern w:val="0"/>
          <w:sz w:val="28"/>
          <w:szCs w:val="28"/>
          <w:highlight w:val="none"/>
          <w:lang w:eastAsia="en-US"/>
        </w:rPr>
        <w:t xml:space="preserve"> </w:t>
      </w:r>
      <w:r>
        <w:rPr>
          <w:rFonts w:ascii="宋体" w:hAnsi="宋体" w:eastAsia="宋体" w:cs="宋体"/>
          <w:snapToGrid w:val="0"/>
          <w:color w:val="auto"/>
          <w:spacing w:val="1"/>
          <w:kern w:val="0"/>
          <w:sz w:val="28"/>
          <w:szCs w:val="28"/>
          <w:highlight w:val="none"/>
          <w:lang w:eastAsia="en-US"/>
        </w:rPr>
        <w:t>5  资格审查条件(项目经理和项目总工最低要求)</w:t>
      </w:r>
      <w:r>
        <w:rPr>
          <w:rFonts w:ascii="Arial" w:hAnsi="Arial" w:eastAsia="Arial" w:cs="Arial"/>
          <w:snapToGrid w:val="0"/>
          <w:color w:val="auto"/>
          <w:spacing w:val="0"/>
          <w:kern w:val="0"/>
          <w:sz w:val="21"/>
          <w:szCs w:val="21"/>
          <w:highlight w:val="none"/>
          <w:lang w:eastAsia="en-US"/>
        </w:rPr>
        <w:fldChar w:fldCharType="begin"/>
      </w:r>
      <w:r>
        <w:rPr>
          <w:rFonts w:ascii="Arial" w:hAnsi="Arial" w:eastAsia="Arial" w:cs="Arial"/>
          <w:snapToGrid w:val="0"/>
          <w:color w:val="auto"/>
          <w:spacing w:val="0"/>
          <w:kern w:val="0"/>
          <w:sz w:val="21"/>
          <w:szCs w:val="21"/>
          <w:highlight w:val="none"/>
          <w:lang w:eastAsia="en-US"/>
        </w:rPr>
        <w:instrText xml:space="preserve"> HYPERLINK \l "bookmark66" </w:instrText>
      </w:r>
      <w:r>
        <w:rPr>
          <w:rFonts w:ascii="Arial" w:hAnsi="Arial" w:eastAsia="Arial" w:cs="Arial"/>
          <w:snapToGrid w:val="0"/>
          <w:color w:val="auto"/>
          <w:spacing w:val="0"/>
          <w:kern w:val="0"/>
          <w:sz w:val="21"/>
          <w:szCs w:val="21"/>
          <w:highlight w:val="none"/>
          <w:lang w:eastAsia="en-US"/>
        </w:rPr>
        <w:fldChar w:fldCharType="separate"/>
      </w:r>
      <w:r>
        <w:rPr>
          <w:rFonts w:ascii="宋体" w:hAnsi="宋体" w:eastAsia="宋体" w:cs="宋体"/>
          <w:snapToGrid w:val="0"/>
          <w:color w:val="auto"/>
          <w:spacing w:val="1"/>
          <w:kern w:val="0"/>
          <w:position w:val="12"/>
          <w:sz w:val="12"/>
          <w:szCs w:val="12"/>
          <w:highlight w:val="none"/>
          <w:lang w:eastAsia="en-US"/>
        </w:rPr>
        <w:t>①</w:t>
      </w:r>
      <w:r>
        <w:rPr>
          <w:rFonts w:ascii="宋体" w:hAnsi="宋体" w:eastAsia="宋体" w:cs="宋体"/>
          <w:snapToGrid w:val="0"/>
          <w:color w:val="auto"/>
          <w:spacing w:val="1"/>
          <w:kern w:val="0"/>
          <w:position w:val="12"/>
          <w:sz w:val="12"/>
          <w:szCs w:val="12"/>
          <w:highlight w:val="none"/>
          <w:lang w:eastAsia="en-US"/>
        </w:rPr>
        <w:fldChar w:fldCharType="end"/>
      </w:r>
    </w:p>
    <w:p w14:paraId="42373BBD">
      <w:pPr>
        <w:widowControl/>
        <w:kinsoku w:val="0"/>
        <w:autoSpaceDE w:val="0"/>
        <w:autoSpaceDN w:val="0"/>
        <w:adjustRightInd w:val="0"/>
        <w:snapToGrid w:val="0"/>
        <w:spacing w:before="78" w:line="219" w:lineRule="auto"/>
        <w:ind w:left="236"/>
        <w:jc w:val="center"/>
        <w:textAlignment w:val="baseline"/>
        <w:rPr>
          <w:rFonts w:ascii="宋体" w:hAnsi="宋体" w:eastAsia="宋体" w:cs="宋体"/>
          <w:snapToGrid w:val="0"/>
          <w:color w:val="auto"/>
          <w:spacing w:val="0"/>
          <w:kern w:val="0"/>
          <w:sz w:val="24"/>
          <w:szCs w:val="24"/>
          <w:highlight w:val="none"/>
          <w:lang w:eastAsia="en-US"/>
        </w:rPr>
      </w:pPr>
      <w:r>
        <w:rPr>
          <w:rFonts w:ascii="宋体" w:hAnsi="宋体" w:eastAsia="宋体" w:cs="宋体"/>
          <w:snapToGrid w:val="0"/>
          <w:color w:val="auto"/>
          <w:spacing w:val="-4"/>
          <w:kern w:val="0"/>
          <w:sz w:val="24"/>
          <w:szCs w:val="24"/>
          <w:highlight w:val="none"/>
          <w:lang w:eastAsia="en-US"/>
        </w:rPr>
        <w:t>适用</w:t>
      </w:r>
      <w:r>
        <w:rPr>
          <w:rFonts w:ascii="宋体" w:hAnsi="宋体" w:eastAsia="宋体" w:cs="宋体"/>
          <w:snapToGrid w:val="0"/>
          <w:color w:val="auto"/>
          <w:spacing w:val="-42"/>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A</w:t>
      </w:r>
      <w:r>
        <w:rPr>
          <w:rFonts w:ascii="宋体" w:hAnsi="宋体" w:eastAsia="宋体" w:cs="宋体"/>
          <w:snapToGrid w:val="0"/>
          <w:color w:val="auto"/>
          <w:spacing w:val="-51"/>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类、B</w:t>
      </w:r>
      <w:r>
        <w:rPr>
          <w:rFonts w:ascii="宋体" w:hAnsi="宋体" w:eastAsia="宋体" w:cs="宋体"/>
          <w:snapToGrid w:val="0"/>
          <w:color w:val="auto"/>
          <w:spacing w:val="-50"/>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类、C</w:t>
      </w:r>
      <w:r>
        <w:rPr>
          <w:rFonts w:ascii="宋体" w:hAnsi="宋体" w:eastAsia="宋体" w:cs="宋体"/>
          <w:snapToGrid w:val="0"/>
          <w:color w:val="auto"/>
          <w:spacing w:val="-51"/>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类、D1、D2</w:t>
      </w:r>
      <w:r>
        <w:rPr>
          <w:rFonts w:ascii="宋体" w:hAnsi="宋体" w:eastAsia="宋体" w:cs="宋体"/>
          <w:snapToGrid w:val="0"/>
          <w:color w:val="auto"/>
          <w:spacing w:val="-51"/>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类、E</w:t>
      </w:r>
      <w:r>
        <w:rPr>
          <w:rFonts w:ascii="宋体" w:hAnsi="宋体" w:eastAsia="宋体" w:cs="宋体"/>
          <w:snapToGrid w:val="0"/>
          <w:color w:val="auto"/>
          <w:spacing w:val="-50"/>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类、F</w:t>
      </w:r>
      <w:r>
        <w:rPr>
          <w:rFonts w:ascii="宋体" w:hAnsi="宋体" w:eastAsia="宋体" w:cs="宋体"/>
          <w:snapToGrid w:val="0"/>
          <w:color w:val="auto"/>
          <w:spacing w:val="-51"/>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类、G</w:t>
      </w:r>
      <w:r>
        <w:rPr>
          <w:rFonts w:ascii="宋体" w:hAnsi="宋体" w:eastAsia="宋体" w:cs="宋体"/>
          <w:snapToGrid w:val="0"/>
          <w:color w:val="auto"/>
          <w:spacing w:val="-50"/>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类、H</w:t>
      </w:r>
      <w:r>
        <w:rPr>
          <w:rFonts w:ascii="宋体" w:hAnsi="宋体" w:eastAsia="宋体" w:cs="宋体"/>
          <w:snapToGrid w:val="0"/>
          <w:color w:val="auto"/>
          <w:spacing w:val="-51"/>
          <w:kern w:val="0"/>
          <w:sz w:val="24"/>
          <w:szCs w:val="24"/>
          <w:highlight w:val="none"/>
          <w:lang w:eastAsia="en-US"/>
        </w:rPr>
        <w:t xml:space="preserve"> </w:t>
      </w:r>
      <w:r>
        <w:rPr>
          <w:rFonts w:ascii="宋体" w:hAnsi="宋体" w:eastAsia="宋体" w:cs="宋体"/>
          <w:snapToGrid w:val="0"/>
          <w:color w:val="auto"/>
          <w:spacing w:val="-4"/>
          <w:kern w:val="0"/>
          <w:sz w:val="24"/>
          <w:szCs w:val="24"/>
          <w:highlight w:val="none"/>
          <w:lang w:eastAsia="en-US"/>
        </w:rPr>
        <w:t>类</w:t>
      </w:r>
    </w:p>
    <w:p w14:paraId="3503B832">
      <w:pPr>
        <w:widowControl/>
        <w:kinsoku w:val="0"/>
        <w:autoSpaceDE w:val="0"/>
        <w:autoSpaceDN w:val="0"/>
        <w:adjustRightInd w:val="0"/>
        <w:snapToGrid w:val="0"/>
        <w:spacing w:line="146" w:lineRule="exact"/>
        <w:jc w:val="left"/>
        <w:textAlignment w:val="baseline"/>
        <w:rPr>
          <w:rFonts w:ascii="Arial" w:hAnsi="Arial" w:eastAsia="Arial" w:cs="Arial"/>
          <w:snapToGrid w:val="0"/>
          <w:color w:val="auto"/>
          <w:spacing w:val="0"/>
          <w:kern w:val="0"/>
          <w:sz w:val="21"/>
          <w:szCs w:val="21"/>
          <w:highlight w:val="none"/>
          <w:lang w:eastAsia="en-US"/>
        </w:rPr>
      </w:pPr>
    </w:p>
    <w:tbl>
      <w:tblPr>
        <w:tblStyle w:val="6"/>
        <w:tblW w:w="0" w:type="auto"/>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2"/>
        <w:gridCol w:w="1090"/>
        <w:gridCol w:w="2970"/>
        <w:gridCol w:w="2635"/>
      </w:tblGrid>
      <w:tr w14:paraId="7690F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252" w:type="dxa"/>
            <w:tcBorders>
              <w:top w:val="single" w:color="000000" w:sz="10" w:space="0"/>
              <w:left w:val="single" w:color="000000" w:sz="10" w:space="0"/>
            </w:tcBorders>
            <w:noWrap w:val="0"/>
            <w:vAlign w:val="top"/>
          </w:tcPr>
          <w:p w14:paraId="00FBA9D5">
            <w:pPr>
              <w:pStyle w:val="22"/>
              <w:spacing w:before="145" w:line="221" w:lineRule="auto"/>
              <w:ind w:left="761"/>
              <w:rPr>
                <w:rFonts w:eastAsia="宋体"/>
                <w:color w:val="auto"/>
                <w:highlight w:val="none"/>
              </w:rPr>
            </w:pPr>
            <w:r>
              <w:rPr>
                <w:rFonts w:eastAsia="宋体"/>
                <w:color w:val="auto"/>
                <w:spacing w:val="-6"/>
                <w:highlight w:val="none"/>
              </w:rPr>
              <w:t>人</w:t>
            </w:r>
            <w:r>
              <w:rPr>
                <w:rFonts w:eastAsia="宋体"/>
                <w:color w:val="auto"/>
                <w:spacing w:val="9"/>
                <w:highlight w:val="none"/>
              </w:rPr>
              <w:t xml:space="preserve">  </w:t>
            </w:r>
            <w:r>
              <w:rPr>
                <w:rFonts w:eastAsia="宋体"/>
                <w:color w:val="auto"/>
                <w:spacing w:val="-6"/>
                <w:highlight w:val="none"/>
              </w:rPr>
              <w:t>员</w:t>
            </w:r>
          </w:p>
        </w:tc>
        <w:tc>
          <w:tcPr>
            <w:tcW w:w="1090" w:type="dxa"/>
            <w:tcBorders>
              <w:top w:val="single" w:color="000000" w:sz="10" w:space="0"/>
            </w:tcBorders>
            <w:noWrap w:val="0"/>
            <w:vAlign w:val="top"/>
          </w:tcPr>
          <w:p w14:paraId="2FB6E1F1">
            <w:pPr>
              <w:pStyle w:val="22"/>
              <w:spacing w:before="146" w:line="219" w:lineRule="auto"/>
              <w:ind w:left="187"/>
              <w:rPr>
                <w:rFonts w:eastAsia="宋体"/>
                <w:color w:val="auto"/>
                <w:highlight w:val="none"/>
              </w:rPr>
            </w:pPr>
            <w:r>
              <w:rPr>
                <w:rFonts w:eastAsia="宋体"/>
                <w:color w:val="auto"/>
                <w:spacing w:val="-6"/>
                <w:highlight w:val="none"/>
              </w:rPr>
              <w:t>数</w:t>
            </w:r>
            <w:r>
              <w:rPr>
                <w:rFonts w:eastAsia="宋体"/>
                <w:color w:val="auto"/>
                <w:spacing w:val="4"/>
                <w:highlight w:val="none"/>
              </w:rPr>
              <w:t xml:space="preserve">  </w:t>
            </w:r>
            <w:r>
              <w:rPr>
                <w:rFonts w:eastAsia="宋体"/>
                <w:color w:val="auto"/>
                <w:spacing w:val="-6"/>
                <w:highlight w:val="none"/>
              </w:rPr>
              <w:t>量</w:t>
            </w:r>
          </w:p>
        </w:tc>
        <w:tc>
          <w:tcPr>
            <w:tcW w:w="2970" w:type="dxa"/>
            <w:tcBorders>
              <w:top w:val="single" w:color="000000" w:sz="10" w:space="0"/>
              <w:bottom w:val="single" w:color="auto" w:sz="4" w:space="0"/>
            </w:tcBorders>
            <w:noWrap w:val="0"/>
            <w:vAlign w:val="top"/>
          </w:tcPr>
          <w:p w14:paraId="313B9EC1">
            <w:pPr>
              <w:pStyle w:val="22"/>
              <w:spacing w:before="146" w:line="219" w:lineRule="auto"/>
              <w:ind w:left="755"/>
              <w:rPr>
                <w:rFonts w:eastAsia="宋体"/>
                <w:color w:val="auto"/>
                <w:highlight w:val="none"/>
              </w:rPr>
            </w:pPr>
            <w:r>
              <w:rPr>
                <w:rFonts w:eastAsia="宋体"/>
                <w:color w:val="auto"/>
                <w:spacing w:val="-10"/>
                <w:highlight w:val="none"/>
              </w:rPr>
              <w:t>资</w:t>
            </w:r>
            <w:r>
              <w:rPr>
                <w:rFonts w:eastAsia="宋体"/>
                <w:color w:val="auto"/>
                <w:spacing w:val="9"/>
                <w:highlight w:val="none"/>
              </w:rPr>
              <w:t xml:space="preserve"> </w:t>
            </w:r>
            <w:r>
              <w:rPr>
                <w:rFonts w:eastAsia="宋体"/>
                <w:color w:val="auto"/>
                <w:spacing w:val="-10"/>
                <w:highlight w:val="none"/>
              </w:rPr>
              <w:t>格</w:t>
            </w:r>
            <w:r>
              <w:rPr>
                <w:rFonts w:eastAsia="宋体"/>
                <w:color w:val="auto"/>
                <w:spacing w:val="10"/>
                <w:highlight w:val="none"/>
              </w:rPr>
              <w:t xml:space="preserve"> </w:t>
            </w:r>
            <w:r>
              <w:rPr>
                <w:rFonts w:eastAsia="宋体"/>
                <w:color w:val="auto"/>
                <w:spacing w:val="-10"/>
                <w:highlight w:val="none"/>
              </w:rPr>
              <w:t>要</w:t>
            </w:r>
            <w:r>
              <w:rPr>
                <w:rFonts w:eastAsia="宋体"/>
                <w:color w:val="auto"/>
                <w:spacing w:val="11"/>
                <w:highlight w:val="none"/>
              </w:rPr>
              <w:t xml:space="preserve"> </w:t>
            </w:r>
            <w:r>
              <w:rPr>
                <w:rFonts w:eastAsia="宋体"/>
                <w:color w:val="auto"/>
                <w:spacing w:val="-10"/>
                <w:highlight w:val="none"/>
              </w:rPr>
              <w:t>求</w:t>
            </w:r>
          </w:p>
        </w:tc>
        <w:tc>
          <w:tcPr>
            <w:tcW w:w="2635" w:type="dxa"/>
            <w:tcBorders>
              <w:top w:val="single" w:color="000000" w:sz="10" w:space="0"/>
              <w:right w:val="single" w:color="000000" w:sz="10" w:space="0"/>
            </w:tcBorders>
            <w:noWrap w:val="0"/>
            <w:vAlign w:val="top"/>
          </w:tcPr>
          <w:p w14:paraId="08E68977">
            <w:pPr>
              <w:pStyle w:val="22"/>
              <w:spacing w:before="146" w:line="220" w:lineRule="auto"/>
              <w:ind w:left="752"/>
              <w:rPr>
                <w:rFonts w:eastAsia="宋体"/>
                <w:color w:val="auto"/>
                <w:highlight w:val="none"/>
              </w:rPr>
            </w:pPr>
            <w:r>
              <w:rPr>
                <w:rFonts w:eastAsia="宋体"/>
                <w:color w:val="auto"/>
                <w:spacing w:val="-14"/>
                <w:highlight w:val="none"/>
              </w:rPr>
              <w:t>在</w:t>
            </w:r>
            <w:r>
              <w:rPr>
                <w:rFonts w:eastAsia="宋体"/>
                <w:color w:val="auto"/>
                <w:spacing w:val="36"/>
                <w:highlight w:val="none"/>
              </w:rPr>
              <w:t xml:space="preserve"> </w:t>
            </w:r>
            <w:r>
              <w:rPr>
                <w:rFonts w:eastAsia="宋体"/>
                <w:color w:val="auto"/>
                <w:spacing w:val="-14"/>
                <w:highlight w:val="none"/>
              </w:rPr>
              <w:t>岗</w:t>
            </w:r>
            <w:r>
              <w:rPr>
                <w:rFonts w:eastAsia="宋体"/>
                <w:color w:val="auto"/>
                <w:spacing w:val="10"/>
                <w:highlight w:val="none"/>
              </w:rPr>
              <w:t xml:space="preserve"> </w:t>
            </w:r>
            <w:r>
              <w:rPr>
                <w:rFonts w:eastAsia="宋体"/>
                <w:color w:val="auto"/>
                <w:spacing w:val="-14"/>
                <w:highlight w:val="none"/>
              </w:rPr>
              <w:t>要</w:t>
            </w:r>
            <w:r>
              <w:rPr>
                <w:rFonts w:eastAsia="宋体"/>
                <w:color w:val="auto"/>
                <w:spacing w:val="11"/>
                <w:highlight w:val="none"/>
              </w:rPr>
              <w:t xml:space="preserve"> </w:t>
            </w:r>
            <w:r>
              <w:rPr>
                <w:rFonts w:eastAsia="宋体"/>
                <w:color w:val="auto"/>
                <w:spacing w:val="-14"/>
                <w:highlight w:val="none"/>
              </w:rPr>
              <w:t>求</w:t>
            </w:r>
          </w:p>
        </w:tc>
      </w:tr>
      <w:tr w14:paraId="6335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52" w:type="dxa"/>
            <w:tcBorders>
              <w:left w:val="single" w:color="000000" w:sz="10" w:space="0"/>
            </w:tcBorders>
            <w:noWrap w:val="0"/>
            <w:vAlign w:val="center"/>
          </w:tcPr>
          <w:p w14:paraId="2DA6AF25">
            <w:pPr>
              <w:pStyle w:val="22"/>
              <w:spacing w:before="145" w:line="220" w:lineRule="auto"/>
              <w:ind w:left="643"/>
              <w:jc w:val="both"/>
              <w:rPr>
                <w:rFonts w:eastAsia="宋体"/>
                <w:color w:val="auto"/>
                <w:highlight w:val="none"/>
              </w:rPr>
            </w:pPr>
            <w:r>
              <w:rPr>
                <w:rFonts w:eastAsia="宋体"/>
                <w:color w:val="auto"/>
                <w:spacing w:val="-4"/>
                <w:highlight w:val="none"/>
              </w:rPr>
              <w:t>项目经理</w:t>
            </w:r>
          </w:p>
        </w:tc>
        <w:tc>
          <w:tcPr>
            <w:tcW w:w="1090" w:type="dxa"/>
            <w:tcBorders>
              <w:right w:val="single" w:color="auto" w:sz="4" w:space="0"/>
            </w:tcBorders>
            <w:noWrap w:val="0"/>
            <w:vAlign w:val="center"/>
          </w:tcPr>
          <w:p w14:paraId="560888C3">
            <w:pPr>
              <w:pStyle w:val="22"/>
              <w:spacing w:before="181" w:line="184" w:lineRule="auto"/>
              <w:ind w:left="503"/>
              <w:jc w:val="both"/>
              <w:rPr>
                <w:rFonts w:eastAsia="宋体"/>
                <w:color w:val="auto"/>
                <w:highlight w:val="none"/>
              </w:rPr>
            </w:pPr>
            <w:r>
              <w:rPr>
                <w:rFonts w:eastAsia="宋体"/>
                <w:color w:val="auto"/>
                <w:highlight w:val="none"/>
              </w:rPr>
              <w:t>1</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055552B1">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ascii="Calibri" w:hAnsi="Calibri" w:eastAsia="宋体"/>
                <w:color w:val="auto"/>
                <w:spacing w:val="0"/>
                <w:sz w:val="21"/>
                <w:szCs w:val="24"/>
                <w:highlight w:val="none"/>
              </w:rPr>
            </w:pPr>
            <w:r>
              <w:rPr>
                <w:rFonts w:hint="eastAsia" w:ascii="宋体" w:hAnsi="Times New Roman" w:eastAsia="宋体" w:cs="宋体"/>
                <w:color w:val="auto"/>
                <w:spacing w:val="-3"/>
                <w:sz w:val="21"/>
                <w:szCs w:val="24"/>
                <w:highlight w:val="none"/>
              </w:rPr>
              <w:t>具有路桥工程相关专业工程师或以上职称，</w:t>
            </w:r>
            <w:r>
              <w:rPr>
                <w:rFonts w:hint="eastAsia" w:ascii="宋体" w:hAnsi="Times New Roman" w:eastAsia="宋体" w:cs="宋体"/>
                <w:color w:val="auto"/>
                <w:spacing w:val="-3"/>
                <w:sz w:val="21"/>
                <w:szCs w:val="24"/>
                <w:highlight w:val="none"/>
              </w:rPr>
              <w:t>担任类似工程项目经理（或项目副经理或项目总工）岗位累计不少于</w:t>
            </w:r>
            <w:r>
              <w:rPr>
                <w:rFonts w:hint="eastAsia" w:ascii="宋体" w:hAnsi="Times New Roman" w:eastAsia="宋体" w:cs="宋体"/>
                <w:color w:val="auto"/>
                <w:spacing w:val="-3"/>
                <w:sz w:val="21"/>
                <w:szCs w:val="24"/>
                <w:highlight w:val="none"/>
                <w:u w:val="single"/>
              </w:rPr>
              <w:t>12</w:t>
            </w:r>
            <w:r>
              <w:rPr>
                <w:rFonts w:hint="eastAsia" w:ascii="宋体" w:hAnsi="Times New Roman" w:eastAsia="宋体" w:cs="宋体"/>
                <w:color w:val="auto"/>
                <w:spacing w:val="-3"/>
                <w:sz w:val="21"/>
                <w:szCs w:val="24"/>
                <w:highlight w:val="none"/>
              </w:rPr>
              <w:t>个月</w:t>
            </w:r>
            <w:r>
              <w:rPr>
                <w:rFonts w:hint="eastAsia" w:ascii="宋体" w:hAnsi="Times New Roman" w:eastAsia="宋体" w:cs="宋体"/>
                <w:color w:val="auto"/>
                <w:spacing w:val="-3"/>
                <w:sz w:val="21"/>
                <w:szCs w:val="24"/>
                <w:highlight w:val="none"/>
              </w:rPr>
              <w:t>，并持有住房和城乡建设部门颁发的公路工程专业贰级或以上注册建造师注册证书（不含临时资格证书</w:t>
            </w:r>
            <w:r>
              <w:rPr>
                <w:rFonts w:hint="eastAsia" w:ascii="宋体" w:hAnsi="Times New Roman" w:eastAsia="宋体" w:cs="宋体"/>
                <w:color w:val="auto"/>
                <w:spacing w:val="-3"/>
                <w:sz w:val="21"/>
                <w:szCs w:val="24"/>
                <w:highlight w:val="none"/>
                <w:lang w:eastAsia="zh-CN"/>
              </w:rPr>
              <w:t>）</w:t>
            </w:r>
            <w:r>
              <w:rPr>
                <w:rFonts w:hint="eastAsia" w:ascii="宋体" w:hAnsi="Times New Roman" w:eastAsia="宋体" w:cs="宋体"/>
                <w:color w:val="auto"/>
                <w:spacing w:val="-3"/>
                <w:sz w:val="21"/>
                <w:szCs w:val="24"/>
                <w:highlight w:val="none"/>
              </w:rPr>
              <w:t>。具有交通主管部门颁发的有效安全生产“三类人员”B 类证书。</w:t>
            </w:r>
          </w:p>
        </w:tc>
        <w:tc>
          <w:tcPr>
            <w:tcW w:w="2635" w:type="dxa"/>
            <w:vMerge w:val="restart"/>
            <w:tcBorders>
              <w:left w:val="single" w:color="auto" w:sz="4" w:space="0"/>
              <w:right w:val="single" w:color="000000" w:sz="10" w:space="0"/>
            </w:tcBorders>
            <w:noWrap w:val="0"/>
            <w:vAlign w:val="center"/>
          </w:tcPr>
          <w:p w14:paraId="51FE2826">
            <w:pPr>
              <w:pStyle w:val="22"/>
              <w:spacing w:before="78" w:line="359" w:lineRule="auto"/>
              <w:ind w:left="120" w:right="97"/>
              <w:jc w:val="both"/>
              <w:rPr>
                <w:rFonts w:eastAsia="宋体"/>
                <w:color w:val="auto"/>
                <w:highlight w:val="none"/>
              </w:rPr>
            </w:pPr>
            <w:r>
              <w:rPr>
                <w:rFonts w:eastAsia="宋体"/>
                <w:color w:val="auto"/>
                <w:spacing w:val="-7"/>
                <w:highlight w:val="none"/>
              </w:rPr>
              <w:t>无在岗项目（指目前未在</w:t>
            </w:r>
            <w:r>
              <w:rPr>
                <w:rFonts w:eastAsia="宋体"/>
                <w:color w:val="auto"/>
                <w:spacing w:val="9"/>
                <w:highlight w:val="none"/>
              </w:rPr>
              <w:t xml:space="preserve"> </w:t>
            </w:r>
            <w:r>
              <w:rPr>
                <w:rFonts w:eastAsia="宋体"/>
                <w:color w:val="auto"/>
                <w:spacing w:val="-6"/>
                <w:highlight w:val="none"/>
              </w:rPr>
              <w:t>其他项目上任职，或虽在</w:t>
            </w:r>
            <w:r>
              <w:rPr>
                <w:rFonts w:eastAsia="宋体"/>
                <w:color w:val="auto"/>
                <w:highlight w:val="none"/>
              </w:rPr>
              <w:t xml:space="preserve"> </w:t>
            </w:r>
            <w:r>
              <w:rPr>
                <w:rFonts w:eastAsia="宋体"/>
                <w:color w:val="auto"/>
                <w:spacing w:val="-2"/>
                <w:highlight w:val="none"/>
              </w:rPr>
              <w:t>其他项目上任职但本项</w:t>
            </w:r>
            <w:r>
              <w:rPr>
                <w:rFonts w:eastAsia="宋体"/>
                <w:color w:val="auto"/>
                <w:spacing w:val="4"/>
                <w:highlight w:val="none"/>
              </w:rPr>
              <w:t xml:space="preserve">  </w:t>
            </w:r>
            <w:r>
              <w:rPr>
                <w:rFonts w:eastAsia="宋体"/>
                <w:color w:val="auto"/>
                <w:spacing w:val="-2"/>
                <w:highlight w:val="none"/>
              </w:rPr>
              <w:t>目中标后能够从该项目</w:t>
            </w:r>
          </w:p>
          <w:p w14:paraId="7498874E">
            <w:pPr>
              <w:pStyle w:val="22"/>
              <w:spacing w:line="220" w:lineRule="auto"/>
              <w:ind w:left="118"/>
              <w:jc w:val="both"/>
              <w:rPr>
                <w:rFonts w:eastAsia="宋体"/>
                <w:color w:val="auto"/>
                <w:highlight w:val="none"/>
              </w:rPr>
            </w:pPr>
            <w:r>
              <w:rPr>
                <w:rFonts w:eastAsia="宋体"/>
                <w:color w:val="auto"/>
                <w:spacing w:val="-3"/>
                <w:highlight w:val="none"/>
              </w:rPr>
              <w:t>撤离）</w:t>
            </w:r>
          </w:p>
        </w:tc>
      </w:tr>
      <w:tr w14:paraId="3C07D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252" w:type="dxa"/>
            <w:tcBorders>
              <w:left w:val="single" w:color="000000" w:sz="10" w:space="0"/>
            </w:tcBorders>
            <w:noWrap w:val="0"/>
            <w:vAlign w:val="center"/>
          </w:tcPr>
          <w:p w14:paraId="688F495F">
            <w:pPr>
              <w:pStyle w:val="22"/>
              <w:spacing w:before="159" w:line="220" w:lineRule="auto"/>
              <w:ind w:left="643"/>
              <w:jc w:val="both"/>
              <w:rPr>
                <w:rFonts w:eastAsia="宋体"/>
                <w:color w:val="auto"/>
                <w:highlight w:val="none"/>
              </w:rPr>
            </w:pPr>
            <w:r>
              <w:rPr>
                <w:rFonts w:eastAsia="宋体"/>
                <w:color w:val="auto"/>
                <w:spacing w:val="-4"/>
                <w:highlight w:val="none"/>
              </w:rPr>
              <w:t>项目总工</w:t>
            </w:r>
          </w:p>
        </w:tc>
        <w:tc>
          <w:tcPr>
            <w:tcW w:w="1090" w:type="dxa"/>
            <w:tcBorders>
              <w:right w:val="single" w:color="auto" w:sz="4" w:space="0"/>
            </w:tcBorders>
            <w:noWrap w:val="0"/>
            <w:vAlign w:val="center"/>
          </w:tcPr>
          <w:p w14:paraId="1CE6CFDC">
            <w:pPr>
              <w:pStyle w:val="22"/>
              <w:spacing w:before="195" w:line="184" w:lineRule="auto"/>
              <w:ind w:left="503"/>
              <w:jc w:val="both"/>
              <w:rPr>
                <w:rFonts w:eastAsia="宋体"/>
                <w:color w:val="auto"/>
                <w:highlight w:val="none"/>
              </w:rPr>
            </w:pPr>
            <w:r>
              <w:rPr>
                <w:rFonts w:eastAsia="宋体"/>
                <w:color w:val="auto"/>
                <w:highlight w:val="none"/>
              </w:rPr>
              <w:t>1</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4E6C86FF">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ascii="Calibri" w:hAnsi="Calibri" w:eastAsia="宋体"/>
                <w:color w:val="auto"/>
                <w:spacing w:val="0"/>
                <w:sz w:val="21"/>
                <w:szCs w:val="24"/>
                <w:highlight w:val="none"/>
              </w:rPr>
            </w:pPr>
            <w:r>
              <w:rPr>
                <w:rFonts w:hint="eastAsia" w:ascii="宋体" w:hAnsi="Times New Roman" w:eastAsia="宋体" w:cs="宋体"/>
                <w:color w:val="auto"/>
                <w:spacing w:val="-3"/>
                <w:sz w:val="21"/>
                <w:szCs w:val="24"/>
                <w:highlight w:val="none"/>
              </w:rPr>
              <w:t>具有路桥工程相关专业工程师或以上职称，</w:t>
            </w:r>
            <w:r>
              <w:rPr>
                <w:rFonts w:hint="eastAsia" w:ascii="宋体" w:hAnsi="Times New Roman" w:eastAsia="宋体" w:cs="宋体"/>
                <w:color w:val="auto"/>
                <w:spacing w:val="-3"/>
                <w:sz w:val="21"/>
                <w:szCs w:val="24"/>
                <w:highlight w:val="none"/>
              </w:rPr>
              <w:t>主管类似工程技术工作岗位累计不少于</w:t>
            </w:r>
            <w:r>
              <w:rPr>
                <w:rFonts w:hint="eastAsia" w:ascii="宋体" w:hAnsi="Times New Roman" w:eastAsia="宋体" w:cs="宋体"/>
                <w:color w:val="auto"/>
                <w:spacing w:val="-3"/>
                <w:sz w:val="21"/>
                <w:szCs w:val="24"/>
                <w:highlight w:val="none"/>
                <w:u w:val="single"/>
              </w:rPr>
              <w:t>12</w:t>
            </w:r>
            <w:r>
              <w:rPr>
                <w:rFonts w:hint="eastAsia" w:ascii="宋体" w:hAnsi="Times New Roman" w:eastAsia="宋体" w:cs="宋体"/>
                <w:color w:val="auto"/>
                <w:spacing w:val="-3"/>
                <w:sz w:val="21"/>
                <w:szCs w:val="24"/>
                <w:highlight w:val="none"/>
              </w:rPr>
              <w:t>个月</w:t>
            </w:r>
            <w:r>
              <w:rPr>
                <w:rFonts w:hint="eastAsia" w:ascii="宋体" w:hAnsi="Times New Roman" w:cs="宋体"/>
                <w:color w:val="auto"/>
                <w:spacing w:val="-3"/>
                <w:sz w:val="21"/>
                <w:szCs w:val="24"/>
                <w:highlight w:val="none"/>
                <w:lang w:eastAsia="zh-CN"/>
              </w:rPr>
              <w:t>，</w:t>
            </w:r>
            <w:r>
              <w:rPr>
                <w:rFonts w:hint="eastAsia" w:ascii="宋体" w:hAnsi="Times New Roman" w:eastAsia="宋体" w:cs="宋体"/>
                <w:color w:val="auto"/>
                <w:spacing w:val="-3"/>
                <w:sz w:val="21"/>
                <w:szCs w:val="24"/>
                <w:highlight w:val="none"/>
              </w:rPr>
              <w:t>具有交通运输主管部门核发的有效的安全生产“三类人员”B 类证书。</w:t>
            </w:r>
          </w:p>
        </w:tc>
        <w:tc>
          <w:tcPr>
            <w:tcW w:w="2635" w:type="dxa"/>
            <w:vMerge w:val="continue"/>
            <w:tcBorders>
              <w:left w:val="single" w:color="auto" w:sz="4" w:space="0"/>
              <w:right w:val="single" w:color="000000" w:sz="10" w:space="0"/>
            </w:tcBorders>
            <w:noWrap w:val="0"/>
            <w:vAlign w:val="top"/>
          </w:tcPr>
          <w:p w14:paraId="15EF8C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spacing w:val="0"/>
                <w:kern w:val="0"/>
                <w:sz w:val="21"/>
                <w:szCs w:val="21"/>
                <w:highlight w:val="none"/>
                <w:lang w:eastAsia="en-US"/>
              </w:rPr>
            </w:pPr>
          </w:p>
        </w:tc>
      </w:tr>
    </w:tbl>
    <w:p w14:paraId="6F117AC4">
      <w:pPr>
        <w:adjustRightInd w:val="0"/>
        <w:snapToGrid w:val="0"/>
        <w:spacing w:line="360" w:lineRule="auto"/>
        <w:jc w:val="left"/>
        <w:rPr>
          <w:rFonts w:ascii="宋体" w:hAnsi="Times New Roman" w:eastAsia="宋体" w:cs="宋体"/>
          <w:color w:val="auto"/>
          <w:spacing w:val="-3"/>
          <w:sz w:val="21"/>
          <w:szCs w:val="24"/>
          <w:highlight w:val="none"/>
        </w:rPr>
      </w:pPr>
      <w:r>
        <w:rPr>
          <w:rFonts w:hint="eastAsia" w:ascii="宋体" w:hAnsi="Times New Roman" w:eastAsia="宋体" w:cs="宋体"/>
          <w:color w:val="auto"/>
          <w:spacing w:val="-3"/>
          <w:sz w:val="21"/>
          <w:szCs w:val="24"/>
          <w:highlight w:val="none"/>
        </w:rPr>
        <w:t>注：1、资格要求的人员建造师注册证书、安全生产“三类人员”B类证书均应在投标人所在单位，否则视为无效。</w:t>
      </w:r>
    </w:p>
    <w:p w14:paraId="123B3688">
      <w:pPr>
        <w:adjustRightInd w:val="0"/>
        <w:snapToGrid w:val="0"/>
        <w:spacing w:line="360" w:lineRule="auto"/>
        <w:jc w:val="left"/>
        <w:rPr>
          <w:rFonts w:ascii="Times New Roman" w:hAnsi="Times New Roman" w:eastAsia="宋体"/>
          <w:color w:val="auto"/>
          <w:spacing w:val="0"/>
          <w:sz w:val="21"/>
          <w:szCs w:val="24"/>
          <w:highlight w:val="none"/>
        </w:rPr>
      </w:pPr>
      <w:r>
        <w:rPr>
          <w:rFonts w:hint="eastAsia" w:ascii="宋体" w:hAnsi="Times New Roman" w:eastAsia="宋体" w:cs="宋体"/>
          <w:color w:val="auto"/>
          <w:spacing w:val="-3"/>
          <w:sz w:val="21"/>
          <w:szCs w:val="24"/>
          <w:highlight w:val="none"/>
        </w:rPr>
        <w:t>2、主管技术工作指：担任过项目经理、项目副经理、总工程师、质检部门负责人、工程部门负责人。担任类似工程项目经理 (或项目副经理或项目总工) 岗位经验累计时间、主管类似工程技术工作岗位经验累计时间统计至月，计算时尾数如不少于 15 天的按 1 个月计，不足 15 天部分不计。岗位经验以“全国公路建设市场监督管理系统” （下称“全国信用系统”）相关网页截图“个人业绩”相对应工作岗位的“在岗起始日期”和“在岗截止日期”所载内容为准。</w:t>
      </w:r>
    </w:p>
    <w:p w14:paraId="146BFF62">
      <w:pPr>
        <w:tabs>
          <w:tab w:val="left" w:pos="5387"/>
        </w:tabs>
        <w:spacing w:line="360" w:lineRule="auto"/>
        <w:jc w:val="left"/>
        <w:rPr>
          <w:rFonts w:ascii="宋体" w:hAnsi="宋体" w:eastAsia="宋体" w:cs="宋体"/>
          <w:color w:val="auto"/>
          <w:spacing w:val="0"/>
          <w:sz w:val="21"/>
          <w:szCs w:val="21"/>
          <w:highlight w:val="none"/>
        </w:rPr>
      </w:pPr>
      <w:r>
        <w:rPr>
          <w:rFonts w:hint="eastAsia" w:ascii="宋体" w:hAnsi="Times New Roman" w:eastAsia="宋体" w:cs="宋体"/>
          <w:color w:val="auto"/>
          <w:spacing w:val="-3"/>
          <w:sz w:val="21"/>
          <w:szCs w:val="24"/>
          <w:highlight w:val="none"/>
        </w:rPr>
        <w:t>3、投标人应根据招标文件第二章“投标人须知”第 3.5.5 项的要求附相关证明材料。</w:t>
      </w:r>
    </w:p>
    <w:p w14:paraId="7E5A7F00">
      <w:pPr>
        <w:adjustRightInd w:val="0"/>
        <w:snapToGrid w:val="0"/>
        <w:spacing w:line="360" w:lineRule="auto"/>
        <w:jc w:val="left"/>
        <w:rPr>
          <w:rFonts w:ascii="宋体" w:hAnsi="Times New Roman" w:eastAsia="宋体" w:cs="宋体"/>
          <w:color w:val="auto"/>
          <w:spacing w:val="-3"/>
          <w:sz w:val="21"/>
          <w:szCs w:val="24"/>
          <w:highlight w:val="none"/>
        </w:rPr>
      </w:pPr>
      <w:r>
        <w:rPr>
          <w:rFonts w:hint="eastAsia" w:ascii="宋体" w:hAnsi="Times New Roman" w:eastAsia="宋体" w:cs="宋体"/>
          <w:color w:val="auto"/>
          <w:spacing w:val="-3"/>
          <w:sz w:val="21"/>
          <w:szCs w:val="24"/>
          <w:highlight w:val="none"/>
        </w:rPr>
        <w:t>4、路桥工程相关专业指：路桥工程相关专业指：公路工程、桥梁工程、道桥工程、市政路桥工程、公路与桥梁工程、交通土建、隧道（地下结构）工程、交通工程专业职称。</w:t>
      </w:r>
    </w:p>
    <w:p w14:paraId="44F24918">
      <w:pPr>
        <w:pStyle w:val="21"/>
        <w:rPr>
          <w:rFonts w:eastAsia="宋体" w:cs="Times New Roman"/>
          <w:color w:val="auto"/>
          <w:highlight w:val="none"/>
        </w:rPr>
      </w:pPr>
      <w:r>
        <w:rPr>
          <w:rFonts w:hint="eastAsia" w:hAnsi="Calibri" w:eastAsia="宋体" w:cs="宋体"/>
          <w:color w:val="auto"/>
          <w:spacing w:val="-3"/>
          <w:sz w:val="21"/>
          <w:highlight w:val="none"/>
        </w:rPr>
        <w:t>5、类似工程：指</w:t>
      </w:r>
      <w:r>
        <w:rPr>
          <w:rFonts w:hint="eastAsia" w:hAnsi="Calibri" w:cs="宋体"/>
          <w:color w:val="auto"/>
          <w:spacing w:val="-3"/>
          <w:sz w:val="21"/>
          <w:highlight w:val="none"/>
          <w:lang w:val="en-US" w:eastAsia="zh-CN"/>
        </w:rPr>
        <w:t>三</w:t>
      </w:r>
      <w:r>
        <w:rPr>
          <w:rFonts w:hint="eastAsia" w:hAnsi="Calibri" w:eastAsia="宋体" w:cs="宋体"/>
          <w:color w:val="auto"/>
          <w:spacing w:val="-3"/>
          <w:sz w:val="21"/>
          <w:highlight w:val="none"/>
        </w:rPr>
        <w:t>级或以上新、改（扩）建、路面改造公路工程施工项目（不包括改善、配套完善、房建配套、大中小修、修路、整治、养护、灾毁病害处理、灾毁重建等工程）。</w:t>
      </w:r>
    </w:p>
    <w:p w14:paraId="2FCAD681">
      <w:pPr>
        <w:adjustRightInd w:val="0"/>
        <w:snapToGrid w:val="0"/>
        <w:spacing w:line="360" w:lineRule="auto"/>
        <w:jc w:val="left"/>
        <w:rPr>
          <w:rFonts w:ascii="宋体" w:hAnsi="Times New Roman" w:eastAsia="宋体" w:cs="宋体"/>
          <w:color w:val="auto"/>
          <w:spacing w:val="-3"/>
          <w:sz w:val="21"/>
          <w:szCs w:val="24"/>
          <w:highlight w:val="none"/>
        </w:rPr>
      </w:pPr>
    </w:p>
    <w:p w14:paraId="68A38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88" w:firstLineChars="200"/>
        <w:textAlignment w:val="baseline"/>
        <w:rPr>
          <w:rFonts w:hint="default" w:ascii="宋体" w:hAnsi="宋体" w:eastAsia="宋体" w:cs="宋体"/>
          <w:snapToGrid w:val="0"/>
          <w:color w:val="auto"/>
          <w:spacing w:val="-3"/>
          <w:kern w:val="0"/>
          <w:sz w:val="15"/>
          <w:szCs w:val="15"/>
          <w:highlight w:val="none"/>
          <w:lang w:val="en-US" w:eastAsia="zh-CN"/>
        </w:rPr>
      </w:pPr>
    </w:p>
    <w:p w14:paraId="34433BDA">
      <w:pPr>
        <w:widowControl/>
        <w:kinsoku w:val="0"/>
        <w:autoSpaceDE w:val="0"/>
        <w:autoSpaceDN w:val="0"/>
        <w:adjustRightInd w:val="0"/>
        <w:snapToGrid w:val="0"/>
        <w:spacing w:before="59" w:line="233" w:lineRule="auto"/>
        <w:ind w:right="9"/>
        <w:textAlignment w:val="baseline"/>
        <w:rPr>
          <w:rFonts w:ascii="宋体" w:hAnsi="宋体" w:eastAsia="宋体" w:cs="宋体"/>
          <w:snapToGrid w:val="0"/>
          <w:color w:val="auto"/>
          <w:spacing w:val="-3"/>
          <w:kern w:val="0"/>
          <w:sz w:val="18"/>
          <w:szCs w:val="18"/>
          <w:highlight w:val="none"/>
          <w:lang w:eastAsia="en-US"/>
        </w:rPr>
      </w:pPr>
    </w:p>
    <w:p w14:paraId="34833AE5">
      <w:pPr>
        <w:widowControl/>
        <w:kinsoku w:val="0"/>
        <w:autoSpaceDE w:val="0"/>
        <w:autoSpaceDN w:val="0"/>
        <w:adjustRightInd w:val="0"/>
        <w:snapToGrid w:val="0"/>
        <w:spacing w:before="59" w:line="233" w:lineRule="auto"/>
        <w:ind w:right="9"/>
        <w:textAlignment w:val="baseline"/>
        <w:rPr>
          <w:rFonts w:ascii="宋体" w:hAnsi="宋体" w:eastAsia="宋体" w:cs="宋体"/>
          <w:snapToGrid w:val="0"/>
          <w:color w:val="auto"/>
          <w:spacing w:val="-3"/>
          <w:kern w:val="0"/>
          <w:sz w:val="18"/>
          <w:szCs w:val="18"/>
          <w:highlight w:val="none"/>
          <w:lang w:eastAsia="en-US"/>
        </w:rPr>
      </w:pPr>
    </w:p>
    <w:p w14:paraId="0AD3D498">
      <w:pPr>
        <w:widowControl/>
        <w:kinsoku w:val="0"/>
        <w:autoSpaceDE w:val="0"/>
        <w:autoSpaceDN w:val="0"/>
        <w:adjustRightInd w:val="0"/>
        <w:snapToGrid w:val="0"/>
        <w:spacing w:before="59" w:line="233" w:lineRule="auto"/>
        <w:ind w:right="9"/>
        <w:textAlignment w:val="baseline"/>
        <w:rPr>
          <w:rFonts w:ascii="宋体" w:hAnsi="宋体" w:eastAsia="宋体" w:cs="宋体"/>
          <w:snapToGrid w:val="0"/>
          <w:color w:val="auto"/>
          <w:spacing w:val="-3"/>
          <w:kern w:val="0"/>
          <w:sz w:val="18"/>
          <w:szCs w:val="18"/>
          <w:highlight w:val="none"/>
          <w:lang w:eastAsia="en-US"/>
        </w:rPr>
      </w:pPr>
    </w:p>
    <w:p w14:paraId="1C5A4B6A">
      <w:pPr>
        <w:widowControl/>
        <w:kinsoku w:val="0"/>
        <w:autoSpaceDE w:val="0"/>
        <w:autoSpaceDN w:val="0"/>
        <w:adjustRightInd w:val="0"/>
        <w:snapToGrid w:val="0"/>
        <w:spacing w:before="59" w:line="233" w:lineRule="auto"/>
        <w:ind w:right="9"/>
        <w:textAlignment w:val="baseline"/>
        <w:rPr>
          <w:rFonts w:ascii="宋体" w:hAnsi="宋体" w:eastAsia="宋体" w:cs="宋体"/>
          <w:snapToGrid w:val="0"/>
          <w:color w:val="auto"/>
          <w:spacing w:val="-3"/>
          <w:kern w:val="0"/>
          <w:sz w:val="18"/>
          <w:szCs w:val="18"/>
          <w:highlight w:val="none"/>
          <w:lang w:eastAsia="en-US"/>
        </w:rPr>
      </w:pPr>
    </w:p>
    <w:p w14:paraId="3AB24B5D">
      <w:pPr>
        <w:widowControl/>
        <w:kinsoku w:val="0"/>
        <w:autoSpaceDE w:val="0"/>
        <w:autoSpaceDN w:val="0"/>
        <w:adjustRightInd w:val="0"/>
        <w:snapToGrid w:val="0"/>
        <w:spacing w:before="59" w:line="233" w:lineRule="auto"/>
        <w:ind w:right="9"/>
        <w:textAlignment w:val="baseline"/>
        <w:rPr>
          <w:rFonts w:ascii="宋体" w:hAnsi="宋体" w:eastAsia="宋体" w:cs="宋体"/>
          <w:snapToGrid w:val="0"/>
          <w:color w:val="auto"/>
          <w:spacing w:val="-3"/>
          <w:kern w:val="0"/>
          <w:sz w:val="18"/>
          <w:szCs w:val="18"/>
          <w:highlight w:val="none"/>
          <w:lang w:eastAsia="en-US"/>
        </w:rPr>
      </w:pPr>
    </w:p>
    <w:p w14:paraId="02D6FF2D">
      <w:pPr>
        <w:widowControl/>
        <w:kinsoku w:val="0"/>
        <w:autoSpaceDE w:val="0"/>
        <w:autoSpaceDN w:val="0"/>
        <w:adjustRightInd w:val="0"/>
        <w:snapToGrid w:val="0"/>
        <w:spacing w:before="59" w:line="233" w:lineRule="auto"/>
        <w:ind w:right="9"/>
        <w:textAlignment w:val="baseline"/>
        <w:rPr>
          <w:rFonts w:ascii="宋体" w:hAnsi="宋体" w:eastAsia="宋体" w:cs="宋体"/>
          <w:snapToGrid w:val="0"/>
          <w:color w:val="auto"/>
          <w:spacing w:val="-3"/>
          <w:kern w:val="0"/>
          <w:sz w:val="18"/>
          <w:szCs w:val="18"/>
          <w:highlight w:val="none"/>
          <w:lang w:eastAsia="en-US"/>
        </w:rPr>
      </w:pPr>
    </w:p>
    <w:p w14:paraId="244B604A">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0390F9A3">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7A8394F7">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76E60DFA">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66329FD9">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450A2D17">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45D0970B">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618A4249">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p>
    <w:p w14:paraId="44C1FC64">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r>
        <w:rPr>
          <w:rFonts w:hint="eastAsia" w:ascii="宋体" w:hAnsi="宋体" w:eastAsia="宋体" w:cs="宋体"/>
          <w:b/>
          <w:snapToGrid w:val="0"/>
          <w:color w:val="auto"/>
          <w:spacing w:val="0"/>
          <w:kern w:val="0"/>
          <w:sz w:val="32"/>
          <w:szCs w:val="32"/>
          <w:highlight w:val="none"/>
          <w:lang w:eastAsia="en-US"/>
        </w:rPr>
        <w:t>第二章 投标人须知正文详见</w:t>
      </w:r>
    </w:p>
    <w:p w14:paraId="28174387">
      <w:pPr>
        <w:widowControl/>
        <w:kinsoku w:val="0"/>
        <w:autoSpaceDE w:val="0"/>
        <w:autoSpaceDN w:val="0"/>
        <w:adjustRightInd w:val="0"/>
        <w:snapToGrid w:val="0"/>
        <w:spacing w:line="248" w:lineRule="auto"/>
        <w:jc w:val="center"/>
        <w:textAlignment w:val="baseline"/>
        <w:rPr>
          <w:rFonts w:hint="eastAsia" w:ascii="宋体" w:hAnsi="宋体" w:eastAsia="宋体" w:cs="宋体"/>
          <w:b/>
          <w:snapToGrid w:val="0"/>
          <w:color w:val="auto"/>
          <w:spacing w:val="0"/>
          <w:kern w:val="0"/>
          <w:sz w:val="32"/>
          <w:szCs w:val="32"/>
          <w:highlight w:val="none"/>
          <w:lang w:eastAsia="en-US"/>
        </w:rPr>
      </w:pPr>
      <w:r>
        <w:rPr>
          <w:rFonts w:hint="eastAsia" w:ascii="宋体" w:hAnsi="宋体" w:eastAsia="宋体" w:cs="宋体"/>
          <w:b/>
          <w:snapToGrid w:val="0"/>
          <w:color w:val="auto"/>
          <w:spacing w:val="0"/>
          <w:kern w:val="0"/>
          <w:sz w:val="32"/>
          <w:szCs w:val="32"/>
          <w:highlight w:val="none"/>
          <w:lang w:eastAsia="en-US"/>
        </w:rPr>
        <w:t>交通运输部《公路工程标准施工招标文件（2018 年版）》</w:t>
      </w:r>
    </w:p>
    <w:p w14:paraId="72E2BC92">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r>
        <w:rPr>
          <w:rFonts w:hint="eastAsia" w:ascii="宋体" w:hAnsi="宋体" w:eastAsia="宋体" w:cs="宋体"/>
          <w:b/>
          <w:snapToGrid w:val="0"/>
          <w:color w:val="auto"/>
          <w:spacing w:val="0"/>
          <w:kern w:val="0"/>
          <w:sz w:val="21"/>
          <w:szCs w:val="21"/>
          <w:highlight w:val="none"/>
          <w:lang w:eastAsia="en-US"/>
        </w:rPr>
        <w:br w:type="page"/>
      </w:r>
    </w:p>
    <w:p w14:paraId="20EB8AE5">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59D744D2">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5A75543B">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6EE4D7B8">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6B9EF448">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5579074C">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1AC75291">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6910B22A">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150A2C60">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1E184EF3">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520EAF34">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008BDDB4">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6F247E8C">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772A1E3E">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4937B2BF">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436A6267">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42003FB5">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015C94B6">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08164EE6">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501BEC69">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33D40D50">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046FFBDD">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6D80CF1B">
      <w:pPr>
        <w:pStyle w:val="3"/>
        <w:spacing w:before="169" w:line="221" w:lineRule="auto"/>
        <w:ind w:left="2575"/>
        <w:rPr>
          <w:color w:val="auto"/>
          <w:highlight w:val="none"/>
        </w:rPr>
      </w:pPr>
      <w:r>
        <w:rPr>
          <w:color w:val="auto"/>
          <w:spacing w:val="10"/>
          <w:highlight w:val="none"/>
        </w:rPr>
        <w:t>第</w:t>
      </w:r>
      <w:r>
        <w:rPr>
          <w:color w:val="auto"/>
          <w:spacing w:val="-144"/>
          <w:highlight w:val="none"/>
        </w:rPr>
        <w:t xml:space="preserve"> </w:t>
      </w:r>
      <w:r>
        <w:rPr>
          <w:color w:val="auto"/>
          <w:spacing w:val="10"/>
          <w:highlight w:val="none"/>
        </w:rPr>
        <w:t>三章</w:t>
      </w:r>
      <w:r>
        <w:rPr>
          <w:color w:val="auto"/>
          <w:spacing w:val="180"/>
          <w:highlight w:val="none"/>
        </w:rPr>
        <w:t xml:space="preserve"> </w:t>
      </w:r>
      <w:r>
        <w:rPr>
          <w:color w:val="auto"/>
          <w:spacing w:val="10"/>
          <w:highlight w:val="none"/>
        </w:rPr>
        <w:t>评标</w:t>
      </w:r>
      <w:r>
        <w:rPr>
          <w:color w:val="auto"/>
          <w:spacing w:val="-154"/>
          <w:highlight w:val="none"/>
        </w:rPr>
        <w:t xml:space="preserve"> </w:t>
      </w:r>
      <w:r>
        <w:rPr>
          <w:color w:val="auto"/>
          <w:spacing w:val="10"/>
          <w:highlight w:val="none"/>
        </w:rPr>
        <w:t>办</w:t>
      </w:r>
      <w:r>
        <w:rPr>
          <w:color w:val="auto"/>
          <w:spacing w:val="-154"/>
          <w:highlight w:val="none"/>
        </w:rPr>
        <w:t xml:space="preserve"> </w:t>
      </w:r>
      <w:r>
        <w:rPr>
          <w:color w:val="auto"/>
          <w:spacing w:val="10"/>
          <w:highlight w:val="none"/>
        </w:rPr>
        <w:t>法</w:t>
      </w:r>
    </w:p>
    <w:p w14:paraId="2265637B">
      <w:pPr>
        <w:spacing w:line="221" w:lineRule="auto"/>
        <w:rPr>
          <w:color w:val="auto"/>
          <w:highlight w:val="none"/>
        </w:rPr>
        <w:sectPr>
          <w:headerReference r:id="rId9" w:type="default"/>
          <w:footerReference r:id="rId10" w:type="default"/>
          <w:pgSz w:w="11900" w:h="16839"/>
          <w:pgMar w:top="947" w:right="1416" w:bottom="1084" w:left="1417" w:header="707" w:footer="922" w:gutter="0"/>
          <w:pgNumType w:fmt="decimal"/>
          <w:cols w:space="720" w:num="1"/>
        </w:sectPr>
      </w:pPr>
    </w:p>
    <w:p w14:paraId="6574B444">
      <w:pPr>
        <w:widowControl/>
        <w:kinsoku w:val="0"/>
        <w:autoSpaceDE w:val="0"/>
        <w:autoSpaceDN w:val="0"/>
        <w:adjustRightInd w:val="0"/>
        <w:snapToGrid w:val="0"/>
        <w:spacing w:line="353" w:lineRule="auto"/>
        <w:jc w:val="left"/>
        <w:textAlignment w:val="baseline"/>
        <w:rPr>
          <w:rFonts w:ascii="Arial" w:hAnsi="Arial" w:eastAsia="Arial" w:cs="Arial"/>
          <w:snapToGrid w:val="0"/>
          <w:color w:val="auto"/>
          <w:spacing w:val="0"/>
          <w:kern w:val="0"/>
          <w:sz w:val="21"/>
          <w:szCs w:val="21"/>
          <w:highlight w:val="none"/>
          <w:lang w:eastAsia="en-US"/>
        </w:rPr>
      </w:pPr>
    </w:p>
    <w:p w14:paraId="406DAA9D">
      <w:pPr>
        <w:pStyle w:val="3"/>
        <w:spacing w:before="114" w:line="226" w:lineRule="auto"/>
        <w:jc w:val="center"/>
        <w:rPr>
          <w:color w:val="auto"/>
          <w:spacing w:val="-3"/>
          <w:sz w:val="35"/>
          <w:szCs w:val="35"/>
          <w:highlight w:val="none"/>
        </w:rPr>
      </w:pPr>
      <w:r>
        <w:rPr>
          <w:color w:val="auto"/>
          <w:spacing w:val="-3"/>
          <w:sz w:val="35"/>
          <w:szCs w:val="35"/>
          <w:highlight w:val="none"/>
        </w:rPr>
        <w:t>第</w:t>
      </w:r>
      <w:r>
        <w:rPr>
          <w:color w:val="auto"/>
          <w:spacing w:val="-71"/>
          <w:sz w:val="35"/>
          <w:szCs w:val="35"/>
          <w:highlight w:val="none"/>
        </w:rPr>
        <w:t xml:space="preserve"> </w:t>
      </w:r>
      <w:r>
        <w:rPr>
          <w:color w:val="auto"/>
          <w:spacing w:val="-3"/>
          <w:sz w:val="35"/>
          <w:szCs w:val="35"/>
          <w:highlight w:val="none"/>
        </w:rPr>
        <w:t>三</w:t>
      </w:r>
      <w:r>
        <w:rPr>
          <w:color w:val="auto"/>
          <w:spacing w:val="-78"/>
          <w:sz w:val="35"/>
          <w:szCs w:val="35"/>
          <w:highlight w:val="none"/>
        </w:rPr>
        <w:t xml:space="preserve"> </w:t>
      </w:r>
      <w:r>
        <w:rPr>
          <w:color w:val="auto"/>
          <w:spacing w:val="-3"/>
          <w:sz w:val="35"/>
          <w:szCs w:val="35"/>
          <w:highlight w:val="none"/>
        </w:rPr>
        <w:t>章  评</w:t>
      </w:r>
      <w:r>
        <w:rPr>
          <w:color w:val="auto"/>
          <w:spacing w:val="-86"/>
          <w:sz w:val="35"/>
          <w:szCs w:val="35"/>
          <w:highlight w:val="none"/>
        </w:rPr>
        <w:t xml:space="preserve"> </w:t>
      </w:r>
      <w:r>
        <w:rPr>
          <w:color w:val="auto"/>
          <w:spacing w:val="-3"/>
          <w:sz w:val="35"/>
          <w:szCs w:val="35"/>
          <w:highlight w:val="none"/>
        </w:rPr>
        <w:t>标</w:t>
      </w:r>
      <w:r>
        <w:rPr>
          <w:color w:val="auto"/>
          <w:spacing w:val="-76"/>
          <w:sz w:val="35"/>
          <w:szCs w:val="35"/>
          <w:highlight w:val="none"/>
        </w:rPr>
        <w:t xml:space="preserve"> </w:t>
      </w:r>
      <w:r>
        <w:rPr>
          <w:color w:val="auto"/>
          <w:spacing w:val="-3"/>
          <w:sz w:val="35"/>
          <w:szCs w:val="35"/>
          <w:highlight w:val="none"/>
        </w:rPr>
        <w:t>办</w:t>
      </w:r>
      <w:r>
        <w:rPr>
          <w:color w:val="auto"/>
          <w:spacing w:val="-77"/>
          <w:sz w:val="35"/>
          <w:szCs w:val="35"/>
          <w:highlight w:val="none"/>
        </w:rPr>
        <w:t xml:space="preserve"> </w:t>
      </w:r>
      <w:r>
        <w:rPr>
          <w:color w:val="auto"/>
          <w:spacing w:val="-3"/>
          <w:sz w:val="35"/>
          <w:szCs w:val="35"/>
          <w:highlight w:val="none"/>
        </w:rPr>
        <w:t>法</w:t>
      </w:r>
    </w:p>
    <w:p w14:paraId="6DF6BCCB">
      <w:pPr>
        <w:pStyle w:val="3"/>
        <w:spacing w:before="114" w:line="226" w:lineRule="auto"/>
        <w:jc w:val="center"/>
        <w:rPr>
          <w:color w:val="auto"/>
          <w:sz w:val="35"/>
          <w:szCs w:val="35"/>
          <w:highlight w:val="none"/>
        </w:rPr>
      </w:pPr>
      <w:r>
        <w:rPr>
          <w:color w:val="auto"/>
          <w:spacing w:val="-2"/>
          <w:sz w:val="35"/>
          <w:szCs w:val="35"/>
          <w:highlight w:val="none"/>
        </w:rPr>
        <w:t>（双</w:t>
      </w:r>
      <w:r>
        <w:rPr>
          <w:color w:val="auto"/>
          <w:spacing w:val="-69"/>
          <w:sz w:val="35"/>
          <w:szCs w:val="35"/>
          <w:highlight w:val="none"/>
        </w:rPr>
        <w:t xml:space="preserve"> </w:t>
      </w:r>
      <w:r>
        <w:rPr>
          <w:color w:val="auto"/>
          <w:spacing w:val="-2"/>
          <w:sz w:val="35"/>
          <w:szCs w:val="35"/>
          <w:highlight w:val="none"/>
        </w:rPr>
        <w:t>信</w:t>
      </w:r>
      <w:r>
        <w:rPr>
          <w:color w:val="auto"/>
          <w:spacing w:val="-79"/>
          <w:sz w:val="35"/>
          <w:szCs w:val="35"/>
          <w:highlight w:val="none"/>
        </w:rPr>
        <w:t xml:space="preserve"> </w:t>
      </w:r>
      <w:r>
        <w:rPr>
          <w:color w:val="auto"/>
          <w:spacing w:val="-2"/>
          <w:sz w:val="35"/>
          <w:szCs w:val="35"/>
          <w:highlight w:val="none"/>
        </w:rPr>
        <w:t>封</w:t>
      </w:r>
      <w:r>
        <w:rPr>
          <w:color w:val="auto"/>
          <w:spacing w:val="-60"/>
          <w:sz w:val="35"/>
          <w:szCs w:val="35"/>
          <w:highlight w:val="none"/>
        </w:rPr>
        <w:t xml:space="preserve"> </w:t>
      </w:r>
      <w:r>
        <w:rPr>
          <w:color w:val="auto"/>
          <w:spacing w:val="-2"/>
          <w:sz w:val="35"/>
          <w:szCs w:val="35"/>
          <w:highlight w:val="none"/>
        </w:rPr>
        <w:t>的</w:t>
      </w:r>
      <w:r>
        <w:rPr>
          <w:color w:val="auto"/>
          <w:spacing w:val="-79"/>
          <w:sz w:val="35"/>
          <w:szCs w:val="35"/>
          <w:highlight w:val="none"/>
        </w:rPr>
        <w:t xml:space="preserve"> </w:t>
      </w:r>
      <w:r>
        <w:rPr>
          <w:color w:val="auto"/>
          <w:spacing w:val="-2"/>
          <w:sz w:val="35"/>
          <w:szCs w:val="35"/>
          <w:highlight w:val="none"/>
        </w:rPr>
        <w:t>技</w:t>
      </w:r>
      <w:r>
        <w:rPr>
          <w:color w:val="auto"/>
          <w:spacing w:val="-81"/>
          <w:sz w:val="35"/>
          <w:szCs w:val="35"/>
          <w:highlight w:val="none"/>
        </w:rPr>
        <w:t xml:space="preserve"> </w:t>
      </w:r>
      <w:r>
        <w:rPr>
          <w:color w:val="auto"/>
          <w:spacing w:val="-2"/>
          <w:sz w:val="35"/>
          <w:szCs w:val="35"/>
          <w:highlight w:val="none"/>
        </w:rPr>
        <w:t>术</w:t>
      </w:r>
      <w:r>
        <w:rPr>
          <w:color w:val="auto"/>
          <w:spacing w:val="-83"/>
          <w:sz w:val="35"/>
          <w:szCs w:val="35"/>
          <w:highlight w:val="none"/>
        </w:rPr>
        <w:t xml:space="preserve"> </w:t>
      </w:r>
      <w:r>
        <w:rPr>
          <w:color w:val="auto"/>
          <w:spacing w:val="-2"/>
          <w:sz w:val="35"/>
          <w:szCs w:val="35"/>
          <w:highlight w:val="none"/>
        </w:rPr>
        <w:t>评</w:t>
      </w:r>
      <w:r>
        <w:rPr>
          <w:color w:val="auto"/>
          <w:spacing w:val="-71"/>
          <w:sz w:val="35"/>
          <w:szCs w:val="35"/>
          <w:highlight w:val="none"/>
        </w:rPr>
        <w:t xml:space="preserve"> </w:t>
      </w:r>
      <w:r>
        <w:rPr>
          <w:color w:val="auto"/>
          <w:spacing w:val="-2"/>
          <w:sz w:val="35"/>
          <w:szCs w:val="35"/>
          <w:highlight w:val="none"/>
        </w:rPr>
        <w:t>分</w:t>
      </w:r>
      <w:r>
        <w:rPr>
          <w:color w:val="auto"/>
          <w:spacing w:val="-70"/>
          <w:sz w:val="35"/>
          <w:szCs w:val="35"/>
          <w:highlight w:val="none"/>
        </w:rPr>
        <w:t xml:space="preserve"> </w:t>
      </w:r>
      <w:r>
        <w:rPr>
          <w:color w:val="auto"/>
          <w:spacing w:val="-2"/>
          <w:sz w:val="35"/>
          <w:szCs w:val="35"/>
          <w:highlight w:val="none"/>
        </w:rPr>
        <w:t>最</w:t>
      </w:r>
      <w:r>
        <w:rPr>
          <w:color w:val="auto"/>
          <w:spacing w:val="-80"/>
          <w:sz w:val="35"/>
          <w:szCs w:val="35"/>
          <w:highlight w:val="none"/>
        </w:rPr>
        <w:t xml:space="preserve"> </w:t>
      </w:r>
      <w:r>
        <w:rPr>
          <w:color w:val="auto"/>
          <w:spacing w:val="-2"/>
          <w:sz w:val="35"/>
          <w:szCs w:val="35"/>
          <w:highlight w:val="none"/>
        </w:rPr>
        <w:t>低</w:t>
      </w:r>
      <w:r>
        <w:rPr>
          <w:color w:val="auto"/>
          <w:spacing w:val="-87"/>
          <w:sz w:val="35"/>
          <w:szCs w:val="35"/>
          <w:highlight w:val="none"/>
        </w:rPr>
        <w:t xml:space="preserve"> </w:t>
      </w:r>
      <w:r>
        <w:rPr>
          <w:color w:val="auto"/>
          <w:spacing w:val="-2"/>
          <w:sz w:val="35"/>
          <w:szCs w:val="35"/>
          <w:highlight w:val="none"/>
        </w:rPr>
        <w:t>标</w:t>
      </w:r>
      <w:r>
        <w:rPr>
          <w:color w:val="auto"/>
          <w:spacing w:val="-80"/>
          <w:sz w:val="35"/>
          <w:szCs w:val="35"/>
          <w:highlight w:val="none"/>
        </w:rPr>
        <w:t xml:space="preserve"> </w:t>
      </w:r>
      <w:r>
        <w:rPr>
          <w:color w:val="auto"/>
          <w:spacing w:val="-2"/>
          <w:sz w:val="35"/>
          <w:szCs w:val="35"/>
          <w:highlight w:val="none"/>
        </w:rPr>
        <w:t>价</w:t>
      </w:r>
      <w:r>
        <w:rPr>
          <w:color w:val="auto"/>
          <w:spacing w:val="-77"/>
          <w:sz w:val="35"/>
          <w:szCs w:val="35"/>
          <w:highlight w:val="none"/>
        </w:rPr>
        <w:t xml:space="preserve"> </w:t>
      </w:r>
      <w:r>
        <w:rPr>
          <w:color w:val="auto"/>
          <w:spacing w:val="-2"/>
          <w:sz w:val="35"/>
          <w:szCs w:val="35"/>
          <w:highlight w:val="none"/>
        </w:rPr>
        <w:t>法</w:t>
      </w:r>
      <w:r>
        <w:rPr>
          <w:color w:val="auto"/>
          <w:spacing w:val="-87"/>
          <w:sz w:val="35"/>
          <w:szCs w:val="35"/>
          <w:highlight w:val="none"/>
        </w:rPr>
        <w:t xml:space="preserve"> </w:t>
      </w:r>
      <w:r>
        <w:rPr>
          <w:color w:val="auto"/>
          <w:spacing w:val="-2"/>
          <w:sz w:val="35"/>
          <w:szCs w:val="35"/>
          <w:highlight w:val="none"/>
        </w:rPr>
        <w:t>)</w:t>
      </w:r>
    </w:p>
    <w:p w14:paraId="4476D013">
      <w:pPr>
        <w:widowControl/>
        <w:kinsoku w:val="0"/>
        <w:autoSpaceDE w:val="0"/>
        <w:autoSpaceDN w:val="0"/>
        <w:adjustRightInd w:val="0"/>
        <w:snapToGrid w:val="0"/>
        <w:spacing w:line="295" w:lineRule="auto"/>
        <w:jc w:val="left"/>
        <w:textAlignment w:val="baseline"/>
        <w:rPr>
          <w:rFonts w:ascii="Arial" w:hAnsi="Arial" w:eastAsia="Arial" w:cs="Arial"/>
          <w:snapToGrid w:val="0"/>
          <w:color w:val="auto"/>
          <w:spacing w:val="0"/>
          <w:kern w:val="0"/>
          <w:sz w:val="21"/>
          <w:szCs w:val="21"/>
          <w:highlight w:val="none"/>
          <w:lang w:eastAsia="en-US"/>
        </w:rPr>
      </w:pPr>
    </w:p>
    <w:p w14:paraId="6D3A8D41">
      <w:pPr>
        <w:widowControl/>
        <w:kinsoku w:val="0"/>
        <w:autoSpaceDE w:val="0"/>
        <w:autoSpaceDN w:val="0"/>
        <w:adjustRightInd w:val="0"/>
        <w:snapToGrid w:val="0"/>
        <w:spacing w:before="91" w:line="213" w:lineRule="auto"/>
        <w:ind w:left="55"/>
        <w:jc w:val="left"/>
        <w:textAlignment w:val="baseline"/>
        <w:rPr>
          <w:rFonts w:ascii="宋体" w:hAnsi="宋体" w:eastAsia="宋体" w:cs="宋体"/>
          <w:snapToGrid w:val="0"/>
          <w:color w:val="auto"/>
          <w:spacing w:val="0"/>
          <w:kern w:val="0"/>
          <w:sz w:val="28"/>
          <w:szCs w:val="28"/>
          <w:highlight w:val="none"/>
          <w:lang w:eastAsia="en-US"/>
        </w:rPr>
      </w:pPr>
      <w:r>
        <w:rPr>
          <w:rFonts w:ascii="宋体" w:hAnsi="宋体" w:eastAsia="宋体" w:cs="宋体"/>
          <w:snapToGrid w:val="0"/>
          <w:color w:val="auto"/>
          <w:spacing w:val="-1"/>
          <w:kern w:val="0"/>
          <w:sz w:val="28"/>
          <w:szCs w:val="28"/>
          <w:highlight w:val="none"/>
          <w:lang w:eastAsia="en-US"/>
        </w:rPr>
        <w:t>评标办法前附表</w:t>
      </w: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020"/>
        <w:gridCol w:w="7201"/>
      </w:tblGrid>
      <w:tr w14:paraId="46BAA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953" w:type="dxa"/>
            <w:gridSpan w:val="2"/>
            <w:noWrap w:val="0"/>
            <w:vAlign w:val="top"/>
          </w:tcPr>
          <w:p w14:paraId="29077798">
            <w:pPr>
              <w:pStyle w:val="22"/>
              <w:spacing w:before="156" w:line="228" w:lineRule="auto"/>
              <w:ind w:left="669"/>
              <w:rPr>
                <w:rFonts w:eastAsia="宋体"/>
                <w:color w:val="auto"/>
                <w:sz w:val="20"/>
                <w:szCs w:val="20"/>
                <w:highlight w:val="none"/>
              </w:rPr>
            </w:pPr>
            <w:r>
              <w:rPr>
                <w:rFonts w:eastAsia="宋体"/>
                <w:color w:val="auto"/>
                <w:spacing w:val="7"/>
                <w:sz w:val="20"/>
                <w:szCs w:val="20"/>
                <w:highlight w:val="none"/>
              </w:rPr>
              <w:t>条款号</w:t>
            </w:r>
          </w:p>
        </w:tc>
        <w:tc>
          <w:tcPr>
            <w:tcW w:w="7201" w:type="dxa"/>
            <w:noWrap w:val="0"/>
            <w:vAlign w:val="top"/>
          </w:tcPr>
          <w:p w14:paraId="701F5842">
            <w:pPr>
              <w:pStyle w:val="22"/>
              <w:spacing w:before="156" w:line="228" w:lineRule="auto"/>
              <w:ind w:left="2659"/>
              <w:rPr>
                <w:rFonts w:eastAsia="宋体"/>
                <w:color w:val="auto"/>
                <w:sz w:val="20"/>
                <w:szCs w:val="20"/>
                <w:highlight w:val="none"/>
              </w:rPr>
            </w:pPr>
            <w:r>
              <w:rPr>
                <w:rFonts w:eastAsia="宋体"/>
                <w:color w:val="auto"/>
                <w:spacing w:val="9"/>
                <w:sz w:val="20"/>
                <w:szCs w:val="20"/>
                <w:highlight w:val="none"/>
              </w:rPr>
              <w:t>评审因素与评审标准</w:t>
            </w:r>
          </w:p>
        </w:tc>
      </w:tr>
      <w:tr w14:paraId="33D9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933" w:type="dxa"/>
            <w:noWrap w:val="0"/>
            <w:vAlign w:val="top"/>
          </w:tcPr>
          <w:p w14:paraId="0B3CB762">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spacing w:val="0"/>
                <w:kern w:val="0"/>
                <w:sz w:val="21"/>
                <w:szCs w:val="21"/>
                <w:highlight w:val="none"/>
                <w:lang w:eastAsia="en-US"/>
              </w:rPr>
            </w:pPr>
          </w:p>
          <w:p w14:paraId="23F0CE1B">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spacing w:val="0"/>
                <w:kern w:val="0"/>
                <w:sz w:val="21"/>
                <w:szCs w:val="21"/>
                <w:highlight w:val="none"/>
                <w:lang w:eastAsia="en-US"/>
              </w:rPr>
            </w:pPr>
          </w:p>
          <w:p w14:paraId="55551400">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spacing w:val="0"/>
                <w:kern w:val="0"/>
                <w:sz w:val="21"/>
                <w:szCs w:val="21"/>
                <w:highlight w:val="none"/>
                <w:lang w:eastAsia="en-US"/>
              </w:rPr>
            </w:pPr>
          </w:p>
          <w:p w14:paraId="7B594D2C">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spacing w:val="0"/>
                <w:kern w:val="0"/>
                <w:sz w:val="21"/>
                <w:szCs w:val="21"/>
                <w:highlight w:val="none"/>
                <w:lang w:eastAsia="en-US"/>
              </w:rPr>
            </w:pPr>
          </w:p>
          <w:p w14:paraId="02D9BC93">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spacing w:val="0"/>
                <w:kern w:val="0"/>
                <w:sz w:val="21"/>
                <w:szCs w:val="21"/>
                <w:highlight w:val="none"/>
                <w:lang w:eastAsia="en-US"/>
              </w:rPr>
            </w:pPr>
          </w:p>
          <w:p w14:paraId="290FDFBB">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spacing w:val="0"/>
                <w:kern w:val="0"/>
                <w:sz w:val="21"/>
                <w:szCs w:val="21"/>
                <w:highlight w:val="none"/>
                <w:lang w:eastAsia="en-US"/>
              </w:rPr>
            </w:pPr>
          </w:p>
          <w:p w14:paraId="6FCED55A">
            <w:pPr>
              <w:widowControl/>
              <w:kinsoku w:val="0"/>
              <w:autoSpaceDE w:val="0"/>
              <w:autoSpaceDN w:val="0"/>
              <w:adjustRightInd w:val="0"/>
              <w:snapToGrid w:val="0"/>
              <w:spacing w:line="252" w:lineRule="auto"/>
              <w:jc w:val="left"/>
              <w:textAlignment w:val="baseline"/>
              <w:rPr>
                <w:rFonts w:ascii="Arial" w:hAnsi="Arial" w:eastAsia="Arial" w:cs="Arial"/>
                <w:snapToGrid w:val="0"/>
                <w:color w:val="auto"/>
                <w:spacing w:val="0"/>
                <w:kern w:val="0"/>
                <w:sz w:val="21"/>
                <w:szCs w:val="21"/>
                <w:highlight w:val="none"/>
                <w:lang w:eastAsia="en-US"/>
              </w:rPr>
            </w:pPr>
          </w:p>
          <w:p w14:paraId="04DFD909">
            <w:pPr>
              <w:pStyle w:val="22"/>
              <w:spacing w:before="65" w:line="189" w:lineRule="auto"/>
              <w:ind w:left="436"/>
              <w:rPr>
                <w:rFonts w:eastAsia="宋体"/>
                <w:color w:val="auto"/>
                <w:sz w:val="20"/>
                <w:szCs w:val="20"/>
                <w:highlight w:val="none"/>
              </w:rPr>
            </w:pPr>
            <w:r>
              <w:rPr>
                <w:rFonts w:eastAsia="宋体"/>
                <w:color w:val="auto"/>
                <w:sz w:val="20"/>
                <w:szCs w:val="20"/>
                <w:highlight w:val="none"/>
              </w:rPr>
              <w:t>1</w:t>
            </w:r>
          </w:p>
        </w:tc>
        <w:tc>
          <w:tcPr>
            <w:tcW w:w="1020" w:type="dxa"/>
            <w:noWrap w:val="0"/>
            <w:vAlign w:val="top"/>
          </w:tcPr>
          <w:p w14:paraId="649E67FE">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spacing w:val="0"/>
                <w:kern w:val="0"/>
                <w:sz w:val="21"/>
                <w:szCs w:val="21"/>
                <w:highlight w:val="none"/>
                <w:lang w:eastAsia="en-US"/>
              </w:rPr>
            </w:pPr>
          </w:p>
          <w:p w14:paraId="693BFD50">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spacing w:val="0"/>
                <w:kern w:val="0"/>
                <w:sz w:val="21"/>
                <w:szCs w:val="21"/>
                <w:highlight w:val="none"/>
                <w:lang w:eastAsia="en-US"/>
              </w:rPr>
            </w:pPr>
          </w:p>
          <w:p w14:paraId="2372BA4E">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spacing w:val="0"/>
                <w:kern w:val="0"/>
                <w:sz w:val="21"/>
                <w:szCs w:val="21"/>
                <w:highlight w:val="none"/>
                <w:lang w:eastAsia="en-US"/>
              </w:rPr>
            </w:pPr>
          </w:p>
          <w:p w14:paraId="0F15B678">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spacing w:val="0"/>
                <w:kern w:val="0"/>
                <w:sz w:val="21"/>
                <w:szCs w:val="21"/>
                <w:highlight w:val="none"/>
                <w:lang w:eastAsia="en-US"/>
              </w:rPr>
            </w:pPr>
          </w:p>
          <w:p w14:paraId="7465304A">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spacing w:val="0"/>
                <w:kern w:val="0"/>
                <w:sz w:val="21"/>
                <w:szCs w:val="21"/>
                <w:highlight w:val="none"/>
                <w:lang w:eastAsia="en-US"/>
              </w:rPr>
            </w:pPr>
          </w:p>
          <w:p w14:paraId="7E690DA4">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spacing w:val="0"/>
                <w:kern w:val="0"/>
                <w:sz w:val="21"/>
                <w:szCs w:val="21"/>
                <w:highlight w:val="none"/>
                <w:lang w:eastAsia="en-US"/>
              </w:rPr>
            </w:pPr>
          </w:p>
          <w:p w14:paraId="38A18DBC">
            <w:pPr>
              <w:pStyle w:val="22"/>
              <w:spacing w:before="65" w:line="408" w:lineRule="exact"/>
              <w:ind w:left="303"/>
              <w:rPr>
                <w:rFonts w:eastAsia="宋体"/>
                <w:color w:val="auto"/>
                <w:sz w:val="20"/>
                <w:szCs w:val="20"/>
                <w:highlight w:val="none"/>
              </w:rPr>
            </w:pPr>
            <w:r>
              <w:rPr>
                <w:rFonts w:eastAsia="宋体"/>
                <w:color w:val="auto"/>
                <w:spacing w:val="5"/>
                <w:position w:val="15"/>
                <w:sz w:val="20"/>
                <w:szCs w:val="20"/>
                <w:highlight w:val="none"/>
              </w:rPr>
              <w:t>评标</w:t>
            </w:r>
          </w:p>
          <w:p w14:paraId="1CA5EC7B">
            <w:pPr>
              <w:pStyle w:val="22"/>
              <w:spacing w:line="229" w:lineRule="auto"/>
              <w:ind w:left="304"/>
              <w:rPr>
                <w:rFonts w:eastAsia="宋体"/>
                <w:color w:val="auto"/>
                <w:sz w:val="20"/>
                <w:szCs w:val="20"/>
                <w:highlight w:val="none"/>
              </w:rPr>
            </w:pPr>
            <w:r>
              <w:rPr>
                <w:rFonts w:eastAsia="宋体"/>
                <w:color w:val="auto"/>
                <w:spacing w:val="4"/>
                <w:sz w:val="20"/>
                <w:szCs w:val="20"/>
                <w:highlight w:val="none"/>
              </w:rPr>
              <w:t>方法</w:t>
            </w:r>
          </w:p>
        </w:tc>
        <w:tc>
          <w:tcPr>
            <w:tcW w:w="7201" w:type="dxa"/>
            <w:noWrap w:val="0"/>
            <w:vAlign w:val="top"/>
          </w:tcPr>
          <w:p w14:paraId="41A28CFD">
            <w:pPr>
              <w:spacing w:line="40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评标价相等时，评标委员会依次按照以下优先顺序推荐中标候选人或确定中标人：</w:t>
            </w:r>
          </w:p>
          <w:p w14:paraId="5819427B">
            <w:pPr>
              <w:spacing w:line="40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（1）按招标文件规定被认定为最新年度广东省公路工程从业单位信用评价等</w:t>
            </w:r>
          </w:p>
          <w:p w14:paraId="418BE732">
            <w:pPr>
              <w:spacing w:line="400" w:lineRule="exact"/>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级较高的投标人优先；</w:t>
            </w:r>
            <w:r>
              <w:rPr>
                <w:rFonts w:ascii="宋体" w:hAnsi="宋体" w:eastAsia="宋体" w:cs="宋体"/>
                <w:snapToGrid w:val="0"/>
                <w:color w:val="auto"/>
                <w:spacing w:val="0"/>
                <w:kern w:val="0"/>
                <w:sz w:val="18"/>
                <w:szCs w:val="18"/>
                <w:highlight w:val="none"/>
                <w:lang w:eastAsia="en-US"/>
              </w:rPr>
              <w:t>①</w:t>
            </w:r>
          </w:p>
          <w:p w14:paraId="3783572E">
            <w:pPr>
              <w:spacing w:line="40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【采用如下的优先顺序：承诺使用的 AA 级投标人、不承诺使用的 AA 级投标 人、承诺使用的 A 级投标人、不承诺使用的 A 级投标人、B 级投标人、未参评且被确定为 B 级投标人】</w:t>
            </w:r>
          </w:p>
          <w:p w14:paraId="52CAAA94">
            <w:pPr>
              <w:spacing w:line="40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（2） 以投标人企业最新年度净资产较高的优先；</w:t>
            </w:r>
          </w:p>
          <w:p w14:paraId="4720FB21">
            <w:pPr>
              <w:spacing w:line="400" w:lineRule="exact"/>
              <w:ind w:firstLine="210" w:firstLineChars="100"/>
              <w:rPr>
                <w:rFonts w:ascii="Calibri" w:hAnsi="Calibri" w:eastAsia="宋体"/>
                <w:color w:val="auto"/>
                <w:spacing w:val="0"/>
                <w:sz w:val="20"/>
                <w:szCs w:val="20"/>
                <w:highlight w:val="none"/>
              </w:rPr>
            </w:pPr>
            <w:r>
              <w:rPr>
                <w:rFonts w:ascii="Calibri" w:hAnsi="Calibri" w:eastAsia="宋体"/>
                <w:color w:val="auto"/>
                <w:spacing w:val="0"/>
                <w:sz w:val="21"/>
                <w:szCs w:val="24"/>
                <w:highlight w:val="none"/>
              </w:rPr>
              <w:t>（3）评标委员会视投标人情况综合比较，投票确定其名次。</w:t>
            </w:r>
          </w:p>
        </w:tc>
      </w:tr>
      <w:tr w14:paraId="6DE87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5" w:hRule="atLeast"/>
        </w:trPr>
        <w:tc>
          <w:tcPr>
            <w:tcW w:w="933" w:type="dxa"/>
            <w:noWrap w:val="0"/>
            <w:vAlign w:val="top"/>
          </w:tcPr>
          <w:p w14:paraId="00481A38">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spacing w:val="0"/>
                <w:kern w:val="0"/>
                <w:sz w:val="21"/>
                <w:szCs w:val="21"/>
                <w:highlight w:val="none"/>
                <w:lang w:eastAsia="en-US"/>
              </w:rPr>
            </w:pPr>
          </w:p>
          <w:p w14:paraId="69321D41">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spacing w:val="0"/>
                <w:kern w:val="0"/>
                <w:sz w:val="21"/>
                <w:szCs w:val="21"/>
                <w:highlight w:val="none"/>
                <w:lang w:eastAsia="en-US"/>
              </w:rPr>
            </w:pPr>
          </w:p>
          <w:p w14:paraId="5A6F8CBD">
            <w:pPr>
              <w:widowControl/>
              <w:kinsoku w:val="0"/>
              <w:autoSpaceDE w:val="0"/>
              <w:autoSpaceDN w:val="0"/>
              <w:adjustRightInd w:val="0"/>
              <w:snapToGrid w:val="0"/>
              <w:spacing w:line="263" w:lineRule="auto"/>
              <w:jc w:val="left"/>
              <w:textAlignment w:val="baseline"/>
              <w:rPr>
                <w:rFonts w:ascii="Arial" w:hAnsi="Arial" w:eastAsia="Arial" w:cs="Arial"/>
                <w:snapToGrid w:val="0"/>
                <w:color w:val="auto"/>
                <w:spacing w:val="0"/>
                <w:kern w:val="0"/>
                <w:sz w:val="21"/>
                <w:szCs w:val="21"/>
                <w:highlight w:val="none"/>
                <w:lang w:eastAsia="en-US"/>
              </w:rPr>
            </w:pPr>
          </w:p>
          <w:p w14:paraId="7F5DCE3A">
            <w:pPr>
              <w:widowControl/>
              <w:kinsoku w:val="0"/>
              <w:autoSpaceDE w:val="0"/>
              <w:autoSpaceDN w:val="0"/>
              <w:adjustRightInd w:val="0"/>
              <w:snapToGrid w:val="0"/>
              <w:spacing w:line="263" w:lineRule="auto"/>
              <w:jc w:val="left"/>
              <w:textAlignment w:val="baseline"/>
              <w:rPr>
                <w:rFonts w:ascii="Arial" w:hAnsi="Arial" w:eastAsia="Arial" w:cs="Arial"/>
                <w:snapToGrid w:val="0"/>
                <w:color w:val="auto"/>
                <w:spacing w:val="0"/>
                <w:kern w:val="0"/>
                <w:sz w:val="21"/>
                <w:szCs w:val="21"/>
                <w:highlight w:val="none"/>
                <w:lang w:eastAsia="en-US"/>
              </w:rPr>
            </w:pPr>
          </w:p>
          <w:p w14:paraId="4103B70D">
            <w:pPr>
              <w:widowControl/>
              <w:kinsoku w:val="0"/>
              <w:autoSpaceDE w:val="0"/>
              <w:autoSpaceDN w:val="0"/>
              <w:adjustRightInd w:val="0"/>
              <w:snapToGrid w:val="0"/>
              <w:spacing w:line="263" w:lineRule="auto"/>
              <w:jc w:val="left"/>
              <w:textAlignment w:val="baseline"/>
              <w:rPr>
                <w:rFonts w:ascii="Arial" w:hAnsi="Arial" w:eastAsia="Arial" w:cs="Arial"/>
                <w:snapToGrid w:val="0"/>
                <w:color w:val="auto"/>
                <w:spacing w:val="0"/>
                <w:kern w:val="0"/>
                <w:sz w:val="21"/>
                <w:szCs w:val="21"/>
                <w:highlight w:val="none"/>
                <w:lang w:eastAsia="en-US"/>
              </w:rPr>
            </w:pPr>
          </w:p>
          <w:p w14:paraId="3E67E0E7">
            <w:pPr>
              <w:widowControl/>
              <w:kinsoku w:val="0"/>
              <w:autoSpaceDE w:val="0"/>
              <w:autoSpaceDN w:val="0"/>
              <w:adjustRightInd w:val="0"/>
              <w:snapToGrid w:val="0"/>
              <w:spacing w:line="263" w:lineRule="auto"/>
              <w:jc w:val="left"/>
              <w:textAlignment w:val="baseline"/>
              <w:rPr>
                <w:rFonts w:ascii="Arial" w:hAnsi="Arial" w:eastAsia="Arial" w:cs="Arial"/>
                <w:snapToGrid w:val="0"/>
                <w:color w:val="auto"/>
                <w:spacing w:val="0"/>
                <w:kern w:val="0"/>
                <w:sz w:val="21"/>
                <w:szCs w:val="21"/>
                <w:highlight w:val="none"/>
                <w:lang w:eastAsia="en-US"/>
              </w:rPr>
            </w:pPr>
          </w:p>
          <w:p w14:paraId="59DA1807">
            <w:pPr>
              <w:pStyle w:val="22"/>
              <w:spacing w:before="65" w:line="408" w:lineRule="exact"/>
              <w:ind w:left="262"/>
              <w:rPr>
                <w:rFonts w:eastAsia="宋体"/>
                <w:color w:val="auto"/>
                <w:sz w:val="20"/>
                <w:szCs w:val="20"/>
                <w:highlight w:val="none"/>
              </w:rPr>
            </w:pPr>
            <w:r>
              <w:rPr>
                <w:rFonts w:eastAsia="宋体"/>
                <w:color w:val="auto"/>
                <w:spacing w:val="-10"/>
                <w:position w:val="18"/>
                <w:sz w:val="20"/>
                <w:szCs w:val="20"/>
                <w:highlight w:val="none"/>
              </w:rPr>
              <w:t>2.1.1</w:t>
            </w:r>
          </w:p>
          <w:p w14:paraId="737F314E">
            <w:pPr>
              <w:pStyle w:val="22"/>
              <w:spacing w:line="189" w:lineRule="auto"/>
              <w:ind w:left="262"/>
              <w:rPr>
                <w:rFonts w:eastAsia="宋体"/>
                <w:color w:val="auto"/>
                <w:sz w:val="20"/>
                <w:szCs w:val="20"/>
                <w:highlight w:val="none"/>
              </w:rPr>
            </w:pPr>
            <w:r>
              <w:rPr>
                <w:rFonts w:eastAsia="宋体"/>
                <w:color w:val="auto"/>
                <w:spacing w:val="-10"/>
                <w:sz w:val="20"/>
                <w:szCs w:val="20"/>
                <w:highlight w:val="none"/>
              </w:rPr>
              <w:t>2.1.3</w:t>
            </w:r>
          </w:p>
        </w:tc>
        <w:tc>
          <w:tcPr>
            <w:tcW w:w="1020" w:type="dxa"/>
            <w:noWrap w:val="0"/>
            <w:vAlign w:val="center"/>
          </w:tcPr>
          <w:p w14:paraId="12AF2FBA">
            <w:pPr>
              <w:pStyle w:val="22"/>
              <w:spacing w:line="228" w:lineRule="auto"/>
              <w:jc w:val="center"/>
              <w:rPr>
                <w:rFonts w:eastAsia="宋体"/>
                <w:color w:val="auto"/>
                <w:sz w:val="20"/>
                <w:szCs w:val="20"/>
                <w:highlight w:val="none"/>
              </w:rPr>
            </w:pPr>
            <w:r>
              <w:rPr>
                <w:rFonts w:hint="eastAsia" w:eastAsia="宋体"/>
                <w:color w:val="auto"/>
                <w:sz w:val="20"/>
                <w:szCs w:val="20"/>
                <w:highlight w:val="none"/>
              </w:rPr>
              <w:t>形式评审与响应性评审标准</w:t>
            </w:r>
          </w:p>
        </w:tc>
        <w:tc>
          <w:tcPr>
            <w:tcW w:w="7201" w:type="dxa"/>
            <w:noWrap w:val="0"/>
            <w:vAlign w:val="top"/>
          </w:tcPr>
          <w:p w14:paraId="07A2A299">
            <w:pPr>
              <w:widowControl/>
              <w:kinsoku w:val="0"/>
              <w:autoSpaceDE w:val="0"/>
              <w:autoSpaceDN w:val="0"/>
              <w:adjustRightInd w:val="0"/>
              <w:snapToGrid w:val="0"/>
              <w:spacing w:line="328" w:lineRule="auto"/>
              <w:jc w:val="left"/>
              <w:textAlignment w:val="baseline"/>
              <w:rPr>
                <w:rFonts w:ascii="Arial" w:hAnsi="Arial" w:eastAsia="Arial" w:cs="Arial"/>
                <w:snapToGrid w:val="0"/>
                <w:color w:val="auto"/>
                <w:spacing w:val="0"/>
                <w:kern w:val="0"/>
                <w:sz w:val="21"/>
                <w:szCs w:val="21"/>
                <w:highlight w:val="none"/>
                <w:lang w:eastAsia="en-US"/>
              </w:rPr>
            </w:pPr>
          </w:p>
          <w:p w14:paraId="7EFA5127">
            <w:pPr>
              <w:spacing w:line="400" w:lineRule="exact"/>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第一个信封（商务及技术文件）评审标准：</w:t>
            </w:r>
          </w:p>
          <w:p w14:paraId="14DB7A33">
            <w:pPr>
              <w:spacing w:line="40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（1）投标文件按照招标文件规定的格式、内容填写，字迹清晰可辨：</w:t>
            </w:r>
          </w:p>
          <w:p w14:paraId="22046CC7">
            <w:pPr>
              <w:spacing w:line="40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a.投标函按招标文件规定填报了项目名称、标段号（如有</w:t>
            </w:r>
            <w:r>
              <w:rPr>
                <w:rFonts w:hint="eastAsia" w:ascii="Calibri" w:hAnsi="Calibri" w:eastAsia="宋体"/>
                <w:color w:val="auto"/>
                <w:spacing w:val="0"/>
                <w:sz w:val="21"/>
                <w:szCs w:val="24"/>
                <w:highlight w:val="none"/>
              </w:rPr>
              <w:t>）</w:t>
            </w:r>
            <w:r>
              <w:rPr>
                <w:rFonts w:ascii="Calibri" w:hAnsi="Calibri" w:eastAsia="宋体"/>
                <w:color w:val="auto"/>
                <w:spacing w:val="0"/>
                <w:sz w:val="21"/>
                <w:szCs w:val="24"/>
                <w:highlight w:val="none"/>
              </w:rPr>
              <w:t>、补遗书编号（如有</w:t>
            </w:r>
            <w:r>
              <w:rPr>
                <w:rFonts w:hint="eastAsia" w:ascii="Calibri" w:hAnsi="Calibri" w:eastAsia="宋体"/>
                <w:color w:val="auto"/>
                <w:spacing w:val="0"/>
                <w:sz w:val="21"/>
                <w:szCs w:val="24"/>
                <w:highlight w:val="none"/>
              </w:rPr>
              <w:t>）</w:t>
            </w:r>
            <w:r>
              <w:rPr>
                <w:rFonts w:ascii="Calibri" w:hAnsi="Calibri" w:eastAsia="宋体"/>
                <w:color w:val="auto"/>
                <w:spacing w:val="0"/>
                <w:sz w:val="21"/>
                <w:szCs w:val="24"/>
                <w:highlight w:val="none"/>
              </w:rPr>
              <w:t>、工期、工程质量要求及安全目标；</w:t>
            </w:r>
          </w:p>
          <w:p w14:paraId="4347CA77">
            <w:pPr>
              <w:spacing w:line="40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b.投标函附录的所有数据均符合招标文件规定；</w:t>
            </w:r>
          </w:p>
          <w:p w14:paraId="2EC9F5F9">
            <w:pPr>
              <w:spacing w:line="40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c.投标文件组成齐全完整，内容均按规定填写。</w:t>
            </w:r>
          </w:p>
          <w:p w14:paraId="68B4B1A6">
            <w:pPr>
              <w:spacing w:line="40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（2）投标文件上法定代表人或其委托代理人的签字、投标人的单位章盖章齐</w:t>
            </w:r>
          </w:p>
          <w:p w14:paraId="676522A8">
            <w:pPr>
              <w:spacing w:line="400" w:lineRule="exact"/>
              <w:rPr>
                <w:rFonts w:ascii="Calibri" w:hAnsi="Calibri" w:eastAsia="宋体"/>
                <w:color w:val="auto"/>
                <w:spacing w:val="0"/>
                <w:sz w:val="20"/>
                <w:szCs w:val="20"/>
                <w:highlight w:val="none"/>
              </w:rPr>
            </w:pPr>
            <w:r>
              <w:rPr>
                <w:rFonts w:ascii="Calibri" w:hAnsi="Calibri" w:eastAsia="宋体"/>
                <w:color w:val="auto"/>
                <w:spacing w:val="0"/>
                <w:sz w:val="21"/>
                <w:szCs w:val="24"/>
                <w:highlight w:val="none"/>
              </w:rPr>
              <w:t>全，符合招标文件规定。</w:t>
            </w:r>
          </w:p>
        </w:tc>
      </w:tr>
    </w:tbl>
    <w:p w14:paraId="1FBC73DC">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spacing w:val="0"/>
          <w:kern w:val="0"/>
          <w:sz w:val="21"/>
          <w:szCs w:val="21"/>
          <w:highlight w:val="none"/>
          <w:lang w:eastAsia="en-US"/>
        </w:rPr>
      </w:pPr>
    </w:p>
    <w:p w14:paraId="0853ABD6">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spacing w:val="0"/>
          <w:kern w:val="0"/>
          <w:sz w:val="21"/>
          <w:szCs w:val="21"/>
          <w:highlight w:val="none"/>
          <w:lang w:eastAsia="en-US"/>
        </w:rPr>
      </w:pPr>
    </w:p>
    <w:p w14:paraId="53CBC7BC">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spacing w:val="0"/>
          <w:kern w:val="0"/>
          <w:sz w:val="21"/>
          <w:szCs w:val="21"/>
          <w:highlight w:val="none"/>
          <w:lang w:eastAsia="en-US"/>
        </w:rPr>
      </w:pPr>
    </w:p>
    <w:p w14:paraId="6AA29343">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spacing w:val="0"/>
          <w:kern w:val="0"/>
          <w:sz w:val="21"/>
          <w:szCs w:val="21"/>
          <w:highlight w:val="none"/>
          <w:lang w:eastAsia="en-US"/>
        </w:rPr>
      </w:pPr>
    </w:p>
    <w:p w14:paraId="265DA9A9">
      <w:pPr>
        <w:pStyle w:val="2"/>
        <w:rPr>
          <w:color w:val="auto"/>
          <w:highlight w:val="none"/>
        </w:rPr>
      </w:pPr>
    </w:p>
    <w:p w14:paraId="3094EB9F">
      <w:pPr>
        <w:pStyle w:val="2"/>
        <w:rPr>
          <w:color w:val="auto"/>
          <w:highlight w:val="none"/>
        </w:rPr>
      </w:pPr>
    </w:p>
    <w:p w14:paraId="193E97B5">
      <w:pPr>
        <w:pStyle w:val="2"/>
        <w:rPr>
          <w:color w:val="auto"/>
          <w:highlight w:val="none"/>
        </w:rPr>
      </w:pPr>
    </w:p>
    <w:p w14:paraId="2F56B14F">
      <w:pPr>
        <w:pStyle w:val="2"/>
        <w:rPr>
          <w:color w:val="auto"/>
          <w:highlight w:val="none"/>
        </w:rPr>
      </w:pPr>
    </w:p>
    <w:p w14:paraId="27940BD7">
      <w:pPr>
        <w:pStyle w:val="2"/>
        <w:rPr>
          <w:color w:val="auto"/>
          <w:highlight w:val="none"/>
        </w:rPr>
      </w:pPr>
    </w:p>
    <w:p w14:paraId="7879CC9F">
      <w:pPr>
        <w:pStyle w:val="2"/>
        <w:rPr>
          <w:color w:val="auto"/>
          <w:highlight w:val="none"/>
        </w:rPr>
      </w:pPr>
    </w:p>
    <w:p w14:paraId="60B5F4C5">
      <w:pPr>
        <w:pStyle w:val="2"/>
        <w:rPr>
          <w:color w:val="auto"/>
          <w:highlight w:val="none"/>
        </w:rPr>
      </w:pPr>
    </w:p>
    <w:p w14:paraId="003B966C">
      <w:pPr>
        <w:pStyle w:val="2"/>
        <w:rPr>
          <w:color w:val="auto"/>
          <w:highlight w:val="none"/>
        </w:rPr>
      </w:pPr>
      <w:r>
        <w:rPr>
          <w:color w:val="auto"/>
          <w:highlight w:val="none"/>
        </w:rPr>
        <mc:AlternateContent>
          <mc:Choice Requires="wps">
            <w:drawing>
              <wp:anchor distT="0" distB="0" distL="114300" distR="114300" simplePos="0" relativeHeight="251670528" behindDoc="0" locked="0" layoutInCell="0" allowOverlap="1">
                <wp:simplePos x="0" y="0"/>
                <wp:positionH relativeFrom="page">
                  <wp:posOffset>890270</wp:posOffset>
                </wp:positionH>
                <wp:positionV relativeFrom="page">
                  <wp:posOffset>9385935</wp:posOffset>
                </wp:positionV>
                <wp:extent cx="1828800" cy="0"/>
                <wp:effectExtent l="0" t="0" r="0" b="0"/>
                <wp:wrapNone/>
                <wp:docPr id="84" name="任意多边形 84"/>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a:effectLst/>
                      </wps:spPr>
                      <wps:bodyPr vert="horz" anchor="t" anchorCtr="0" upright="1"/>
                    </wps:wsp>
                  </a:graphicData>
                </a:graphic>
              </wp:anchor>
            </w:drawing>
          </mc:Choice>
          <mc:Fallback>
            <w:pict>
              <v:shape id="_x0000_s1026" o:spid="_x0000_s1026" o:spt="100" style="position:absolute;left:0pt;margin-left:70.1pt;margin-top:739.05pt;height:0pt;width:144pt;mso-position-horizontal-relative:page;mso-position-vertical-relative:page;z-index:251670528;mso-width-relative:page;mso-height-relative:page;" filled="f" stroked="t" coordsize="2880,1" o:allowincell="f" o:gfxdata="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&#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z6cJ1QAAAA0BAAAPAAAAAAAAAAEAIAAAACIAAABk&#10;cnMvZG93bnJldi54bWxQSwECFAAUAAAACACHTuJAV83pdUICAAC8BAAADgAAAAAAAAABACAAAAAk&#10;AQAAZHJzL2Uyb0RvYy54bWxQSwUGAAAAAAYABgBZAQAA2AUAAAAA&#10;" path="m0,0l2880,0e">
                <v:fill on="f" focussize="0,0"/>
                <v:stroke weight="0pt" color="#000000" joinstyle="bevel" endcap="square"/>
                <v:imagedata o:title=""/>
                <o:lock v:ext="edit" aspectratio="f"/>
              </v:shape>
            </w:pict>
          </mc:Fallback>
        </mc:AlternateContent>
      </w:r>
    </w:p>
    <w:p w14:paraId="2228A56F">
      <w:pPr>
        <w:widowControl/>
        <w:kinsoku w:val="0"/>
        <w:autoSpaceDE w:val="0"/>
        <w:autoSpaceDN w:val="0"/>
        <w:adjustRightInd w:val="0"/>
        <w:snapToGrid w:val="0"/>
        <w:spacing w:before="59" w:line="229" w:lineRule="auto"/>
        <w:ind w:left="52" w:right="113"/>
        <w:jc w:val="left"/>
        <w:textAlignment w:val="baseline"/>
        <w:rPr>
          <w:rFonts w:ascii="宋体" w:hAnsi="宋体" w:eastAsia="宋体" w:cs="宋体"/>
          <w:snapToGrid w:val="0"/>
          <w:color w:val="auto"/>
          <w:spacing w:val="0"/>
          <w:kern w:val="0"/>
          <w:sz w:val="18"/>
          <w:szCs w:val="18"/>
          <w:highlight w:val="none"/>
          <w:lang w:eastAsia="en-US"/>
        </w:rPr>
      </w:pPr>
    </w:p>
    <w:p w14:paraId="1C98CFD2">
      <w:pPr>
        <w:widowControl/>
        <w:kinsoku w:val="0"/>
        <w:autoSpaceDE w:val="0"/>
        <w:autoSpaceDN w:val="0"/>
        <w:adjustRightInd w:val="0"/>
        <w:snapToGrid w:val="0"/>
        <w:spacing w:before="59" w:line="229" w:lineRule="auto"/>
        <w:ind w:left="52" w:right="113"/>
        <w:jc w:val="left"/>
        <w:textAlignment w:val="baseline"/>
        <w:rPr>
          <w:rFonts w:ascii="宋体" w:hAnsi="宋体" w:eastAsia="宋体" w:cs="宋体"/>
          <w:snapToGrid w:val="0"/>
          <w:color w:val="auto"/>
          <w:spacing w:val="0"/>
          <w:kern w:val="0"/>
          <w:sz w:val="18"/>
          <w:szCs w:val="18"/>
          <w:highlight w:val="none"/>
          <w:lang w:eastAsia="en-US"/>
        </w:rPr>
      </w:pPr>
      <w:r>
        <w:rPr>
          <w:rFonts w:ascii="宋体" w:hAnsi="宋体" w:eastAsia="宋体" w:cs="宋体"/>
          <w:snapToGrid w:val="0"/>
          <w:color w:val="auto"/>
          <w:spacing w:val="0"/>
          <w:kern w:val="0"/>
          <w:sz w:val="18"/>
          <w:szCs w:val="18"/>
          <w:highlight w:val="none"/>
          <w:lang w:eastAsia="en-US"/>
        </w:rPr>
        <w:t>①若出现投标人须知前附表</w:t>
      </w:r>
      <w:r>
        <w:rPr>
          <w:rFonts w:ascii="宋体" w:hAnsi="宋体" w:eastAsia="宋体" w:cs="宋体"/>
          <w:snapToGrid w:val="0"/>
          <w:color w:val="auto"/>
          <w:spacing w:val="-24"/>
          <w:kern w:val="0"/>
          <w:sz w:val="18"/>
          <w:szCs w:val="18"/>
          <w:highlight w:val="none"/>
          <w:lang w:eastAsia="en-US"/>
        </w:rPr>
        <w:t xml:space="preserve"> </w:t>
      </w:r>
      <w:r>
        <w:rPr>
          <w:rFonts w:ascii="Times New Roman" w:hAnsi="Times New Roman" w:eastAsia="Times New Roman"/>
          <w:snapToGrid w:val="0"/>
          <w:color w:val="auto"/>
          <w:spacing w:val="0"/>
          <w:kern w:val="0"/>
          <w:sz w:val="18"/>
          <w:szCs w:val="18"/>
          <w:highlight w:val="none"/>
          <w:lang w:eastAsia="en-US"/>
        </w:rPr>
        <w:t xml:space="preserve">10.2.6 </w:t>
      </w:r>
      <w:r>
        <w:rPr>
          <w:rFonts w:ascii="宋体" w:hAnsi="宋体" w:eastAsia="宋体" w:cs="宋体"/>
          <w:snapToGrid w:val="0"/>
          <w:color w:val="auto"/>
          <w:spacing w:val="0"/>
          <w:kern w:val="0"/>
          <w:sz w:val="18"/>
          <w:szCs w:val="18"/>
          <w:highlight w:val="none"/>
          <w:lang w:eastAsia="en-US"/>
        </w:rPr>
        <w:t>项招标内容包</w:t>
      </w:r>
      <w:r>
        <w:rPr>
          <w:rFonts w:ascii="宋体" w:hAnsi="宋体" w:eastAsia="宋体" w:cs="宋体"/>
          <w:snapToGrid w:val="0"/>
          <w:color w:val="auto"/>
          <w:spacing w:val="-1"/>
          <w:kern w:val="0"/>
          <w:sz w:val="18"/>
          <w:szCs w:val="18"/>
          <w:highlight w:val="none"/>
          <w:lang w:eastAsia="en-US"/>
        </w:rPr>
        <w:t>含多个类别的情况，按该条款的原则计算最终信用等级得分，得分</w:t>
      </w:r>
      <w:r>
        <w:rPr>
          <w:rFonts w:ascii="宋体" w:hAnsi="宋体" w:eastAsia="宋体" w:cs="宋体"/>
          <w:snapToGrid w:val="0"/>
          <w:color w:val="auto"/>
          <w:spacing w:val="0"/>
          <w:kern w:val="0"/>
          <w:sz w:val="18"/>
          <w:szCs w:val="18"/>
          <w:highlight w:val="none"/>
          <w:lang w:eastAsia="en-US"/>
        </w:rPr>
        <w:t xml:space="preserve"> </w:t>
      </w:r>
      <w:r>
        <w:rPr>
          <w:rFonts w:ascii="宋体" w:hAnsi="宋体" w:eastAsia="宋体" w:cs="宋体"/>
          <w:snapToGrid w:val="0"/>
          <w:color w:val="auto"/>
          <w:spacing w:val="-2"/>
          <w:kern w:val="0"/>
          <w:sz w:val="18"/>
          <w:szCs w:val="18"/>
          <w:highlight w:val="none"/>
          <w:lang w:eastAsia="en-US"/>
        </w:rPr>
        <w:t>较高的优先。</w:t>
      </w:r>
    </w:p>
    <w:p w14:paraId="48C24C18">
      <w:pPr>
        <w:spacing w:line="229" w:lineRule="auto"/>
        <w:rPr>
          <w:rFonts w:ascii="宋体" w:hAnsi="宋体" w:cs="宋体"/>
          <w:color w:val="auto"/>
          <w:sz w:val="18"/>
          <w:szCs w:val="18"/>
          <w:highlight w:val="none"/>
        </w:rPr>
        <w:sectPr>
          <w:headerReference r:id="rId11" w:type="default"/>
          <w:footerReference r:id="rId12" w:type="default"/>
          <w:pgSz w:w="11900" w:h="16839"/>
          <w:pgMar w:top="947" w:right="1370" w:bottom="1084" w:left="1370" w:header="707" w:footer="922" w:gutter="0"/>
          <w:pgNumType w:fmt="decimal"/>
          <w:cols w:space="720" w:num="1"/>
        </w:sectPr>
      </w:pPr>
    </w:p>
    <w:p w14:paraId="518B7AE6">
      <w:pPr>
        <w:widowControl/>
        <w:kinsoku w:val="0"/>
        <w:autoSpaceDE w:val="0"/>
        <w:autoSpaceDN w:val="0"/>
        <w:adjustRightInd w:val="0"/>
        <w:snapToGrid w:val="0"/>
        <w:spacing w:before="228" w:line="240" w:lineRule="auto"/>
        <w:jc w:val="left"/>
        <w:textAlignment w:val="baseline"/>
        <w:rPr>
          <w:rFonts w:ascii="Arial" w:hAnsi="Arial" w:eastAsia="Arial" w:cs="Arial"/>
          <w:snapToGrid w:val="0"/>
          <w:color w:val="auto"/>
          <w:spacing w:val="0"/>
          <w:kern w:val="0"/>
          <w:sz w:val="21"/>
          <w:szCs w:val="21"/>
          <w:highlight w:val="none"/>
          <w:lang w:eastAsia="en-US"/>
        </w:rPr>
      </w:pPr>
      <w:r>
        <w:rPr>
          <w:rFonts w:ascii="Arial" w:hAnsi="Arial" w:eastAsia="Arial" w:cs="Arial"/>
          <w:snapToGrid w:val="0"/>
          <w:color w:val="auto"/>
          <w:spacing w:val="0"/>
          <w:kern w:val="0"/>
          <w:sz w:val="21"/>
          <w:szCs w:val="21"/>
          <w:highlight w:val="none"/>
          <w:lang w:eastAsia="en-US"/>
        </w:rPr>
        <mc:AlternateContent>
          <mc:Choice Requires="wps">
            <w:drawing>
              <wp:anchor distT="0" distB="0" distL="114300" distR="114300" simplePos="0" relativeHeight="251668480" behindDoc="0" locked="0" layoutInCell="0" allowOverlap="1">
                <wp:simplePos x="0" y="0"/>
                <wp:positionH relativeFrom="page">
                  <wp:posOffset>899795</wp:posOffset>
                </wp:positionH>
                <wp:positionV relativeFrom="page">
                  <wp:posOffset>9248140</wp:posOffset>
                </wp:positionV>
                <wp:extent cx="1828800" cy="0"/>
                <wp:effectExtent l="0" t="0" r="0" b="0"/>
                <wp:wrapNone/>
                <wp:docPr id="6" name="任意多边形 6"/>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a:effectLst/>
                      </wps:spPr>
                      <wps:bodyPr vert="horz" anchor="t" anchorCtr="0" upright="1"/>
                    </wps:wsp>
                  </a:graphicData>
                </a:graphic>
              </wp:anchor>
            </w:drawing>
          </mc:Choice>
          <mc:Fallback>
            <w:pict>
              <v:shape id="_x0000_s1026" o:spid="_x0000_s1026" o:spt="100" style="position:absolute;left:0pt;margin-left:70.85pt;margin-top:728.2pt;height:0pt;width:144pt;mso-position-horizontal-relative:page;mso-position-vertical-relative:page;z-index:251668480;mso-width-relative:page;mso-height-relative:page;" filled="f" stroked="t" coordsize="2880,1" o:allowincell="f" o:gfxdata="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&#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amqw1wAAAA0BAAAPAAAAAAAAAAEAIAAAACIAAABk&#10;cnMvZG93bnJldi54bWxQSwECFAAUAAAACACHTuJAMPJ090ACAAC6BAAADgAAAAAAAAABACAAAAAm&#10;AQAAZHJzL2Uyb0RvYy54bWxQSwUGAAAAAAYABgBZAQAA2AUAAAAA&#10;" path="m0,0l2880,0e">
                <v:fill on="f" focussize="0,0"/>
                <v:stroke weight="0pt" color="#000000" joinstyle="bevel" endcap="square"/>
                <v:imagedata o:title=""/>
                <o:lock v:ext="edit" aspectratio="f"/>
              </v:shape>
            </w:pict>
          </mc:Fallback>
        </mc:AlternateContent>
      </w: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020"/>
        <w:gridCol w:w="7201"/>
      </w:tblGrid>
      <w:tr w14:paraId="60960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953" w:type="dxa"/>
            <w:gridSpan w:val="2"/>
            <w:noWrap w:val="0"/>
            <w:vAlign w:val="top"/>
          </w:tcPr>
          <w:p w14:paraId="26171048">
            <w:pPr>
              <w:pStyle w:val="22"/>
              <w:spacing w:before="155" w:line="228" w:lineRule="auto"/>
              <w:ind w:left="669"/>
              <w:rPr>
                <w:rFonts w:eastAsia="宋体"/>
                <w:color w:val="auto"/>
                <w:sz w:val="20"/>
                <w:szCs w:val="20"/>
                <w:highlight w:val="none"/>
              </w:rPr>
            </w:pPr>
            <w:r>
              <w:rPr>
                <w:rFonts w:eastAsia="宋体"/>
                <w:color w:val="auto"/>
                <w:spacing w:val="7"/>
                <w:sz w:val="20"/>
                <w:szCs w:val="20"/>
                <w:highlight w:val="none"/>
              </w:rPr>
              <w:t>条款号</w:t>
            </w:r>
          </w:p>
        </w:tc>
        <w:tc>
          <w:tcPr>
            <w:tcW w:w="7201" w:type="dxa"/>
            <w:noWrap w:val="0"/>
            <w:vAlign w:val="top"/>
          </w:tcPr>
          <w:p w14:paraId="205FE3AD">
            <w:pPr>
              <w:pStyle w:val="22"/>
              <w:spacing w:before="155" w:line="228" w:lineRule="auto"/>
              <w:ind w:left="2659"/>
              <w:rPr>
                <w:rFonts w:eastAsia="宋体"/>
                <w:color w:val="auto"/>
                <w:sz w:val="20"/>
                <w:szCs w:val="20"/>
                <w:highlight w:val="none"/>
              </w:rPr>
            </w:pPr>
            <w:r>
              <w:rPr>
                <w:rFonts w:eastAsia="宋体"/>
                <w:color w:val="auto"/>
                <w:spacing w:val="9"/>
                <w:sz w:val="20"/>
                <w:szCs w:val="20"/>
                <w:highlight w:val="none"/>
              </w:rPr>
              <w:t>评审因素与评审标准</w:t>
            </w:r>
          </w:p>
        </w:tc>
      </w:tr>
      <w:tr w14:paraId="74D7A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8" w:hRule="atLeast"/>
        </w:trPr>
        <w:tc>
          <w:tcPr>
            <w:tcW w:w="933" w:type="dxa"/>
            <w:noWrap w:val="0"/>
            <w:vAlign w:val="center"/>
          </w:tcPr>
          <w:p w14:paraId="05C38627">
            <w:pPr>
              <w:spacing w:line="240" w:lineRule="auto"/>
              <w:rPr>
                <w:rFonts w:ascii="Calibri" w:hAnsi="Calibri" w:eastAsia="宋体"/>
                <w:color w:val="auto"/>
                <w:spacing w:val="0"/>
                <w:sz w:val="21"/>
                <w:szCs w:val="24"/>
                <w:highlight w:val="none"/>
              </w:rPr>
            </w:pPr>
          </w:p>
          <w:p w14:paraId="1B507459">
            <w:pPr>
              <w:pStyle w:val="22"/>
              <w:spacing w:before="65" w:line="408" w:lineRule="exact"/>
              <w:ind w:left="262"/>
              <w:jc w:val="both"/>
              <w:rPr>
                <w:rFonts w:eastAsia="宋体"/>
                <w:color w:val="auto"/>
                <w:sz w:val="20"/>
                <w:szCs w:val="20"/>
                <w:highlight w:val="none"/>
              </w:rPr>
            </w:pPr>
            <w:r>
              <w:rPr>
                <w:rFonts w:eastAsia="宋体"/>
                <w:color w:val="auto"/>
                <w:spacing w:val="-10"/>
                <w:position w:val="18"/>
                <w:sz w:val="20"/>
                <w:szCs w:val="20"/>
                <w:highlight w:val="none"/>
              </w:rPr>
              <w:t>2.1.1</w:t>
            </w:r>
          </w:p>
          <w:p w14:paraId="1C9B29B5">
            <w:pPr>
              <w:pStyle w:val="22"/>
              <w:spacing w:line="189" w:lineRule="auto"/>
              <w:ind w:left="262"/>
              <w:jc w:val="both"/>
              <w:rPr>
                <w:rFonts w:eastAsia="宋体"/>
                <w:color w:val="auto"/>
                <w:sz w:val="20"/>
                <w:szCs w:val="20"/>
                <w:highlight w:val="none"/>
              </w:rPr>
            </w:pPr>
            <w:r>
              <w:rPr>
                <w:rFonts w:eastAsia="宋体"/>
                <w:color w:val="auto"/>
                <w:spacing w:val="-10"/>
                <w:sz w:val="20"/>
                <w:szCs w:val="20"/>
                <w:highlight w:val="none"/>
              </w:rPr>
              <w:t>2.1.3</w:t>
            </w:r>
          </w:p>
        </w:tc>
        <w:tc>
          <w:tcPr>
            <w:tcW w:w="1020" w:type="dxa"/>
            <w:noWrap w:val="0"/>
            <w:vAlign w:val="center"/>
          </w:tcPr>
          <w:p w14:paraId="6AA83A6D">
            <w:pPr>
              <w:spacing w:line="240" w:lineRule="auto"/>
              <w:rPr>
                <w:rFonts w:ascii="Calibri" w:hAnsi="Calibri" w:eastAsia="宋体"/>
                <w:color w:val="auto"/>
                <w:spacing w:val="0"/>
                <w:sz w:val="21"/>
                <w:szCs w:val="24"/>
                <w:highlight w:val="none"/>
              </w:rPr>
            </w:pPr>
          </w:p>
          <w:p w14:paraId="34AC7171">
            <w:pPr>
              <w:spacing w:line="240" w:lineRule="auto"/>
              <w:rPr>
                <w:rFonts w:ascii="Calibri" w:hAnsi="Calibri" w:eastAsia="宋体"/>
                <w:color w:val="auto"/>
                <w:spacing w:val="0"/>
                <w:sz w:val="21"/>
                <w:szCs w:val="24"/>
                <w:highlight w:val="none"/>
              </w:rPr>
            </w:pPr>
          </w:p>
          <w:p w14:paraId="5447F5BF">
            <w:pPr>
              <w:spacing w:line="240" w:lineRule="auto"/>
              <w:rPr>
                <w:rFonts w:ascii="Calibri" w:hAnsi="Calibri" w:eastAsia="宋体"/>
                <w:color w:val="auto"/>
                <w:spacing w:val="0"/>
                <w:sz w:val="21"/>
                <w:szCs w:val="24"/>
                <w:highlight w:val="none"/>
              </w:rPr>
            </w:pPr>
          </w:p>
          <w:p w14:paraId="11B9518A">
            <w:pPr>
              <w:spacing w:line="240" w:lineRule="auto"/>
              <w:rPr>
                <w:rFonts w:ascii="Calibri" w:hAnsi="Calibri" w:eastAsia="宋体"/>
                <w:color w:val="auto"/>
                <w:spacing w:val="0"/>
                <w:sz w:val="21"/>
                <w:szCs w:val="24"/>
                <w:highlight w:val="none"/>
              </w:rPr>
            </w:pPr>
          </w:p>
          <w:p w14:paraId="3371DEB1">
            <w:pPr>
              <w:spacing w:line="240" w:lineRule="auto"/>
              <w:rPr>
                <w:rFonts w:ascii="Calibri" w:hAnsi="Calibri" w:eastAsia="宋体"/>
                <w:color w:val="auto"/>
                <w:spacing w:val="0"/>
                <w:sz w:val="21"/>
                <w:szCs w:val="24"/>
                <w:highlight w:val="none"/>
              </w:rPr>
            </w:pPr>
          </w:p>
          <w:p w14:paraId="1C1C3A24">
            <w:pPr>
              <w:spacing w:line="240" w:lineRule="auto"/>
              <w:rPr>
                <w:rFonts w:ascii="Calibri" w:hAnsi="Calibri" w:eastAsia="宋体"/>
                <w:color w:val="auto"/>
                <w:spacing w:val="0"/>
                <w:sz w:val="21"/>
                <w:szCs w:val="24"/>
                <w:highlight w:val="none"/>
              </w:rPr>
            </w:pPr>
          </w:p>
          <w:p w14:paraId="650223E5">
            <w:pPr>
              <w:spacing w:line="240" w:lineRule="auto"/>
              <w:rPr>
                <w:rFonts w:ascii="Calibri" w:hAnsi="Calibri" w:eastAsia="宋体"/>
                <w:color w:val="auto"/>
                <w:spacing w:val="0"/>
                <w:sz w:val="21"/>
                <w:szCs w:val="24"/>
                <w:highlight w:val="none"/>
              </w:rPr>
            </w:pPr>
          </w:p>
          <w:p w14:paraId="1FE2B311">
            <w:pPr>
              <w:spacing w:line="240" w:lineRule="auto"/>
              <w:rPr>
                <w:rFonts w:ascii="Calibri" w:hAnsi="Calibri" w:eastAsia="宋体"/>
                <w:color w:val="auto"/>
                <w:spacing w:val="0"/>
                <w:sz w:val="21"/>
                <w:szCs w:val="24"/>
                <w:highlight w:val="none"/>
              </w:rPr>
            </w:pPr>
          </w:p>
          <w:p w14:paraId="525DD41A">
            <w:pPr>
              <w:spacing w:line="240" w:lineRule="auto"/>
              <w:rPr>
                <w:rFonts w:ascii="Calibri" w:hAnsi="Calibri" w:eastAsia="宋体"/>
                <w:color w:val="auto"/>
                <w:spacing w:val="0"/>
                <w:sz w:val="21"/>
                <w:szCs w:val="24"/>
                <w:highlight w:val="none"/>
              </w:rPr>
            </w:pPr>
            <w:r>
              <w:rPr>
                <w:rFonts w:hint="eastAsia" w:ascii="Calibri" w:hAnsi="Calibri" w:eastAsia="宋体"/>
                <w:color w:val="auto"/>
                <w:spacing w:val="0"/>
                <w:sz w:val="21"/>
                <w:szCs w:val="24"/>
                <w:highlight w:val="none"/>
              </w:rPr>
              <w:t>形式评审与响应性评审标准</w:t>
            </w:r>
          </w:p>
          <w:p w14:paraId="13CA8E36">
            <w:pPr>
              <w:spacing w:line="240" w:lineRule="auto"/>
              <w:rPr>
                <w:rFonts w:ascii="Calibri" w:hAnsi="Calibri" w:eastAsia="宋体"/>
                <w:color w:val="auto"/>
                <w:spacing w:val="0"/>
                <w:sz w:val="21"/>
                <w:szCs w:val="24"/>
                <w:highlight w:val="none"/>
              </w:rPr>
            </w:pPr>
          </w:p>
          <w:p w14:paraId="7B7498DD">
            <w:pPr>
              <w:spacing w:line="240" w:lineRule="auto"/>
              <w:rPr>
                <w:rFonts w:ascii="Calibri" w:hAnsi="Calibri" w:eastAsia="宋体"/>
                <w:color w:val="auto"/>
                <w:spacing w:val="0"/>
                <w:sz w:val="21"/>
                <w:szCs w:val="24"/>
                <w:highlight w:val="none"/>
              </w:rPr>
            </w:pPr>
          </w:p>
          <w:p w14:paraId="5731E43C">
            <w:pPr>
              <w:spacing w:line="240" w:lineRule="auto"/>
              <w:rPr>
                <w:rFonts w:ascii="Calibri" w:hAnsi="Calibri" w:eastAsia="宋体"/>
                <w:color w:val="auto"/>
                <w:spacing w:val="0"/>
                <w:sz w:val="21"/>
                <w:szCs w:val="24"/>
                <w:highlight w:val="none"/>
              </w:rPr>
            </w:pPr>
          </w:p>
          <w:p w14:paraId="7B7BF38A">
            <w:pPr>
              <w:spacing w:line="240" w:lineRule="auto"/>
              <w:rPr>
                <w:rFonts w:ascii="Calibri" w:hAnsi="Calibri" w:eastAsia="宋体"/>
                <w:color w:val="auto"/>
                <w:spacing w:val="0"/>
                <w:sz w:val="21"/>
                <w:szCs w:val="24"/>
                <w:highlight w:val="none"/>
              </w:rPr>
            </w:pPr>
          </w:p>
          <w:p w14:paraId="13AC21C6">
            <w:pPr>
              <w:spacing w:line="240" w:lineRule="auto"/>
              <w:rPr>
                <w:rFonts w:ascii="Calibri" w:hAnsi="Calibri" w:eastAsia="宋体"/>
                <w:color w:val="auto"/>
                <w:spacing w:val="0"/>
                <w:sz w:val="21"/>
                <w:szCs w:val="24"/>
                <w:highlight w:val="none"/>
              </w:rPr>
            </w:pPr>
          </w:p>
          <w:p w14:paraId="3D432A7D">
            <w:pPr>
              <w:spacing w:line="240" w:lineRule="auto"/>
              <w:rPr>
                <w:rFonts w:ascii="Calibri" w:hAnsi="Calibri" w:eastAsia="宋体"/>
                <w:color w:val="auto"/>
                <w:spacing w:val="0"/>
                <w:sz w:val="21"/>
                <w:szCs w:val="24"/>
                <w:highlight w:val="none"/>
              </w:rPr>
            </w:pPr>
          </w:p>
          <w:p w14:paraId="2002FCC6">
            <w:pPr>
              <w:pStyle w:val="22"/>
              <w:spacing w:before="65" w:line="377" w:lineRule="auto"/>
              <w:ind w:left="198" w:right="195" w:firstLine="2"/>
              <w:jc w:val="center"/>
              <w:rPr>
                <w:rFonts w:eastAsia="宋体"/>
                <w:color w:val="auto"/>
                <w:sz w:val="20"/>
                <w:szCs w:val="20"/>
                <w:highlight w:val="none"/>
              </w:rPr>
            </w:pPr>
          </w:p>
        </w:tc>
        <w:tc>
          <w:tcPr>
            <w:tcW w:w="7201" w:type="dxa"/>
            <w:noWrap w:val="0"/>
            <w:vAlign w:val="top"/>
          </w:tcPr>
          <w:p w14:paraId="029A7F71">
            <w:pPr>
              <w:spacing w:line="52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（3）</w:t>
            </w:r>
            <w:r>
              <w:rPr>
                <w:rFonts w:ascii="宋体" w:hAnsi="宋体" w:eastAsia="宋体" w:cs="宋体"/>
                <w:snapToGrid w:val="0"/>
                <w:color w:val="auto"/>
                <w:spacing w:val="-1"/>
                <w:kern w:val="0"/>
                <w:sz w:val="18"/>
                <w:szCs w:val="18"/>
                <w:highlight w:val="none"/>
                <w:lang w:eastAsia="en-US"/>
              </w:rPr>
              <w:t>①</w:t>
            </w:r>
            <w:r>
              <w:rPr>
                <w:rFonts w:ascii="Calibri" w:hAnsi="Calibri" w:eastAsia="宋体"/>
                <w:color w:val="auto"/>
                <w:spacing w:val="0"/>
                <w:sz w:val="21"/>
                <w:szCs w:val="24"/>
                <w:highlight w:val="none"/>
              </w:rPr>
              <w:t>与申请资格预审时比较，投标人发生合并、分立、破产等重大变化的，仍具备资格预审文件规定的相应资格条件且其投标未影响招标公正性：</w:t>
            </w:r>
          </w:p>
          <w:p w14:paraId="7C926CA7">
            <w:pPr>
              <w:spacing w:line="52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a.投标人应提供相关部门的合法批件及企业法人营业执照和资质证书等证件的变更记录</w:t>
            </w:r>
            <w:r>
              <w:rPr>
                <w:rFonts w:hint="eastAsia" w:ascii="Calibri" w:hAnsi="Calibri" w:eastAsia="宋体"/>
                <w:color w:val="auto"/>
                <w:spacing w:val="0"/>
                <w:sz w:val="21"/>
                <w:szCs w:val="24"/>
                <w:highlight w:val="none"/>
                <w:lang w:eastAsia="zh-CN"/>
              </w:rPr>
              <w:t>扫描件</w:t>
            </w:r>
            <w:r>
              <w:rPr>
                <w:rFonts w:ascii="Calibri" w:hAnsi="Calibri" w:eastAsia="宋体"/>
                <w:color w:val="auto"/>
                <w:spacing w:val="0"/>
                <w:sz w:val="21"/>
                <w:szCs w:val="24"/>
                <w:highlight w:val="none"/>
              </w:rPr>
              <w:t>；</w:t>
            </w:r>
          </w:p>
          <w:p w14:paraId="081E9965">
            <w:pPr>
              <w:spacing w:line="52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b.投标人仍然满足资格预审文件中规定的资格预审条件最低要求 (资质、业绩、人员、信誉、财务等)；</w:t>
            </w:r>
          </w:p>
          <w:p w14:paraId="5886F77E">
            <w:pPr>
              <w:spacing w:line="52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c.与所投标段的其他投标人不存在控股、管理关系或单位负责人为同一人的情况；与招标人也不存在利害关系并可能影响招标公正性。</w:t>
            </w:r>
          </w:p>
          <w:p w14:paraId="599B9D86">
            <w:pPr>
              <w:spacing w:line="52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d.投标人在投标文件中拟定的项目经理及项目总工程师人选（均含备选）符合投标人须知 3.5.12 项的规定</w:t>
            </w:r>
            <w:r>
              <w:rPr>
                <w:rFonts w:ascii="宋体" w:hAnsi="宋体" w:eastAsia="宋体" w:cs="宋体"/>
                <w:snapToGrid w:val="0"/>
                <w:color w:val="auto"/>
                <w:spacing w:val="-1"/>
                <w:kern w:val="0"/>
                <w:sz w:val="18"/>
                <w:szCs w:val="18"/>
                <w:highlight w:val="none"/>
                <w:lang w:eastAsia="en-US"/>
              </w:rPr>
              <w:t>②</w:t>
            </w:r>
            <w:r>
              <w:rPr>
                <w:rFonts w:ascii="Calibri" w:hAnsi="Calibri" w:eastAsia="宋体"/>
                <w:color w:val="auto"/>
                <w:spacing w:val="0"/>
                <w:sz w:val="21"/>
                <w:szCs w:val="24"/>
                <w:highlight w:val="none"/>
              </w:rPr>
              <w:t>。</w:t>
            </w:r>
          </w:p>
          <w:p w14:paraId="570E17D0">
            <w:pPr>
              <w:spacing w:line="52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（4）投标人按照招标文件的规定提供了投标保证金：</w:t>
            </w:r>
          </w:p>
          <w:p w14:paraId="5C4055C7">
            <w:pPr>
              <w:spacing w:line="52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a.投标保证金金额符合招标文件规定的金额，且投标保证金有效期</w:t>
            </w:r>
            <w:r>
              <w:rPr>
                <w:rFonts w:hint="eastAsia" w:ascii="Calibri" w:hAnsi="Calibri" w:eastAsia="宋体"/>
                <w:color w:val="auto"/>
                <w:spacing w:val="0"/>
                <w:sz w:val="21"/>
                <w:szCs w:val="24"/>
                <w:highlight w:val="none"/>
                <w:lang w:eastAsia="zh-CN"/>
              </w:rPr>
              <w:t>须大于</w:t>
            </w:r>
            <w:r>
              <w:rPr>
                <w:rFonts w:ascii="Calibri" w:hAnsi="Calibri" w:eastAsia="宋体"/>
                <w:color w:val="auto"/>
                <w:spacing w:val="0"/>
                <w:sz w:val="21"/>
                <w:szCs w:val="24"/>
                <w:highlight w:val="none"/>
              </w:rPr>
              <w:t>投标有效期；</w:t>
            </w:r>
          </w:p>
          <w:p w14:paraId="6C203442">
            <w:pPr>
              <w:spacing w:line="52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b.若投标保证金采用现金或支票形式提交，投标人应在投标人须知 3.4.1款规定的时间，将投标保证金由投标人的基本账户转入招标人指定账户；</w:t>
            </w:r>
          </w:p>
          <w:p w14:paraId="3C4975C0">
            <w:pPr>
              <w:spacing w:line="52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c.若投标保证金采用银行保函或投标人须知前附表 3.4.1 项规定的其他形式提交，应满足招标文件要求。</w:t>
            </w:r>
          </w:p>
          <w:p w14:paraId="5BE0E45F">
            <w:pPr>
              <w:spacing w:line="52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（5）投标人法定代表人授权委托代理人签署投标文件的，需提交授权委托 书，且授权人和被授权人均在授权委托书上签名，未使用印章、签名章或其他电子制版签名代替。</w:t>
            </w:r>
          </w:p>
          <w:p w14:paraId="07CAE006">
            <w:pPr>
              <w:pStyle w:val="15"/>
              <w:tabs>
                <w:tab w:val="left" w:pos="804"/>
              </w:tabs>
              <w:overflowPunct w:val="0"/>
              <w:spacing w:line="400" w:lineRule="exact"/>
              <w:ind w:firstLine="210" w:firstLineChars="100"/>
              <w:rPr>
                <w:rFonts w:hint="default" w:eastAsia="宋体"/>
                <w:color w:val="auto"/>
                <w:highlight w:val="none"/>
                <w:lang w:val="en-US" w:eastAsia="zh-CN"/>
              </w:rPr>
            </w:pPr>
          </w:p>
        </w:tc>
      </w:tr>
    </w:tbl>
    <w:p w14:paraId="6D5C6987">
      <w:pPr>
        <w:pStyle w:val="2"/>
        <w:ind w:left="0" w:leftChars="0" w:firstLine="0" w:firstLineChars="0"/>
        <w:rPr>
          <w:color w:val="auto"/>
          <w:highlight w:val="none"/>
        </w:rPr>
      </w:pPr>
    </w:p>
    <w:p w14:paraId="2D7DB360">
      <w:pPr>
        <w:pStyle w:val="2"/>
        <w:rPr>
          <w:color w:val="auto"/>
          <w:highlight w:val="none"/>
        </w:rPr>
      </w:pPr>
    </w:p>
    <w:p w14:paraId="2BDD735A">
      <w:pPr>
        <w:pStyle w:val="2"/>
        <w:rPr>
          <w:color w:val="auto"/>
          <w:highlight w:val="none"/>
        </w:rPr>
      </w:pPr>
    </w:p>
    <w:p w14:paraId="5CEC1CAA">
      <w:pPr>
        <w:pStyle w:val="2"/>
        <w:ind w:left="0" w:leftChars="0" w:firstLine="0" w:firstLineChars="0"/>
        <w:rPr>
          <w:color w:val="auto"/>
          <w:highlight w:val="none"/>
        </w:rPr>
      </w:pPr>
    </w:p>
    <w:p w14:paraId="5FD18616">
      <w:pPr>
        <w:pStyle w:val="2"/>
        <w:ind w:left="0" w:leftChars="0" w:firstLine="0" w:firstLineChars="0"/>
        <w:rPr>
          <w:color w:val="auto"/>
          <w:highlight w:val="none"/>
        </w:rPr>
      </w:pPr>
    </w:p>
    <w:p w14:paraId="509F0C4B">
      <w:pPr>
        <w:pStyle w:val="2"/>
        <w:ind w:left="0" w:leftChars="0" w:firstLine="0" w:firstLineChars="0"/>
        <w:rPr>
          <w:color w:val="auto"/>
          <w:highlight w:val="none"/>
        </w:rPr>
      </w:pPr>
    </w:p>
    <w:p w14:paraId="61F75CDD">
      <w:pPr>
        <w:pStyle w:val="2"/>
        <w:ind w:left="0" w:leftChars="0" w:firstLine="0" w:firstLineChars="0"/>
        <w:rPr>
          <w:color w:val="auto"/>
          <w:highlight w:val="none"/>
        </w:rPr>
      </w:pPr>
    </w:p>
    <w:p w14:paraId="018044F4">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1C5F456B">
      <w:pPr>
        <w:widowControl/>
        <w:kinsoku w:val="0"/>
        <w:autoSpaceDE w:val="0"/>
        <w:autoSpaceDN w:val="0"/>
        <w:adjustRightInd w:val="0"/>
        <w:snapToGrid w:val="0"/>
        <w:spacing w:before="58" w:line="220" w:lineRule="auto"/>
        <w:jc w:val="left"/>
        <w:textAlignment w:val="baseline"/>
        <w:rPr>
          <w:rFonts w:ascii="宋体" w:hAnsi="宋体" w:eastAsia="宋体" w:cs="宋体"/>
          <w:snapToGrid w:val="0"/>
          <w:color w:val="auto"/>
          <w:spacing w:val="0"/>
          <w:kern w:val="0"/>
          <w:sz w:val="18"/>
          <w:szCs w:val="18"/>
          <w:highlight w:val="none"/>
          <w:lang w:eastAsia="en-US"/>
        </w:rPr>
      </w:pPr>
      <w:bookmarkStart w:id="3" w:name="bookmark118"/>
      <w:bookmarkEnd w:id="3"/>
      <w:bookmarkStart w:id="4" w:name="bookmark117"/>
      <w:bookmarkEnd w:id="4"/>
      <w:r>
        <w:rPr>
          <w:rFonts w:ascii="宋体" w:hAnsi="宋体" w:eastAsia="宋体" w:cs="宋体"/>
          <w:snapToGrid w:val="0"/>
          <w:color w:val="auto"/>
          <w:spacing w:val="-1"/>
          <w:kern w:val="0"/>
          <w:sz w:val="18"/>
          <w:szCs w:val="18"/>
          <w:highlight w:val="none"/>
          <w:lang w:eastAsia="en-US"/>
        </w:rPr>
        <w:t>①本项适用于已进行资格预审的情况。</w:t>
      </w:r>
    </w:p>
    <w:p w14:paraId="23C41585">
      <w:pPr>
        <w:widowControl/>
        <w:kinsoku w:val="0"/>
        <w:autoSpaceDE w:val="0"/>
        <w:autoSpaceDN w:val="0"/>
        <w:adjustRightInd w:val="0"/>
        <w:snapToGrid w:val="0"/>
        <w:spacing w:before="54" w:line="229" w:lineRule="auto"/>
        <w:ind w:left="53" w:right="2" w:hanging="2"/>
        <w:jc w:val="left"/>
        <w:textAlignment w:val="baseline"/>
        <w:rPr>
          <w:rFonts w:ascii="宋体" w:hAnsi="宋体" w:eastAsia="宋体" w:cs="宋体"/>
          <w:snapToGrid w:val="0"/>
          <w:color w:val="auto"/>
          <w:spacing w:val="0"/>
          <w:kern w:val="0"/>
          <w:sz w:val="18"/>
          <w:szCs w:val="18"/>
          <w:highlight w:val="none"/>
          <w:lang w:eastAsia="en-US"/>
        </w:rPr>
      </w:pPr>
      <w:r>
        <w:rPr>
          <w:rFonts w:ascii="宋体" w:hAnsi="宋体" w:eastAsia="宋体" w:cs="宋体"/>
          <w:snapToGrid w:val="0"/>
          <w:color w:val="auto"/>
          <w:spacing w:val="-1"/>
          <w:kern w:val="0"/>
          <w:sz w:val="18"/>
          <w:szCs w:val="18"/>
          <w:highlight w:val="none"/>
          <w:lang w:eastAsia="en-US"/>
        </w:rPr>
        <w:t>②如招标人未设置项目经理及项目总工的备选人，或未要求</w:t>
      </w:r>
      <w:r>
        <w:rPr>
          <w:rFonts w:ascii="宋体" w:hAnsi="宋体" w:eastAsia="宋体" w:cs="宋体"/>
          <w:snapToGrid w:val="0"/>
          <w:color w:val="auto"/>
          <w:spacing w:val="-2"/>
          <w:kern w:val="0"/>
          <w:sz w:val="18"/>
          <w:szCs w:val="18"/>
          <w:highlight w:val="none"/>
          <w:lang w:eastAsia="en-US"/>
        </w:rPr>
        <w:t>投标人在投标文件中填报项目经理及项目总工的备选人，</w:t>
      </w:r>
      <w:r>
        <w:rPr>
          <w:rFonts w:ascii="宋体" w:hAnsi="宋体" w:eastAsia="宋体" w:cs="宋体"/>
          <w:snapToGrid w:val="0"/>
          <w:color w:val="auto"/>
          <w:spacing w:val="0"/>
          <w:kern w:val="0"/>
          <w:sz w:val="18"/>
          <w:szCs w:val="18"/>
          <w:highlight w:val="none"/>
          <w:lang w:eastAsia="en-US"/>
        </w:rPr>
        <w:t xml:space="preserve"> </w:t>
      </w:r>
      <w:r>
        <w:rPr>
          <w:rFonts w:ascii="宋体" w:hAnsi="宋体" w:eastAsia="宋体" w:cs="宋体"/>
          <w:snapToGrid w:val="0"/>
          <w:color w:val="auto"/>
          <w:spacing w:val="-1"/>
          <w:kern w:val="0"/>
          <w:sz w:val="18"/>
          <w:szCs w:val="18"/>
          <w:highlight w:val="none"/>
          <w:lang w:eastAsia="en-US"/>
        </w:rPr>
        <w:t>此条款应删除对备选人的要求，下同。</w:t>
      </w:r>
    </w:p>
    <w:p w14:paraId="75553B95">
      <w:pPr>
        <w:spacing w:line="229" w:lineRule="auto"/>
        <w:rPr>
          <w:rFonts w:ascii="宋体" w:hAnsi="宋体" w:cs="宋体"/>
          <w:color w:val="auto"/>
          <w:sz w:val="18"/>
          <w:szCs w:val="18"/>
          <w:highlight w:val="none"/>
        </w:rPr>
        <w:sectPr>
          <w:footerReference r:id="rId13" w:type="default"/>
          <w:pgSz w:w="11900" w:h="16839"/>
          <w:pgMar w:top="947" w:right="1370" w:bottom="1084" w:left="1370" w:header="707" w:footer="922" w:gutter="0"/>
          <w:pgNumType w:fmt="decimal"/>
          <w:cols w:space="720" w:num="1"/>
        </w:sectPr>
      </w:pPr>
    </w:p>
    <w:p w14:paraId="3F18C570">
      <w:pPr>
        <w:widowControl/>
        <w:kinsoku w:val="0"/>
        <w:autoSpaceDE w:val="0"/>
        <w:autoSpaceDN w:val="0"/>
        <w:adjustRightInd w:val="0"/>
        <w:snapToGrid w:val="0"/>
        <w:spacing w:before="228" w:line="240" w:lineRule="auto"/>
        <w:jc w:val="left"/>
        <w:textAlignment w:val="baseline"/>
        <w:rPr>
          <w:rFonts w:ascii="Arial" w:hAnsi="Arial" w:eastAsia="Arial" w:cs="Arial"/>
          <w:snapToGrid w:val="0"/>
          <w:color w:val="auto"/>
          <w:spacing w:val="0"/>
          <w:kern w:val="0"/>
          <w:sz w:val="21"/>
          <w:szCs w:val="21"/>
          <w:highlight w:val="none"/>
          <w:lang w:eastAsia="en-US"/>
        </w:rPr>
      </w:pP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084"/>
        <w:gridCol w:w="7071"/>
      </w:tblGrid>
      <w:tr w14:paraId="61082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025" w:type="dxa"/>
            <w:gridSpan w:val="2"/>
            <w:noWrap w:val="0"/>
            <w:vAlign w:val="top"/>
          </w:tcPr>
          <w:p w14:paraId="5898B16B">
            <w:pPr>
              <w:pStyle w:val="22"/>
              <w:spacing w:before="155" w:line="228" w:lineRule="auto"/>
              <w:ind w:left="704"/>
              <w:rPr>
                <w:rFonts w:eastAsia="宋体"/>
                <w:color w:val="auto"/>
                <w:sz w:val="20"/>
                <w:szCs w:val="20"/>
                <w:highlight w:val="none"/>
              </w:rPr>
            </w:pPr>
            <w:r>
              <w:rPr>
                <w:rFonts w:eastAsia="宋体"/>
                <w:color w:val="auto"/>
                <w:spacing w:val="7"/>
                <w:sz w:val="20"/>
                <w:szCs w:val="20"/>
                <w:highlight w:val="none"/>
              </w:rPr>
              <w:t>条款号</w:t>
            </w:r>
          </w:p>
        </w:tc>
        <w:tc>
          <w:tcPr>
            <w:tcW w:w="7071" w:type="dxa"/>
            <w:noWrap w:val="0"/>
            <w:vAlign w:val="top"/>
          </w:tcPr>
          <w:p w14:paraId="5CB085E6">
            <w:pPr>
              <w:pStyle w:val="22"/>
              <w:spacing w:before="155" w:line="228" w:lineRule="auto"/>
              <w:ind w:left="2593"/>
              <w:rPr>
                <w:rFonts w:eastAsia="宋体"/>
                <w:color w:val="auto"/>
                <w:sz w:val="20"/>
                <w:szCs w:val="20"/>
                <w:highlight w:val="none"/>
              </w:rPr>
            </w:pPr>
            <w:r>
              <w:rPr>
                <w:rFonts w:eastAsia="宋体"/>
                <w:color w:val="auto"/>
                <w:spacing w:val="9"/>
                <w:sz w:val="20"/>
                <w:szCs w:val="20"/>
                <w:highlight w:val="none"/>
              </w:rPr>
              <w:t>评审因素与评审标准</w:t>
            </w:r>
          </w:p>
        </w:tc>
      </w:tr>
      <w:tr w14:paraId="359C4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41" w:type="dxa"/>
            <w:noWrap w:val="0"/>
            <w:vAlign w:val="top"/>
          </w:tcPr>
          <w:p w14:paraId="3ACBF6A1">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3A2B68A3">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11E17736">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50114EC7">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9E2C3FF">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70C9807">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7848A2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84DCA59">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7BB890B">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0E5370A">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AE1739B">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71CDD18">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1CFEE94">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2C040A1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E91AD85">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27E72216">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28B032A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A1AB7E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8178D70">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66D732C8">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67A639EB">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1E6305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7A04883D">
            <w:pPr>
              <w:pStyle w:val="22"/>
              <w:spacing w:before="65" w:line="408" w:lineRule="exact"/>
              <w:ind w:left="215"/>
              <w:rPr>
                <w:rFonts w:eastAsia="宋体"/>
                <w:color w:val="auto"/>
                <w:sz w:val="20"/>
                <w:szCs w:val="20"/>
                <w:highlight w:val="none"/>
              </w:rPr>
            </w:pPr>
            <w:r>
              <w:rPr>
                <w:rFonts w:eastAsia="宋体"/>
                <w:color w:val="auto"/>
                <w:spacing w:val="2"/>
                <w:position w:val="18"/>
                <w:sz w:val="20"/>
                <w:szCs w:val="20"/>
                <w:highlight w:val="none"/>
              </w:rPr>
              <w:t>2.1.1</w:t>
            </w:r>
          </w:p>
          <w:p w14:paraId="2DD0FBE6">
            <w:pPr>
              <w:pStyle w:val="22"/>
              <w:spacing w:line="189" w:lineRule="auto"/>
              <w:ind w:left="215"/>
              <w:rPr>
                <w:rFonts w:eastAsia="宋体"/>
                <w:color w:val="auto"/>
                <w:sz w:val="20"/>
                <w:szCs w:val="20"/>
                <w:highlight w:val="none"/>
              </w:rPr>
            </w:pPr>
            <w:r>
              <w:rPr>
                <w:rFonts w:eastAsia="宋体"/>
                <w:color w:val="auto"/>
                <w:spacing w:val="2"/>
                <w:sz w:val="20"/>
                <w:szCs w:val="20"/>
                <w:highlight w:val="none"/>
              </w:rPr>
              <w:t>2.1.3</w:t>
            </w:r>
          </w:p>
        </w:tc>
        <w:tc>
          <w:tcPr>
            <w:tcW w:w="1084" w:type="dxa"/>
            <w:noWrap w:val="0"/>
            <w:vAlign w:val="top"/>
          </w:tcPr>
          <w:p w14:paraId="18DB1693">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4DE3C8AE">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030C5B96">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6A950DEA">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45568625">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633C7342">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12259A55">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5E700D69">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34AC5E8A">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34939324">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12C8A590">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270270C9">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731E53D6">
            <w:pPr>
              <w:widowControl/>
              <w:kinsoku w:val="0"/>
              <w:autoSpaceDE w:val="0"/>
              <w:autoSpaceDN w:val="0"/>
              <w:adjustRightInd w:val="0"/>
              <w:snapToGrid w:val="0"/>
              <w:spacing w:line="247" w:lineRule="auto"/>
              <w:jc w:val="left"/>
              <w:textAlignment w:val="baseline"/>
              <w:rPr>
                <w:rFonts w:ascii="Arial" w:hAnsi="Arial" w:eastAsia="Arial" w:cs="Arial"/>
                <w:snapToGrid w:val="0"/>
                <w:color w:val="auto"/>
                <w:spacing w:val="0"/>
                <w:kern w:val="0"/>
                <w:sz w:val="21"/>
                <w:szCs w:val="21"/>
                <w:highlight w:val="none"/>
                <w:lang w:eastAsia="en-US"/>
              </w:rPr>
            </w:pPr>
          </w:p>
          <w:p w14:paraId="40F23D3C">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312AB45D">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2A0E8184">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59035486">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198096D7">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02C425CD">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2647BC74">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01048624">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5087495B">
            <w:pPr>
              <w:pStyle w:val="22"/>
              <w:spacing w:before="65" w:line="377" w:lineRule="auto"/>
              <w:ind w:left="129" w:right="125" w:firstLine="2"/>
              <w:jc w:val="both"/>
              <w:rPr>
                <w:rFonts w:eastAsia="宋体"/>
                <w:color w:val="auto"/>
                <w:sz w:val="20"/>
                <w:szCs w:val="20"/>
                <w:highlight w:val="none"/>
              </w:rPr>
            </w:pPr>
            <w:r>
              <w:rPr>
                <w:rFonts w:hint="eastAsia" w:eastAsia="宋体"/>
                <w:color w:val="auto"/>
                <w:sz w:val="20"/>
                <w:szCs w:val="20"/>
                <w:highlight w:val="none"/>
              </w:rPr>
              <w:t>形式评审与响应性评审标准</w:t>
            </w:r>
          </w:p>
        </w:tc>
        <w:tc>
          <w:tcPr>
            <w:tcW w:w="7071" w:type="dxa"/>
            <w:noWrap w:val="0"/>
            <w:vAlign w:val="top"/>
          </w:tcPr>
          <w:p w14:paraId="242C442E">
            <w:pPr>
              <w:spacing w:line="440" w:lineRule="exact"/>
              <w:ind w:firstLine="210" w:firstLineChars="100"/>
              <w:rPr>
                <w:rFonts w:ascii="Calibri" w:hAnsi="Calibri" w:eastAsia="宋体"/>
                <w:color w:val="auto"/>
                <w:spacing w:val="0"/>
                <w:sz w:val="21"/>
                <w:szCs w:val="24"/>
                <w:highlight w:val="none"/>
              </w:rPr>
            </w:pPr>
            <w:r>
              <w:rPr>
                <w:rFonts w:hint="eastAsia" w:ascii="Calibri" w:hAnsi="Calibri" w:eastAsia="宋体"/>
                <w:color w:val="auto"/>
                <w:spacing w:val="0"/>
                <w:sz w:val="21"/>
                <w:szCs w:val="24"/>
                <w:highlight w:val="none"/>
              </w:rPr>
              <w:t>（6）</w:t>
            </w:r>
            <w:r>
              <w:rPr>
                <w:rFonts w:ascii="Calibri" w:hAnsi="Calibri" w:eastAsia="宋体"/>
                <w:color w:val="auto"/>
                <w:spacing w:val="0"/>
                <w:sz w:val="21"/>
                <w:szCs w:val="24"/>
                <w:highlight w:val="none"/>
              </w:rPr>
              <w:t>投标人法定代表人亲自签署投标文件的，提供了法定代表人身份证明，且法定代表人在法定代表人身份证明上签名，未使用印章、签名章或其他电子制版签名代替。</w:t>
            </w:r>
          </w:p>
          <w:p w14:paraId="5A108D8C">
            <w:pPr>
              <w:spacing w:line="440" w:lineRule="exact"/>
              <w:ind w:firstLine="210" w:firstLineChars="100"/>
              <w:rPr>
                <w:rFonts w:ascii="Calibri" w:hAnsi="Calibri" w:eastAsia="宋体"/>
                <w:strike/>
                <w:dstrike w:val="0"/>
                <w:color w:val="auto"/>
                <w:spacing w:val="0"/>
                <w:sz w:val="21"/>
                <w:szCs w:val="24"/>
                <w:highlight w:val="none"/>
              </w:rPr>
            </w:pPr>
            <w:r>
              <w:rPr>
                <w:rFonts w:ascii="Calibri" w:hAnsi="Calibri" w:eastAsia="宋体" w:cs="Times New Roman"/>
                <w:color w:val="auto"/>
                <w:spacing w:val="0"/>
                <w:sz w:val="21"/>
                <w:szCs w:val="24"/>
                <w:highlight w:val="none"/>
              </w:rPr>
              <w:t>（7）</w:t>
            </w:r>
            <w:r>
              <w:rPr>
                <w:rFonts w:ascii="Calibri" w:hAnsi="Calibri" w:eastAsia="宋体" w:cs="Times New Roman"/>
                <w:color w:val="auto"/>
                <w:spacing w:val="0"/>
                <w:sz w:val="21"/>
                <w:szCs w:val="24"/>
                <w:highlight w:val="none"/>
                <w:lang w:eastAsia="en-US"/>
              </w:rPr>
              <w:t>投标人未以联合体形式投标。</w:t>
            </w:r>
          </w:p>
          <w:p w14:paraId="657B6AAA">
            <w:pPr>
              <w:spacing w:line="44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（8）如投标人不具备拟分包工程所需的某专项工程相应资质或投标人如有分包计划，符合招标文件第二章“投标人须知 ”第 1.11 款规定，且招标文件第九章“投标文件格式 ”的要求填写了“拟分包项目情况表 ”。</w:t>
            </w:r>
          </w:p>
          <w:p w14:paraId="778BE642">
            <w:pPr>
              <w:spacing w:line="44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（9）同一投标人未提交两个以上不同的投标文件，但招标文件要求提交备选投标的除外。</w:t>
            </w:r>
          </w:p>
          <w:p w14:paraId="02CCA03F">
            <w:pPr>
              <w:spacing w:line="44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（10）投标文件中未出现有关投标报价的内容。</w:t>
            </w:r>
          </w:p>
          <w:p w14:paraId="09338578">
            <w:pPr>
              <w:spacing w:line="44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（11）投标文件载明的招标项目完成期限未超过招标文件规定的时限。</w:t>
            </w:r>
          </w:p>
          <w:p w14:paraId="12C8BA02">
            <w:pPr>
              <w:spacing w:line="44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（12）投标文件对招标文件的实质性要求和条件作出响应。</w:t>
            </w:r>
          </w:p>
          <w:p w14:paraId="2FCB1AD5">
            <w:pPr>
              <w:spacing w:line="440" w:lineRule="exact"/>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（13）权利义务符合招标文件规定：</w:t>
            </w:r>
          </w:p>
          <w:p w14:paraId="294C5C77">
            <w:pPr>
              <w:spacing w:line="44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a. 投标人应接受招标文件规定的风险划分原则，未提出新的风险划分办</w:t>
            </w:r>
          </w:p>
          <w:p w14:paraId="0BFCD348">
            <w:pPr>
              <w:spacing w:line="440" w:lineRule="exact"/>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法；</w:t>
            </w:r>
          </w:p>
          <w:p w14:paraId="5FEA0C2A">
            <w:pPr>
              <w:spacing w:line="44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b. 投标人未增加发包人的责任范围，或减少投标人义务；</w:t>
            </w:r>
          </w:p>
          <w:p w14:paraId="46B56AAE">
            <w:pPr>
              <w:spacing w:line="44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c.投标人未提出不同的工程验收、计量、支付办法；</w:t>
            </w:r>
          </w:p>
          <w:p w14:paraId="1E465FEE">
            <w:pPr>
              <w:spacing w:line="44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d</w:t>
            </w:r>
            <w:r>
              <w:rPr>
                <w:rFonts w:hint="eastAsia" w:ascii="Calibri" w:hAnsi="Calibri" w:eastAsia="宋体"/>
                <w:color w:val="auto"/>
                <w:spacing w:val="0"/>
                <w:sz w:val="21"/>
                <w:szCs w:val="24"/>
                <w:highlight w:val="none"/>
              </w:rPr>
              <w:t xml:space="preserve"> </w:t>
            </w:r>
            <w:r>
              <w:rPr>
                <w:rFonts w:ascii="Calibri" w:hAnsi="Calibri" w:eastAsia="宋体"/>
                <w:color w:val="auto"/>
                <w:spacing w:val="0"/>
                <w:sz w:val="21"/>
                <w:szCs w:val="24"/>
                <w:highlight w:val="none"/>
              </w:rPr>
              <w:t>. 投标人对合同纠纷、事故处理办法未提出异议；</w:t>
            </w:r>
          </w:p>
          <w:p w14:paraId="62B1B63F">
            <w:pPr>
              <w:spacing w:line="44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e.投标人在投标活动中无欺诈行为；</w:t>
            </w:r>
          </w:p>
          <w:p w14:paraId="03D4BE95">
            <w:pPr>
              <w:spacing w:line="440" w:lineRule="exact"/>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f.投标人未对合同条款有重要保留。</w:t>
            </w:r>
          </w:p>
          <w:p w14:paraId="7859E128">
            <w:pPr>
              <w:spacing w:line="440" w:lineRule="exact"/>
              <w:rPr>
                <w:rFonts w:ascii="Calibri" w:hAnsi="Calibri" w:eastAsia="宋体"/>
                <w:color w:val="auto"/>
                <w:spacing w:val="0"/>
                <w:sz w:val="20"/>
                <w:szCs w:val="20"/>
                <w:highlight w:val="none"/>
              </w:rPr>
            </w:pPr>
            <w:r>
              <w:rPr>
                <w:rFonts w:ascii="Calibri" w:hAnsi="Calibri" w:eastAsia="宋体"/>
                <w:color w:val="auto"/>
                <w:spacing w:val="0"/>
                <w:sz w:val="21"/>
                <w:szCs w:val="24"/>
                <w:highlight w:val="none"/>
              </w:rPr>
              <w:t>（14）投标文件正、副本份数符合招标文件第二章“投标人须知 第 3.7.4项规定。</w:t>
            </w:r>
          </w:p>
        </w:tc>
      </w:tr>
    </w:tbl>
    <w:p w14:paraId="605C92A0">
      <w:pPr>
        <w:widowControl/>
        <w:kinsoku w:val="0"/>
        <w:autoSpaceDE w:val="0"/>
        <w:autoSpaceDN w:val="0"/>
        <w:adjustRightInd w:val="0"/>
        <w:snapToGrid w:val="0"/>
        <w:spacing w:line="262" w:lineRule="auto"/>
        <w:jc w:val="left"/>
        <w:textAlignment w:val="baseline"/>
        <w:rPr>
          <w:rFonts w:ascii="Arial" w:hAnsi="Arial" w:eastAsia="Arial" w:cs="Arial"/>
          <w:snapToGrid w:val="0"/>
          <w:color w:val="auto"/>
          <w:spacing w:val="0"/>
          <w:kern w:val="0"/>
          <w:sz w:val="21"/>
          <w:szCs w:val="21"/>
          <w:highlight w:val="none"/>
          <w:lang w:eastAsia="en-US"/>
        </w:rPr>
      </w:pPr>
    </w:p>
    <w:p w14:paraId="7D680952">
      <w:pPr>
        <w:widowControl/>
        <w:kinsoku w:val="0"/>
        <w:autoSpaceDE w:val="0"/>
        <w:autoSpaceDN w:val="0"/>
        <w:adjustRightInd w:val="0"/>
        <w:snapToGrid w:val="0"/>
        <w:spacing w:line="263" w:lineRule="auto"/>
        <w:jc w:val="left"/>
        <w:textAlignment w:val="baseline"/>
        <w:rPr>
          <w:rFonts w:ascii="Arial" w:hAnsi="Arial" w:eastAsia="Arial" w:cs="Arial"/>
          <w:snapToGrid w:val="0"/>
          <w:color w:val="auto"/>
          <w:spacing w:val="0"/>
          <w:kern w:val="0"/>
          <w:sz w:val="21"/>
          <w:szCs w:val="21"/>
          <w:highlight w:val="none"/>
          <w:lang w:eastAsia="en-US"/>
        </w:rPr>
      </w:pPr>
    </w:p>
    <w:p w14:paraId="0D5C4530">
      <w:pPr>
        <w:pStyle w:val="2"/>
        <w:rPr>
          <w:color w:val="auto"/>
          <w:highlight w:val="none"/>
        </w:rPr>
      </w:pPr>
    </w:p>
    <w:p w14:paraId="7AF88099">
      <w:pPr>
        <w:pStyle w:val="2"/>
        <w:rPr>
          <w:color w:val="auto"/>
          <w:highlight w:val="none"/>
        </w:rPr>
      </w:pPr>
    </w:p>
    <w:p w14:paraId="61FF2875">
      <w:pPr>
        <w:pStyle w:val="2"/>
        <w:rPr>
          <w:color w:val="auto"/>
          <w:highlight w:val="none"/>
        </w:rPr>
      </w:pPr>
    </w:p>
    <w:p w14:paraId="7A48A369">
      <w:pPr>
        <w:pStyle w:val="2"/>
        <w:rPr>
          <w:color w:val="auto"/>
          <w:highlight w:val="none"/>
        </w:rPr>
      </w:pPr>
    </w:p>
    <w:p w14:paraId="6BB3087D">
      <w:pPr>
        <w:pStyle w:val="2"/>
        <w:rPr>
          <w:color w:val="auto"/>
          <w:highlight w:val="none"/>
        </w:rPr>
      </w:pPr>
    </w:p>
    <w:p w14:paraId="78ABC411">
      <w:pPr>
        <w:widowControl/>
        <w:kinsoku w:val="0"/>
        <w:autoSpaceDE w:val="0"/>
        <w:autoSpaceDN w:val="0"/>
        <w:adjustRightInd w:val="0"/>
        <w:snapToGrid w:val="0"/>
        <w:spacing w:before="59" w:line="220" w:lineRule="auto"/>
        <w:ind w:left="10"/>
        <w:jc w:val="left"/>
        <w:textAlignment w:val="baseline"/>
        <w:rPr>
          <w:rFonts w:ascii="宋体" w:hAnsi="宋体" w:cs="宋体"/>
          <w:color w:val="auto"/>
          <w:sz w:val="18"/>
          <w:szCs w:val="18"/>
          <w:highlight w:val="none"/>
        </w:rPr>
        <w:sectPr>
          <w:headerReference r:id="rId14" w:type="default"/>
          <w:footerReference r:id="rId15" w:type="default"/>
          <w:pgSz w:w="11900" w:h="16839"/>
          <w:pgMar w:top="947" w:right="1386" w:bottom="1084" w:left="1412" w:header="707" w:footer="922" w:gutter="0"/>
          <w:pgNumType w:fmt="decimal"/>
          <w:cols w:space="720" w:num="1"/>
        </w:sectPr>
      </w:pPr>
      <w:bookmarkStart w:id="5" w:name="bookmark119"/>
      <w:bookmarkEnd w:id="5"/>
    </w:p>
    <w:p w14:paraId="30FE6FC6">
      <w:pPr>
        <w:widowControl/>
        <w:kinsoku w:val="0"/>
        <w:autoSpaceDE w:val="0"/>
        <w:autoSpaceDN w:val="0"/>
        <w:adjustRightInd w:val="0"/>
        <w:snapToGrid w:val="0"/>
        <w:spacing w:before="228" w:line="240" w:lineRule="auto"/>
        <w:jc w:val="left"/>
        <w:textAlignment w:val="baseline"/>
        <w:rPr>
          <w:rFonts w:ascii="Arial" w:hAnsi="Arial" w:eastAsia="Arial" w:cs="Arial"/>
          <w:snapToGrid w:val="0"/>
          <w:color w:val="auto"/>
          <w:spacing w:val="0"/>
          <w:kern w:val="0"/>
          <w:sz w:val="21"/>
          <w:szCs w:val="21"/>
          <w:highlight w:val="none"/>
          <w:lang w:eastAsia="en-US"/>
        </w:rPr>
      </w:pPr>
      <w:r>
        <w:rPr>
          <w:rFonts w:ascii="Arial" w:hAnsi="Arial" w:eastAsia="Arial" w:cs="Arial"/>
          <w:snapToGrid w:val="0"/>
          <w:color w:val="auto"/>
          <w:spacing w:val="0"/>
          <w:kern w:val="0"/>
          <w:sz w:val="21"/>
          <w:szCs w:val="21"/>
          <w:highlight w:val="none"/>
          <w:lang w:eastAsia="en-US"/>
        </w:rPr>
        <mc:AlternateContent>
          <mc:Choice Requires="wps">
            <w:drawing>
              <wp:anchor distT="0" distB="0" distL="114300" distR="114300" simplePos="0" relativeHeight="251669504" behindDoc="0" locked="0" layoutInCell="0" allowOverlap="1">
                <wp:simplePos x="0" y="0"/>
                <wp:positionH relativeFrom="page">
                  <wp:posOffset>899795</wp:posOffset>
                </wp:positionH>
                <wp:positionV relativeFrom="page">
                  <wp:posOffset>9566910</wp:posOffset>
                </wp:positionV>
                <wp:extent cx="1828800" cy="0"/>
                <wp:effectExtent l="0" t="0" r="0" b="0"/>
                <wp:wrapNone/>
                <wp:docPr id="36" name="任意多边形 36"/>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a:effectLst/>
                      </wps:spPr>
                      <wps:bodyPr vert="horz" anchor="t" anchorCtr="0" upright="1"/>
                    </wps:wsp>
                  </a:graphicData>
                </a:graphic>
              </wp:anchor>
            </w:drawing>
          </mc:Choice>
          <mc:Fallback>
            <w:pict>
              <v:shape id="_x0000_s1026" o:spid="_x0000_s1026" o:spt="100" style="position:absolute;left:0pt;margin-left:70.85pt;margin-top:753.3pt;height:0pt;width:144pt;mso-position-horizontal-relative:page;mso-position-vertical-relative:page;z-index:251669504;mso-width-relative:page;mso-height-relative:page;" filled="f" stroked="t" coordsize="2880,1" o:allowincell="f" o:gfxdata="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M2cJ1wAAAA0BAAAPAAAAAAAAAAEAIAAAACIA&#10;AABkcnMvZG93bnJldi54bWxQSwECFAAUAAAACACHTuJApAhMF0MCAAC8BAAADgAAAAAAAAABACAA&#10;AAAmAQAAZHJzL2Uyb0RvYy54bWxQSwUGAAAAAAYABgBZAQAA2wUAAAAA&#10;" path="m0,0l2880,0e">
                <v:fill on="f" focussize="0,0"/>
                <v:stroke weight="0pt" color="#000000" joinstyle="bevel" endcap="square"/>
                <v:imagedata o:title=""/>
                <o:lock v:ext="edit" aspectratio="f"/>
              </v:shape>
            </w:pict>
          </mc:Fallback>
        </mc:AlternateContent>
      </w: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107"/>
        <w:gridCol w:w="7049"/>
      </w:tblGrid>
      <w:tr w14:paraId="1214B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gridSpan w:val="2"/>
            <w:noWrap w:val="0"/>
            <w:vAlign w:val="top"/>
          </w:tcPr>
          <w:p w14:paraId="1E42BA17">
            <w:pPr>
              <w:pStyle w:val="22"/>
              <w:spacing w:before="146" w:line="228" w:lineRule="auto"/>
              <w:ind w:left="745"/>
              <w:rPr>
                <w:rFonts w:eastAsia="宋体"/>
                <w:color w:val="auto"/>
                <w:sz w:val="20"/>
                <w:szCs w:val="20"/>
                <w:highlight w:val="none"/>
              </w:rPr>
            </w:pPr>
            <w:r>
              <w:rPr>
                <w:rFonts w:eastAsia="宋体"/>
                <w:color w:val="auto"/>
                <w:spacing w:val="7"/>
                <w:sz w:val="20"/>
                <w:szCs w:val="20"/>
                <w:highlight w:val="none"/>
              </w:rPr>
              <w:t>条款号</w:t>
            </w:r>
          </w:p>
        </w:tc>
        <w:tc>
          <w:tcPr>
            <w:tcW w:w="7049" w:type="dxa"/>
            <w:noWrap w:val="0"/>
            <w:vAlign w:val="top"/>
          </w:tcPr>
          <w:p w14:paraId="5A6894CB">
            <w:pPr>
              <w:pStyle w:val="22"/>
              <w:spacing w:before="146" w:line="228" w:lineRule="auto"/>
              <w:ind w:left="2583"/>
              <w:rPr>
                <w:rFonts w:eastAsia="宋体"/>
                <w:color w:val="auto"/>
                <w:sz w:val="20"/>
                <w:szCs w:val="20"/>
                <w:highlight w:val="none"/>
              </w:rPr>
            </w:pPr>
            <w:r>
              <w:rPr>
                <w:rFonts w:eastAsia="宋体"/>
                <w:color w:val="auto"/>
                <w:spacing w:val="9"/>
                <w:sz w:val="20"/>
                <w:szCs w:val="20"/>
                <w:highlight w:val="none"/>
              </w:rPr>
              <w:t>评审因素与评审标准</w:t>
            </w:r>
          </w:p>
        </w:tc>
      </w:tr>
      <w:tr w14:paraId="384F8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2" w:hRule="atLeast"/>
        </w:trPr>
        <w:tc>
          <w:tcPr>
            <w:tcW w:w="998" w:type="dxa"/>
            <w:noWrap w:val="0"/>
            <w:vAlign w:val="top"/>
          </w:tcPr>
          <w:p w14:paraId="0F03FBCC">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A31B41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2AF8F67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056D426">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9C3E88A">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139CCE3E">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38DC233B">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0F51DC7E">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534ED9CE">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397FEFBD">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611DDBCE">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39F4E239">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6BD54E7E">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23134AE5">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42FC68D7">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3879AB93">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319805E7">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4396BCF9">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1D4971B7">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0908A13A">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1A04779A">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spacing w:val="0"/>
                <w:kern w:val="0"/>
                <w:sz w:val="21"/>
                <w:szCs w:val="21"/>
                <w:highlight w:val="none"/>
                <w:lang w:eastAsia="en-US"/>
              </w:rPr>
            </w:pPr>
          </w:p>
          <w:p w14:paraId="11F33D51">
            <w:pPr>
              <w:pStyle w:val="22"/>
              <w:spacing w:before="65" w:line="408" w:lineRule="exact"/>
              <w:ind w:left="294"/>
              <w:rPr>
                <w:rFonts w:eastAsia="宋体"/>
                <w:color w:val="auto"/>
                <w:sz w:val="20"/>
                <w:szCs w:val="20"/>
                <w:highlight w:val="none"/>
              </w:rPr>
            </w:pPr>
            <w:r>
              <w:rPr>
                <w:rFonts w:eastAsia="宋体"/>
                <w:color w:val="auto"/>
                <w:spacing w:val="-10"/>
                <w:position w:val="18"/>
                <w:sz w:val="20"/>
                <w:szCs w:val="20"/>
                <w:highlight w:val="none"/>
              </w:rPr>
              <w:t>2.1.1</w:t>
            </w:r>
          </w:p>
          <w:p w14:paraId="327051D6">
            <w:pPr>
              <w:pStyle w:val="22"/>
              <w:spacing w:line="189" w:lineRule="auto"/>
              <w:ind w:left="294"/>
              <w:rPr>
                <w:rFonts w:eastAsia="宋体"/>
                <w:color w:val="auto"/>
                <w:sz w:val="20"/>
                <w:szCs w:val="20"/>
                <w:highlight w:val="none"/>
              </w:rPr>
            </w:pPr>
            <w:r>
              <w:rPr>
                <w:rFonts w:eastAsia="宋体"/>
                <w:color w:val="auto"/>
                <w:spacing w:val="-10"/>
                <w:sz w:val="20"/>
                <w:szCs w:val="20"/>
                <w:highlight w:val="none"/>
              </w:rPr>
              <w:t>2.1.3</w:t>
            </w:r>
          </w:p>
        </w:tc>
        <w:tc>
          <w:tcPr>
            <w:tcW w:w="1107" w:type="dxa"/>
            <w:noWrap w:val="0"/>
            <w:vAlign w:val="top"/>
          </w:tcPr>
          <w:p w14:paraId="1D20D33B">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0A58CFF1">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62C02FC5">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6090D732">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5E12B754">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165509A0">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474A8CCE">
            <w:pPr>
              <w:widowControl/>
              <w:kinsoku w:val="0"/>
              <w:autoSpaceDE w:val="0"/>
              <w:autoSpaceDN w:val="0"/>
              <w:adjustRightInd w:val="0"/>
              <w:snapToGrid w:val="0"/>
              <w:spacing w:line="248" w:lineRule="auto"/>
              <w:jc w:val="left"/>
              <w:textAlignment w:val="baseline"/>
              <w:rPr>
                <w:rFonts w:ascii="Arial" w:hAnsi="Arial" w:eastAsia="Arial" w:cs="Arial"/>
                <w:snapToGrid w:val="0"/>
                <w:color w:val="auto"/>
                <w:spacing w:val="0"/>
                <w:kern w:val="0"/>
                <w:sz w:val="21"/>
                <w:szCs w:val="21"/>
                <w:highlight w:val="none"/>
                <w:lang w:eastAsia="en-US"/>
              </w:rPr>
            </w:pPr>
          </w:p>
          <w:p w14:paraId="7D06B944">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1BCE6AD2">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37AC56C5">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5D2CE7CD">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69621A1A">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7ADF022C">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51797439">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43F8E886">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6D3A9D4C">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0DF1E710">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04D620F6">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34FD12C0">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367497B6">
            <w:pPr>
              <w:pStyle w:val="22"/>
              <w:spacing w:before="65" w:line="408" w:lineRule="exact"/>
              <w:ind w:left="235"/>
              <w:rPr>
                <w:rFonts w:eastAsia="宋体"/>
                <w:color w:val="auto"/>
                <w:sz w:val="20"/>
                <w:szCs w:val="20"/>
                <w:highlight w:val="none"/>
              </w:rPr>
            </w:pPr>
            <w:r>
              <w:rPr>
                <w:rFonts w:eastAsia="宋体"/>
                <w:color w:val="auto"/>
                <w:spacing w:val="13"/>
                <w:position w:val="15"/>
                <w:sz w:val="20"/>
                <w:szCs w:val="20"/>
                <w:highlight w:val="none"/>
              </w:rPr>
              <w:t>形式评</w:t>
            </w:r>
          </w:p>
          <w:p w14:paraId="133F029F">
            <w:pPr>
              <w:pStyle w:val="22"/>
              <w:spacing w:line="228" w:lineRule="auto"/>
              <w:ind w:left="243"/>
              <w:rPr>
                <w:rFonts w:eastAsia="宋体"/>
                <w:color w:val="auto"/>
                <w:sz w:val="20"/>
                <w:szCs w:val="20"/>
                <w:highlight w:val="none"/>
              </w:rPr>
            </w:pPr>
            <w:r>
              <w:rPr>
                <w:rFonts w:eastAsia="宋体"/>
                <w:color w:val="auto"/>
                <w:spacing w:val="10"/>
                <w:sz w:val="20"/>
                <w:szCs w:val="20"/>
                <w:highlight w:val="none"/>
              </w:rPr>
              <w:t>审与响</w:t>
            </w:r>
          </w:p>
          <w:p w14:paraId="6D16A4D8">
            <w:pPr>
              <w:pStyle w:val="22"/>
              <w:spacing w:before="161" w:line="228" w:lineRule="auto"/>
              <w:ind w:left="232"/>
              <w:rPr>
                <w:rFonts w:eastAsia="宋体"/>
                <w:color w:val="auto"/>
                <w:sz w:val="20"/>
                <w:szCs w:val="20"/>
                <w:highlight w:val="none"/>
              </w:rPr>
            </w:pPr>
            <w:r>
              <w:rPr>
                <w:rFonts w:eastAsia="宋体"/>
                <w:color w:val="auto"/>
                <w:spacing w:val="14"/>
                <w:sz w:val="20"/>
                <w:szCs w:val="20"/>
                <w:highlight w:val="none"/>
              </w:rPr>
              <w:t>应性评</w:t>
            </w:r>
          </w:p>
          <w:p w14:paraId="658DF264">
            <w:pPr>
              <w:pStyle w:val="22"/>
              <w:spacing w:before="160" w:line="228" w:lineRule="auto"/>
              <w:ind w:left="243"/>
              <w:rPr>
                <w:rFonts w:eastAsia="宋体"/>
                <w:color w:val="auto"/>
                <w:sz w:val="20"/>
                <w:szCs w:val="20"/>
                <w:highlight w:val="none"/>
              </w:rPr>
            </w:pPr>
            <w:r>
              <w:rPr>
                <w:rFonts w:eastAsia="宋体"/>
                <w:color w:val="auto"/>
                <w:spacing w:val="3"/>
                <w:sz w:val="20"/>
                <w:szCs w:val="20"/>
                <w:highlight w:val="none"/>
              </w:rPr>
              <w:t>审标准</w:t>
            </w:r>
          </w:p>
        </w:tc>
        <w:tc>
          <w:tcPr>
            <w:tcW w:w="7049" w:type="dxa"/>
            <w:noWrap w:val="0"/>
            <w:vAlign w:val="top"/>
          </w:tcPr>
          <w:p w14:paraId="75BB82E0">
            <w:pPr>
              <w:spacing w:line="300" w:lineRule="auto"/>
              <w:rPr>
                <w:rFonts w:ascii="Calibri" w:hAnsi="Calibri" w:eastAsia="宋体"/>
                <w:color w:val="auto"/>
                <w:spacing w:val="0"/>
                <w:sz w:val="21"/>
                <w:szCs w:val="24"/>
                <w:highlight w:val="none"/>
                <w:lang w:eastAsia="en-US"/>
              </w:rPr>
            </w:pPr>
          </w:p>
          <w:p w14:paraId="43254EF2">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（15）</w:t>
            </w:r>
            <w:r>
              <w:rPr>
                <w:rFonts w:ascii="宋体" w:hAnsi="宋体" w:eastAsia="宋体" w:cs="宋体"/>
                <w:snapToGrid w:val="0"/>
                <w:color w:val="auto"/>
                <w:spacing w:val="-1"/>
                <w:kern w:val="0"/>
                <w:sz w:val="18"/>
                <w:szCs w:val="18"/>
                <w:highlight w:val="none"/>
                <w:lang w:eastAsia="en-US"/>
              </w:rPr>
              <w:t>①</w:t>
            </w:r>
            <w:r>
              <w:rPr>
                <w:rFonts w:ascii="Calibri" w:hAnsi="Calibri" w:eastAsia="宋体"/>
                <w:color w:val="auto"/>
                <w:spacing w:val="0"/>
                <w:sz w:val="21"/>
                <w:szCs w:val="24"/>
                <w:highlight w:val="none"/>
              </w:rPr>
              <w:t>投标人在通过资格预审后至投标文件递交截止日，没有被交通运输部或广东省交通运输厅行政处罚且取消投标资格或信用等级被广东省交通运输厅降低为 D 级等情况之一的。</w:t>
            </w:r>
          </w:p>
          <w:p w14:paraId="0A1FD250">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（16）投标文件未附有招标人不能接受的条件。</w:t>
            </w:r>
          </w:p>
          <w:p w14:paraId="7F5F1AD7">
            <w:pPr>
              <w:spacing w:line="300" w:lineRule="auto"/>
              <w:rPr>
                <w:rFonts w:ascii="Calibri" w:hAnsi="Calibri" w:eastAsia="宋体"/>
                <w:color w:val="auto"/>
                <w:spacing w:val="0"/>
                <w:sz w:val="21"/>
                <w:szCs w:val="24"/>
                <w:highlight w:val="none"/>
                <w:lang w:eastAsia="en-US"/>
              </w:rPr>
            </w:pPr>
          </w:p>
          <w:p w14:paraId="43308881">
            <w:pPr>
              <w:spacing w:line="300" w:lineRule="auto"/>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第二个信封（报价文件）评审标准：</w:t>
            </w:r>
          </w:p>
          <w:p w14:paraId="09A06D6D">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（1）投标文件按照招标文件规定的格式、 内容填写，字迹清晰可辩：</w:t>
            </w:r>
          </w:p>
          <w:p w14:paraId="3C940BCC">
            <w:pPr>
              <w:spacing w:line="300" w:lineRule="auto"/>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a.投标函按招标文件规定填报了项目名称、标段号（如有)、补遗书编</w:t>
            </w:r>
          </w:p>
          <w:p w14:paraId="3EEBD510">
            <w:pPr>
              <w:spacing w:line="300" w:lineRule="auto"/>
              <w:rPr>
                <w:rFonts w:hint="eastAsia" w:ascii="Calibri" w:hAnsi="Calibri" w:eastAsia="宋体"/>
                <w:color w:val="auto"/>
                <w:spacing w:val="0"/>
                <w:sz w:val="21"/>
                <w:szCs w:val="24"/>
                <w:highlight w:val="none"/>
              </w:rPr>
            </w:pPr>
            <w:r>
              <w:rPr>
                <w:rFonts w:ascii="Calibri" w:hAnsi="Calibri" w:eastAsia="宋体"/>
                <w:color w:val="auto"/>
                <w:spacing w:val="0"/>
                <w:sz w:val="21"/>
                <w:szCs w:val="24"/>
                <w:highlight w:val="none"/>
              </w:rPr>
              <w:t>号（如有)、</w:t>
            </w:r>
            <w:r>
              <w:rPr>
                <w:rFonts w:hint="eastAsia" w:ascii="Calibri" w:hAnsi="Calibri" w:eastAsia="宋体"/>
                <w:color w:val="auto"/>
                <w:spacing w:val="0"/>
                <w:sz w:val="21"/>
                <w:szCs w:val="24"/>
                <w:highlight w:val="none"/>
              </w:rPr>
              <w:t>投标下浮率、</w:t>
            </w:r>
            <w:r>
              <w:rPr>
                <w:rFonts w:ascii="Calibri" w:hAnsi="Calibri" w:eastAsia="宋体"/>
                <w:color w:val="auto"/>
                <w:spacing w:val="0"/>
                <w:sz w:val="21"/>
                <w:szCs w:val="24"/>
                <w:highlight w:val="none"/>
              </w:rPr>
              <w:t>投标总报价（包括大写金额和小写金额)</w:t>
            </w:r>
            <w:r>
              <w:rPr>
                <w:rFonts w:hint="eastAsia" w:ascii="Calibri" w:hAnsi="Calibri" w:eastAsia="宋体"/>
                <w:color w:val="auto"/>
                <w:spacing w:val="0"/>
                <w:sz w:val="21"/>
                <w:szCs w:val="24"/>
                <w:highlight w:val="none"/>
              </w:rPr>
              <w:t>；</w:t>
            </w:r>
          </w:p>
          <w:p w14:paraId="7D11C700">
            <w:pPr>
              <w:spacing w:line="300" w:lineRule="auto"/>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b.已标价工程量清单说明文字与招标文件规定一致，未进行实质性修</w:t>
            </w:r>
          </w:p>
          <w:p w14:paraId="08186B8F">
            <w:pPr>
              <w:spacing w:line="300" w:lineRule="auto"/>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改和删减；</w:t>
            </w:r>
          </w:p>
          <w:p w14:paraId="3D14B26E">
            <w:pPr>
              <w:spacing w:line="300" w:lineRule="auto"/>
              <w:ind w:firstLine="420" w:firstLineChars="2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c. 投标文件组成齐全完整，内容均按规定填写。</w:t>
            </w:r>
          </w:p>
          <w:p w14:paraId="71094206">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（2）投标文件上法定代表人或其委托代理人的签字、投标人的单位章盖</w:t>
            </w:r>
          </w:p>
          <w:p w14:paraId="3F3A5363">
            <w:pPr>
              <w:spacing w:line="300" w:lineRule="auto"/>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章齐全，符合招标文件规定。</w:t>
            </w:r>
          </w:p>
          <w:p w14:paraId="124A6AED">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（3）投标总报价或调价函中的报价未超过招标文件设定的最高投标限价</w:t>
            </w:r>
          </w:p>
          <w:p w14:paraId="3B5E30F6">
            <w:pPr>
              <w:spacing w:line="300" w:lineRule="auto"/>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（如有)及最高评标限价（如有）。</w:t>
            </w:r>
          </w:p>
          <w:p w14:paraId="5A3DEE1F">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（4）投标总报价或调价函中报价的</w:t>
            </w:r>
            <w:r>
              <w:rPr>
                <w:rFonts w:hint="eastAsia" w:ascii="Calibri" w:hAnsi="Calibri" w:eastAsia="宋体"/>
                <w:color w:val="auto"/>
                <w:spacing w:val="0"/>
                <w:sz w:val="21"/>
                <w:szCs w:val="24"/>
                <w:highlight w:val="none"/>
              </w:rPr>
              <w:t>投标下浮率及报价的</w:t>
            </w:r>
            <w:r>
              <w:rPr>
                <w:rFonts w:ascii="Calibri" w:hAnsi="Calibri" w:eastAsia="宋体"/>
                <w:color w:val="auto"/>
                <w:spacing w:val="0"/>
                <w:sz w:val="21"/>
                <w:szCs w:val="24"/>
                <w:highlight w:val="none"/>
              </w:rPr>
              <w:t>大写金额能够确定具体数值。</w:t>
            </w:r>
          </w:p>
          <w:p w14:paraId="5FBA8AEA">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（5）同一投标人未提交两个以上不同的投标报价，但招标文件要求提交</w:t>
            </w:r>
          </w:p>
          <w:p w14:paraId="3F73B353">
            <w:pPr>
              <w:spacing w:line="300" w:lineRule="auto"/>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备选投标的除外。</w:t>
            </w:r>
          </w:p>
          <w:p w14:paraId="6D3BC485">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（6）投标人若提交调价函，调价函符合招标文件第二章“投标人须知 ”</w:t>
            </w:r>
          </w:p>
          <w:p w14:paraId="3DC19DBE">
            <w:pPr>
              <w:spacing w:line="300" w:lineRule="auto"/>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第 3.2.6 项要求。</w:t>
            </w:r>
          </w:p>
          <w:p w14:paraId="426DCCC0">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（7）投标人若填写工程量固化清单，填写完毕的工程量固化清单未对工 程量固化清单电子文件中的数据、格式和运算定义进行修改；</w:t>
            </w:r>
            <w:r>
              <w:rPr>
                <w:rFonts w:hint="eastAsia" w:ascii="Calibri" w:hAnsi="Calibri" w:eastAsia="宋体"/>
                <w:color w:val="auto"/>
                <w:spacing w:val="0"/>
                <w:sz w:val="21"/>
                <w:szCs w:val="24"/>
                <w:highlight w:val="none"/>
                <w:lang w:eastAsia="en-US"/>
              </w:rPr>
              <w:t>工程量固化清单中的投标下浮率和投标函中的一致；</w:t>
            </w:r>
            <w:r>
              <w:rPr>
                <w:rFonts w:ascii="Calibri" w:hAnsi="Calibri" w:eastAsia="宋体"/>
                <w:color w:val="auto"/>
                <w:spacing w:val="0"/>
                <w:sz w:val="21"/>
                <w:szCs w:val="24"/>
                <w:highlight w:val="none"/>
              </w:rPr>
              <w:t>工程量固化清单中的投标总报价和投标函大写金额报价一致。</w:t>
            </w:r>
          </w:p>
          <w:p w14:paraId="51D1A0AA">
            <w:pPr>
              <w:spacing w:line="300" w:lineRule="auto"/>
              <w:ind w:firstLine="210" w:firstLineChars="100"/>
              <w:rPr>
                <w:rFonts w:ascii="Calibri" w:hAnsi="Calibri" w:eastAsia="宋体"/>
                <w:color w:val="auto"/>
                <w:spacing w:val="0"/>
                <w:sz w:val="21"/>
                <w:szCs w:val="24"/>
                <w:highlight w:val="none"/>
              </w:rPr>
            </w:pPr>
            <w:r>
              <w:rPr>
                <w:rFonts w:ascii="Calibri" w:hAnsi="Calibri" w:eastAsia="宋体"/>
                <w:color w:val="auto"/>
                <w:spacing w:val="0"/>
                <w:sz w:val="21"/>
                <w:szCs w:val="24"/>
                <w:highlight w:val="none"/>
              </w:rPr>
              <w:t>（8）投标文件正、副本份数符合招标文件第二章“投标人须知 ”第 3.7.4</w:t>
            </w:r>
          </w:p>
          <w:p w14:paraId="6932B92D">
            <w:pPr>
              <w:spacing w:line="300" w:lineRule="auto"/>
              <w:rPr>
                <w:rFonts w:ascii="Calibri" w:hAnsi="Calibri" w:eastAsia="宋体"/>
                <w:color w:val="auto"/>
                <w:spacing w:val="0"/>
                <w:sz w:val="20"/>
                <w:szCs w:val="20"/>
                <w:highlight w:val="none"/>
              </w:rPr>
            </w:pPr>
            <w:r>
              <w:rPr>
                <w:rFonts w:ascii="Calibri" w:hAnsi="Calibri" w:eastAsia="宋体"/>
                <w:color w:val="auto"/>
                <w:spacing w:val="0"/>
                <w:sz w:val="21"/>
                <w:szCs w:val="24"/>
                <w:highlight w:val="none"/>
              </w:rPr>
              <w:t>项规定。</w:t>
            </w:r>
          </w:p>
        </w:tc>
      </w:tr>
    </w:tbl>
    <w:p w14:paraId="7FC00BBE">
      <w:pPr>
        <w:widowControl/>
        <w:kinsoku w:val="0"/>
        <w:autoSpaceDE w:val="0"/>
        <w:autoSpaceDN w:val="0"/>
        <w:adjustRightInd w:val="0"/>
        <w:snapToGrid w:val="0"/>
        <w:spacing w:line="249" w:lineRule="auto"/>
        <w:jc w:val="left"/>
        <w:textAlignment w:val="baseline"/>
        <w:rPr>
          <w:rFonts w:ascii="Arial" w:hAnsi="Arial" w:eastAsia="Arial" w:cs="Arial"/>
          <w:snapToGrid w:val="0"/>
          <w:color w:val="auto"/>
          <w:spacing w:val="0"/>
          <w:kern w:val="0"/>
          <w:sz w:val="21"/>
          <w:szCs w:val="21"/>
          <w:highlight w:val="none"/>
          <w:lang w:eastAsia="en-US"/>
        </w:rPr>
      </w:pPr>
    </w:p>
    <w:p w14:paraId="57D632B9">
      <w:pPr>
        <w:widowControl/>
        <w:kinsoku w:val="0"/>
        <w:autoSpaceDE w:val="0"/>
        <w:autoSpaceDN w:val="0"/>
        <w:adjustRightInd w:val="0"/>
        <w:snapToGrid w:val="0"/>
        <w:spacing w:line="250" w:lineRule="auto"/>
        <w:jc w:val="left"/>
        <w:textAlignment w:val="baseline"/>
        <w:rPr>
          <w:rFonts w:ascii="Arial" w:hAnsi="Arial" w:eastAsia="Arial" w:cs="Arial"/>
          <w:snapToGrid w:val="0"/>
          <w:color w:val="auto"/>
          <w:spacing w:val="0"/>
          <w:kern w:val="0"/>
          <w:sz w:val="21"/>
          <w:szCs w:val="21"/>
          <w:highlight w:val="none"/>
          <w:lang w:eastAsia="en-US"/>
        </w:rPr>
      </w:pPr>
    </w:p>
    <w:p w14:paraId="09951C30">
      <w:pPr>
        <w:widowControl/>
        <w:kinsoku w:val="0"/>
        <w:autoSpaceDE w:val="0"/>
        <w:autoSpaceDN w:val="0"/>
        <w:adjustRightInd w:val="0"/>
        <w:snapToGrid w:val="0"/>
        <w:spacing w:before="59" w:line="220" w:lineRule="auto"/>
        <w:ind w:left="53"/>
        <w:jc w:val="left"/>
        <w:textAlignment w:val="baseline"/>
        <w:rPr>
          <w:rFonts w:ascii="宋体" w:hAnsi="宋体" w:eastAsia="宋体" w:cs="宋体"/>
          <w:snapToGrid w:val="0"/>
          <w:color w:val="auto"/>
          <w:spacing w:val="-1"/>
          <w:kern w:val="0"/>
          <w:sz w:val="18"/>
          <w:szCs w:val="18"/>
          <w:highlight w:val="none"/>
          <w:lang w:eastAsia="en-US"/>
        </w:rPr>
      </w:pPr>
    </w:p>
    <w:p w14:paraId="77D8F639">
      <w:pPr>
        <w:pStyle w:val="2"/>
        <w:rPr>
          <w:rFonts w:ascii="宋体" w:hAnsi="宋体" w:eastAsia="宋体" w:cs="宋体"/>
          <w:color w:val="auto"/>
          <w:spacing w:val="-1"/>
          <w:sz w:val="18"/>
          <w:szCs w:val="18"/>
          <w:highlight w:val="none"/>
        </w:rPr>
      </w:pPr>
    </w:p>
    <w:p w14:paraId="727D2EAE">
      <w:pPr>
        <w:pStyle w:val="2"/>
        <w:rPr>
          <w:rFonts w:ascii="宋体" w:hAnsi="宋体" w:eastAsia="宋体" w:cs="宋体"/>
          <w:color w:val="auto"/>
          <w:spacing w:val="-1"/>
          <w:sz w:val="18"/>
          <w:szCs w:val="18"/>
          <w:highlight w:val="none"/>
        </w:rPr>
      </w:pPr>
    </w:p>
    <w:p w14:paraId="783CBEE1">
      <w:pPr>
        <w:pStyle w:val="2"/>
        <w:rPr>
          <w:rFonts w:ascii="宋体" w:hAnsi="宋体" w:eastAsia="宋体" w:cs="宋体"/>
          <w:color w:val="auto"/>
          <w:spacing w:val="-1"/>
          <w:sz w:val="18"/>
          <w:szCs w:val="18"/>
          <w:highlight w:val="none"/>
        </w:rPr>
      </w:pPr>
    </w:p>
    <w:p w14:paraId="47526268">
      <w:pPr>
        <w:pStyle w:val="2"/>
        <w:rPr>
          <w:rFonts w:ascii="宋体" w:hAnsi="宋体" w:eastAsia="宋体" w:cs="宋体"/>
          <w:color w:val="auto"/>
          <w:spacing w:val="-1"/>
          <w:sz w:val="18"/>
          <w:szCs w:val="18"/>
          <w:highlight w:val="none"/>
        </w:rPr>
      </w:pPr>
    </w:p>
    <w:p w14:paraId="28AF696A">
      <w:pPr>
        <w:pStyle w:val="2"/>
        <w:rPr>
          <w:rFonts w:ascii="宋体" w:hAnsi="宋体" w:eastAsia="宋体" w:cs="宋体"/>
          <w:color w:val="auto"/>
          <w:spacing w:val="-1"/>
          <w:sz w:val="18"/>
          <w:szCs w:val="18"/>
          <w:highlight w:val="none"/>
        </w:rPr>
      </w:pPr>
    </w:p>
    <w:p w14:paraId="029205F2">
      <w:pPr>
        <w:widowControl/>
        <w:kinsoku w:val="0"/>
        <w:autoSpaceDE w:val="0"/>
        <w:autoSpaceDN w:val="0"/>
        <w:adjustRightInd w:val="0"/>
        <w:snapToGrid w:val="0"/>
        <w:spacing w:before="59" w:line="220" w:lineRule="auto"/>
        <w:ind w:left="53"/>
        <w:jc w:val="left"/>
        <w:textAlignment w:val="baseline"/>
        <w:rPr>
          <w:rFonts w:ascii="宋体" w:hAnsi="宋体" w:eastAsia="宋体" w:cs="宋体"/>
          <w:snapToGrid w:val="0"/>
          <w:color w:val="auto"/>
          <w:spacing w:val="-1"/>
          <w:kern w:val="0"/>
          <w:sz w:val="18"/>
          <w:szCs w:val="18"/>
          <w:highlight w:val="none"/>
          <w:lang w:eastAsia="en-US"/>
        </w:rPr>
      </w:pPr>
    </w:p>
    <w:p w14:paraId="682ED738">
      <w:pPr>
        <w:pStyle w:val="2"/>
        <w:rPr>
          <w:rFonts w:ascii="宋体" w:hAnsi="宋体" w:eastAsia="宋体" w:cs="宋体"/>
          <w:color w:val="auto"/>
          <w:spacing w:val="-1"/>
          <w:sz w:val="18"/>
          <w:szCs w:val="18"/>
          <w:highlight w:val="none"/>
        </w:rPr>
      </w:pPr>
    </w:p>
    <w:p w14:paraId="7DF24033">
      <w:pPr>
        <w:pStyle w:val="2"/>
        <w:rPr>
          <w:rFonts w:ascii="宋体" w:hAnsi="宋体" w:eastAsia="宋体" w:cs="宋体"/>
          <w:color w:val="auto"/>
          <w:spacing w:val="-1"/>
          <w:sz w:val="18"/>
          <w:szCs w:val="18"/>
          <w:highlight w:val="none"/>
        </w:rPr>
      </w:pPr>
    </w:p>
    <w:p w14:paraId="2DEEF4A3">
      <w:pPr>
        <w:widowControl/>
        <w:kinsoku w:val="0"/>
        <w:autoSpaceDE w:val="0"/>
        <w:autoSpaceDN w:val="0"/>
        <w:adjustRightInd w:val="0"/>
        <w:snapToGrid w:val="0"/>
        <w:spacing w:before="59" w:line="220" w:lineRule="auto"/>
        <w:ind w:left="53"/>
        <w:jc w:val="left"/>
        <w:textAlignment w:val="baseline"/>
        <w:rPr>
          <w:rFonts w:ascii="宋体" w:hAnsi="宋体" w:eastAsia="宋体" w:cs="宋体"/>
          <w:snapToGrid w:val="0"/>
          <w:color w:val="auto"/>
          <w:spacing w:val="0"/>
          <w:kern w:val="0"/>
          <w:sz w:val="18"/>
          <w:szCs w:val="18"/>
          <w:highlight w:val="none"/>
          <w:lang w:eastAsia="en-US"/>
        </w:rPr>
      </w:pPr>
      <w:r>
        <w:rPr>
          <w:rFonts w:ascii="宋体" w:hAnsi="宋体" w:eastAsia="宋体" w:cs="宋体"/>
          <w:snapToGrid w:val="0"/>
          <w:color w:val="auto"/>
          <w:spacing w:val="-1"/>
          <w:kern w:val="0"/>
          <w:sz w:val="18"/>
          <w:szCs w:val="18"/>
          <w:highlight w:val="none"/>
          <w:lang w:eastAsia="en-US"/>
        </w:rPr>
        <w:t>①本项适用于已进行资格预审的情况。</w:t>
      </w:r>
    </w:p>
    <w:p w14:paraId="6EA805FD">
      <w:pPr>
        <w:spacing w:line="220" w:lineRule="auto"/>
        <w:rPr>
          <w:rFonts w:ascii="宋体" w:hAnsi="宋体" w:cs="宋体"/>
          <w:color w:val="auto"/>
          <w:sz w:val="18"/>
          <w:szCs w:val="18"/>
          <w:highlight w:val="none"/>
        </w:rPr>
        <w:sectPr>
          <w:headerReference r:id="rId16" w:type="default"/>
          <w:footerReference r:id="rId17" w:type="default"/>
          <w:pgSz w:w="11900" w:h="16839"/>
          <w:pgMar w:top="947" w:right="1371" w:bottom="1084" w:left="1369" w:header="707" w:footer="922" w:gutter="0"/>
          <w:pgNumType w:fmt="decimal"/>
          <w:cols w:space="720" w:num="1"/>
        </w:sectPr>
      </w:pPr>
    </w:p>
    <w:p w14:paraId="5BF22610">
      <w:pPr>
        <w:widowControl/>
        <w:kinsoku w:val="0"/>
        <w:autoSpaceDE w:val="0"/>
        <w:autoSpaceDN w:val="0"/>
        <w:adjustRightInd w:val="0"/>
        <w:snapToGrid w:val="0"/>
        <w:spacing w:before="228" w:line="240" w:lineRule="auto"/>
        <w:jc w:val="left"/>
        <w:textAlignment w:val="baseline"/>
        <w:rPr>
          <w:rFonts w:ascii="Arial" w:hAnsi="Arial" w:eastAsia="Arial" w:cs="Arial"/>
          <w:snapToGrid w:val="0"/>
          <w:color w:val="auto"/>
          <w:spacing w:val="0"/>
          <w:kern w:val="0"/>
          <w:sz w:val="21"/>
          <w:szCs w:val="21"/>
          <w:highlight w:val="none"/>
          <w:lang w:eastAsia="en-US"/>
        </w:rPr>
      </w:pPr>
    </w:p>
    <w:tbl>
      <w:tblPr>
        <w:tblStyle w:val="6"/>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107"/>
        <w:gridCol w:w="7049"/>
      </w:tblGrid>
      <w:tr w14:paraId="7296D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105" w:type="dxa"/>
            <w:gridSpan w:val="2"/>
            <w:noWrap w:val="0"/>
            <w:vAlign w:val="top"/>
          </w:tcPr>
          <w:p w14:paraId="081BB47B">
            <w:pPr>
              <w:pStyle w:val="22"/>
              <w:spacing w:before="146" w:line="228" w:lineRule="auto"/>
              <w:ind w:left="745"/>
              <w:rPr>
                <w:rFonts w:eastAsia="宋体"/>
                <w:color w:val="auto"/>
                <w:sz w:val="20"/>
                <w:szCs w:val="20"/>
                <w:highlight w:val="none"/>
              </w:rPr>
            </w:pPr>
            <w:r>
              <w:rPr>
                <w:rFonts w:eastAsia="宋体"/>
                <w:color w:val="auto"/>
                <w:spacing w:val="7"/>
                <w:sz w:val="20"/>
                <w:szCs w:val="20"/>
                <w:highlight w:val="none"/>
              </w:rPr>
              <w:t>条款号</w:t>
            </w:r>
          </w:p>
        </w:tc>
        <w:tc>
          <w:tcPr>
            <w:tcW w:w="7049" w:type="dxa"/>
            <w:noWrap w:val="0"/>
            <w:vAlign w:val="top"/>
          </w:tcPr>
          <w:p w14:paraId="2795AEB3">
            <w:pPr>
              <w:pStyle w:val="22"/>
              <w:spacing w:before="146" w:line="228" w:lineRule="auto"/>
              <w:ind w:left="2583"/>
              <w:rPr>
                <w:rFonts w:eastAsia="宋体"/>
                <w:color w:val="auto"/>
                <w:sz w:val="20"/>
                <w:szCs w:val="20"/>
                <w:highlight w:val="none"/>
              </w:rPr>
            </w:pPr>
            <w:r>
              <w:rPr>
                <w:rFonts w:eastAsia="宋体"/>
                <w:color w:val="auto"/>
                <w:spacing w:val="9"/>
                <w:sz w:val="20"/>
                <w:szCs w:val="20"/>
                <w:highlight w:val="none"/>
              </w:rPr>
              <w:t>评审因素与评审标准</w:t>
            </w:r>
          </w:p>
        </w:tc>
      </w:tr>
      <w:tr w14:paraId="3F76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1" w:hRule="atLeast"/>
        </w:trPr>
        <w:tc>
          <w:tcPr>
            <w:tcW w:w="998" w:type="dxa"/>
            <w:noWrap w:val="0"/>
            <w:vAlign w:val="top"/>
          </w:tcPr>
          <w:p w14:paraId="00174DAE">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3FED3F52">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06C02058">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69F944BA">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456F708B">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0870834E">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40BA1A03">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spacing w:val="0"/>
                <w:kern w:val="0"/>
                <w:sz w:val="21"/>
                <w:szCs w:val="21"/>
                <w:highlight w:val="none"/>
                <w:lang w:eastAsia="en-US"/>
              </w:rPr>
            </w:pPr>
          </w:p>
          <w:p w14:paraId="054F3A99">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E7330D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5337066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33A87BF0">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626A3C17">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22BC0A3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0794BED2">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A1A6BE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DE7CDAE">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spacing w:val="0"/>
                <w:kern w:val="0"/>
                <w:sz w:val="21"/>
                <w:szCs w:val="21"/>
                <w:highlight w:val="none"/>
                <w:lang w:eastAsia="en-US"/>
              </w:rPr>
            </w:pPr>
          </w:p>
          <w:p w14:paraId="4000D7AA">
            <w:pPr>
              <w:pStyle w:val="22"/>
              <w:spacing w:before="65" w:line="190" w:lineRule="auto"/>
              <w:ind w:left="294"/>
              <w:rPr>
                <w:rFonts w:eastAsia="宋体"/>
                <w:color w:val="auto"/>
                <w:sz w:val="20"/>
                <w:szCs w:val="20"/>
                <w:highlight w:val="none"/>
              </w:rPr>
            </w:pPr>
            <w:r>
              <w:rPr>
                <w:rFonts w:eastAsia="宋体"/>
                <w:color w:val="auto"/>
                <w:spacing w:val="-10"/>
                <w:sz w:val="20"/>
                <w:szCs w:val="20"/>
                <w:highlight w:val="none"/>
              </w:rPr>
              <w:t>2.1.2</w:t>
            </w:r>
          </w:p>
        </w:tc>
        <w:tc>
          <w:tcPr>
            <w:tcW w:w="1107" w:type="dxa"/>
            <w:noWrap w:val="0"/>
            <w:vAlign w:val="center"/>
          </w:tcPr>
          <w:p w14:paraId="294601AF">
            <w:pPr>
              <w:pStyle w:val="22"/>
              <w:spacing w:before="143" w:line="265" w:lineRule="exact"/>
              <w:jc w:val="center"/>
              <w:rPr>
                <w:rFonts w:hint="eastAsia" w:eastAsia="宋体"/>
                <w:color w:val="auto"/>
                <w:highlight w:val="none"/>
              </w:rPr>
            </w:pPr>
            <w:r>
              <w:rPr>
                <w:rFonts w:hint="eastAsia" w:eastAsia="宋体"/>
                <w:color w:val="auto"/>
                <w:highlight w:val="none"/>
              </w:rPr>
              <w:t>资格评</w:t>
            </w:r>
          </w:p>
          <w:p w14:paraId="4270077C">
            <w:pPr>
              <w:pStyle w:val="22"/>
              <w:spacing w:before="143" w:line="265" w:lineRule="exact"/>
              <w:jc w:val="center"/>
              <w:rPr>
                <w:rFonts w:eastAsia="宋体"/>
                <w:color w:val="auto"/>
                <w:sz w:val="10"/>
                <w:szCs w:val="10"/>
                <w:highlight w:val="none"/>
              </w:rPr>
            </w:pPr>
            <w:r>
              <w:rPr>
                <w:rFonts w:hint="eastAsia" w:eastAsia="宋体"/>
                <w:color w:val="auto"/>
                <w:highlight w:val="none"/>
              </w:rPr>
              <w:t>审标准</w:t>
            </w:r>
          </w:p>
        </w:tc>
        <w:tc>
          <w:tcPr>
            <w:tcW w:w="7049" w:type="dxa"/>
            <w:noWrap w:val="0"/>
            <w:vAlign w:val="top"/>
          </w:tcPr>
          <w:p w14:paraId="5F193B26">
            <w:pPr>
              <w:pStyle w:val="22"/>
              <w:spacing w:before="32" w:line="363" w:lineRule="auto"/>
              <w:ind w:left="233" w:right="229" w:firstLine="8"/>
              <w:jc w:val="both"/>
              <w:rPr>
                <w:rFonts w:eastAsia="宋体"/>
                <w:color w:val="auto"/>
                <w:spacing w:val="8"/>
                <w:position w:val="4"/>
                <w:sz w:val="21"/>
                <w:szCs w:val="21"/>
                <w:highlight w:val="none"/>
              </w:rPr>
            </w:pPr>
            <w:r>
              <w:rPr>
                <w:rFonts w:eastAsia="宋体"/>
                <w:color w:val="auto"/>
                <w:spacing w:val="8"/>
                <w:position w:val="4"/>
                <w:sz w:val="21"/>
                <w:szCs w:val="21"/>
                <w:highlight w:val="none"/>
              </w:rPr>
              <w:t>（1）投标人具备有效的营业执照、资质证书、安全生产许可证和基本账 户开户许可证（如企业所在地已取消企业银行账户许可而无法提供开户许可证的，则需附上开户银行出具的“基本存款账户信息 ”或“人民银行账户管理系统查询的基本账户信息截图 ”）；</w:t>
            </w:r>
          </w:p>
          <w:p w14:paraId="5E5FD338">
            <w:pPr>
              <w:pStyle w:val="22"/>
              <w:spacing w:before="32" w:line="363" w:lineRule="auto"/>
              <w:ind w:left="233" w:right="229" w:firstLine="8"/>
              <w:jc w:val="both"/>
              <w:rPr>
                <w:rFonts w:eastAsia="宋体"/>
                <w:color w:val="auto"/>
                <w:spacing w:val="8"/>
                <w:position w:val="4"/>
                <w:sz w:val="21"/>
                <w:szCs w:val="21"/>
                <w:highlight w:val="none"/>
              </w:rPr>
            </w:pPr>
            <w:r>
              <w:rPr>
                <w:rFonts w:eastAsia="宋体"/>
                <w:color w:val="auto"/>
                <w:spacing w:val="8"/>
                <w:position w:val="4"/>
                <w:sz w:val="21"/>
                <w:szCs w:val="21"/>
                <w:highlight w:val="none"/>
              </w:rPr>
              <w:t>（2）投标人的资质等级符合招标文件规定；</w:t>
            </w:r>
          </w:p>
          <w:p w14:paraId="275A561C">
            <w:pPr>
              <w:pStyle w:val="22"/>
              <w:spacing w:before="32" w:line="363" w:lineRule="auto"/>
              <w:ind w:left="233" w:right="229" w:firstLine="8"/>
              <w:jc w:val="both"/>
              <w:rPr>
                <w:rFonts w:eastAsia="宋体"/>
                <w:color w:val="auto"/>
                <w:spacing w:val="8"/>
                <w:position w:val="4"/>
                <w:sz w:val="21"/>
                <w:szCs w:val="21"/>
                <w:highlight w:val="none"/>
              </w:rPr>
            </w:pPr>
            <w:r>
              <w:rPr>
                <w:rFonts w:eastAsia="宋体"/>
                <w:color w:val="auto"/>
                <w:spacing w:val="8"/>
                <w:position w:val="4"/>
                <w:sz w:val="21"/>
                <w:szCs w:val="21"/>
                <w:highlight w:val="none"/>
              </w:rPr>
              <w:t>（3）投标人的财务状况符合招标文件规定；</w:t>
            </w:r>
          </w:p>
          <w:p w14:paraId="74B3BA50">
            <w:pPr>
              <w:pStyle w:val="22"/>
              <w:spacing w:before="32" w:line="363" w:lineRule="auto"/>
              <w:ind w:left="233" w:right="229" w:firstLine="8"/>
              <w:jc w:val="both"/>
              <w:rPr>
                <w:rFonts w:eastAsia="宋体"/>
                <w:color w:val="auto"/>
                <w:spacing w:val="8"/>
                <w:position w:val="4"/>
                <w:sz w:val="21"/>
                <w:szCs w:val="21"/>
                <w:highlight w:val="none"/>
              </w:rPr>
            </w:pPr>
            <w:r>
              <w:rPr>
                <w:rFonts w:eastAsia="宋体"/>
                <w:color w:val="auto"/>
                <w:spacing w:val="8"/>
                <w:position w:val="4"/>
                <w:sz w:val="21"/>
                <w:szCs w:val="21"/>
                <w:highlight w:val="none"/>
              </w:rPr>
              <w:t>（4）投标人的类似项目业绩符合招标文件规定；</w:t>
            </w:r>
          </w:p>
          <w:p w14:paraId="737A79E5">
            <w:pPr>
              <w:pStyle w:val="22"/>
              <w:spacing w:before="32" w:line="363" w:lineRule="auto"/>
              <w:ind w:left="233" w:right="229" w:firstLine="8"/>
              <w:jc w:val="both"/>
              <w:rPr>
                <w:rFonts w:eastAsia="宋体"/>
                <w:color w:val="auto"/>
                <w:spacing w:val="8"/>
                <w:position w:val="4"/>
                <w:sz w:val="21"/>
                <w:szCs w:val="21"/>
                <w:highlight w:val="none"/>
              </w:rPr>
            </w:pPr>
            <w:r>
              <w:rPr>
                <w:rFonts w:eastAsia="宋体"/>
                <w:color w:val="auto"/>
                <w:spacing w:val="8"/>
                <w:position w:val="4"/>
                <w:sz w:val="21"/>
                <w:szCs w:val="21"/>
                <w:highlight w:val="none"/>
              </w:rPr>
              <w:t>（5）投标人的信誉符合招标文件规定；</w:t>
            </w:r>
          </w:p>
          <w:p w14:paraId="2F3AD1E0">
            <w:pPr>
              <w:pStyle w:val="22"/>
              <w:spacing w:before="32" w:line="363" w:lineRule="auto"/>
              <w:ind w:left="233" w:right="229" w:firstLine="8"/>
              <w:jc w:val="both"/>
              <w:rPr>
                <w:rFonts w:eastAsia="宋体"/>
                <w:color w:val="auto"/>
                <w:spacing w:val="8"/>
                <w:position w:val="4"/>
                <w:sz w:val="20"/>
                <w:szCs w:val="20"/>
                <w:highlight w:val="none"/>
              </w:rPr>
            </w:pPr>
            <w:r>
              <w:rPr>
                <w:rFonts w:eastAsia="宋体"/>
                <w:color w:val="auto"/>
                <w:spacing w:val="8"/>
                <w:position w:val="4"/>
                <w:sz w:val="21"/>
                <w:szCs w:val="21"/>
                <w:highlight w:val="none"/>
              </w:rPr>
              <w:t>（6）投标人的项目经理和项目总工资格（均含备选）、在岗情况符合招标文件规定，并按规定在投标文件中签字确认</w:t>
            </w:r>
            <w:r>
              <w:rPr>
                <w:rFonts w:eastAsia="宋体"/>
                <w:color w:val="auto"/>
                <w:spacing w:val="8"/>
                <w:position w:val="4"/>
                <w:sz w:val="20"/>
                <w:szCs w:val="20"/>
                <w:highlight w:val="none"/>
              </w:rPr>
              <w:t>;</w:t>
            </w:r>
          </w:p>
          <w:p w14:paraId="7B40E869">
            <w:pPr>
              <w:pStyle w:val="22"/>
              <w:spacing w:before="32" w:line="363" w:lineRule="auto"/>
              <w:ind w:left="233" w:right="229" w:firstLine="8"/>
              <w:jc w:val="both"/>
              <w:rPr>
                <w:rFonts w:eastAsia="宋体"/>
                <w:color w:val="auto"/>
                <w:spacing w:val="8"/>
                <w:position w:val="4"/>
                <w:sz w:val="20"/>
                <w:szCs w:val="20"/>
                <w:highlight w:val="none"/>
              </w:rPr>
            </w:pPr>
            <w:r>
              <w:rPr>
                <w:rFonts w:eastAsia="宋体"/>
                <w:color w:val="auto"/>
                <w:spacing w:val="8"/>
                <w:position w:val="4"/>
                <w:sz w:val="21"/>
                <w:szCs w:val="21"/>
                <w:highlight w:val="none"/>
              </w:rPr>
              <w:t>（7）投标人的其他要求符合招标文件规定；</w:t>
            </w:r>
          </w:p>
          <w:p w14:paraId="2C058804">
            <w:pPr>
              <w:pStyle w:val="22"/>
              <w:spacing w:before="32" w:line="363" w:lineRule="auto"/>
              <w:ind w:left="233" w:right="229" w:firstLine="8"/>
              <w:jc w:val="both"/>
              <w:rPr>
                <w:rFonts w:eastAsia="宋体"/>
                <w:color w:val="auto"/>
                <w:spacing w:val="8"/>
                <w:position w:val="4"/>
                <w:sz w:val="21"/>
                <w:szCs w:val="21"/>
                <w:highlight w:val="none"/>
              </w:rPr>
            </w:pPr>
            <w:r>
              <w:rPr>
                <w:rFonts w:eastAsia="宋体"/>
                <w:color w:val="auto"/>
                <w:spacing w:val="8"/>
                <w:position w:val="4"/>
                <w:sz w:val="21"/>
                <w:szCs w:val="21"/>
                <w:highlight w:val="none"/>
              </w:rPr>
              <w:t>（8）投标人不存在第二章“投标人须知 ”第 1.4.3 项或第 1.4.4 项规定的任何一种情形；</w:t>
            </w:r>
          </w:p>
          <w:p w14:paraId="397A9267">
            <w:pPr>
              <w:pStyle w:val="22"/>
              <w:spacing w:before="32" w:line="363" w:lineRule="auto"/>
              <w:ind w:left="233" w:right="229" w:firstLine="8"/>
              <w:jc w:val="both"/>
              <w:rPr>
                <w:rFonts w:eastAsia="宋体"/>
                <w:color w:val="auto"/>
                <w:spacing w:val="8"/>
                <w:position w:val="4"/>
                <w:sz w:val="20"/>
                <w:szCs w:val="20"/>
                <w:highlight w:val="none"/>
              </w:rPr>
            </w:pPr>
            <w:r>
              <w:rPr>
                <w:rFonts w:eastAsia="宋体"/>
                <w:color w:val="auto"/>
                <w:spacing w:val="8"/>
                <w:position w:val="4"/>
                <w:sz w:val="21"/>
                <w:szCs w:val="21"/>
                <w:highlight w:val="none"/>
              </w:rPr>
              <w:t>（9）投标人符合第二章“投标人须知 ”第 1.4.5 项规定；</w:t>
            </w:r>
          </w:p>
          <w:p w14:paraId="374BC0EC">
            <w:pPr>
              <w:pStyle w:val="22"/>
              <w:spacing w:before="32" w:line="363" w:lineRule="auto"/>
              <w:ind w:left="233" w:right="229" w:firstLine="8"/>
              <w:jc w:val="both"/>
              <w:rPr>
                <w:rFonts w:eastAsia="宋体"/>
                <w:color w:val="auto"/>
                <w:spacing w:val="8"/>
                <w:position w:val="4"/>
                <w:sz w:val="20"/>
                <w:szCs w:val="20"/>
                <w:highlight w:val="none"/>
              </w:rPr>
            </w:pPr>
            <w:r>
              <w:rPr>
                <w:rFonts w:eastAsia="宋体"/>
                <w:color w:val="auto"/>
                <w:spacing w:val="8"/>
                <w:position w:val="4"/>
                <w:sz w:val="21"/>
                <w:szCs w:val="21"/>
                <w:highlight w:val="none"/>
              </w:rPr>
              <w:t>（10） 以联合体形式参与投标的，联合体各方均未再以自己名义单独或 参加其他联合体在同一标段中投标；独立参与投标的，投标人未同时参加联合体在同一标段中投标。</w:t>
            </w:r>
          </w:p>
        </w:tc>
      </w:tr>
    </w:tbl>
    <w:p w14:paraId="7E9C6CC8">
      <w:pPr>
        <w:spacing w:line="240" w:lineRule="auto"/>
        <w:rPr>
          <w:rFonts w:ascii="Calibri" w:hAnsi="Calibri" w:eastAsia="宋体"/>
          <w:color w:val="auto"/>
          <w:spacing w:val="0"/>
          <w:w w:val="100"/>
          <w:position w:val="0"/>
          <w:sz w:val="21"/>
          <w:szCs w:val="24"/>
          <w:highlight w:val="none"/>
        </w:rPr>
      </w:pPr>
      <w:r>
        <w:rPr>
          <w:rFonts w:ascii="Calibri" w:hAnsi="Calibri" w:eastAsia="宋体"/>
          <w:color w:val="auto"/>
          <w:spacing w:val="0"/>
          <w:w w:val="100"/>
          <w:position w:val="0"/>
          <w:sz w:val="21"/>
          <w:szCs w:val="24"/>
          <w:highlight w:val="none"/>
        </w:rPr>
        <w:br w:type="page"/>
      </w:r>
    </w:p>
    <w:tbl>
      <w:tblPr>
        <w:tblStyle w:val="23"/>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1308"/>
        <w:gridCol w:w="7392"/>
      </w:tblGrid>
      <w:tr w14:paraId="5F632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62" w:type="dxa"/>
            <w:noWrap w:val="0"/>
            <w:vAlign w:val="center"/>
          </w:tcPr>
          <w:p w14:paraId="743B2C58">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条款号</w:t>
            </w:r>
          </w:p>
        </w:tc>
        <w:tc>
          <w:tcPr>
            <w:tcW w:w="1308" w:type="dxa"/>
            <w:noWrap w:val="0"/>
            <w:vAlign w:val="center"/>
          </w:tcPr>
          <w:p w14:paraId="0046CC92">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条款内容</w:t>
            </w:r>
          </w:p>
        </w:tc>
        <w:tc>
          <w:tcPr>
            <w:tcW w:w="7392" w:type="dxa"/>
            <w:noWrap w:val="0"/>
            <w:vAlign w:val="center"/>
          </w:tcPr>
          <w:p w14:paraId="2DAAE3DF">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编列内容</w:t>
            </w:r>
          </w:p>
        </w:tc>
      </w:tr>
      <w:tr w14:paraId="5725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62" w:type="dxa"/>
            <w:noWrap w:val="0"/>
            <w:vAlign w:val="center"/>
          </w:tcPr>
          <w:p w14:paraId="7B51D1FF">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2.2.1</w:t>
            </w:r>
          </w:p>
        </w:tc>
        <w:tc>
          <w:tcPr>
            <w:tcW w:w="1308" w:type="dxa"/>
            <w:noWrap w:val="0"/>
            <w:vAlign w:val="center"/>
          </w:tcPr>
          <w:p w14:paraId="024F31B4">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第一个信封评分分值构成(总分 100 分)</w:t>
            </w:r>
          </w:p>
        </w:tc>
        <w:tc>
          <w:tcPr>
            <w:tcW w:w="7392" w:type="dxa"/>
            <w:noWrap w:val="0"/>
            <w:vAlign w:val="center"/>
          </w:tcPr>
          <w:p w14:paraId="16D1BFB7">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施工组织设计(A)：</w:t>
            </w:r>
            <w:r>
              <w:rPr>
                <w:rFonts w:ascii="宋体" w:hAnsi="宋体" w:eastAsia="宋体" w:cs="宋体"/>
                <w:color w:val="auto"/>
                <w:spacing w:val="0"/>
                <w:w w:val="100"/>
                <w:position w:val="0"/>
                <w:sz w:val="20"/>
                <w:szCs w:val="20"/>
                <w:highlight w:val="none"/>
                <w:u w:val="single" w:color="auto"/>
              </w:rPr>
              <w:t xml:space="preserve"> </w:t>
            </w:r>
            <w:r>
              <w:rPr>
                <w:rFonts w:hint="eastAsia" w:ascii="宋体" w:hAnsi="宋体" w:eastAsia="宋体" w:cs="宋体"/>
                <w:color w:val="auto"/>
                <w:spacing w:val="0"/>
                <w:w w:val="100"/>
                <w:position w:val="0"/>
                <w:sz w:val="20"/>
                <w:szCs w:val="20"/>
                <w:highlight w:val="none"/>
                <w:u w:val="single" w:color="auto"/>
                <w:lang w:val="en-US" w:eastAsia="zh-CN"/>
              </w:rPr>
              <w:t>35</w:t>
            </w:r>
            <w:r>
              <w:rPr>
                <w:rFonts w:ascii="宋体" w:hAnsi="宋体" w:eastAsia="宋体" w:cs="宋体"/>
                <w:color w:val="auto"/>
                <w:spacing w:val="0"/>
                <w:w w:val="100"/>
                <w:position w:val="0"/>
                <w:sz w:val="20"/>
                <w:szCs w:val="20"/>
                <w:highlight w:val="none"/>
                <w:u w:val="single" w:color="auto"/>
              </w:rPr>
              <w:t xml:space="preserve">  </w:t>
            </w:r>
            <w:r>
              <w:rPr>
                <w:rFonts w:ascii="宋体" w:hAnsi="宋体" w:eastAsia="宋体" w:cs="宋体"/>
                <w:color w:val="auto"/>
                <w:spacing w:val="0"/>
                <w:w w:val="100"/>
                <w:position w:val="0"/>
                <w:sz w:val="20"/>
                <w:szCs w:val="20"/>
                <w:highlight w:val="none"/>
              </w:rPr>
              <w:t>分</w:t>
            </w:r>
          </w:p>
          <w:p w14:paraId="00038A9B">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主要人员(B)：</w:t>
            </w:r>
            <w:r>
              <w:rPr>
                <w:rFonts w:ascii="宋体" w:hAnsi="宋体" w:eastAsia="宋体" w:cs="宋体"/>
                <w:color w:val="auto"/>
                <w:spacing w:val="0"/>
                <w:w w:val="100"/>
                <w:position w:val="0"/>
                <w:sz w:val="20"/>
                <w:szCs w:val="20"/>
                <w:highlight w:val="none"/>
                <w:u w:val="single" w:color="auto"/>
              </w:rPr>
              <w:t xml:space="preserve">   </w:t>
            </w:r>
            <w:r>
              <w:rPr>
                <w:rFonts w:hint="eastAsia" w:ascii="宋体" w:hAnsi="宋体" w:eastAsia="宋体" w:cs="宋体"/>
                <w:color w:val="auto"/>
                <w:spacing w:val="0"/>
                <w:w w:val="100"/>
                <w:position w:val="0"/>
                <w:sz w:val="20"/>
                <w:szCs w:val="20"/>
                <w:highlight w:val="none"/>
                <w:u w:val="single" w:color="auto"/>
                <w:lang w:val="en-US" w:eastAsia="zh-CN"/>
              </w:rPr>
              <w:t>35</w:t>
            </w:r>
            <w:r>
              <w:rPr>
                <w:rFonts w:ascii="宋体" w:hAnsi="宋体" w:eastAsia="宋体" w:cs="宋体"/>
                <w:color w:val="auto"/>
                <w:spacing w:val="0"/>
                <w:w w:val="100"/>
                <w:position w:val="0"/>
                <w:sz w:val="20"/>
                <w:szCs w:val="20"/>
                <w:highlight w:val="none"/>
                <w:u w:val="single" w:color="auto"/>
              </w:rPr>
              <w:t xml:space="preserve">   </w:t>
            </w:r>
            <w:r>
              <w:rPr>
                <w:rFonts w:ascii="宋体" w:hAnsi="宋体" w:eastAsia="宋体" w:cs="宋体"/>
                <w:color w:val="auto"/>
                <w:spacing w:val="0"/>
                <w:w w:val="100"/>
                <w:position w:val="0"/>
                <w:sz w:val="20"/>
                <w:szCs w:val="20"/>
                <w:highlight w:val="none"/>
              </w:rPr>
              <w:t>分</w:t>
            </w:r>
          </w:p>
          <w:p w14:paraId="60834BEC">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其他因素(C)</w:t>
            </w:r>
          </w:p>
          <w:p w14:paraId="7ABBAE43">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技术能力：</w:t>
            </w:r>
            <w:r>
              <w:rPr>
                <w:rFonts w:ascii="宋体" w:hAnsi="宋体" w:eastAsia="宋体" w:cs="宋体"/>
                <w:color w:val="auto"/>
                <w:spacing w:val="0"/>
                <w:w w:val="100"/>
                <w:position w:val="0"/>
                <w:sz w:val="20"/>
                <w:szCs w:val="20"/>
                <w:highlight w:val="none"/>
                <w:u w:val="single" w:color="auto"/>
              </w:rPr>
              <w:t xml:space="preserve">   </w:t>
            </w:r>
            <w:r>
              <w:rPr>
                <w:rFonts w:hint="eastAsia" w:ascii="宋体" w:hAnsi="宋体" w:eastAsia="宋体" w:cs="宋体"/>
                <w:color w:val="auto"/>
                <w:spacing w:val="0"/>
                <w:w w:val="100"/>
                <w:position w:val="0"/>
                <w:sz w:val="20"/>
                <w:szCs w:val="20"/>
                <w:highlight w:val="none"/>
                <w:u w:val="single" w:color="auto"/>
                <w:lang w:val="en-US" w:eastAsia="zh-CN"/>
              </w:rPr>
              <w:t>15</w:t>
            </w:r>
            <w:r>
              <w:rPr>
                <w:rFonts w:ascii="宋体" w:hAnsi="宋体" w:eastAsia="宋体" w:cs="宋体"/>
                <w:color w:val="auto"/>
                <w:spacing w:val="0"/>
                <w:w w:val="100"/>
                <w:position w:val="0"/>
                <w:sz w:val="20"/>
                <w:szCs w:val="20"/>
                <w:highlight w:val="none"/>
                <w:u w:val="single" w:color="auto"/>
              </w:rPr>
              <w:t xml:space="preserve">   </w:t>
            </w:r>
            <w:r>
              <w:rPr>
                <w:rFonts w:ascii="宋体" w:hAnsi="宋体" w:eastAsia="宋体" w:cs="宋体"/>
                <w:color w:val="auto"/>
                <w:spacing w:val="0"/>
                <w:w w:val="100"/>
                <w:position w:val="0"/>
                <w:sz w:val="20"/>
                <w:szCs w:val="20"/>
                <w:highlight w:val="none"/>
              </w:rPr>
              <w:t>分</w:t>
            </w:r>
          </w:p>
          <w:p w14:paraId="557AB26C">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履约信誉：</w:t>
            </w:r>
            <w:r>
              <w:rPr>
                <w:rFonts w:ascii="宋体" w:hAnsi="宋体" w:eastAsia="宋体" w:cs="宋体"/>
                <w:color w:val="auto"/>
                <w:spacing w:val="0"/>
                <w:w w:val="100"/>
                <w:position w:val="0"/>
                <w:sz w:val="20"/>
                <w:szCs w:val="20"/>
                <w:highlight w:val="none"/>
                <w:u w:val="single" w:color="auto"/>
              </w:rPr>
              <w:t xml:space="preserve">    15   </w:t>
            </w:r>
            <w:r>
              <w:rPr>
                <w:rFonts w:ascii="宋体" w:hAnsi="宋体" w:eastAsia="宋体" w:cs="宋体"/>
                <w:color w:val="auto"/>
                <w:spacing w:val="0"/>
                <w:w w:val="100"/>
                <w:position w:val="0"/>
                <w:sz w:val="20"/>
                <w:szCs w:val="20"/>
                <w:highlight w:val="none"/>
              </w:rPr>
              <w:t>分</w:t>
            </w:r>
          </w:p>
        </w:tc>
      </w:tr>
      <w:tr w14:paraId="7878F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62" w:type="dxa"/>
            <w:noWrap w:val="0"/>
            <w:vAlign w:val="center"/>
          </w:tcPr>
          <w:p w14:paraId="23302648">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2.2.3</w:t>
            </w:r>
          </w:p>
        </w:tc>
        <w:tc>
          <w:tcPr>
            <w:tcW w:w="1308" w:type="dxa"/>
            <w:noWrap w:val="0"/>
            <w:vAlign w:val="center"/>
          </w:tcPr>
          <w:p w14:paraId="06ED694F">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第二个信封详</w:t>
            </w:r>
          </w:p>
          <w:p w14:paraId="4D135AB1">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细评审标准</w:t>
            </w:r>
          </w:p>
        </w:tc>
        <w:tc>
          <w:tcPr>
            <w:tcW w:w="7392" w:type="dxa"/>
            <w:noWrap w:val="0"/>
            <w:vAlign w:val="center"/>
          </w:tcPr>
          <w:p w14:paraId="417D9E53">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评标价的评审：</w:t>
            </w:r>
          </w:p>
          <w:p w14:paraId="35BA3CE7">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(1)评标价计算公式：</w:t>
            </w:r>
          </w:p>
          <w:p w14:paraId="012FE491">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10"/>
                <w:szCs w:val="10"/>
                <w:highlight w:val="none"/>
              </w:rPr>
            </w:pPr>
            <w:r>
              <w:rPr>
                <w:rFonts w:ascii="宋体" w:hAnsi="宋体" w:eastAsia="宋体" w:cs="宋体"/>
                <w:color w:val="auto"/>
                <w:spacing w:val="0"/>
                <w:w w:val="100"/>
                <w:position w:val="0"/>
                <w:sz w:val="20"/>
                <w:szCs w:val="20"/>
                <w:highlight w:val="none"/>
              </w:rPr>
              <w:t>评标价=修正后的投标总报价一暂估价一暂列金额(不含计日工总额)</w:t>
            </w:r>
          </w:p>
          <w:p w14:paraId="673D1355">
            <w:pPr>
              <w:keepNext w:val="0"/>
              <w:keepLines w:val="0"/>
              <w:pageBreakBefore w:val="0"/>
              <w:widowControl/>
              <w:kinsoku/>
              <w:wordWrap/>
              <w:overflowPunct/>
              <w:topLinePunct w:val="0"/>
              <w:autoSpaceDE w:val="0"/>
              <w:autoSpaceDN w:val="0"/>
              <w:bidi w:val="0"/>
              <w:adjustRightInd w:val="0"/>
              <w:snapToGrid w:val="0"/>
              <w:spacing w:line="360" w:lineRule="auto"/>
              <w:ind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若投标人的评标价小于最高投标限价 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14:paraId="217F4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062" w:type="dxa"/>
            <w:noWrap w:val="0"/>
            <w:vAlign w:val="center"/>
          </w:tcPr>
          <w:p w14:paraId="0F507F0B">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3.2.4</w:t>
            </w:r>
          </w:p>
        </w:tc>
        <w:tc>
          <w:tcPr>
            <w:tcW w:w="1308" w:type="dxa"/>
            <w:noWrap w:val="0"/>
            <w:vAlign w:val="center"/>
          </w:tcPr>
          <w:p w14:paraId="70F6FD76">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通过第一个信封详细评审的</w:t>
            </w:r>
          </w:p>
          <w:p w14:paraId="03141DCA">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投标人数量</w:t>
            </w:r>
          </w:p>
        </w:tc>
        <w:tc>
          <w:tcPr>
            <w:tcW w:w="7392" w:type="dxa"/>
            <w:noWrap w:val="0"/>
            <w:vAlign w:val="center"/>
          </w:tcPr>
          <w:p w14:paraId="71891ADE">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pacing w:val="0"/>
                <w:w w:val="100"/>
                <w:position w:val="0"/>
                <w:sz w:val="10"/>
                <w:szCs w:val="10"/>
                <w:highlight w:val="none"/>
              </w:rPr>
            </w:pPr>
            <w:r>
              <w:rPr>
                <w:rFonts w:ascii="宋体" w:hAnsi="宋体" w:eastAsia="宋体" w:cs="宋体"/>
                <w:color w:val="auto"/>
                <w:spacing w:val="0"/>
                <w:w w:val="100"/>
                <w:position w:val="0"/>
                <w:sz w:val="20"/>
                <w:szCs w:val="20"/>
                <w:highlight w:val="none"/>
              </w:rPr>
              <w:t>按照投标人的商务和技术得分由高到低排序，选择</w:t>
            </w:r>
            <w:r>
              <w:rPr>
                <w:rFonts w:ascii="宋体" w:hAnsi="宋体" w:eastAsia="宋体" w:cs="宋体"/>
                <w:color w:val="auto"/>
                <w:spacing w:val="0"/>
                <w:w w:val="100"/>
                <w:position w:val="0"/>
                <w:sz w:val="20"/>
                <w:szCs w:val="20"/>
                <w:highlight w:val="none"/>
                <w:u w:val="single" w:color="auto"/>
              </w:rPr>
              <w:t>前 5 名(不少于 3 名但不足 5 名时，按全部实际数量)</w:t>
            </w:r>
            <w:r>
              <w:rPr>
                <w:rFonts w:ascii="宋体" w:hAnsi="宋体" w:eastAsia="宋体" w:cs="宋体"/>
                <w:color w:val="auto"/>
                <w:spacing w:val="0"/>
                <w:w w:val="100"/>
                <w:position w:val="0"/>
                <w:sz w:val="20"/>
                <w:szCs w:val="20"/>
                <w:highlight w:val="none"/>
              </w:rPr>
              <w:t>通过详细评审。</w:t>
            </w:r>
          </w:p>
        </w:tc>
      </w:tr>
    </w:tbl>
    <w:p w14:paraId="7B92605F">
      <w:pPr>
        <w:spacing w:line="240" w:lineRule="auto"/>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br w:type="page"/>
      </w:r>
    </w:p>
    <w:tbl>
      <w:tblPr>
        <w:tblStyle w:val="2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9"/>
        <w:gridCol w:w="279"/>
        <w:gridCol w:w="620"/>
        <w:gridCol w:w="746"/>
        <w:gridCol w:w="1090"/>
        <w:gridCol w:w="794"/>
        <w:gridCol w:w="5706"/>
      </w:tblGrid>
      <w:tr w14:paraId="04B0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4288" w:type="dxa"/>
            <w:gridSpan w:val="6"/>
            <w:tcBorders>
              <w:tl2br w:val="nil"/>
              <w:tr2bl w:val="nil"/>
            </w:tcBorders>
            <w:noWrap w:val="0"/>
            <w:vAlign w:val="center"/>
          </w:tcPr>
          <w:p w14:paraId="5C6F67C9">
            <w:pPr>
              <w:keepNext w:val="0"/>
              <w:keepLines w:val="0"/>
              <w:pageBreakBefore w:val="0"/>
              <w:widowControl/>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评分因素与权重分值</w:t>
            </w:r>
          </w:p>
        </w:tc>
        <w:tc>
          <w:tcPr>
            <w:tcW w:w="5706" w:type="dxa"/>
            <w:tcBorders>
              <w:tl2br w:val="nil"/>
              <w:tr2bl w:val="nil"/>
            </w:tcBorders>
            <w:noWrap w:val="0"/>
            <w:vAlign w:val="center"/>
          </w:tcPr>
          <w:p w14:paraId="241BDE0A">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Arial" w:hAnsi="Calibri" w:eastAsia="宋体"/>
                <w:color w:val="auto"/>
                <w:spacing w:val="0"/>
                <w:w w:val="100"/>
                <w:position w:val="0"/>
                <w:sz w:val="21"/>
                <w:szCs w:val="24"/>
                <w:highlight w:val="none"/>
              </w:rPr>
            </w:pPr>
          </w:p>
        </w:tc>
      </w:tr>
      <w:tr w14:paraId="19AA3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59" w:type="dxa"/>
            <w:tcBorders>
              <w:tl2br w:val="nil"/>
              <w:tr2bl w:val="nil"/>
            </w:tcBorders>
            <w:noWrap w:val="0"/>
            <w:vAlign w:val="center"/>
          </w:tcPr>
          <w:p w14:paraId="181A29B9">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条款 号</w:t>
            </w:r>
          </w:p>
        </w:tc>
        <w:tc>
          <w:tcPr>
            <w:tcW w:w="899" w:type="dxa"/>
            <w:gridSpan w:val="2"/>
            <w:tcBorders>
              <w:tl2br w:val="nil"/>
              <w:tr2bl w:val="nil"/>
            </w:tcBorders>
            <w:noWrap w:val="0"/>
            <w:vAlign w:val="center"/>
          </w:tcPr>
          <w:p w14:paraId="49305F51">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评分</w:t>
            </w:r>
          </w:p>
          <w:p w14:paraId="5C1656B9">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因素</w:t>
            </w:r>
          </w:p>
        </w:tc>
        <w:tc>
          <w:tcPr>
            <w:tcW w:w="746" w:type="dxa"/>
            <w:tcBorders>
              <w:tl2br w:val="nil"/>
              <w:tr2bl w:val="nil"/>
            </w:tcBorders>
            <w:noWrap w:val="0"/>
            <w:vAlign w:val="center"/>
          </w:tcPr>
          <w:p w14:paraId="1A83DE09">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评分因</w:t>
            </w:r>
          </w:p>
          <w:p w14:paraId="7FF41952">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素权重</w:t>
            </w:r>
          </w:p>
          <w:p w14:paraId="073FE915">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分值</w:t>
            </w:r>
          </w:p>
        </w:tc>
        <w:tc>
          <w:tcPr>
            <w:tcW w:w="1090" w:type="dxa"/>
            <w:tcBorders>
              <w:tl2br w:val="nil"/>
              <w:tr2bl w:val="nil"/>
            </w:tcBorders>
            <w:noWrap w:val="0"/>
            <w:vAlign w:val="center"/>
          </w:tcPr>
          <w:p w14:paraId="66F6CD6A">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各评分因 素细分项</w:t>
            </w:r>
          </w:p>
        </w:tc>
        <w:tc>
          <w:tcPr>
            <w:tcW w:w="794" w:type="dxa"/>
            <w:tcBorders>
              <w:tl2br w:val="nil"/>
              <w:tr2bl w:val="nil"/>
            </w:tcBorders>
            <w:noWrap w:val="0"/>
            <w:vAlign w:val="center"/>
          </w:tcPr>
          <w:p w14:paraId="2F5E2AB8">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分值</w:t>
            </w:r>
          </w:p>
        </w:tc>
        <w:tc>
          <w:tcPr>
            <w:tcW w:w="5706" w:type="dxa"/>
            <w:tcBorders>
              <w:tl2br w:val="nil"/>
              <w:tr2bl w:val="nil"/>
            </w:tcBorders>
            <w:noWrap w:val="0"/>
            <w:vAlign w:val="center"/>
          </w:tcPr>
          <w:p w14:paraId="1D7A0EDE">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2"/>
                <w:szCs w:val="22"/>
                <w:highlight w:val="none"/>
              </w:rPr>
            </w:pPr>
            <w:r>
              <w:rPr>
                <w:rFonts w:ascii="宋体" w:hAnsi="宋体" w:eastAsia="宋体" w:cs="宋体"/>
                <w:color w:val="auto"/>
                <w:spacing w:val="0"/>
                <w:w w:val="100"/>
                <w:position w:val="0"/>
                <w:sz w:val="22"/>
                <w:szCs w:val="22"/>
                <w:highlight w:val="none"/>
              </w:rPr>
              <w:t>评分标准</w:t>
            </w:r>
          </w:p>
        </w:tc>
      </w:tr>
      <w:tr w14:paraId="4B1C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8" w:hRule="atLeast"/>
        </w:trPr>
        <w:tc>
          <w:tcPr>
            <w:tcW w:w="759" w:type="dxa"/>
            <w:vMerge w:val="restart"/>
            <w:tcBorders>
              <w:tl2br w:val="nil"/>
              <w:tr2bl w:val="nil"/>
            </w:tcBorders>
            <w:noWrap w:val="0"/>
            <w:vAlign w:val="center"/>
          </w:tcPr>
          <w:p w14:paraId="6AC67C60">
            <w:pPr>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2.2.2 (1)</w:t>
            </w:r>
          </w:p>
        </w:tc>
        <w:tc>
          <w:tcPr>
            <w:tcW w:w="899" w:type="dxa"/>
            <w:gridSpan w:val="2"/>
            <w:vMerge w:val="restart"/>
            <w:tcBorders>
              <w:tl2br w:val="nil"/>
              <w:tr2bl w:val="nil"/>
            </w:tcBorders>
            <w:noWrap w:val="0"/>
            <w:vAlign w:val="center"/>
          </w:tcPr>
          <w:p w14:paraId="70485D03">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施工组织设计</w:t>
            </w:r>
          </w:p>
        </w:tc>
        <w:tc>
          <w:tcPr>
            <w:tcW w:w="746" w:type="dxa"/>
            <w:vMerge w:val="restart"/>
            <w:tcBorders>
              <w:tl2br w:val="nil"/>
              <w:tr2bl w:val="nil"/>
            </w:tcBorders>
            <w:noWrap w:val="0"/>
            <w:vAlign w:val="center"/>
          </w:tcPr>
          <w:p w14:paraId="6CB9DBB5">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u w:val="single"/>
                <w:lang w:val="en-US" w:eastAsia="zh-CN"/>
              </w:rPr>
              <w:t>35</w:t>
            </w:r>
            <w:r>
              <w:rPr>
                <w:rFonts w:ascii="宋体" w:hAnsi="宋体" w:eastAsia="宋体" w:cs="宋体"/>
                <w:color w:val="auto"/>
                <w:spacing w:val="0"/>
                <w:w w:val="100"/>
                <w:position w:val="0"/>
                <w:sz w:val="20"/>
                <w:szCs w:val="20"/>
                <w:highlight w:val="none"/>
              </w:rPr>
              <w:t>分</w:t>
            </w:r>
          </w:p>
        </w:tc>
        <w:tc>
          <w:tcPr>
            <w:tcW w:w="1090" w:type="dxa"/>
            <w:tcBorders>
              <w:tl2br w:val="nil"/>
              <w:tr2bl w:val="nil"/>
            </w:tcBorders>
            <w:noWrap w:val="0"/>
            <w:vAlign w:val="center"/>
          </w:tcPr>
          <w:p w14:paraId="49777CC8">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总体施</w:t>
            </w:r>
          </w:p>
          <w:p w14:paraId="2B27D4DD">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工组织</w:t>
            </w:r>
          </w:p>
          <w:p w14:paraId="4233E23C">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布置及</w:t>
            </w:r>
          </w:p>
          <w:p w14:paraId="6207F352">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规划</w:t>
            </w:r>
          </w:p>
        </w:tc>
        <w:tc>
          <w:tcPr>
            <w:tcW w:w="794" w:type="dxa"/>
            <w:tcBorders>
              <w:tl2br w:val="nil"/>
              <w:tr2bl w:val="nil"/>
            </w:tcBorders>
            <w:noWrap w:val="0"/>
            <w:vAlign w:val="center"/>
          </w:tcPr>
          <w:p w14:paraId="3C1E10F5">
            <w:pPr>
              <w:keepNext w:val="0"/>
              <w:keepLines w:val="0"/>
              <w:pageBreakBefore w:val="0"/>
              <w:widowControl/>
              <w:tabs>
                <w:tab w:val="left" w:pos="223"/>
              </w:tabs>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u w:val="single"/>
                <w:lang w:val="en-US" w:eastAsia="zh-CN"/>
              </w:rPr>
              <w:t>15</w:t>
            </w:r>
            <w:r>
              <w:rPr>
                <w:rFonts w:ascii="宋体" w:hAnsi="宋体" w:eastAsia="宋体" w:cs="宋体"/>
                <w:color w:val="auto"/>
                <w:spacing w:val="0"/>
                <w:w w:val="100"/>
                <w:position w:val="0"/>
                <w:sz w:val="20"/>
                <w:szCs w:val="20"/>
                <w:highlight w:val="none"/>
              </w:rPr>
              <w:t>分</w:t>
            </w:r>
          </w:p>
        </w:tc>
        <w:tc>
          <w:tcPr>
            <w:tcW w:w="5706" w:type="dxa"/>
            <w:tcBorders>
              <w:tl2br w:val="nil"/>
              <w:tr2bl w:val="nil"/>
            </w:tcBorders>
            <w:noWrap w:val="0"/>
            <w:vAlign w:val="center"/>
          </w:tcPr>
          <w:p w14:paraId="6DF1174E">
            <w:pPr>
              <w:keepNext w:val="0"/>
              <w:keepLines w:val="0"/>
              <w:pageBreakBefore w:val="0"/>
              <w:widowControl/>
              <w:tabs>
                <w:tab w:val="left" w:pos="241"/>
              </w:tabs>
              <w:kinsoku/>
              <w:wordWrap/>
              <w:overflowPunct/>
              <w:topLinePunct w:val="0"/>
              <w:autoSpaceDE w:val="0"/>
              <w:autoSpaceDN w:val="0"/>
              <w:bidi w:val="0"/>
              <w:adjustRightInd w:val="0"/>
              <w:snapToGrid w:val="0"/>
              <w:spacing w:line="400" w:lineRule="exact"/>
              <w:ind w:left="0" w:right="0" w:firstLine="2"/>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对项目的基本情况了解全面、准确，施工总体布置规划、施工进度计划科学合理、可操作性强，按《广东省公路工程施工标准化指南》及《广东省高速公路工程施工安全标准化指南》《公路工程施工安全防护设施技术指南》执行，得</w:t>
            </w:r>
            <w:r>
              <w:rPr>
                <w:rFonts w:hint="eastAsia" w:ascii="宋体" w:hAnsi="宋体" w:eastAsia="宋体" w:cs="宋体"/>
                <w:color w:val="auto"/>
                <w:spacing w:val="0"/>
                <w:w w:val="100"/>
                <w:position w:val="0"/>
                <w:sz w:val="20"/>
                <w:szCs w:val="20"/>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u w:val="single" w:color="auto"/>
                <w:lang w:val="en-US" w:eastAsia="zh-CN"/>
              </w:rPr>
              <w:t xml:space="preserve">12~15 </w:t>
            </w:r>
            <w:r>
              <w:rPr>
                <w:rFonts w:ascii="宋体" w:hAnsi="宋体" w:eastAsia="宋体" w:cs="宋体"/>
                <w:color w:val="auto"/>
                <w:spacing w:val="0"/>
                <w:w w:val="100"/>
                <w:position w:val="0"/>
                <w:sz w:val="20"/>
                <w:szCs w:val="20"/>
                <w:highlight w:val="none"/>
              </w:rPr>
              <w:t>分(满分分值的80%~100%)；</w:t>
            </w:r>
          </w:p>
          <w:p w14:paraId="05CE615E">
            <w:pPr>
              <w:keepNext w:val="0"/>
              <w:keepLines w:val="0"/>
              <w:pageBreakBefore w:val="0"/>
              <w:widowControl/>
              <w:tabs>
                <w:tab w:val="left" w:pos="241"/>
              </w:tabs>
              <w:kinsoku/>
              <w:wordWrap/>
              <w:overflowPunct/>
              <w:topLinePunct w:val="0"/>
              <w:autoSpaceDE w:val="0"/>
              <w:autoSpaceDN w:val="0"/>
              <w:bidi w:val="0"/>
              <w:adjustRightInd w:val="0"/>
              <w:snapToGrid w:val="0"/>
              <w:spacing w:line="400" w:lineRule="exact"/>
              <w:ind w:left="0" w:right="0" w:firstLine="2"/>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(2)满足工程建设需要，施工总体布置规划、施工进度计划基本可行，得</w:t>
            </w:r>
            <w:r>
              <w:rPr>
                <w:rFonts w:hint="eastAsia" w:ascii="宋体" w:hAnsi="宋体" w:eastAsia="宋体" w:cs="宋体"/>
                <w:color w:val="auto"/>
                <w:spacing w:val="0"/>
                <w:w w:val="100"/>
                <w:position w:val="0"/>
                <w:sz w:val="20"/>
                <w:szCs w:val="20"/>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u w:val="single" w:color="auto"/>
                <w:lang w:val="en-US" w:eastAsia="zh-CN"/>
              </w:rPr>
              <w:t>9~12</w:t>
            </w:r>
            <w:r>
              <w:rPr>
                <w:rFonts w:hint="eastAsia" w:ascii="宋体" w:hAnsi="宋体" w:eastAsia="宋体" w:cs="宋体"/>
                <w:color w:val="auto"/>
                <w:spacing w:val="0"/>
                <w:w w:val="100"/>
                <w:position w:val="0"/>
                <w:sz w:val="20"/>
                <w:szCs w:val="20"/>
                <w:highlight w:val="none"/>
                <w:u w:val="single"/>
                <w:lang w:val="en-US" w:eastAsia="zh-CN"/>
              </w:rPr>
              <w:t xml:space="preserve"> </w:t>
            </w:r>
            <w:r>
              <w:rPr>
                <w:rFonts w:ascii="宋体" w:hAnsi="宋体" w:eastAsia="宋体" w:cs="宋体"/>
                <w:color w:val="auto"/>
                <w:spacing w:val="0"/>
                <w:w w:val="100"/>
                <w:position w:val="0"/>
                <w:sz w:val="20"/>
                <w:szCs w:val="20"/>
                <w:highlight w:val="none"/>
              </w:rPr>
              <w:t>分(满分分值的 60%~80%)；</w:t>
            </w:r>
          </w:p>
          <w:p w14:paraId="15453926">
            <w:pPr>
              <w:keepNext w:val="0"/>
              <w:keepLines w:val="0"/>
              <w:pageBreakBefore w:val="0"/>
              <w:widowControl/>
              <w:tabs>
                <w:tab w:val="left" w:pos="241"/>
              </w:tabs>
              <w:kinsoku/>
              <w:wordWrap/>
              <w:overflowPunct/>
              <w:topLinePunct w:val="0"/>
              <w:autoSpaceDE w:val="0"/>
              <w:autoSpaceDN w:val="0"/>
              <w:bidi w:val="0"/>
              <w:adjustRightInd w:val="0"/>
              <w:snapToGrid w:val="0"/>
              <w:spacing w:line="400" w:lineRule="exact"/>
              <w:ind w:left="0" w:right="0" w:firstLine="2"/>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(3)一般但不被评定为不响应的,得</w:t>
            </w:r>
            <w:r>
              <w:rPr>
                <w:rFonts w:hint="eastAsia" w:ascii="宋体" w:hAnsi="宋体" w:eastAsia="宋体" w:cs="宋体"/>
                <w:color w:val="auto"/>
                <w:spacing w:val="0"/>
                <w:w w:val="100"/>
                <w:position w:val="0"/>
                <w:sz w:val="20"/>
                <w:szCs w:val="20"/>
                <w:highlight w:val="none"/>
                <w:u w:val="single"/>
                <w:lang w:val="en-US" w:eastAsia="zh-CN"/>
              </w:rPr>
              <w:t xml:space="preserve"> </w:t>
            </w:r>
            <w:r>
              <w:rPr>
                <w:rFonts w:hint="eastAsia" w:ascii="宋体" w:hAnsi="宋体" w:eastAsia="宋体" w:cs="宋体"/>
                <w:color w:val="auto"/>
                <w:spacing w:val="0"/>
                <w:w w:val="100"/>
                <w:position w:val="0"/>
                <w:sz w:val="20"/>
                <w:szCs w:val="20"/>
                <w:highlight w:val="none"/>
                <w:u w:val="single" w:color="auto"/>
                <w:lang w:val="en-US" w:eastAsia="zh-CN"/>
              </w:rPr>
              <w:t>9</w:t>
            </w:r>
            <w:r>
              <w:rPr>
                <w:rFonts w:hint="eastAsia" w:ascii="宋体" w:hAnsi="宋体" w:eastAsia="宋体" w:cs="宋体"/>
                <w:color w:val="auto"/>
                <w:spacing w:val="0"/>
                <w:w w:val="100"/>
                <w:position w:val="0"/>
                <w:sz w:val="20"/>
                <w:szCs w:val="20"/>
                <w:highlight w:val="none"/>
                <w:u w:val="single"/>
                <w:lang w:val="en-US" w:eastAsia="zh-CN"/>
              </w:rPr>
              <w:t xml:space="preserve"> </w:t>
            </w:r>
            <w:r>
              <w:rPr>
                <w:rFonts w:ascii="宋体" w:hAnsi="宋体" w:eastAsia="宋体" w:cs="宋体"/>
                <w:color w:val="auto"/>
                <w:spacing w:val="0"/>
                <w:w w:val="100"/>
                <w:position w:val="0"/>
                <w:sz w:val="20"/>
                <w:szCs w:val="20"/>
                <w:highlight w:val="none"/>
              </w:rPr>
              <w:t>分(满分分值的 60%)。</w:t>
            </w:r>
          </w:p>
        </w:tc>
      </w:tr>
      <w:tr w14:paraId="7BBC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0" w:hRule="atLeast"/>
        </w:trPr>
        <w:tc>
          <w:tcPr>
            <w:tcW w:w="759" w:type="dxa"/>
            <w:vMerge w:val="continue"/>
            <w:tcBorders>
              <w:tl2br w:val="nil"/>
              <w:tr2bl w:val="nil"/>
            </w:tcBorders>
            <w:noWrap w:val="0"/>
            <w:vAlign w:val="top"/>
          </w:tcPr>
          <w:p w14:paraId="0C6EBC3B">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hAnsi="Calibri" w:eastAsia="宋体"/>
                <w:color w:val="auto"/>
                <w:spacing w:val="0"/>
                <w:w w:val="100"/>
                <w:position w:val="0"/>
                <w:sz w:val="21"/>
                <w:szCs w:val="24"/>
                <w:highlight w:val="none"/>
              </w:rPr>
            </w:pPr>
          </w:p>
        </w:tc>
        <w:tc>
          <w:tcPr>
            <w:tcW w:w="899" w:type="dxa"/>
            <w:gridSpan w:val="2"/>
            <w:vMerge w:val="continue"/>
            <w:tcBorders>
              <w:tl2br w:val="nil"/>
              <w:tr2bl w:val="nil"/>
            </w:tcBorders>
            <w:noWrap w:val="0"/>
            <w:vAlign w:val="center"/>
          </w:tcPr>
          <w:p w14:paraId="5FFBD48A">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Arial" w:hAnsi="Calibri" w:eastAsia="宋体"/>
                <w:color w:val="auto"/>
                <w:spacing w:val="0"/>
                <w:w w:val="100"/>
                <w:position w:val="0"/>
                <w:sz w:val="21"/>
                <w:szCs w:val="24"/>
                <w:highlight w:val="none"/>
              </w:rPr>
            </w:pPr>
          </w:p>
        </w:tc>
        <w:tc>
          <w:tcPr>
            <w:tcW w:w="746" w:type="dxa"/>
            <w:vMerge w:val="continue"/>
            <w:tcBorders>
              <w:tl2br w:val="nil"/>
              <w:tr2bl w:val="nil"/>
            </w:tcBorders>
            <w:noWrap w:val="0"/>
            <w:vAlign w:val="center"/>
          </w:tcPr>
          <w:p w14:paraId="35CC5236">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p>
        </w:tc>
        <w:tc>
          <w:tcPr>
            <w:tcW w:w="1090" w:type="dxa"/>
            <w:tcBorders>
              <w:tl2br w:val="nil"/>
              <w:tr2bl w:val="nil"/>
            </w:tcBorders>
            <w:noWrap w:val="0"/>
            <w:vAlign w:val="center"/>
          </w:tcPr>
          <w:p w14:paraId="2E86EE5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1"/>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重点、难点和关键工程的施工方案与技术措施</w:t>
            </w:r>
          </w:p>
        </w:tc>
        <w:tc>
          <w:tcPr>
            <w:tcW w:w="794" w:type="dxa"/>
            <w:tcBorders>
              <w:tl2br w:val="nil"/>
              <w:tr2bl w:val="nil"/>
            </w:tcBorders>
            <w:noWrap w:val="0"/>
            <w:vAlign w:val="center"/>
          </w:tcPr>
          <w:p w14:paraId="42A9F377">
            <w:pPr>
              <w:keepNext w:val="0"/>
              <w:keepLines w:val="0"/>
              <w:pageBreakBefore w:val="0"/>
              <w:widowControl/>
              <w:tabs>
                <w:tab w:val="left" w:pos="223"/>
              </w:tabs>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u w:val="single"/>
                <w:lang w:val="en-US" w:eastAsia="zh-CN"/>
              </w:rPr>
              <w:t>10</w:t>
            </w:r>
            <w:r>
              <w:rPr>
                <w:rFonts w:ascii="宋体" w:hAnsi="宋体" w:eastAsia="宋体" w:cs="宋体"/>
                <w:color w:val="auto"/>
                <w:spacing w:val="0"/>
                <w:w w:val="100"/>
                <w:position w:val="0"/>
                <w:sz w:val="20"/>
                <w:szCs w:val="20"/>
                <w:highlight w:val="none"/>
              </w:rPr>
              <w:t>分</w:t>
            </w:r>
          </w:p>
        </w:tc>
        <w:tc>
          <w:tcPr>
            <w:tcW w:w="5706" w:type="dxa"/>
            <w:tcBorders>
              <w:tl2br w:val="nil"/>
              <w:tr2bl w:val="nil"/>
            </w:tcBorders>
            <w:noWrap w:val="0"/>
            <w:vAlign w:val="center"/>
          </w:tcPr>
          <w:p w14:paraId="62FA9B45">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对项目重点、难点和关键工程认识分析透彻，能充分发挥自身优势，积极采用“四新”技术，制定的施工方案与技术措施针对性和可操作性强，重点突出的，按《广东省公路工程施工标准化指南》及《广东省高速公路工程施工安全标准化指南》《公路工程施工安全防护设施技术指南》执行，得</w:t>
            </w:r>
            <w:r>
              <w:rPr>
                <w:rFonts w:ascii="宋体" w:hAnsi="宋体" w:eastAsia="宋体" w:cs="宋体"/>
                <w:color w:val="auto"/>
                <w:spacing w:val="0"/>
                <w:w w:val="100"/>
                <w:position w:val="0"/>
                <w:sz w:val="20"/>
                <w:szCs w:val="20"/>
                <w:highlight w:val="none"/>
                <w:u w:val="single" w:color="auto"/>
              </w:rPr>
              <w:t xml:space="preserve"> </w:t>
            </w:r>
            <w:r>
              <w:rPr>
                <w:rFonts w:hint="eastAsia" w:ascii="宋体" w:hAnsi="宋体" w:eastAsia="宋体" w:cs="宋体"/>
                <w:color w:val="auto"/>
                <w:spacing w:val="0"/>
                <w:w w:val="100"/>
                <w:position w:val="0"/>
                <w:sz w:val="20"/>
                <w:szCs w:val="20"/>
                <w:highlight w:val="none"/>
                <w:u w:val="single" w:color="auto"/>
                <w:lang w:val="en-US" w:eastAsia="zh-CN"/>
              </w:rPr>
              <w:t>8~10</w:t>
            </w:r>
            <w:r>
              <w:rPr>
                <w:rFonts w:ascii="宋体" w:hAnsi="宋体" w:eastAsia="宋体" w:cs="宋体"/>
                <w:color w:val="auto"/>
                <w:spacing w:val="0"/>
                <w:w w:val="100"/>
                <w:position w:val="0"/>
                <w:sz w:val="20"/>
                <w:szCs w:val="20"/>
                <w:highlight w:val="none"/>
                <w:u w:val="single" w:color="auto"/>
              </w:rPr>
              <w:t xml:space="preserve"> </w:t>
            </w:r>
            <w:r>
              <w:rPr>
                <w:rFonts w:ascii="宋体" w:hAnsi="宋体" w:eastAsia="宋体" w:cs="宋体"/>
                <w:color w:val="auto"/>
                <w:spacing w:val="0"/>
                <w:w w:val="100"/>
                <w:position w:val="0"/>
                <w:sz w:val="20"/>
                <w:szCs w:val="20"/>
                <w:highlight w:val="none"/>
              </w:rPr>
              <w:t>分(满分分值的80%~ 100%)；</w:t>
            </w:r>
          </w:p>
          <w:p w14:paraId="6A30AABC">
            <w:pPr>
              <w:keepNext w:val="0"/>
              <w:keepLines w:val="0"/>
              <w:pageBreakBefore w:val="0"/>
              <w:widowControl/>
              <w:kinsoku/>
              <w:wordWrap/>
              <w:overflowPunct/>
              <w:topLinePunct w:val="0"/>
              <w:autoSpaceDE w:val="0"/>
              <w:autoSpaceDN w:val="0"/>
              <w:bidi w:val="0"/>
              <w:adjustRightInd w:val="0"/>
              <w:snapToGrid w:val="0"/>
              <w:spacing w:line="400" w:lineRule="exact"/>
              <w:ind w:left="0" w:right="0" w:hanging="1"/>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(2)对项目重点、难点和关键工程认识基本到位，施工方案与技术措施基本可行，重点较为突出的，得</w:t>
            </w:r>
            <w:r>
              <w:rPr>
                <w:rFonts w:hint="eastAsia" w:ascii="宋体" w:hAnsi="宋体" w:eastAsia="宋体" w:cs="宋体"/>
                <w:color w:val="auto"/>
                <w:spacing w:val="0"/>
                <w:w w:val="100"/>
                <w:position w:val="0"/>
                <w:sz w:val="20"/>
                <w:szCs w:val="20"/>
                <w:highlight w:val="none"/>
                <w:u w:val="single"/>
                <w:lang w:val="en-US" w:eastAsia="zh-CN"/>
              </w:rPr>
              <w:t xml:space="preserve"> 6~8 </w:t>
            </w:r>
            <w:r>
              <w:rPr>
                <w:rFonts w:ascii="宋体" w:hAnsi="宋体" w:eastAsia="宋体" w:cs="宋体"/>
                <w:color w:val="auto"/>
                <w:spacing w:val="0"/>
                <w:w w:val="100"/>
                <w:position w:val="0"/>
                <w:sz w:val="20"/>
                <w:szCs w:val="20"/>
                <w:highlight w:val="none"/>
              </w:rPr>
              <w:t>分(满分分值的60%~80%)；</w:t>
            </w:r>
          </w:p>
          <w:p w14:paraId="3ACBFD0E">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(3)一般但不被评定为不响应的，得</w:t>
            </w:r>
            <w:r>
              <w:rPr>
                <w:rFonts w:ascii="宋体" w:hAnsi="宋体" w:eastAsia="宋体" w:cs="宋体"/>
                <w:color w:val="auto"/>
                <w:spacing w:val="0"/>
                <w:w w:val="100"/>
                <w:position w:val="0"/>
                <w:sz w:val="20"/>
                <w:szCs w:val="20"/>
                <w:highlight w:val="none"/>
                <w:u w:val="single" w:color="auto"/>
              </w:rPr>
              <w:t xml:space="preserve"> </w:t>
            </w:r>
            <w:r>
              <w:rPr>
                <w:rFonts w:hint="eastAsia" w:ascii="宋体" w:hAnsi="宋体" w:eastAsia="宋体" w:cs="宋体"/>
                <w:color w:val="auto"/>
                <w:spacing w:val="0"/>
                <w:w w:val="100"/>
                <w:position w:val="0"/>
                <w:sz w:val="20"/>
                <w:szCs w:val="20"/>
                <w:highlight w:val="none"/>
                <w:u w:val="single" w:color="auto"/>
                <w:lang w:val="en-US" w:eastAsia="zh-CN"/>
              </w:rPr>
              <w:t>6</w:t>
            </w:r>
            <w:r>
              <w:rPr>
                <w:rFonts w:ascii="宋体" w:hAnsi="宋体" w:eastAsia="宋体" w:cs="宋体"/>
                <w:color w:val="auto"/>
                <w:spacing w:val="0"/>
                <w:w w:val="100"/>
                <w:position w:val="0"/>
                <w:sz w:val="20"/>
                <w:szCs w:val="20"/>
                <w:highlight w:val="none"/>
                <w:u w:val="single" w:color="auto"/>
              </w:rPr>
              <w:t xml:space="preserve"> </w:t>
            </w:r>
            <w:r>
              <w:rPr>
                <w:rFonts w:ascii="宋体" w:hAnsi="宋体" w:eastAsia="宋体" w:cs="宋体"/>
                <w:color w:val="auto"/>
                <w:spacing w:val="0"/>
                <w:w w:val="100"/>
                <w:position w:val="0"/>
                <w:sz w:val="20"/>
                <w:szCs w:val="20"/>
                <w:highlight w:val="none"/>
              </w:rPr>
              <w:t>分(满分分值的60%) 。</w:t>
            </w:r>
          </w:p>
        </w:tc>
      </w:tr>
      <w:tr w14:paraId="2BABC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0" w:hRule="atLeast"/>
        </w:trPr>
        <w:tc>
          <w:tcPr>
            <w:tcW w:w="759" w:type="dxa"/>
            <w:vMerge w:val="continue"/>
            <w:tcBorders>
              <w:tl2br w:val="nil"/>
              <w:tr2bl w:val="nil"/>
            </w:tcBorders>
            <w:noWrap w:val="0"/>
            <w:vAlign w:val="top"/>
          </w:tcPr>
          <w:p w14:paraId="34358042">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hAnsi="Calibri" w:eastAsia="宋体"/>
                <w:color w:val="auto"/>
                <w:spacing w:val="0"/>
                <w:w w:val="100"/>
                <w:position w:val="0"/>
                <w:sz w:val="21"/>
                <w:szCs w:val="24"/>
                <w:highlight w:val="none"/>
              </w:rPr>
            </w:pPr>
          </w:p>
        </w:tc>
        <w:tc>
          <w:tcPr>
            <w:tcW w:w="899" w:type="dxa"/>
            <w:gridSpan w:val="2"/>
            <w:vMerge w:val="continue"/>
            <w:tcBorders>
              <w:tl2br w:val="nil"/>
              <w:tr2bl w:val="nil"/>
            </w:tcBorders>
            <w:noWrap w:val="0"/>
            <w:vAlign w:val="center"/>
          </w:tcPr>
          <w:p w14:paraId="5E30E4A3">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Arial" w:hAnsi="Calibri" w:eastAsia="宋体"/>
                <w:color w:val="auto"/>
                <w:spacing w:val="0"/>
                <w:w w:val="100"/>
                <w:position w:val="0"/>
                <w:sz w:val="21"/>
                <w:szCs w:val="24"/>
                <w:highlight w:val="none"/>
              </w:rPr>
            </w:pPr>
          </w:p>
        </w:tc>
        <w:tc>
          <w:tcPr>
            <w:tcW w:w="746" w:type="dxa"/>
            <w:vMerge w:val="continue"/>
            <w:tcBorders>
              <w:tl2br w:val="nil"/>
              <w:tr2bl w:val="nil"/>
            </w:tcBorders>
            <w:noWrap w:val="0"/>
            <w:vAlign w:val="center"/>
          </w:tcPr>
          <w:p w14:paraId="4320F703">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p>
        </w:tc>
        <w:tc>
          <w:tcPr>
            <w:tcW w:w="1090" w:type="dxa"/>
            <w:tcBorders>
              <w:tl2br w:val="nil"/>
              <w:tr2bl w:val="nil"/>
            </w:tcBorders>
            <w:noWrap w:val="0"/>
            <w:vAlign w:val="center"/>
          </w:tcPr>
          <w:p w14:paraId="3C5615E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3"/>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工期、质量、安全、环保水保、文明施工保证措施</w:t>
            </w:r>
          </w:p>
        </w:tc>
        <w:tc>
          <w:tcPr>
            <w:tcW w:w="794" w:type="dxa"/>
            <w:tcBorders>
              <w:tl2br w:val="nil"/>
              <w:tr2bl w:val="nil"/>
            </w:tcBorders>
            <w:noWrap w:val="0"/>
            <w:vAlign w:val="center"/>
          </w:tcPr>
          <w:p w14:paraId="4437277F">
            <w:pPr>
              <w:keepNext w:val="0"/>
              <w:keepLines w:val="0"/>
              <w:pageBreakBefore w:val="0"/>
              <w:widowControl/>
              <w:tabs>
                <w:tab w:val="left" w:pos="223"/>
              </w:tabs>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u w:val="single"/>
                <w:lang w:val="en-US" w:eastAsia="zh-CN"/>
              </w:rPr>
              <w:t>10</w:t>
            </w:r>
            <w:r>
              <w:rPr>
                <w:rFonts w:ascii="宋体" w:hAnsi="宋体" w:eastAsia="宋体" w:cs="宋体"/>
                <w:color w:val="auto"/>
                <w:spacing w:val="0"/>
                <w:w w:val="100"/>
                <w:position w:val="0"/>
                <w:sz w:val="20"/>
                <w:szCs w:val="20"/>
                <w:highlight w:val="none"/>
              </w:rPr>
              <w:t>分</w:t>
            </w:r>
          </w:p>
        </w:tc>
        <w:tc>
          <w:tcPr>
            <w:tcW w:w="5706" w:type="dxa"/>
            <w:tcBorders>
              <w:tl2br w:val="nil"/>
              <w:tr2bl w:val="nil"/>
            </w:tcBorders>
            <w:noWrap w:val="0"/>
            <w:vAlign w:val="center"/>
          </w:tcPr>
          <w:p w14:paraId="2E43E51E">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能够准确预判分析工期、质量、安全、环保、水保、文明施工目标实现的主要影响因素，拟采取预防保证措施针对性强、科学有效，重点突出的，按《广东省公路工程施工标准化指南》及《广东省高速公路工程施工安全标准化指南》《公路工程施工安全防护设施技术指南》执行，得</w:t>
            </w:r>
            <w:r>
              <w:rPr>
                <w:rFonts w:ascii="宋体" w:hAnsi="宋体" w:eastAsia="宋体" w:cs="宋体"/>
                <w:color w:val="auto"/>
                <w:spacing w:val="0"/>
                <w:w w:val="100"/>
                <w:position w:val="0"/>
                <w:sz w:val="20"/>
                <w:szCs w:val="20"/>
                <w:highlight w:val="none"/>
                <w:u w:val="single" w:color="auto"/>
              </w:rPr>
              <w:t xml:space="preserve"> </w:t>
            </w:r>
            <w:r>
              <w:rPr>
                <w:rFonts w:hint="eastAsia" w:ascii="宋体" w:hAnsi="宋体" w:eastAsia="宋体" w:cs="宋体"/>
                <w:color w:val="auto"/>
                <w:spacing w:val="0"/>
                <w:w w:val="100"/>
                <w:position w:val="0"/>
                <w:sz w:val="20"/>
                <w:szCs w:val="20"/>
                <w:highlight w:val="none"/>
                <w:u w:val="single" w:color="auto"/>
                <w:lang w:val="en-US" w:eastAsia="zh-CN"/>
              </w:rPr>
              <w:t>8~10</w:t>
            </w:r>
            <w:r>
              <w:rPr>
                <w:rFonts w:ascii="宋体" w:hAnsi="宋体" w:eastAsia="宋体" w:cs="宋体"/>
                <w:color w:val="auto"/>
                <w:spacing w:val="0"/>
                <w:w w:val="100"/>
                <w:position w:val="0"/>
                <w:sz w:val="20"/>
                <w:szCs w:val="20"/>
                <w:highlight w:val="none"/>
                <w:u w:val="single" w:color="auto"/>
              </w:rPr>
              <w:t xml:space="preserve"> </w:t>
            </w:r>
            <w:r>
              <w:rPr>
                <w:rFonts w:ascii="宋体" w:hAnsi="宋体" w:eastAsia="宋体" w:cs="宋体"/>
                <w:color w:val="auto"/>
                <w:spacing w:val="0"/>
                <w:w w:val="100"/>
                <w:position w:val="0"/>
                <w:sz w:val="20"/>
                <w:szCs w:val="20"/>
                <w:highlight w:val="none"/>
              </w:rPr>
              <w:t>分(满分分值的80%~100%) ；</w:t>
            </w:r>
          </w:p>
          <w:p w14:paraId="1DB4A421">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(2)对工期、质量、安全、环保、水保等风险有一定认识，预防保证措施基本可行，重点较为突出的，得</w:t>
            </w:r>
            <w:r>
              <w:rPr>
                <w:rFonts w:hint="eastAsia" w:ascii="宋体" w:hAnsi="宋体" w:eastAsia="宋体" w:cs="宋体"/>
                <w:color w:val="auto"/>
                <w:spacing w:val="0"/>
                <w:w w:val="100"/>
                <w:position w:val="0"/>
                <w:sz w:val="20"/>
                <w:szCs w:val="20"/>
                <w:highlight w:val="none"/>
                <w:u w:val="single"/>
                <w:lang w:val="en-US" w:eastAsia="zh-CN"/>
              </w:rPr>
              <w:t xml:space="preserve"> 6~8 </w:t>
            </w:r>
            <w:r>
              <w:rPr>
                <w:rFonts w:ascii="宋体" w:hAnsi="宋体" w:eastAsia="宋体" w:cs="宋体"/>
                <w:color w:val="auto"/>
                <w:spacing w:val="0"/>
                <w:w w:val="100"/>
                <w:position w:val="0"/>
                <w:sz w:val="20"/>
                <w:szCs w:val="20"/>
                <w:highlight w:val="none"/>
              </w:rPr>
              <w:t>分(满分分值的60%~80%) ；</w:t>
            </w:r>
          </w:p>
          <w:p w14:paraId="59A01A55">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(3)一般但不被评定为不响应的, 得</w:t>
            </w:r>
            <w:r>
              <w:rPr>
                <w:rFonts w:ascii="宋体" w:hAnsi="宋体" w:eastAsia="宋体" w:cs="宋体"/>
                <w:color w:val="auto"/>
                <w:spacing w:val="0"/>
                <w:w w:val="100"/>
                <w:position w:val="0"/>
                <w:sz w:val="20"/>
                <w:szCs w:val="20"/>
                <w:highlight w:val="none"/>
                <w:u w:val="single" w:color="auto"/>
              </w:rPr>
              <w:t xml:space="preserve"> </w:t>
            </w:r>
            <w:r>
              <w:rPr>
                <w:rFonts w:hint="eastAsia" w:ascii="宋体" w:hAnsi="宋体" w:eastAsia="宋体" w:cs="宋体"/>
                <w:color w:val="auto"/>
                <w:spacing w:val="0"/>
                <w:w w:val="100"/>
                <w:position w:val="0"/>
                <w:sz w:val="20"/>
                <w:szCs w:val="20"/>
                <w:highlight w:val="none"/>
                <w:u w:val="single" w:color="auto"/>
                <w:lang w:val="en-US" w:eastAsia="zh-CN"/>
              </w:rPr>
              <w:t xml:space="preserve">6 </w:t>
            </w:r>
            <w:r>
              <w:rPr>
                <w:rFonts w:ascii="宋体" w:hAnsi="宋体" w:eastAsia="宋体" w:cs="宋体"/>
                <w:color w:val="auto"/>
                <w:spacing w:val="0"/>
                <w:w w:val="100"/>
                <w:position w:val="0"/>
                <w:sz w:val="20"/>
                <w:szCs w:val="20"/>
                <w:highlight w:val="none"/>
              </w:rPr>
              <w:t>分(满分分值的60%)。</w:t>
            </w:r>
          </w:p>
        </w:tc>
      </w:tr>
      <w:tr w14:paraId="1AE3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59" w:type="dxa"/>
            <w:vMerge w:val="restart"/>
            <w:tcBorders>
              <w:tl2br w:val="nil"/>
              <w:tr2bl w:val="nil"/>
            </w:tcBorders>
            <w:noWrap w:val="0"/>
            <w:vAlign w:val="center"/>
          </w:tcPr>
          <w:p w14:paraId="1423EE10">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Arial" w:hAnsi="Calibri" w:eastAsia="宋体"/>
                <w:color w:val="auto"/>
                <w:spacing w:val="0"/>
                <w:w w:val="100"/>
                <w:position w:val="0"/>
                <w:sz w:val="21"/>
                <w:szCs w:val="24"/>
                <w:highlight w:val="none"/>
              </w:rPr>
            </w:pPr>
            <w:r>
              <w:rPr>
                <w:rFonts w:ascii="宋体" w:hAnsi="宋体" w:eastAsia="宋体" w:cs="宋体"/>
                <w:color w:val="auto"/>
                <w:spacing w:val="0"/>
                <w:w w:val="100"/>
                <w:position w:val="0"/>
                <w:sz w:val="20"/>
                <w:szCs w:val="20"/>
                <w:highlight w:val="none"/>
              </w:rPr>
              <w:t>2.2.2 (2)</w:t>
            </w:r>
          </w:p>
        </w:tc>
        <w:tc>
          <w:tcPr>
            <w:tcW w:w="899" w:type="dxa"/>
            <w:gridSpan w:val="2"/>
            <w:vMerge w:val="restart"/>
            <w:tcBorders>
              <w:tl2br w:val="nil"/>
              <w:tr2bl w:val="nil"/>
            </w:tcBorders>
            <w:noWrap w:val="0"/>
            <w:vAlign w:val="center"/>
          </w:tcPr>
          <w:p w14:paraId="6F5520F5">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Arial" w:hAnsi="Calibri" w:eastAsia="宋体"/>
                <w:color w:val="auto"/>
                <w:spacing w:val="0"/>
                <w:w w:val="100"/>
                <w:position w:val="0"/>
                <w:sz w:val="21"/>
                <w:szCs w:val="24"/>
                <w:highlight w:val="none"/>
              </w:rPr>
            </w:pPr>
            <w:r>
              <w:rPr>
                <w:rFonts w:ascii="宋体" w:hAnsi="宋体" w:eastAsia="宋体" w:cs="宋体"/>
                <w:color w:val="auto"/>
                <w:spacing w:val="0"/>
                <w:w w:val="100"/>
                <w:position w:val="0"/>
                <w:sz w:val="20"/>
                <w:szCs w:val="20"/>
                <w:highlight w:val="none"/>
              </w:rPr>
              <w:t>主要人员</w:t>
            </w:r>
          </w:p>
        </w:tc>
        <w:tc>
          <w:tcPr>
            <w:tcW w:w="746" w:type="dxa"/>
            <w:vMerge w:val="restart"/>
            <w:tcBorders>
              <w:tl2br w:val="nil"/>
              <w:tr2bl w:val="nil"/>
            </w:tcBorders>
            <w:noWrap w:val="0"/>
            <w:vAlign w:val="center"/>
          </w:tcPr>
          <w:p w14:paraId="50E856ED">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u w:val="single"/>
                <w:lang w:val="en-US" w:eastAsia="zh-CN"/>
              </w:rPr>
            </w:pPr>
            <w:r>
              <w:rPr>
                <w:rFonts w:hint="eastAsia" w:ascii="宋体" w:hAnsi="宋体" w:eastAsia="宋体" w:cs="宋体"/>
                <w:color w:val="auto"/>
                <w:spacing w:val="0"/>
                <w:w w:val="100"/>
                <w:position w:val="0"/>
                <w:sz w:val="20"/>
                <w:szCs w:val="20"/>
                <w:highlight w:val="none"/>
                <w:u w:val="single" w:color="auto"/>
                <w:lang w:val="en-US" w:eastAsia="zh-CN"/>
              </w:rPr>
              <w:t>35</w:t>
            </w:r>
            <w:r>
              <w:rPr>
                <w:rFonts w:ascii="宋体" w:hAnsi="宋体" w:eastAsia="宋体" w:cs="宋体"/>
                <w:color w:val="auto"/>
                <w:spacing w:val="0"/>
                <w:w w:val="100"/>
                <w:position w:val="0"/>
                <w:sz w:val="20"/>
                <w:szCs w:val="20"/>
                <w:highlight w:val="none"/>
              </w:rPr>
              <w:t>分</w:t>
            </w:r>
          </w:p>
        </w:tc>
        <w:tc>
          <w:tcPr>
            <w:tcW w:w="1090" w:type="dxa"/>
            <w:tcBorders>
              <w:tl2br w:val="nil"/>
              <w:tr2bl w:val="nil"/>
            </w:tcBorders>
            <w:noWrap w:val="0"/>
            <w:vAlign w:val="center"/>
          </w:tcPr>
          <w:p w14:paraId="1117F62C">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项目经理任职资格与业绩</w:t>
            </w:r>
          </w:p>
        </w:tc>
        <w:tc>
          <w:tcPr>
            <w:tcW w:w="794" w:type="dxa"/>
            <w:tcBorders>
              <w:tl2br w:val="nil"/>
              <w:tr2bl w:val="nil"/>
            </w:tcBorders>
            <w:noWrap w:val="0"/>
            <w:vAlign w:val="center"/>
          </w:tcPr>
          <w:p w14:paraId="3808261E">
            <w:pPr>
              <w:keepNext w:val="0"/>
              <w:keepLines w:val="0"/>
              <w:pageBreakBefore w:val="0"/>
              <w:widowControl/>
              <w:tabs>
                <w:tab w:val="left" w:pos="223"/>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u w:val="single"/>
                <w:lang w:val="en-US" w:eastAsia="zh-CN"/>
              </w:rPr>
            </w:pPr>
            <w:r>
              <w:rPr>
                <w:rFonts w:hint="eastAsia" w:ascii="宋体" w:hAnsi="宋体" w:eastAsia="宋体" w:cs="宋体"/>
                <w:color w:val="auto"/>
                <w:spacing w:val="0"/>
                <w:w w:val="100"/>
                <w:position w:val="0"/>
                <w:sz w:val="20"/>
                <w:szCs w:val="20"/>
                <w:highlight w:val="none"/>
                <w:u w:val="single" w:color="auto"/>
                <w:lang w:val="en-US" w:eastAsia="zh-CN"/>
              </w:rPr>
              <w:t>20</w:t>
            </w:r>
            <w:r>
              <w:rPr>
                <w:rFonts w:ascii="宋体" w:hAnsi="宋体" w:eastAsia="宋体" w:cs="宋体"/>
                <w:color w:val="auto"/>
                <w:spacing w:val="0"/>
                <w:w w:val="100"/>
                <w:position w:val="0"/>
                <w:sz w:val="20"/>
                <w:szCs w:val="20"/>
                <w:highlight w:val="none"/>
              </w:rPr>
              <w:t>分</w:t>
            </w:r>
          </w:p>
        </w:tc>
        <w:tc>
          <w:tcPr>
            <w:tcW w:w="5706" w:type="dxa"/>
            <w:tcBorders>
              <w:tl2br w:val="nil"/>
              <w:tr2bl w:val="nil"/>
            </w:tcBorders>
            <w:noWrap w:val="0"/>
            <w:vAlign w:val="center"/>
          </w:tcPr>
          <w:p w14:paraId="74EF6323">
            <w:pPr>
              <w:keepNext w:val="0"/>
              <w:keepLines w:val="0"/>
              <w:widowControl/>
              <w:suppressLineNumbers w:val="0"/>
              <w:spacing w:line="360" w:lineRule="auto"/>
              <w:jc w:val="left"/>
              <w:rPr>
                <w:rFonts w:hint="eastAsia" w:ascii="宋体" w:hAnsi="宋体" w:eastAsia="宋体" w:cs="宋体"/>
                <w:snapToGrid w:val="0"/>
                <w:color w:val="auto"/>
                <w:spacing w:val="0"/>
                <w:kern w:val="0"/>
                <w:sz w:val="20"/>
                <w:szCs w:val="20"/>
                <w:highlight w:val="none"/>
                <w:lang w:val="en-US" w:eastAsia="zh-CN" w:bidi="ar"/>
              </w:rPr>
            </w:pPr>
            <w:r>
              <w:rPr>
                <w:rFonts w:hint="eastAsia" w:ascii="宋体" w:hAnsi="宋体" w:eastAsia="宋体" w:cs="宋体"/>
                <w:snapToGrid w:val="0"/>
                <w:color w:val="auto"/>
                <w:spacing w:val="0"/>
                <w:kern w:val="0"/>
                <w:sz w:val="20"/>
                <w:szCs w:val="20"/>
                <w:highlight w:val="none"/>
                <w:lang w:val="en-US" w:eastAsia="zh-CN" w:bidi="ar"/>
              </w:rPr>
              <w:t xml:space="preserve">（1）满足资格审查条件（项目经理和项目总工最低要求）时，得  </w:t>
            </w:r>
            <w:r>
              <w:rPr>
                <w:rFonts w:hint="eastAsia" w:ascii="宋体" w:hAnsi="宋体" w:eastAsia="宋体" w:cs="宋体"/>
                <w:snapToGrid w:val="0"/>
                <w:color w:val="auto"/>
                <w:spacing w:val="0"/>
                <w:kern w:val="0"/>
                <w:sz w:val="20"/>
                <w:szCs w:val="20"/>
                <w:highlight w:val="none"/>
                <w:u w:val="single"/>
                <w:lang w:val="en-US" w:eastAsia="zh-CN" w:bidi="ar"/>
              </w:rPr>
              <w:t>12</w:t>
            </w:r>
            <w:r>
              <w:rPr>
                <w:rFonts w:hint="eastAsia" w:ascii="宋体" w:hAnsi="宋体" w:eastAsia="宋体" w:cs="宋体"/>
                <w:snapToGrid w:val="0"/>
                <w:color w:val="auto"/>
                <w:spacing w:val="0"/>
                <w:kern w:val="0"/>
                <w:sz w:val="20"/>
                <w:szCs w:val="20"/>
                <w:highlight w:val="none"/>
                <w:lang w:val="en-US" w:eastAsia="zh-CN" w:bidi="ar"/>
              </w:rPr>
              <w:t xml:space="preserve">分； </w:t>
            </w:r>
          </w:p>
          <w:p w14:paraId="2D0B4C68">
            <w:pPr>
              <w:keepNext w:val="0"/>
              <w:keepLines w:val="0"/>
              <w:widowControl/>
              <w:suppressLineNumbers w:val="0"/>
              <w:spacing w:line="360" w:lineRule="auto"/>
              <w:jc w:val="left"/>
              <w:rPr>
                <w:rFonts w:hint="eastAsia" w:ascii="宋体" w:hAnsi="宋体" w:eastAsia="宋体" w:cs="宋体"/>
                <w:snapToGrid w:val="0"/>
                <w:color w:val="auto"/>
                <w:spacing w:val="0"/>
                <w:kern w:val="0"/>
                <w:sz w:val="20"/>
                <w:szCs w:val="20"/>
                <w:highlight w:val="none"/>
                <w:lang w:val="en-US" w:eastAsia="zh-CN" w:bidi="ar"/>
              </w:rPr>
            </w:pPr>
            <w:r>
              <w:rPr>
                <w:rFonts w:hint="eastAsia" w:ascii="宋体" w:hAnsi="宋体" w:eastAsia="宋体" w:cs="宋体"/>
                <w:snapToGrid w:val="0"/>
                <w:color w:val="auto"/>
                <w:spacing w:val="0"/>
                <w:kern w:val="0"/>
                <w:sz w:val="20"/>
                <w:szCs w:val="20"/>
                <w:highlight w:val="none"/>
                <w:lang w:val="en-US" w:eastAsia="zh-CN" w:bidi="ar"/>
              </w:rPr>
              <w:t xml:space="preserve">（2）项目经理具有高级工程师资格的，加 </w:t>
            </w:r>
            <w:r>
              <w:rPr>
                <w:rFonts w:hint="eastAsia" w:ascii="宋体" w:hAnsi="宋体" w:eastAsia="宋体" w:cs="宋体"/>
                <w:snapToGrid w:val="0"/>
                <w:color w:val="auto"/>
                <w:spacing w:val="0"/>
                <w:kern w:val="0"/>
                <w:sz w:val="20"/>
                <w:szCs w:val="20"/>
                <w:highlight w:val="none"/>
                <w:u w:val="single"/>
                <w:lang w:val="en-US" w:eastAsia="zh-CN" w:bidi="ar"/>
              </w:rPr>
              <w:t>4</w:t>
            </w:r>
            <w:r>
              <w:rPr>
                <w:rFonts w:hint="eastAsia" w:ascii="宋体" w:hAnsi="宋体" w:eastAsia="宋体" w:cs="宋体"/>
                <w:snapToGrid w:val="0"/>
                <w:color w:val="auto"/>
                <w:spacing w:val="0"/>
                <w:kern w:val="0"/>
                <w:sz w:val="20"/>
                <w:szCs w:val="20"/>
                <w:highlight w:val="none"/>
                <w:lang w:val="en-US" w:eastAsia="zh-CN" w:bidi="ar"/>
              </w:rPr>
              <w:t xml:space="preserve">分； </w:t>
            </w:r>
          </w:p>
          <w:p w14:paraId="0E4177A5">
            <w:pPr>
              <w:keepNext w:val="0"/>
              <w:keepLines w:val="0"/>
              <w:widowControl/>
              <w:suppressLineNumbers w:val="0"/>
              <w:spacing w:line="360" w:lineRule="auto"/>
              <w:jc w:val="left"/>
              <w:rPr>
                <w:rFonts w:ascii="宋体" w:hAnsi="宋体" w:eastAsia="宋体" w:cs="宋体"/>
                <w:color w:val="auto"/>
                <w:spacing w:val="0"/>
                <w:w w:val="100"/>
                <w:position w:val="0"/>
                <w:sz w:val="20"/>
                <w:szCs w:val="20"/>
                <w:highlight w:val="none"/>
              </w:rPr>
            </w:pPr>
            <w:r>
              <w:rPr>
                <w:rFonts w:hint="eastAsia" w:ascii="宋体" w:hAnsi="宋体" w:eastAsia="宋体" w:cs="宋体"/>
                <w:snapToGrid w:val="0"/>
                <w:color w:val="auto"/>
                <w:spacing w:val="0"/>
                <w:kern w:val="0"/>
                <w:sz w:val="20"/>
                <w:szCs w:val="20"/>
                <w:highlight w:val="none"/>
                <w:lang w:val="en-US" w:eastAsia="zh-CN" w:bidi="ar"/>
              </w:rPr>
              <w:t xml:space="preserve">（3）每担任1个类似工程项目经理岗位工作经验的，加 </w:t>
            </w:r>
            <w:r>
              <w:rPr>
                <w:rFonts w:hint="eastAsia" w:ascii="宋体" w:hAnsi="宋体" w:eastAsia="宋体" w:cs="宋体"/>
                <w:snapToGrid w:val="0"/>
                <w:color w:val="auto"/>
                <w:spacing w:val="0"/>
                <w:kern w:val="0"/>
                <w:sz w:val="20"/>
                <w:szCs w:val="20"/>
                <w:highlight w:val="none"/>
                <w:u w:val="single"/>
                <w:lang w:val="en-US" w:eastAsia="zh-CN" w:bidi="ar"/>
              </w:rPr>
              <w:t>4</w:t>
            </w:r>
            <w:r>
              <w:rPr>
                <w:rFonts w:hint="eastAsia" w:ascii="宋体" w:hAnsi="宋体" w:eastAsia="宋体" w:cs="宋体"/>
                <w:snapToGrid w:val="0"/>
                <w:color w:val="auto"/>
                <w:spacing w:val="0"/>
                <w:kern w:val="0"/>
                <w:sz w:val="20"/>
                <w:szCs w:val="20"/>
                <w:highlight w:val="none"/>
                <w:lang w:val="en-US" w:eastAsia="zh-CN" w:bidi="ar"/>
              </w:rPr>
              <w:t xml:space="preserve">分，最多加 </w:t>
            </w:r>
            <w:r>
              <w:rPr>
                <w:rFonts w:hint="eastAsia" w:ascii="宋体" w:hAnsi="宋体" w:eastAsia="宋体" w:cs="宋体"/>
                <w:snapToGrid w:val="0"/>
                <w:color w:val="auto"/>
                <w:spacing w:val="0"/>
                <w:kern w:val="0"/>
                <w:sz w:val="20"/>
                <w:szCs w:val="20"/>
                <w:highlight w:val="none"/>
                <w:u w:val="single"/>
                <w:lang w:val="en-US" w:eastAsia="zh-CN" w:bidi="ar"/>
              </w:rPr>
              <w:t>4</w:t>
            </w:r>
            <w:r>
              <w:rPr>
                <w:rFonts w:hint="eastAsia" w:ascii="宋体" w:hAnsi="宋体" w:eastAsia="宋体" w:cs="宋体"/>
                <w:snapToGrid w:val="0"/>
                <w:color w:val="auto"/>
                <w:spacing w:val="0"/>
                <w:kern w:val="0"/>
                <w:sz w:val="20"/>
                <w:szCs w:val="20"/>
                <w:highlight w:val="none"/>
                <w:lang w:val="en-US" w:eastAsia="zh-CN" w:bidi="ar"/>
              </w:rPr>
              <w:t>分。</w:t>
            </w:r>
          </w:p>
        </w:tc>
      </w:tr>
      <w:tr w14:paraId="618C6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59" w:type="dxa"/>
            <w:vMerge w:val="continue"/>
            <w:tcBorders>
              <w:tl2br w:val="nil"/>
              <w:tr2bl w:val="nil"/>
            </w:tcBorders>
            <w:noWrap w:val="0"/>
            <w:vAlign w:val="center"/>
          </w:tcPr>
          <w:p w14:paraId="2A3E9D05">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p>
        </w:tc>
        <w:tc>
          <w:tcPr>
            <w:tcW w:w="899" w:type="dxa"/>
            <w:gridSpan w:val="2"/>
            <w:vMerge w:val="continue"/>
            <w:tcBorders>
              <w:tl2br w:val="nil"/>
              <w:tr2bl w:val="nil"/>
            </w:tcBorders>
            <w:noWrap w:val="0"/>
            <w:vAlign w:val="center"/>
          </w:tcPr>
          <w:p w14:paraId="6B6A1839">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p>
        </w:tc>
        <w:tc>
          <w:tcPr>
            <w:tcW w:w="746" w:type="dxa"/>
            <w:vMerge w:val="continue"/>
            <w:tcBorders>
              <w:tl2br w:val="nil"/>
              <w:tr2bl w:val="nil"/>
            </w:tcBorders>
            <w:noWrap w:val="0"/>
            <w:vAlign w:val="center"/>
          </w:tcPr>
          <w:p w14:paraId="4291221F">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u w:val="single"/>
                <w:lang w:val="en-US" w:eastAsia="zh-CN"/>
              </w:rPr>
            </w:pPr>
          </w:p>
        </w:tc>
        <w:tc>
          <w:tcPr>
            <w:tcW w:w="1090" w:type="dxa"/>
            <w:tcBorders>
              <w:tl2br w:val="nil"/>
              <w:tr2bl w:val="nil"/>
            </w:tcBorders>
            <w:noWrap w:val="0"/>
            <w:vAlign w:val="center"/>
          </w:tcPr>
          <w:p w14:paraId="7D12EF19">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项目总工任职资格与业绩</w:t>
            </w:r>
          </w:p>
        </w:tc>
        <w:tc>
          <w:tcPr>
            <w:tcW w:w="794" w:type="dxa"/>
            <w:tcBorders>
              <w:tl2br w:val="nil"/>
              <w:tr2bl w:val="nil"/>
            </w:tcBorders>
            <w:noWrap w:val="0"/>
            <w:vAlign w:val="center"/>
          </w:tcPr>
          <w:p w14:paraId="6F68DC3F">
            <w:pPr>
              <w:keepNext w:val="0"/>
              <w:keepLines w:val="0"/>
              <w:pageBreakBefore w:val="0"/>
              <w:widowControl/>
              <w:tabs>
                <w:tab w:val="left" w:pos="223"/>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u w:val="single"/>
                <w:lang w:val="en-US" w:eastAsia="zh-CN"/>
              </w:rPr>
            </w:pPr>
            <w:r>
              <w:rPr>
                <w:rFonts w:hint="eastAsia" w:ascii="宋体" w:hAnsi="宋体" w:eastAsia="宋体" w:cs="宋体"/>
                <w:color w:val="auto"/>
                <w:spacing w:val="0"/>
                <w:w w:val="100"/>
                <w:position w:val="0"/>
                <w:sz w:val="20"/>
                <w:szCs w:val="20"/>
                <w:highlight w:val="none"/>
                <w:u w:val="single"/>
                <w:lang w:val="en-US" w:eastAsia="zh-CN"/>
              </w:rPr>
              <w:t>15</w:t>
            </w:r>
            <w:r>
              <w:rPr>
                <w:rFonts w:ascii="宋体" w:hAnsi="宋体" w:eastAsia="宋体" w:cs="宋体"/>
                <w:color w:val="auto"/>
                <w:spacing w:val="0"/>
                <w:w w:val="100"/>
                <w:position w:val="0"/>
                <w:sz w:val="20"/>
                <w:szCs w:val="20"/>
                <w:highlight w:val="none"/>
              </w:rPr>
              <w:t>分</w:t>
            </w:r>
          </w:p>
        </w:tc>
        <w:tc>
          <w:tcPr>
            <w:tcW w:w="5706" w:type="dxa"/>
            <w:tcBorders>
              <w:tl2br w:val="nil"/>
              <w:tr2bl w:val="nil"/>
            </w:tcBorders>
            <w:noWrap w:val="0"/>
            <w:vAlign w:val="center"/>
          </w:tcPr>
          <w:p w14:paraId="786796A5">
            <w:pPr>
              <w:keepNext w:val="0"/>
              <w:keepLines w:val="0"/>
              <w:widowControl/>
              <w:suppressLineNumbers w:val="0"/>
              <w:spacing w:line="360" w:lineRule="auto"/>
              <w:jc w:val="left"/>
              <w:rPr>
                <w:rFonts w:hint="eastAsia" w:ascii="宋体" w:hAnsi="宋体" w:eastAsia="宋体" w:cs="宋体"/>
                <w:snapToGrid w:val="0"/>
                <w:color w:val="auto"/>
                <w:spacing w:val="0"/>
                <w:kern w:val="0"/>
                <w:sz w:val="20"/>
                <w:szCs w:val="20"/>
                <w:highlight w:val="none"/>
                <w:lang w:val="en-US" w:eastAsia="zh-CN" w:bidi="ar"/>
              </w:rPr>
            </w:pPr>
            <w:r>
              <w:rPr>
                <w:rFonts w:hint="eastAsia" w:ascii="宋体" w:hAnsi="宋体" w:eastAsia="宋体" w:cs="宋体"/>
                <w:snapToGrid w:val="0"/>
                <w:color w:val="auto"/>
                <w:spacing w:val="0"/>
                <w:kern w:val="0"/>
                <w:sz w:val="20"/>
                <w:szCs w:val="20"/>
                <w:highlight w:val="none"/>
                <w:lang w:val="en-US" w:eastAsia="zh-CN" w:bidi="ar"/>
              </w:rPr>
              <w:t xml:space="preserve">(1)满足资格审查条件(项目经理和项目总工最低要求)时，得 </w:t>
            </w:r>
            <w:r>
              <w:rPr>
                <w:rFonts w:hint="eastAsia" w:ascii="宋体" w:hAnsi="宋体" w:eastAsia="宋体" w:cs="宋体"/>
                <w:snapToGrid w:val="0"/>
                <w:color w:val="auto"/>
                <w:spacing w:val="0"/>
                <w:kern w:val="0"/>
                <w:sz w:val="20"/>
                <w:szCs w:val="20"/>
                <w:highlight w:val="none"/>
                <w:u w:val="single"/>
                <w:lang w:val="en-US" w:eastAsia="zh-CN" w:bidi="ar"/>
              </w:rPr>
              <w:t>9</w:t>
            </w:r>
            <w:r>
              <w:rPr>
                <w:rFonts w:hint="eastAsia" w:ascii="宋体" w:hAnsi="宋体" w:eastAsia="宋体" w:cs="宋体"/>
                <w:snapToGrid w:val="0"/>
                <w:color w:val="auto"/>
                <w:spacing w:val="0"/>
                <w:kern w:val="0"/>
                <w:sz w:val="20"/>
                <w:szCs w:val="20"/>
                <w:highlight w:val="none"/>
                <w:lang w:val="en-US" w:eastAsia="zh-CN" w:bidi="ar"/>
              </w:rPr>
              <w:t xml:space="preserve"> 分；</w:t>
            </w:r>
          </w:p>
          <w:p w14:paraId="4F2DDBDE">
            <w:pPr>
              <w:keepNext w:val="0"/>
              <w:keepLines w:val="0"/>
              <w:widowControl/>
              <w:suppressLineNumbers w:val="0"/>
              <w:spacing w:line="360" w:lineRule="auto"/>
              <w:jc w:val="left"/>
              <w:rPr>
                <w:rFonts w:ascii="宋体" w:hAnsi="宋体" w:eastAsia="宋体" w:cs="宋体"/>
                <w:color w:val="auto"/>
                <w:spacing w:val="0"/>
                <w:w w:val="100"/>
                <w:position w:val="0"/>
                <w:sz w:val="20"/>
                <w:szCs w:val="20"/>
                <w:highlight w:val="none"/>
              </w:rPr>
            </w:pPr>
            <w:r>
              <w:rPr>
                <w:rFonts w:hint="eastAsia" w:ascii="宋体" w:hAnsi="宋体" w:eastAsia="宋体" w:cs="宋体"/>
                <w:snapToGrid w:val="0"/>
                <w:color w:val="auto"/>
                <w:spacing w:val="0"/>
                <w:kern w:val="0"/>
                <w:sz w:val="20"/>
                <w:szCs w:val="20"/>
                <w:highlight w:val="none"/>
                <w:lang w:val="en-US" w:eastAsia="zh-CN" w:bidi="ar"/>
              </w:rPr>
              <w:t xml:space="preserve">（2）每担任1个类似工程项目总工岗位工作经验的，加 </w:t>
            </w:r>
            <w:r>
              <w:rPr>
                <w:rFonts w:hint="eastAsia" w:ascii="宋体" w:hAnsi="宋体" w:eastAsia="宋体" w:cs="宋体"/>
                <w:snapToGrid w:val="0"/>
                <w:color w:val="auto"/>
                <w:spacing w:val="0"/>
                <w:kern w:val="0"/>
                <w:sz w:val="20"/>
                <w:szCs w:val="20"/>
                <w:highlight w:val="none"/>
                <w:u w:val="single"/>
                <w:lang w:val="en-US" w:eastAsia="zh-CN" w:bidi="ar"/>
              </w:rPr>
              <w:t>3</w:t>
            </w:r>
            <w:r>
              <w:rPr>
                <w:rFonts w:hint="eastAsia" w:ascii="宋体" w:hAnsi="宋体" w:eastAsia="宋体" w:cs="宋体"/>
                <w:snapToGrid w:val="0"/>
                <w:color w:val="auto"/>
                <w:spacing w:val="0"/>
                <w:kern w:val="0"/>
                <w:sz w:val="20"/>
                <w:szCs w:val="20"/>
                <w:highlight w:val="none"/>
                <w:lang w:val="en-US" w:eastAsia="zh-CN" w:bidi="ar"/>
              </w:rPr>
              <w:t>分，最多加 6分。</w:t>
            </w:r>
          </w:p>
        </w:tc>
      </w:tr>
      <w:tr w14:paraId="7D904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59" w:type="dxa"/>
            <w:vMerge w:val="restart"/>
            <w:tcBorders>
              <w:tl2br w:val="nil"/>
              <w:tr2bl w:val="nil"/>
            </w:tcBorders>
            <w:noWrap w:val="0"/>
            <w:vAlign w:val="center"/>
          </w:tcPr>
          <w:p w14:paraId="76A08088">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2</w:t>
            </w:r>
            <w:r>
              <w:rPr>
                <w:rFonts w:ascii="宋体" w:hAnsi="宋体" w:eastAsia="宋体" w:cs="宋体"/>
                <w:color w:val="auto"/>
                <w:spacing w:val="0"/>
                <w:w w:val="100"/>
                <w:position w:val="0"/>
                <w:sz w:val="20"/>
                <w:szCs w:val="20"/>
                <w:highlight w:val="none"/>
              </w:rPr>
              <w:t>.2.2</w:t>
            </w:r>
          </w:p>
          <w:p w14:paraId="76F8D924">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(3)</w:t>
            </w:r>
          </w:p>
        </w:tc>
        <w:tc>
          <w:tcPr>
            <w:tcW w:w="279" w:type="dxa"/>
            <w:vMerge w:val="restart"/>
            <w:tcBorders>
              <w:tl2br w:val="nil"/>
              <w:tr2bl w:val="nil"/>
            </w:tcBorders>
            <w:noWrap w:val="0"/>
            <w:vAlign w:val="center"/>
          </w:tcPr>
          <w:p w14:paraId="04D9B51F">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其</w:t>
            </w:r>
          </w:p>
          <w:p w14:paraId="5481F089">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他</w:t>
            </w:r>
          </w:p>
          <w:p w14:paraId="08309E2E">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因</w:t>
            </w:r>
          </w:p>
          <w:p w14:paraId="2CB67B00">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素</w:t>
            </w:r>
          </w:p>
        </w:tc>
        <w:tc>
          <w:tcPr>
            <w:tcW w:w="620" w:type="dxa"/>
            <w:tcBorders>
              <w:tl2br w:val="nil"/>
              <w:tr2bl w:val="nil"/>
            </w:tcBorders>
            <w:noWrap w:val="0"/>
            <w:vAlign w:val="center"/>
          </w:tcPr>
          <w:p w14:paraId="51397AA0">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lang w:val="en-US" w:eastAsia="zh-CN"/>
              </w:rPr>
            </w:pPr>
            <w:r>
              <w:rPr>
                <w:rFonts w:hint="eastAsia" w:ascii="宋体" w:hAnsi="宋体" w:eastAsia="宋体" w:cs="宋体"/>
                <w:color w:val="auto"/>
                <w:spacing w:val="0"/>
                <w:w w:val="100"/>
                <w:position w:val="0"/>
                <w:sz w:val="20"/>
                <w:szCs w:val="20"/>
                <w:highlight w:val="none"/>
                <w:lang w:val="en-US" w:eastAsia="zh-CN"/>
              </w:rPr>
              <w:t>技术</w:t>
            </w:r>
          </w:p>
          <w:p w14:paraId="176CA417">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能力</w:t>
            </w:r>
          </w:p>
        </w:tc>
        <w:tc>
          <w:tcPr>
            <w:tcW w:w="746" w:type="dxa"/>
            <w:tcBorders>
              <w:tl2br w:val="nil"/>
              <w:tr2bl w:val="nil"/>
            </w:tcBorders>
            <w:noWrap w:val="0"/>
            <w:vAlign w:val="center"/>
          </w:tcPr>
          <w:p w14:paraId="38AEC14F">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u w:val="single"/>
                <w:lang w:val="en-US" w:eastAsia="zh-CN"/>
              </w:rPr>
            </w:pPr>
            <w:r>
              <w:rPr>
                <w:rFonts w:hint="eastAsia" w:ascii="宋体" w:hAnsi="宋体" w:eastAsia="宋体" w:cs="宋体"/>
                <w:color w:val="auto"/>
                <w:spacing w:val="0"/>
                <w:w w:val="100"/>
                <w:position w:val="0"/>
                <w:sz w:val="20"/>
                <w:szCs w:val="20"/>
                <w:highlight w:val="none"/>
                <w:u w:val="single" w:color="auto"/>
                <w:lang w:val="en-US" w:eastAsia="zh-CN"/>
              </w:rPr>
              <w:t>15</w:t>
            </w:r>
            <w:r>
              <w:rPr>
                <w:rFonts w:ascii="宋体" w:hAnsi="宋体" w:eastAsia="宋体" w:cs="宋体"/>
                <w:color w:val="auto"/>
                <w:spacing w:val="0"/>
                <w:w w:val="100"/>
                <w:position w:val="0"/>
                <w:sz w:val="20"/>
                <w:szCs w:val="20"/>
                <w:highlight w:val="none"/>
              </w:rPr>
              <w:t>分</w:t>
            </w:r>
          </w:p>
        </w:tc>
        <w:tc>
          <w:tcPr>
            <w:tcW w:w="7590" w:type="dxa"/>
            <w:gridSpan w:val="3"/>
            <w:tcBorders>
              <w:tl2br w:val="nil"/>
              <w:tr2bl w:val="nil"/>
            </w:tcBorders>
            <w:noWrap w:val="0"/>
            <w:vAlign w:val="center"/>
          </w:tcPr>
          <w:p w14:paraId="4F4A8783">
            <w:pPr>
              <w:keepNext w:val="0"/>
              <w:keepLines w:val="0"/>
              <w:widowControl/>
              <w:suppressLineNumbers w:val="0"/>
              <w:spacing w:line="360" w:lineRule="auto"/>
              <w:jc w:val="left"/>
              <w:rPr>
                <w:rFonts w:ascii="Calibri" w:hAnsi="Calibri" w:eastAsia="宋体"/>
                <w:color w:val="auto"/>
                <w:spacing w:val="0"/>
                <w:sz w:val="21"/>
                <w:szCs w:val="24"/>
                <w:highlight w:val="none"/>
              </w:rPr>
            </w:pPr>
            <w:r>
              <w:rPr>
                <w:rFonts w:hint="eastAsia" w:ascii="宋体" w:hAnsi="宋体" w:eastAsia="宋体" w:cs="宋体"/>
                <w:snapToGrid w:val="0"/>
                <w:color w:val="auto"/>
                <w:spacing w:val="0"/>
                <w:kern w:val="0"/>
                <w:sz w:val="20"/>
                <w:szCs w:val="20"/>
                <w:highlight w:val="none"/>
                <w:lang w:val="en-US" w:eastAsia="zh-CN" w:bidi="ar"/>
              </w:rPr>
              <w:t xml:space="preserve">(1)投标人获得与项目施工有关的国家级工法、专利（发明专利或实用新型专利）、国家级科学技术进步奖、鲁班奖、詹天佑奖，主编或参编过国家标准，每项加 </w:t>
            </w:r>
            <w:r>
              <w:rPr>
                <w:rFonts w:hint="eastAsia" w:ascii="宋体" w:hAnsi="宋体" w:eastAsia="宋体" w:cs="宋体"/>
                <w:snapToGrid w:val="0"/>
                <w:color w:val="auto"/>
                <w:spacing w:val="0"/>
                <w:kern w:val="0"/>
                <w:sz w:val="20"/>
                <w:szCs w:val="20"/>
                <w:highlight w:val="none"/>
                <w:u w:val="single"/>
                <w:lang w:val="en-US" w:eastAsia="zh-CN" w:bidi="ar"/>
              </w:rPr>
              <w:t>5</w:t>
            </w:r>
            <w:r>
              <w:rPr>
                <w:rFonts w:hint="eastAsia" w:ascii="宋体" w:hAnsi="宋体" w:eastAsia="宋体" w:cs="宋体"/>
                <w:snapToGrid w:val="0"/>
                <w:color w:val="auto"/>
                <w:spacing w:val="0"/>
                <w:kern w:val="0"/>
                <w:sz w:val="20"/>
                <w:szCs w:val="20"/>
                <w:highlight w:val="none"/>
                <w:lang w:val="en-US" w:eastAsia="zh-CN" w:bidi="ar"/>
              </w:rPr>
              <w:t xml:space="preserve"> 分； </w:t>
            </w:r>
          </w:p>
          <w:p w14:paraId="6B6B002B">
            <w:pPr>
              <w:keepNext w:val="0"/>
              <w:keepLines w:val="0"/>
              <w:widowControl/>
              <w:suppressLineNumbers w:val="0"/>
              <w:spacing w:line="360" w:lineRule="auto"/>
              <w:jc w:val="left"/>
              <w:rPr>
                <w:rFonts w:ascii="Calibri" w:hAnsi="Calibri" w:eastAsia="宋体"/>
                <w:color w:val="auto"/>
                <w:spacing w:val="0"/>
                <w:sz w:val="21"/>
                <w:szCs w:val="24"/>
                <w:highlight w:val="none"/>
              </w:rPr>
            </w:pPr>
            <w:r>
              <w:rPr>
                <w:rFonts w:hint="eastAsia" w:ascii="宋体" w:hAnsi="宋体" w:eastAsia="宋体" w:cs="宋体"/>
                <w:snapToGrid w:val="0"/>
                <w:color w:val="auto"/>
                <w:spacing w:val="0"/>
                <w:kern w:val="0"/>
                <w:sz w:val="20"/>
                <w:szCs w:val="20"/>
                <w:highlight w:val="none"/>
                <w:lang w:val="en-US" w:eastAsia="zh-CN" w:bidi="ar"/>
              </w:rPr>
              <w:t xml:space="preserve">(2)投标人获得省级科学技术进步奖，主编或参编过的行业或地方（指省级）标准，每项加 </w:t>
            </w:r>
            <w:r>
              <w:rPr>
                <w:rFonts w:hint="eastAsia" w:ascii="宋体" w:hAnsi="宋体" w:eastAsia="宋体" w:cs="宋体"/>
                <w:snapToGrid w:val="0"/>
                <w:color w:val="auto"/>
                <w:spacing w:val="0"/>
                <w:kern w:val="0"/>
                <w:sz w:val="20"/>
                <w:szCs w:val="20"/>
                <w:highlight w:val="none"/>
                <w:u w:val="single"/>
                <w:lang w:val="en-US" w:eastAsia="zh-CN" w:bidi="ar"/>
              </w:rPr>
              <w:t xml:space="preserve">3 </w:t>
            </w:r>
            <w:r>
              <w:rPr>
                <w:rFonts w:hint="eastAsia" w:ascii="宋体" w:hAnsi="宋体" w:eastAsia="宋体" w:cs="宋体"/>
                <w:snapToGrid w:val="0"/>
                <w:color w:val="auto"/>
                <w:spacing w:val="0"/>
                <w:kern w:val="0"/>
                <w:sz w:val="20"/>
                <w:szCs w:val="20"/>
                <w:highlight w:val="none"/>
                <w:lang w:val="en-US" w:eastAsia="zh-CN" w:bidi="ar"/>
              </w:rPr>
              <w:t xml:space="preserve">分； </w:t>
            </w:r>
          </w:p>
          <w:p w14:paraId="1B4D63C2">
            <w:pPr>
              <w:keepNext w:val="0"/>
              <w:keepLines w:val="0"/>
              <w:widowControl/>
              <w:suppressLineNumbers w:val="0"/>
              <w:spacing w:line="360" w:lineRule="auto"/>
              <w:jc w:val="left"/>
              <w:rPr>
                <w:rFonts w:ascii="宋体" w:hAnsi="宋体" w:eastAsia="宋体" w:cs="宋体"/>
                <w:color w:val="auto"/>
                <w:spacing w:val="0"/>
                <w:w w:val="100"/>
                <w:position w:val="0"/>
                <w:sz w:val="20"/>
                <w:szCs w:val="20"/>
                <w:highlight w:val="none"/>
              </w:rPr>
            </w:pPr>
            <w:r>
              <w:rPr>
                <w:rFonts w:hint="eastAsia" w:ascii="宋体" w:hAnsi="宋体" w:eastAsia="宋体" w:cs="宋体"/>
                <w:snapToGrid w:val="0"/>
                <w:color w:val="auto"/>
                <w:spacing w:val="0"/>
                <w:kern w:val="0"/>
                <w:sz w:val="20"/>
                <w:szCs w:val="20"/>
                <w:highlight w:val="none"/>
                <w:lang w:val="en-US" w:eastAsia="zh-CN" w:bidi="ar"/>
              </w:rPr>
              <w:t>注：技术能力加分最高</w:t>
            </w:r>
            <w:r>
              <w:rPr>
                <w:rFonts w:hint="eastAsia" w:ascii="宋体" w:hAnsi="宋体" w:eastAsia="宋体" w:cs="宋体"/>
                <w:snapToGrid w:val="0"/>
                <w:color w:val="auto"/>
                <w:spacing w:val="0"/>
                <w:kern w:val="0"/>
                <w:sz w:val="20"/>
                <w:szCs w:val="20"/>
                <w:highlight w:val="none"/>
                <w:u w:val="single"/>
                <w:lang w:val="en-US" w:eastAsia="zh-CN" w:bidi="ar"/>
              </w:rPr>
              <w:t xml:space="preserve"> 15 </w:t>
            </w:r>
            <w:r>
              <w:rPr>
                <w:rFonts w:hint="eastAsia" w:ascii="宋体" w:hAnsi="宋体" w:eastAsia="宋体" w:cs="宋体"/>
                <w:snapToGrid w:val="0"/>
                <w:color w:val="auto"/>
                <w:spacing w:val="0"/>
                <w:kern w:val="0"/>
                <w:sz w:val="20"/>
                <w:szCs w:val="20"/>
                <w:highlight w:val="none"/>
                <w:lang w:val="en-US" w:eastAsia="zh-CN" w:bidi="ar"/>
              </w:rPr>
              <w:t>分，同一事项按较高分只计一次。</w:t>
            </w:r>
          </w:p>
        </w:tc>
      </w:tr>
      <w:tr w14:paraId="44D6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59" w:type="dxa"/>
            <w:vMerge w:val="continue"/>
            <w:tcBorders>
              <w:tl2br w:val="nil"/>
              <w:tr2bl w:val="nil"/>
            </w:tcBorders>
            <w:noWrap w:val="0"/>
            <w:vAlign w:val="center"/>
          </w:tcPr>
          <w:p w14:paraId="4B6A197F">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p>
        </w:tc>
        <w:tc>
          <w:tcPr>
            <w:tcW w:w="279" w:type="dxa"/>
            <w:vMerge w:val="continue"/>
            <w:tcBorders>
              <w:tl2br w:val="nil"/>
              <w:tr2bl w:val="nil"/>
            </w:tcBorders>
            <w:noWrap w:val="0"/>
            <w:vAlign w:val="center"/>
          </w:tcPr>
          <w:p w14:paraId="2FBC5A3E">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p>
        </w:tc>
        <w:tc>
          <w:tcPr>
            <w:tcW w:w="620" w:type="dxa"/>
            <w:tcBorders>
              <w:tl2br w:val="nil"/>
              <w:tr2bl w:val="nil"/>
            </w:tcBorders>
            <w:noWrap w:val="0"/>
            <w:vAlign w:val="center"/>
          </w:tcPr>
          <w:p w14:paraId="31AA5479">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履约</w:t>
            </w:r>
          </w:p>
          <w:p w14:paraId="017236DC">
            <w:pPr>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信誉</w:t>
            </w:r>
          </w:p>
        </w:tc>
        <w:tc>
          <w:tcPr>
            <w:tcW w:w="746" w:type="dxa"/>
            <w:tcBorders>
              <w:tl2br w:val="nil"/>
              <w:tr2bl w:val="nil"/>
            </w:tcBorders>
            <w:noWrap w:val="0"/>
            <w:vAlign w:val="center"/>
          </w:tcPr>
          <w:p w14:paraId="254395E6">
            <w:pPr>
              <w:keepNext w:val="0"/>
              <w:keepLines w:val="0"/>
              <w:pageBreakBefore w:val="0"/>
              <w:widowControl/>
              <w:tabs>
                <w:tab w:val="left" w:pos="342"/>
              </w:tabs>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pacing w:val="0"/>
                <w:w w:val="100"/>
                <w:position w:val="0"/>
                <w:sz w:val="20"/>
                <w:szCs w:val="20"/>
                <w:highlight w:val="none"/>
                <w:u w:val="single"/>
                <w:lang w:val="en-US" w:eastAsia="zh-CN"/>
              </w:rPr>
            </w:pPr>
            <w:r>
              <w:rPr>
                <w:rFonts w:hint="eastAsia" w:ascii="宋体" w:hAnsi="宋体" w:eastAsia="宋体" w:cs="宋体"/>
                <w:color w:val="auto"/>
                <w:spacing w:val="0"/>
                <w:w w:val="100"/>
                <w:position w:val="0"/>
                <w:sz w:val="20"/>
                <w:szCs w:val="20"/>
                <w:highlight w:val="none"/>
                <w:u w:val="single"/>
                <w:lang w:val="en-US" w:eastAsia="zh-CN"/>
              </w:rPr>
              <w:t>15</w:t>
            </w:r>
            <w:r>
              <w:rPr>
                <w:rFonts w:ascii="宋体" w:hAnsi="宋体" w:eastAsia="宋体" w:cs="宋体"/>
                <w:color w:val="auto"/>
                <w:spacing w:val="0"/>
                <w:w w:val="100"/>
                <w:position w:val="0"/>
                <w:sz w:val="20"/>
                <w:szCs w:val="20"/>
                <w:highlight w:val="none"/>
              </w:rPr>
              <w:t>分</w:t>
            </w:r>
          </w:p>
        </w:tc>
        <w:tc>
          <w:tcPr>
            <w:tcW w:w="7590" w:type="dxa"/>
            <w:gridSpan w:val="3"/>
            <w:tcBorders>
              <w:tl2br w:val="nil"/>
              <w:tr2bl w:val="nil"/>
            </w:tcBorders>
            <w:noWrap w:val="0"/>
            <w:vAlign w:val="center"/>
          </w:tcPr>
          <w:p w14:paraId="4543A242">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1.信用等级分值(</w:t>
            </w:r>
            <w:r>
              <w:rPr>
                <w:rFonts w:ascii="宋体" w:hAnsi="宋体" w:eastAsia="宋体" w:cs="宋体"/>
                <w:color w:val="auto"/>
                <w:spacing w:val="0"/>
                <w:w w:val="100"/>
                <w:position w:val="0"/>
                <w:sz w:val="20"/>
                <w:szCs w:val="20"/>
                <w:highlight w:val="none"/>
                <w:u w:val="single" w:color="auto"/>
              </w:rPr>
              <w:t>10</w:t>
            </w:r>
            <w:r>
              <w:rPr>
                <w:rFonts w:ascii="宋体" w:hAnsi="宋体" w:eastAsia="宋体" w:cs="宋体"/>
                <w:color w:val="auto"/>
                <w:spacing w:val="0"/>
                <w:w w:val="100"/>
                <w:position w:val="0"/>
                <w:sz w:val="20"/>
                <w:szCs w:val="20"/>
                <w:highlight w:val="none"/>
              </w:rPr>
              <w:t>分)</w:t>
            </w:r>
          </w:p>
          <w:p w14:paraId="6FE9B735">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 xml:space="preserve">AA、A、B、C 级单位的信用等级分得分分别为 </w:t>
            </w:r>
            <w:r>
              <w:rPr>
                <w:rFonts w:ascii="宋体" w:hAnsi="宋体" w:eastAsia="宋体" w:cs="宋体"/>
                <w:color w:val="auto"/>
                <w:spacing w:val="0"/>
                <w:w w:val="100"/>
                <w:position w:val="0"/>
                <w:sz w:val="20"/>
                <w:szCs w:val="20"/>
                <w:highlight w:val="none"/>
                <w:u w:val="single" w:color="auto"/>
              </w:rPr>
              <w:t>10、9.5、8.9、7.3</w:t>
            </w:r>
            <w:r>
              <w:rPr>
                <w:rFonts w:ascii="宋体" w:hAnsi="宋体" w:eastAsia="宋体" w:cs="宋体"/>
                <w:color w:val="auto"/>
                <w:spacing w:val="0"/>
                <w:w w:val="100"/>
                <w:position w:val="0"/>
                <w:sz w:val="20"/>
                <w:szCs w:val="20"/>
                <w:highlight w:val="none"/>
              </w:rPr>
              <w:t xml:space="preserve"> 分。</w:t>
            </w:r>
          </w:p>
          <w:p w14:paraId="1064835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注：信用等级的确定原则遵循投标人须知前附表 10.2 款的规定。</w:t>
            </w:r>
          </w:p>
          <w:p w14:paraId="00F4EA20">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2.履约情况(</w:t>
            </w:r>
            <w:r>
              <w:rPr>
                <w:rFonts w:hint="eastAsia" w:ascii="宋体" w:hAnsi="宋体" w:eastAsia="宋体" w:cs="宋体"/>
                <w:color w:val="auto"/>
                <w:spacing w:val="0"/>
                <w:w w:val="100"/>
                <w:position w:val="0"/>
                <w:sz w:val="20"/>
                <w:szCs w:val="20"/>
                <w:highlight w:val="none"/>
                <w:u w:val="single" w:color="auto"/>
                <w:lang w:val="en-US" w:eastAsia="zh-CN"/>
              </w:rPr>
              <w:t xml:space="preserve"> 5 </w:t>
            </w:r>
            <w:r>
              <w:rPr>
                <w:rFonts w:ascii="宋体" w:hAnsi="宋体" w:eastAsia="宋体" w:cs="宋体"/>
                <w:color w:val="auto"/>
                <w:spacing w:val="0"/>
                <w:w w:val="100"/>
                <w:position w:val="0"/>
                <w:sz w:val="20"/>
                <w:szCs w:val="20"/>
                <w:highlight w:val="none"/>
              </w:rPr>
              <w:t>分)</w:t>
            </w:r>
          </w:p>
          <w:p w14:paraId="375C143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若没出现下述情形得满分；</w:t>
            </w:r>
          </w:p>
          <w:p w14:paraId="4D2748A9">
            <w:pPr>
              <w:keepNext w:val="0"/>
              <w:keepLines w:val="0"/>
              <w:pageBreakBefore w:val="0"/>
              <w:widowControl/>
              <w:kinsoku/>
              <w:wordWrap/>
              <w:overflowPunct/>
              <w:topLinePunct w:val="0"/>
              <w:autoSpaceDE w:val="0"/>
              <w:autoSpaceDN w:val="0"/>
              <w:bidi w:val="0"/>
              <w:adjustRightInd w:val="0"/>
              <w:snapToGrid w:val="0"/>
              <w:spacing w:line="360" w:lineRule="auto"/>
              <w:ind w:right="0" w:firstLine="400" w:firstLineChars="20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投标文件递交截止日前 1 年内，投标人因公路工程(含附属设施)质量、安全、履约或招标投标问题等原因被：</w:t>
            </w:r>
          </w:p>
          <w:p w14:paraId="7D06426E">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(1)交通运输部行政处罚的，扣 5 分/次。</w:t>
            </w:r>
          </w:p>
          <w:p w14:paraId="7FBDA3E9">
            <w:pPr>
              <w:keepNext w:val="0"/>
              <w:keepLines w:val="0"/>
              <w:pageBreakBefore w:val="0"/>
              <w:widowControl/>
              <w:tabs>
                <w:tab w:val="left" w:pos="247"/>
              </w:tabs>
              <w:kinsoku/>
              <w:wordWrap/>
              <w:overflowPunct/>
              <w:topLinePunct w:val="0"/>
              <w:autoSpaceDE w:val="0"/>
              <w:autoSpaceDN w:val="0"/>
              <w:bidi w:val="0"/>
              <w:adjustRightInd w:val="0"/>
              <w:snapToGrid w:val="0"/>
              <w:spacing w:line="360" w:lineRule="auto"/>
              <w:ind w:left="0" w:right="0" w:firstLine="19"/>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(2)广东省交通运输厅行政处罚的，扣 3 分/次。</w:t>
            </w:r>
          </w:p>
          <w:p w14:paraId="695E0A6E">
            <w:pPr>
              <w:keepNext w:val="0"/>
              <w:keepLines w:val="0"/>
              <w:pageBreakBefore w:val="0"/>
              <w:widowControl/>
              <w:tabs>
                <w:tab w:val="left" w:pos="247"/>
              </w:tabs>
              <w:kinsoku/>
              <w:wordWrap/>
              <w:overflowPunct/>
              <w:topLinePunct w:val="0"/>
              <w:autoSpaceDE w:val="0"/>
              <w:autoSpaceDN w:val="0"/>
              <w:bidi w:val="0"/>
              <w:adjustRightInd w:val="0"/>
              <w:snapToGrid w:val="0"/>
              <w:spacing w:line="360" w:lineRule="auto"/>
              <w:ind w:left="0" w:right="0" w:firstLine="19"/>
              <w:textAlignment w:val="baseline"/>
              <w:rPr>
                <w:rFonts w:ascii="宋体" w:hAnsi="宋体" w:eastAsia="宋体" w:cs="宋体"/>
                <w:color w:val="auto"/>
                <w:spacing w:val="0"/>
                <w:w w:val="100"/>
                <w:position w:val="0"/>
                <w:sz w:val="10"/>
                <w:szCs w:val="10"/>
                <w:highlight w:val="none"/>
              </w:rPr>
            </w:pPr>
            <w:r>
              <w:rPr>
                <w:rFonts w:ascii="宋体" w:hAnsi="宋体" w:eastAsia="宋体" w:cs="宋体"/>
                <w:color w:val="auto"/>
                <w:spacing w:val="0"/>
                <w:w w:val="100"/>
                <w:position w:val="0"/>
                <w:sz w:val="20"/>
                <w:szCs w:val="20"/>
                <w:highlight w:val="none"/>
                <w:u w:val="single" w:color="auto"/>
              </w:rPr>
              <w:t>(3)招标项目所在地地级以上市交通运输局行政处罚的，扣 1.5 分/次。</w:t>
            </w:r>
          </w:p>
          <w:p w14:paraId="768BBCB4">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(4) 广东省交通运输厅正式约谈的，扣 0.1 分/次。</w:t>
            </w:r>
          </w:p>
          <w:p w14:paraId="55F079A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同一事项同时被多个部门行政处罚或正式约谈只按最高的扣分计算 1</w:t>
            </w:r>
            <w:r>
              <w:rPr>
                <w:rFonts w:hint="eastAsia" w:ascii="宋体" w:hAnsi="宋体" w:eastAsia="宋体" w:cs="宋体"/>
                <w:color w:val="auto"/>
                <w:spacing w:val="0"/>
                <w:w w:val="100"/>
                <w:position w:val="0"/>
                <w:sz w:val="20"/>
                <w:szCs w:val="20"/>
                <w:highlight w:val="none"/>
                <w:lang w:val="en-US" w:eastAsia="zh-CN"/>
              </w:rPr>
              <w:t xml:space="preserve"> </w:t>
            </w:r>
            <w:r>
              <w:rPr>
                <w:rFonts w:ascii="宋体" w:hAnsi="宋体" w:eastAsia="宋体" w:cs="宋体"/>
                <w:color w:val="auto"/>
                <w:spacing w:val="0"/>
                <w:w w:val="100"/>
                <w:position w:val="0"/>
                <w:sz w:val="20"/>
                <w:szCs w:val="20"/>
                <w:highlight w:val="none"/>
              </w:rPr>
              <w:t>次</w:t>
            </w:r>
            <w:r>
              <w:rPr>
                <w:rFonts w:ascii="宋体" w:hAnsi="宋体" w:eastAsia="宋体" w:cs="宋体"/>
                <w:color w:val="auto"/>
                <w:spacing w:val="0"/>
                <w:w w:val="100"/>
                <w:position w:val="0"/>
                <w:sz w:val="10"/>
                <w:szCs w:val="10"/>
                <w:highlight w:val="none"/>
              </w:rPr>
              <w:t xml:space="preserve"> </w:t>
            </w:r>
            <w:r>
              <w:rPr>
                <w:rFonts w:ascii="宋体" w:hAnsi="宋体" w:eastAsia="宋体" w:cs="宋体"/>
                <w:color w:val="auto"/>
                <w:spacing w:val="0"/>
                <w:w w:val="100"/>
                <w:position w:val="0"/>
                <w:sz w:val="20"/>
                <w:szCs w:val="20"/>
                <w:highlight w:val="none"/>
              </w:rPr>
              <w:t>。如果扣完本项分值，可以从总分中扣。以联合体形式投标的，若各联合体成员任何一方或均存在上述情形的，对联合体各成员进行累计扣</w:t>
            </w:r>
            <w:r>
              <w:rPr>
                <w:rFonts w:hint="eastAsia" w:ascii="宋体" w:hAnsi="宋体" w:eastAsia="宋体" w:cs="宋体"/>
                <w:color w:val="auto"/>
                <w:spacing w:val="0"/>
                <w:w w:val="100"/>
                <w:position w:val="0"/>
                <w:sz w:val="20"/>
                <w:szCs w:val="20"/>
                <w:highlight w:val="none"/>
                <w:u w:val="single"/>
                <w:lang w:val="en-US" w:eastAsia="zh-CN"/>
              </w:rPr>
              <w:t xml:space="preserve">  / </w:t>
            </w:r>
            <w:r>
              <w:rPr>
                <w:rFonts w:ascii="宋体" w:hAnsi="宋体" w:eastAsia="宋体" w:cs="宋体"/>
                <w:color w:val="auto"/>
                <w:spacing w:val="0"/>
                <w:w w:val="100"/>
                <w:position w:val="0"/>
                <w:sz w:val="20"/>
                <w:szCs w:val="20"/>
                <w:highlight w:val="none"/>
              </w:rPr>
              <w:t>分。</w:t>
            </w:r>
          </w:p>
        </w:tc>
      </w:tr>
    </w:tbl>
    <w:p w14:paraId="3DD18737">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hAnsi="Calibri" w:eastAsia="宋体"/>
          <w:color w:val="auto"/>
          <w:spacing w:val="0"/>
          <w:w w:val="100"/>
          <w:position w:val="0"/>
          <w:sz w:val="21"/>
          <w:szCs w:val="24"/>
          <w:highlight w:val="none"/>
        </w:rPr>
      </w:pPr>
    </w:p>
    <w:p w14:paraId="080944A9">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color w:val="auto"/>
          <w:spacing w:val="0"/>
          <w:w w:val="100"/>
          <w:position w:val="0"/>
          <w:highlight w:val="none"/>
        </w:rPr>
        <w:sectPr>
          <w:headerReference r:id="rId18" w:type="default"/>
          <w:footerReference r:id="rId19" w:type="default"/>
          <w:pgSz w:w="11900" w:h="16839"/>
          <w:pgMar w:top="1440" w:right="1080" w:bottom="1440" w:left="1080" w:header="707" w:footer="924" w:gutter="0"/>
          <w:pgBorders>
            <w:top w:val="none" w:sz="0" w:space="0"/>
            <w:left w:val="none" w:sz="0" w:space="0"/>
            <w:bottom w:val="none" w:sz="0" w:space="0"/>
            <w:right w:val="none" w:sz="0" w:space="0"/>
          </w:pgBorders>
          <w:pgNumType w:fmt="decimal"/>
          <w:cols w:space="720" w:num="1"/>
        </w:sectPr>
      </w:pPr>
    </w:p>
    <w:tbl>
      <w:tblPr>
        <w:tblStyle w:val="23"/>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8055"/>
      </w:tblGrid>
      <w:tr w14:paraId="73378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135" w:type="dxa"/>
            <w:gridSpan w:val="2"/>
            <w:noWrap w:val="0"/>
            <w:vAlign w:val="center"/>
          </w:tcPr>
          <w:p w14:paraId="3DA9BCE6">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需要补充的其他内容：</w:t>
            </w:r>
          </w:p>
        </w:tc>
      </w:tr>
      <w:tr w14:paraId="259CE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80" w:type="dxa"/>
            <w:noWrap w:val="0"/>
            <w:vAlign w:val="center"/>
          </w:tcPr>
          <w:p w14:paraId="4F1F1A85">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条款号</w:t>
            </w:r>
          </w:p>
        </w:tc>
        <w:tc>
          <w:tcPr>
            <w:tcW w:w="8055" w:type="dxa"/>
            <w:noWrap w:val="0"/>
            <w:vAlign w:val="center"/>
          </w:tcPr>
          <w:p w14:paraId="0FF177FC">
            <w:pPr>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补充或修改的内容</w:t>
            </w:r>
          </w:p>
        </w:tc>
      </w:tr>
      <w:tr w14:paraId="1F98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80" w:type="dxa"/>
            <w:noWrap w:val="0"/>
            <w:vAlign w:val="center"/>
          </w:tcPr>
          <w:p w14:paraId="3DBC311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w:t>
            </w:r>
          </w:p>
        </w:tc>
        <w:tc>
          <w:tcPr>
            <w:tcW w:w="8055" w:type="dxa"/>
            <w:noWrap w:val="0"/>
            <w:vAlign w:val="top"/>
          </w:tcPr>
          <w:p w14:paraId="436AE429">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将评标办法原文第 1 条“评标方法”改为“评标方法、组织及工作程序”，原文内容修改如下：</w:t>
            </w:r>
          </w:p>
          <w:p w14:paraId="7404F90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1.评标方法、组织及工作程序</w:t>
            </w:r>
          </w:p>
          <w:p w14:paraId="533C488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1.1 评标方法</w:t>
            </w:r>
          </w:p>
          <w:p w14:paraId="2C73453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本次评标采用双信封的技术评分最低标价法。评标委员会对满足招标文件实质性要求的投标文件，按照本章第 2.2 款规定对通过初步评审的投标人的施工组织设计、主要人员、其他因素等进行评分，按照得分由高到低排序，对排名在招标文件</w:t>
            </w:r>
            <w:r>
              <w:rPr>
                <w:rFonts w:hint="eastAsia" w:ascii="宋体" w:hAnsi="宋体" w:eastAsia="宋体" w:cs="宋体"/>
                <w:color w:val="auto"/>
                <w:spacing w:val="0"/>
                <w:w w:val="100"/>
                <w:position w:val="0"/>
                <w:sz w:val="20"/>
                <w:szCs w:val="20"/>
                <w:highlight w:val="none"/>
                <w:u w:val="single"/>
              </w:rPr>
              <w:t>规定数量前 5 名（不少于 3 名但不足 5 名时，按全部实际数量）</w:t>
            </w:r>
            <w:r>
              <w:rPr>
                <w:rFonts w:hint="eastAsia" w:ascii="宋体" w:hAnsi="宋体" w:eastAsia="宋体" w:cs="宋体"/>
                <w:color w:val="auto"/>
                <w:spacing w:val="0"/>
                <w:w w:val="100"/>
                <w:position w:val="0"/>
                <w:sz w:val="20"/>
                <w:szCs w:val="20"/>
                <w:highlight w:val="none"/>
              </w:rPr>
              <w:t>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r>
              <w:rPr>
                <w:rFonts w:ascii="宋体" w:hAnsi="宋体" w:eastAsia="宋体" w:cs="宋体"/>
                <w:color w:val="auto"/>
                <w:spacing w:val="0"/>
                <w:w w:val="100"/>
                <w:position w:val="0"/>
                <w:sz w:val="20"/>
                <w:szCs w:val="20"/>
                <w:highlight w:val="none"/>
              </w:rPr>
              <w:t>1.2 评标组织</w:t>
            </w:r>
          </w:p>
          <w:p w14:paraId="17F399C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1.2.1 协助工作组</w:t>
            </w:r>
          </w:p>
          <w:p w14:paraId="516615F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招标人可在评标工作开始前成立协助工作组，选派熟悉招标工作、政治素质高的人员组成，协助评标委员会工作。协助工作组人员的具体数量由招标人视评标工作量确定。</w:t>
            </w:r>
          </w:p>
          <w:p w14:paraId="77746BC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招标人可以协助评标委员会开展下列工作并提供相关信息：</w:t>
            </w:r>
          </w:p>
          <w:p w14:paraId="1FB7578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(1)根据招标文件，编制评标使用的相应表格；</w:t>
            </w:r>
          </w:p>
          <w:p w14:paraId="4382E6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(2)对投标报价进行算术性校核(如采用固化工程量清单，本步骤省略)；</w:t>
            </w:r>
          </w:p>
          <w:p w14:paraId="4A7426E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(3)以评标标准和方法为依据，列出投标文件相对于招标文件的所有偏差，并进行归类汇总；</w:t>
            </w:r>
          </w:p>
          <w:p w14:paraId="3C195F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(4)查询公路建设市场信用信息管理系统，对投标人的资质、业绩、主要人员资历和目前在岗情况、信用等级进行核实。</w:t>
            </w:r>
          </w:p>
          <w:p w14:paraId="1786BDC1">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招标人不得对投标文件作出任何评价，不得故意遗漏或者片面摘录，不得在评标委员会对所有偏差定性之前透露存有偏差的投标人名称。</w:t>
            </w:r>
          </w:p>
          <w:p w14:paraId="2AD911B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1.2.2 评标委员会</w:t>
            </w:r>
          </w:p>
          <w:p w14:paraId="0F64BD0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评标委员会由招标人按国家、广东省等的有关规定依法组建。评标委员会的主要工作内容包括：</w:t>
            </w:r>
          </w:p>
          <w:p w14:paraId="243A081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(1)评标委员会开始评标工作之前，首先听取招标人、协助工作组关于工程情况和辅助工作的说明，并认真研读招标文件，获取评标所需的重要信息和数据；</w:t>
            </w:r>
          </w:p>
          <w:p w14:paraId="1D72248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(2)对协助工作组提供的评标工作用表和评标内容进行核查；</w:t>
            </w:r>
          </w:p>
          <w:p w14:paraId="0A76332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(3)按照以下 1.3 款程序进行各项评审工作。</w:t>
            </w:r>
          </w:p>
          <w:p w14:paraId="5CAF005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ascii="宋体" w:hAnsi="宋体" w:eastAsia="宋体" w:cs="宋体"/>
                <w:color w:val="auto"/>
                <w:spacing w:val="0"/>
                <w:w w:val="100"/>
                <w:position w:val="0"/>
                <w:sz w:val="20"/>
                <w:szCs w:val="20"/>
                <w:highlight w:val="none"/>
              </w:rPr>
              <w:t>1.3 评审工作程序</w:t>
            </w:r>
          </w:p>
          <w:p w14:paraId="5F93F6D5">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(一)</w:t>
            </w:r>
            <w:r>
              <w:rPr>
                <w:rFonts w:hint="eastAsia" w:ascii="宋体" w:hAnsi="宋体" w:eastAsia="宋体" w:cs="宋体"/>
                <w:color w:val="auto"/>
                <w:spacing w:val="0"/>
                <w:w w:val="100"/>
                <w:position w:val="0"/>
                <w:sz w:val="20"/>
                <w:szCs w:val="20"/>
                <w:highlight w:val="none"/>
              </w:rPr>
              <w:t>第一个信封（商务及技术文件）：</w:t>
            </w:r>
          </w:p>
          <w:p w14:paraId="41322CE3">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l、初步评审：包括形式评审与响应性评审、资格评审（适用于未进行资格预审）；</w:t>
            </w:r>
          </w:p>
          <w:p w14:paraId="770469A2">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lang w:eastAsia="zh-CN"/>
              </w:rPr>
            </w:pPr>
            <w:r>
              <w:rPr>
                <w:rFonts w:hint="eastAsia" w:ascii="宋体" w:hAnsi="宋体" w:eastAsia="宋体" w:cs="宋体"/>
                <w:color w:val="auto"/>
                <w:spacing w:val="0"/>
                <w:w w:val="100"/>
                <w:position w:val="0"/>
                <w:sz w:val="20"/>
                <w:szCs w:val="20"/>
                <w:highlight w:val="none"/>
              </w:rPr>
              <w:t>2、详细评审（评审打分）：评标委员会首先对通过第一个信封初步评审的投标文件进行详细评审，对投标人的施工组织设计、主要人员、其他因素等分别评审打分，并按照综合得分由高到低排序，排名在招标文件规定数量前 5 名（不少于 3 名但不足 5 名的，按全部实际数量）的投标人，其投标文件第一个信封（商务及技术文件）通过详细评审</w:t>
            </w:r>
            <w:r>
              <w:rPr>
                <w:rFonts w:hint="eastAsia" w:ascii="宋体" w:hAnsi="宋体" w:eastAsia="宋体" w:cs="宋体"/>
                <w:color w:val="auto"/>
                <w:spacing w:val="0"/>
                <w:w w:val="100"/>
                <w:position w:val="0"/>
                <w:sz w:val="20"/>
                <w:szCs w:val="20"/>
                <w:highlight w:val="none"/>
                <w:lang w:eastAsia="zh-CN"/>
              </w:rPr>
              <w:t>。</w:t>
            </w:r>
          </w:p>
          <w:p w14:paraId="27A387BC">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(二)</w:t>
            </w:r>
            <w:r>
              <w:rPr>
                <w:rFonts w:hint="eastAsia" w:ascii="宋体" w:hAnsi="宋体" w:eastAsia="宋体" w:cs="宋体"/>
                <w:color w:val="auto"/>
                <w:spacing w:val="0"/>
                <w:w w:val="100"/>
                <w:position w:val="0"/>
                <w:sz w:val="20"/>
                <w:szCs w:val="20"/>
                <w:highlight w:val="none"/>
              </w:rPr>
              <w:t>第二个信封（报价文件）：</w:t>
            </w:r>
          </w:p>
          <w:p w14:paraId="0D3FB498">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1、初步评审：</w:t>
            </w:r>
          </w:p>
          <w:p w14:paraId="6F87A7F9">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(1)</w:t>
            </w:r>
            <w:r>
              <w:rPr>
                <w:rFonts w:hint="eastAsia" w:ascii="宋体" w:hAnsi="宋体" w:eastAsia="宋体" w:cs="宋体"/>
                <w:color w:val="auto"/>
                <w:spacing w:val="0"/>
                <w:w w:val="100"/>
                <w:position w:val="0"/>
                <w:sz w:val="20"/>
                <w:szCs w:val="20"/>
                <w:highlight w:val="none"/>
              </w:rPr>
              <w:t>只有对投标文件第一个信封通过详细评审的投标人的报价文件才能继续参加第二个信封报价文件的形式评审与响应性评审。</w:t>
            </w:r>
          </w:p>
          <w:p w14:paraId="3AC34DDD">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(2)</w:t>
            </w:r>
            <w:r>
              <w:rPr>
                <w:rFonts w:hint="eastAsia" w:ascii="宋体" w:hAnsi="宋体" w:eastAsia="宋体" w:cs="宋体"/>
                <w:color w:val="auto"/>
                <w:spacing w:val="0"/>
                <w:w w:val="100"/>
                <w:position w:val="0"/>
                <w:sz w:val="20"/>
                <w:szCs w:val="20"/>
                <w:highlight w:val="none"/>
              </w:rPr>
              <w:t>报价算术性修正（如采用固化工程量清单，本步骤省略）；</w:t>
            </w:r>
          </w:p>
          <w:p w14:paraId="61D7D1D0">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2、详细评审：计算评标价。</w:t>
            </w:r>
          </w:p>
          <w:p w14:paraId="6D482B2A">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(三)</w:t>
            </w:r>
            <w:r>
              <w:rPr>
                <w:rFonts w:hint="eastAsia" w:ascii="宋体" w:hAnsi="宋体" w:eastAsia="宋体" w:cs="宋体"/>
                <w:color w:val="auto"/>
                <w:spacing w:val="0"/>
                <w:w w:val="100"/>
                <w:position w:val="0"/>
                <w:sz w:val="20"/>
                <w:szCs w:val="20"/>
                <w:highlight w:val="none"/>
              </w:rPr>
              <w:t>投标文件相关信息的核查。</w:t>
            </w:r>
          </w:p>
          <w:p w14:paraId="0AA57B32">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(四)</w:t>
            </w:r>
            <w:r>
              <w:rPr>
                <w:rFonts w:hint="eastAsia" w:ascii="宋体" w:hAnsi="宋体" w:eastAsia="宋体" w:cs="宋体"/>
                <w:color w:val="auto"/>
                <w:spacing w:val="0"/>
                <w:w w:val="100"/>
                <w:position w:val="0"/>
                <w:sz w:val="20"/>
                <w:szCs w:val="20"/>
                <w:highlight w:val="none"/>
              </w:rPr>
              <w:t>投标文件的澄清和说明(如有)</w:t>
            </w:r>
          </w:p>
          <w:p w14:paraId="5F37A442">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(五)</w:t>
            </w:r>
            <w:r>
              <w:rPr>
                <w:rFonts w:hint="eastAsia" w:ascii="宋体" w:hAnsi="宋体" w:eastAsia="宋体" w:cs="宋体"/>
                <w:color w:val="auto"/>
                <w:spacing w:val="0"/>
                <w:w w:val="100"/>
                <w:position w:val="0"/>
                <w:sz w:val="20"/>
                <w:szCs w:val="20"/>
                <w:highlight w:val="none"/>
              </w:rPr>
              <w:t>按评标办法规定按照第二个信封的评标价由低到高的顺序推荐中标候选人，编写评标报告</w:t>
            </w:r>
          </w:p>
        </w:tc>
      </w:tr>
      <w:tr w14:paraId="1A2A9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80" w:type="dxa"/>
            <w:noWrap w:val="0"/>
            <w:vAlign w:val="center"/>
          </w:tcPr>
          <w:p w14:paraId="4FBE4CC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default" w:ascii="宋体" w:hAnsi="宋体" w:eastAsia="宋体" w:cs="宋体"/>
                <w:color w:val="auto"/>
                <w:spacing w:val="0"/>
                <w:w w:val="100"/>
                <w:position w:val="0"/>
                <w:sz w:val="20"/>
                <w:szCs w:val="20"/>
                <w:highlight w:val="none"/>
                <w:lang w:val="en-US" w:eastAsia="zh-CN"/>
              </w:rPr>
            </w:pPr>
            <w:r>
              <w:rPr>
                <w:rFonts w:hint="eastAsia" w:ascii="宋体" w:hAnsi="宋体" w:eastAsia="宋体" w:cs="宋体"/>
                <w:color w:val="auto"/>
                <w:spacing w:val="0"/>
                <w:w w:val="100"/>
                <w:position w:val="0"/>
                <w:sz w:val="20"/>
                <w:szCs w:val="20"/>
                <w:highlight w:val="none"/>
                <w:lang w:val="en-US" w:eastAsia="zh-CN"/>
              </w:rPr>
              <w:t>3.2.2</w:t>
            </w:r>
          </w:p>
        </w:tc>
        <w:tc>
          <w:tcPr>
            <w:tcW w:w="8055" w:type="dxa"/>
            <w:noWrap w:val="0"/>
            <w:vAlign w:val="top"/>
          </w:tcPr>
          <w:p w14:paraId="25942A1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将评标办法原文第 3.2.2 项修改如下：</w:t>
            </w:r>
          </w:p>
          <w:p w14:paraId="43F588B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投标人的商务和技术得分分值计算保留小数点后三位，小数点后第四位“四舍五入”</w:t>
            </w:r>
          </w:p>
        </w:tc>
      </w:tr>
      <w:tr w14:paraId="45830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80" w:type="dxa"/>
            <w:noWrap w:val="0"/>
            <w:vAlign w:val="center"/>
          </w:tcPr>
          <w:p w14:paraId="7FCC1F3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default" w:ascii="宋体" w:hAnsi="宋体" w:eastAsia="宋体" w:cs="宋体"/>
                <w:color w:val="auto"/>
                <w:spacing w:val="0"/>
                <w:w w:val="100"/>
                <w:position w:val="0"/>
                <w:sz w:val="20"/>
                <w:szCs w:val="20"/>
                <w:highlight w:val="none"/>
                <w:lang w:val="en-US" w:eastAsia="zh-CN"/>
              </w:rPr>
            </w:pPr>
            <w:r>
              <w:rPr>
                <w:rFonts w:hint="eastAsia" w:ascii="宋体" w:hAnsi="宋体" w:eastAsia="宋体" w:cs="宋体"/>
                <w:color w:val="auto"/>
                <w:spacing w:val="0"/>
                <w:w w:val="100"/>
                <w:position w:val="0"/>
                <w:sz w:val="20"/>
                <w:szCs w:val="20"/>
                <w:highlight w:val="none"/>
                <w:lang w:val="en-US" w:eastAsia="zh-CN"/>
              </w:rPr>
              <w:t>3.2.3</w:t>
            </w:r>
          </w:p>
        </w:tc>
        <w:tc>
          <w:tcPr>
            <w:tcW w:w="8055" w:type="dxa"/>
            <w:noWrap w:val="0"/>
            <w:vAlign w:val="top"/>
          </w:tcPr>
          <w:p w14:paraId="57ACC04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将评标办法范本原文第 3.2.3 项细化如下：</w:t>
            </w:r>
          </w:p>
          <w:p w14:paraId="7C00836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投标人的商务和技术得分=A+B+C。</w:t>
            </w:r>
          </w:p>
          <w:p w14:paraId="7DAEB498">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除履约信誉、技术能力得分外，投标文件各评分因素细分项得分均不应低于其权重分的60%，评分低于权重分值60%的，评标委员会成员应当在评标报告中作出说明。计算投标人技术得分时:首先在评委技术评分中，采用取消同一评委对同一标段各投标人评分总分的差值最大的1名评委评分分值（若有2名或以上评委技术评分总分差值最大值相等时，则取消其中1名评委的所有评分，具体办法如下），再对各评分因素细分项中取消一个最高、一个最低分后计算其算术平均值的和为投标人的最终技术得分，平均值计算保留小数点后三位，小数点后第四位“四舍五入”。</w:t>
            </w:r>
          </w:p>
          <w:p w14:paraId="3E3168F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取消其中1名评委所有评分的办法一（依次按照以下流程）：（1）对比上述出现技术评分总分差值最大值相等的评委的次大差值（次大差值＝某一评委技术评分总分的最高分－该评委技术评分总分的次低分），取消次分差值最大的评委所有评分；（2）如次分差值仍相同，则按随机抽取的方式选定取消1名评委评分。</w:t>
            </w:r>
          </w:p>
          <w:p w14:paraId="297872D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示例:同一评委对 5 名投标人技术评分总分分别为:6.65（最高分)、5.88、5.11、4.90（次低分）、4.55（最低分），则其最大差值为 2.1、次大差值为 6.65-4.90=1.75）。</w:t>
            </w:r>
          </w:p>
        </w:tc>
      </w:tr>
      <w:tr w14:paraId="209AF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80" w:type="dxa"/>
            <w:noWrap w:val="0"/>
            <w:vAlign w:val="center"/>
          </w:tcPr>
          <w:p w14:paraId="5221A55E">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lang w:val="en-US" w:eastAsia="zh-CN"/>
              </w:rPr>
              <w:t>3.6</w:t>
            </w:r>
          </w:p>
        </w:tc>
        <w:tc>
          <w:tcPr>
            <w:tcW w:w="8055" w:type="dxa"/>
            <w:noWrap w:val="0"/>
            <w:vAlign w:val="top"/>
          </w:tcPr>
          <w:p w14:paraId="767E175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3.6.2项（2）目末增加以下条款：</w:t>
            </w:r>
          </w:p>
          <w:p w14:paraId="19DAEA9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g.当一家以上投标人评标价相同时，若各投标人工程量清单细目单价也相同，视为串标（一个标段仅一工作细目报价的除外）。</w:t>
            </w:r>
          </w:p>
          <w:p w14:paraId="2AEE0D4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h.广东省实施《中华人民共和国招标投标法》办法第十六条规定的情形。增加3.6.3项：</w:t>
            </w:r>
          </w:p>
          <w:p w14:paraId="349F1887">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00" w:firstLineChars="200"/>
              <w:jc w:val="both"/>
              <w:textAlignment w:val="baseline"/>
              <w:rPr>
                <w:rFonts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14:paraId="47D04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80" w:type="dxa"/>
            <w:noWrap w:val="0"/>
            <w:vAlign w:val="center"/>
          </w:tcPr>
          <w:p w14:paraId="1292619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0"/>
                <w:w w:val="100"/>
                <w:position w:val="0"/>
                <w:sz w:val="20"/>
                <w:szCs w:val="20"/>
                <w:highlight w:val="none"/>
                <w:lang w:eastAsia="zh-CN"/>
              </w:rPr>
            </w:pPr>
            <w:r>
              <w:rPr>
                <w:rFonts w:ascii="宋体" w:hAnsi="宋体" w:eastAsia="宋体" w:cs="宋体"/>
                <w:color w:val="auto"/>
                <w:spacing w:val="0"/>
                <w:w w:val="100"/>
                <w:position w:val="0"/>
                <w:sz w:val="20"/>
                <w:szCs w:val="20"/>
                <w:highlight w:val="none"/>
              </w:rPr>
              <w:t>3.</w:t>
            </w:r>
            <w:r>
              <w:rPr>
                <w:rFonts w:hint="eastAsia" w:ascii="宋体" w:hAnsi="宋体" w:eastAsia="宋体" w:cs="宋体"/>
                <w:color w:val="auto"/>
                <w:spacing w:val="0"/>
                <w:w w:val="100"/>
                <w:position w:val="0"/>
                <w:sz w:val="20"/>
                <w:szCs w:val="20"/>
                <w:highlight w:val="none"/>
                <w:lang w:val="en-US" w:eastAsia="zh-CN"/>
              </w:rPr>
              <w:t>9</w:t>
            </w:r>
          </w:p>
        </w:tc>
        <w:tc>
          <w:tcPr>
            <w:tcW w:w="8055" w:type="dxa"/>
            <w:noWrap w:val="0"/>
            <w:vAlign w:val="top"/>
          </w:tcPr>
          <w:p w14:paraId="51B9B54B">
            <w:pPr>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增加 3.9.3-3.9.7 项：</w:t>
            </w:r>
          </w:p>
          <w:p w14:paraId="68F354D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3.9.3 推荐中标候选人方式：按照评标价由低到高的顺序推荐中标候选人。</w:t>
            </w:r>
          </w:p>
          <w:p w14:paraId="44BF1579">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00" w:firstLineChars="200"/>
              <w:jc w:val="both"/>
              <w:textAlignment w:val="baseline"/>
              <w:rPr>
                <w:rFonts w:hint="eastAsia" w:ascii="宋体" w:hAnsi="宋体" w:eastAsia="宋体" w:cs="宋体"/>
                <w:color w:val="auto"/>
                <w:spacing w:val="0"/>
                <w:w w:val="100"/>
                <w:position w:val="0"/>
                <w:sz w:val="20"/>
                <w:szCs w:val="20"/>
                <w:highlight w:val="none"/>
              </w:rPr>
            </w:pPr>
            <w:r>
              <w:rPr>
                <w:rFonts w:hint="eastAsia" w:ascii="宋体" w:hAnsi="宋体" w:eastAsia="宋体" w:cs="宋体"/>
                <w:color w:val="auto"/>
                <w:spacing w:val="0"/>
                <w:w w:val="100"/>
                <w:position w:val="0"/>
                <w:sz w:val="20"/>
                <w:szCs w:val="20"/>
                <w:highlight w:val="none"/>
              </w:rPr>
              <w:t>3.9.4 通过第一个信封商务及技术文件评审的投标人少于 3 个的，评标委员会应否决全部投标。</w:t>
            </w:r>
          </w:p>
          <w:p w14:paraId="65F2CC62">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00" w:firstLineChars="200"/>
              <w:jc w:val="both"/>
              <w:textAlignment w:val="baseline"/>
              <w:rPr>
                <w:rFonts w:ascii="Calibri" w:hAnsi="Calibri" w:eastAsia="宋体"/>
                <w:color w:val="auto"/>
                <w:spacing w:val="0"/>
                <w:sz w:val="20"/>
                <w:szCs w:val="20"/>
                <w:highlight w:val="none"/>
              </w:rPr>
            </w:pPr>
            <w:r>
              <w:rPr>
                <w:rFonts w:hint="eastAsia" w:ascii="宋体" w:hAnsi="宋体" w:eastAsia="宋体" w:cs="宋体"/>
                <w:color w:val="auto"/>
                <w:spacing w:val="0"/>
                <w:w w:val="100"/>
                <w:position w:val="0"/>
                <w:sz w:val="20"/>
                <w:szCs w:val="20"/>
                <w:highlight w:val="none"/>
              </w:rPr>
              <w:t>3.9.5 通过第一个信封商务及技术文件评审的投标人在 3 个及以上的，招标人应</w:t>
            </w:r>
            <w:r>
              <w:rPr>
                <w:rFonts w:hint="eastAsia" w:ascii="宋体" w:hAnsi="宋体" w:eastAsia="宋体" w:cs="宋体"/>
                <w:snapToGrid w:val="0"/>
                <w:color w:val="auto"/>
                <w:spacing w:val="0"/>
                <w:kern w:val="0"/>
                <w:sz w:val="20"/>
                <w:szCs w:val="20"/>
                <w:highlight w:val="none"/>
                <w:lang w:val="en-US" w:eastAsia="zh-CN" w:bidi="ar"/>
              </w:rPr>
              <w:t xml:space="preserve">当按照招标文件规定的程序进行第二个信封报价文件开标；在对报价文件进行评审后，有效投标不足 3 个的，评标委员会可以否决全部投标。未否决全部投标的，评标委员会应当在评标报告中阐明理由并推荐中标候选人。 </w:t>
            </w:r>
          </w:p>
          <w:p w14:paraId="0210DDE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00" w:firstLineChars="200"/>
              <w:jc w:val="both"/>
              <w:textAlignment w:val="baseline"/>
              <w:rPr>
                <w:rFonts w:ascii="Calibri" w:hAnsi="Calibri" w:eastAsia="宋体"/>
                <w:color w:val="auto"/>
                <w:spacing w:val="0"/>
                <w:sz w:val="20"/>
                <w:szCs w:val="20"/>
                <w:highlight w:val="none"/>
              </w:rPr>
            </w:pPr>
            <w:r>
              <w:rPr>
                <w:rFonts w:hint="eastAsia" w:ascii="宋体" w:hAnsi="宋体" w:eastAsia="宋体" w:cs="宋体"/>
                <w:snapToGrid w:val="0"/>
                <w:color w:val="auto"/>
                <w:spacing w:val="0"/>
                <w:kern w:val="0"/>
                <w:sz w:val="20"/>
                <w:szCs w:val="20"/>
                <w:highlight w:val="none"/>
                <w:lang w:val="en-US" w:eastAsia="zh-CN" w:bidi="ar"/>
              </w:rPr>
              <w:t xml:space="preserve">3.9.6 如果发生无法确定推荐中标候选人的其他意外情况，评标委员会可建议招标人重新招标。 </w:t>
            </w:r>
          </w:p>
          <w:p w14:paraId="1AC70E87">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02" w:firstLineChars="200"/>
              <w:jc w:val="both"/>
              <w:textAlignment w:val="baseline"/>
              <w:rPr>
                <w:rFonts w:ascii="Calibri" w:hAnsi="Calibri" w:eastAsia="宋体"/>
                <w:color w:val="auto"/>
                <w:spacing w:val="0"/>
                <w:sz w:val="20"/>
                <w:szCs w:val="20"/>
                <w:highlight w:val="none"/>
              </w:rPr>
            </w:pPr>
            <w:r>
              <w:rPr>
                <w:rFonts w:hint="eastAsia" w:ascii="宋体" w:hAnsi="宋体" w:eastAsia="宋体" w:cs="宋体"/>
                <w:b/>
                <w:bCs/>
                <w:snapToGrid w:val="0"/>
                <w:color w:val="auto"/>
                <w:spacing w:val="0"/>
                <w:kern w:val="0"/>
                <w:sz w:val="20"/>
                <w:szCs w:val="20"/>
                <w:highlight w:val="none"/>
                <w:lang w:val="en-US" w:eastAsia="zh-CN" w:bidi="ar"/>
              </w:rPr>
              <w:t xml:space="preserve">3.9.7 本招标文件规定的否决投标条款包含在以下条款： </w:t>
            </w:r>
          </w:p>
          <w:p w14:paraId="02B7BCAA">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02" w:firstLineChars="200"/>
              <w:jc w:val="both"/>
              <w:textAlignment w:val="baseline"/>
              <w:rPr>
                <w:rFonts w:ascii="Calibri" w:hAnsi="Calibri" w:eastAsia="宋体"/>
                <w:color w:val="auto"/>
                <w:spacing w:val="0"/>
                <w:sz w:val="20"/>
                <w:szCs w:val="20"/>
                <w:highlight w:val="none"/>
              </w:rPr>
            </w:pPr>
            <w:r>
              <w:rPr>
                <w:rFonts w:hint="eastAsia" w:ascii="宋体" w:hAnsi="宋体" w:eastAsia="宋体" w:cs="宋体"/>
                <w:b/>
                <w:bCs/>
                <w:snapToGrid w:val="0"/>
                <w:color w:val="auto"/>
                <w:spacing w:val="0"/>
                <w:kern w:val="0"/>
                <w:sz w:val="20"/>
                <w:szCs w:val="20"/>
                <w:highlight w:val="none"/>
                <w:lang w:val="en-US" w:eastAsia="zh-CN" w:bidi="ar"/>
              </w:rPr>
              <w:t xml:space="preserve">（1）招标公告第 3 点 投标人资格要求； </w:t>
            </w:r>
          </w:p>
          <w:p w14:paraId="3815C521">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02" w:firstLineChars="200"/>
              <w:jc w:val="both"/>
              <w:textAlignment w:val="baseline"/>
              <w:rPr>
                <w:rFonts w:ascii="Calibri" w:hAnsi="Calibri" w:eastAsia="宋体"/>
                <w:color w:val="auto"/>
                <w:spacing w:val="0"/>
                <w:sz w:val="20"/>
                <w:szCs w:val="20"/>
                <w:highlight w:val="none"/>
              </w:rPr>
            </w:pPr>
            <w:r>
              <w:rPr>
                <w:rFonts w:hint="eastAsia" w:ascii="宋体" w:hAnsi="宋体" w:eastAsia="宋体" w:cs="宋体"/>
                <w:b/>
                <w:bCs/>
                <w:snapToGrid w:val="0"/>
                <w:color w:val="auto"/>
                <w:spacing w:val="0"/>
                <w:kern w:val="0"/>
                <w:sz w:val="20"/>
                <w:szCs w:val="20"/>
                <w:highlight w:val="none"/>
                <w:lang w:val="en-US" w:eastAsia="zh-CN" w:bidi="ar"/>
              </w:rPr>
              <w:t xml:space="preserve">（2）投标人须知 1.4.3 项、1.4.4 项、1.4.5 项、1.11.1 项、1.12.2 项、3.4.2 项、3.5.11 项、3.6.1 项； </w:t>
            </w:r>
          </w:p>
          <w:p w14:paraId="788A542A">
            <w:pPr>
              <w:keepNext w:val="0"/>
              <w:keepLines w:val="0"/>
              <w:pageBreakBefore w:val="0"/>
              <w:widowControl/>
              <w:suppressLineNumbers w:val="0"/>
              <w:kinsoku/>
              <w:wordWrap/>
              <w:overflowPunct/>
              <w:topLinePunct w:val="0"/>
              <w:autoSpaceDE w:val="0"/>
              <w:autoSpaceDN w:val="0"/>
              <w:bidi w:val="0"/>
              <w:adjustRightInd w:val="0"/>
              <w:snapToGrid w:val="0"/>
              <w:spacing w:line="360" w:lineRule="auto"/>
              <w:ind w:firstLine="402" w:firstLineChars="200"/>
              <w:jc w:val="both"/>
              <w:textAlignment w:val="baseline"/>
              <w:rPr>
                <w:rFonts w:hint="default" w:ascii="宋体" w:hAnsi="宋体" w:eastAsia="宋体" w:cs="宋体"/>
                <w:color w:val="auto"/>
                <w:spacing w:val="0"/>
                <w:w w:val="100"/>
                <w:position w:val="0"/>
                <w:sz w:val="20"/>
                <w:szCs w:val="20"/>
                <w:highlight w:val="none"/>
                <w:lang w:val="en-US"/>
              </w:rPr>
            </w:pPr>
            <w:r>
              <w:rPr>
                <w:rFonts w:hint="eastAsia" w:ascii="宋体" w:hAnsi="宋体" w:eastAsia="宋体" w:cs="宋体"/>
                <w:b/>
                <w:bCs/>
                <w:snapToGrid w:val="0"/>
                <w:color w:val="auto"/>
                <w:spacing w:val="0"/>
                <w:kern w:val="0"/>
                <w:sz w:val="20"/>
                <w:szCs w:val="20"/>
                <w:highlight w:val="none"/>
                <w:lang w:val="en-US" w:eastAsia="zh-CN" w:bidi="ar"/>
              </w:rPr>
              <w:t>（3）本评标办法的否决条款。</w:t>
            </w:r>
          </w:p>
        </w:tc>
      </w:tr>
    </w:tbl>
    <w:p w14:paraId="52C34A37">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hAnsi="Calibri" w:eastAsia="宋体"/>
          <w:color w:val="auto"/>
          <w:spacing w:val="0"/>
          <w:w w:val="100"/>
          <w:position w:val="0"/>
          <w:sz w:val="21"/>
          <w:szCs w:val="24"/>
          <w:highlight w:val="none"/>
        </w:rPr>
      </w:pPr>
    </w:p>
    <w:p w14:paraId="7AA17B1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hAnsi="Calibri" w:eastAsia="宋体"/>
          <w:color w:val="auto"/>
          <w:spacing w:val="0"/>
          <w:w w:val="100"/>
          <w:position w:val="0"/>
          <w:sz w:val="21"/>
          <w:szCs w:val="24"/>
          <w:highlight w:val="none"/>
        </w:rPr>
      </w:pPr>
    </w:p>
    <w:p w14:paraId="4ACAB9F9">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ascii="Arial" w:hAnsi="Calibri" w:eastAsia="宋体"/>
          <w:color w:val="auto"/>
          <w:spacing w:val="0"/>
          <w:w w:val="100"/>
          <w:position w:val="0"/>
          <w:sz w:val="21"/>
          <w:szCs w:val="24"/>
          <w:highlight w:val="none"/>
        </w:rPr>
      </w:pPr>
    </w:p>
    <w:p w14:paraId="0888AE2C">
      <w:pPr>
        <w:keepNext w:val="0"/>
        <w:keepLines w:val="0"/>
        <w:pageBreakBefore w:val="0"/>
        <w:widowControl/>
        <w:kinsoku w:val="0"/>
        <w:wordWrap/>
        <w:overflowPunct/>
        <w:topLinePunct w:val="0"/>
        <w:autoSpaceDE w:val="0"/>
        <w:autoSpaceDN w:val="0"/>
        <w:bidi w:val="0"/>
        <w:adjustRightInd w:val="0"/>
        <w:snapToGrid w:val="0"/>
        <w:spacing w:line="245" w:lineRule="auto"/>
        <w:ind w:left="0" w:right="0"/>
        <w:textAlignment w:val="baseline"/>
        <w:rPr>
          <w:rFonts w:ascii="Arial" w:hAnsi="Calibri" w:eastAsia="宋体"/>
          <w:color w:val="auto"/>
          <w:spacing w:val="0"/>
          <w:w w:val="100"/>
          <w:position w:val="0"/>
          <w:sz w:val="21"/>
          <w:szCs w:val="24"/>
          <w:highlight w:val="none"/>
        </w:rPr>
      </w:pPr>
    </w:p>
    <w:p w14:paraId="1A6DB432">
      <w:pPr>
        <w:keepNext w:val="0"/>
        <w:keepLines w:val="0"/>
        <w:pageBreakBefore w:val="0"/>
        <w:widowControl/>
        <w:kinsoku w:val="0"/>
        <w:wordWrap/>
        <w:overflowPunct/>
        <w:topLinePunct w:val="0"/>
        <w:autoSpaceDE w:val="0"/>
        <w:autoSpaceDN w:val="0"/>
        <w:bidi w:val="0"/>
        <w:adjustRightInd w:val="0"/>
        <w:snapToGrid w:val="0"/>
        <w:spacing w:before="94" w:line="227" w:lineRule="auto"/>
        <w:ind w:left="0" w:right="0"/>
        <w:jc w:val="center"/>
        <w:textAlignment w:val="baseline"/>
        <w:rPr>
          <w:rFonts w:ascii="黑体" w:hAnsi="黑体" w:eastAsia="黑体" w:cs="黑体"/>
          <w:color w:val="auto"/>
          <w:spacing w:val="0"/>
          <w:w w:val="100"/>
          <w:position w:val="0"/>
          <w:sz w:val="29"/>
          <w:szCs w:val="29"/>
          <w:highlight w:val="none"/>
        </w:rPr>
      </w:pPr>
      <w:r>
        <w:rPr>
          <w:rFonts w:ascii="黑体" w:hAnsi="黑体" w:eastAsia="黑体" w:cs="黑体"/>
          <w:color w:val="auto"/>
          <w:spacing w:val="0"/>
          <w:w w:val="100"/>
          <w:position w:val="0"/>
          <w:sz w:val="29"/>
          <w:szCs w:val="29"/>
          <w:highlight w:val="none"/>
        </w:rPr>
        <w:br w:type="textWrapping"/>
      </w:r>
      <w:r>
        <w:rPr>
          <w:rFonts w:ascii="黑体" w:hAnsi="黑体" w:eastAsia="黑体" w:cs="黑体"/>
          <w:color w:val="auto"/>
          <w:spacing w:val="0"/>
          <w:w w:val="100"/>
          <w:position w:val="0"/>
          <w:sz w:val="29"/>
          <w:szCs w:val="29"/>
          <w:highlight w:val="none"/>
        </w:rPr>
        <w:t>第</w:t>
      </w:r>
      <w:r>
        <w:rPr>
          <w:rFonts w:hint="eastAsia" w:ascii="黑体" w:hAnsi="黑体" w:eastAsia="黑体" w:cs="黑体"/>
          <w:color w:val="auto"/>
          <w:spacing w:val="0"/>
          <w:w w:val="100"/>
          <w:position w:val="0"/>
          <w:sz w:val="29"/>
          <w:szCs w:val="29"/>
          <w:highlight w:val="none"/>
          <w:lang w:val="en-US" w:eastAsia="zh-CN"/>
        </w:rPr>
        <w:t xml:space="preserve"> </w:t>
      </w:r>
      <w:r>
        <w:rPr>
          <w:rFonts w:ascii="黑体" w:hAnsi="黑体" w:eastAsia="黑体" w:cs="黑体"/>
          <w:color w:val="auto"/>
          <w:spacing w:val="0"/>
          <w:w w:val="100"/>
          <w:position w:val="0"/>
          <w:sz w:val="29"/>
          <w:szCs w:val="29"/>
          <w:highlight w:val="none"/>
        </w:rPr>
        <w:t>三</w:t>
      </w:r>
      <w:r>
        <w:rPr>
          <w:rFonts w:hint="eastAsia" w:ascii="黑体" w:hAnsi="黑体" w:eastAsia="黑体" w:cs="黑体"/>
          <w:color w:val="auto"/>
          <w:spacing w:val="0"/>
          <w:w w:val="100"/>
          <w:position w:val="0"/>
          <w:sz w:val="29"/>
          <w:szCs w:val="29"/>
          <w:highlight w:val="none"/>
          <w:lang w:val="en-US" w:eastAsia="zh-CN"/>
        </w:rPr>
        <w:t xml:space="preserve"> </w:t>
      </w:r>
      <w:r>
        <w:rPr>
          <w:rFonts w:ascii="黑体" w:hAnsi="黑体" w:eastAsia="黑体" w:cs="黑体"/>
          <w:color w:val="auto"/>
          <w:spacing w:val="0"/>
          <w:w w:val="100"/>
          <w:position w:val="0"/>
          <w:sz w:val="29"/>
          <w:szCs w:val="29"/>
          <w:highlight w:val="none"/>
        </w:rPr>
        <w:t>章</w:t>
      </w:r>
      <w:r>
        <w:rPr>
          <w:rFonts w:hint="eastAsia" w:ascii="黑体" w:hAnsi="黑体" w:eastAsia="黑体" w:cs="黑体"/>
          <w:color w:val="auto"/>
          <w:spacing w:val="0"/>
          <w:w w:val="100"/>
          <w:position w:val="0"/>
          <w:sz w:val="29"/>
          <w:szCs w:val="29"/>
          <w:highlight w:val="none"/>
          <w:lang w:val="en-US" w:eastAsia="zh-CN"/>
        </w:rPr>
        <w:t xml:space="preserve">  </w:t>
      </w:r>
      <w:r>
        <w:rPr>
          <w:rFonts w:ascii="黑体" w:hAnsi="黑体" w:eastAsia="黑体" w:cs="黑体"/>
          <w:color w:val="auto"/>
          <w:spacing w:val="0"/>
          <w:w w:val="100"/>
          <w:position w:val="0"/>
          <w:sz w:val="29"/>
          <w:szCs w:val="29"/>
          <w:highlight w:val="none"/>
        </w:rPr>
        <w:t>评标办法正文详见</w:t>
      </w:r>
    </w:p>
    <w:p w14:paraId="4FEA10E4">
      <w:pPr>
        <w:keepNext w:val="0"/>
        <w:keepLines w:val="0"/>
        <w:pageBreakBefore w:val="0"/>
        <w:widowControl/>
        <w:kinsoku w:val="0"/>
        <w:wordWrap/>
        <w:overflowPunct/>
        <w:topLinePunct w:val="0"/>
        <w:autoSpaceDE w:val="0"/>
        <w:autoSpaceDN w:val="0"/>
        <w:bidi w:val="0"/>
        <w:adjustRightInd w:val="0"/>
        <w:snapToGrid w:val="0"/>
        <w:spacing w:before="226" w:line="228" w:lineRule="auto"/>
        <w:ind w:left="0" w:right="0"/>
        <w:jc w:val="center"/>
        <w:textAlignment w:val="baseline"/>
        <w:rPr>
          <w:rFonts w:ascii="黑体" w:hAnsi="黑体" w:eastAsia="黑体" w:cs="黑体"/>
          <w:color w:val="auto"/>
          <w:spacing w:val="0"/>
          <w:w w:val="100"/>
          <w:position w:val="0"/>
          <w:sz w:val="29"/>
          <w:szCs w:val="29"/>
          <w:highlight w:val="none"/>
        </w:rPr>
      </w:pPr>
      <w:r>
        <w:rPr>
          <w:rFonts w:ascii="黑体" w:hAnsi="黑体" w:eastAsia="黑体" w:cs="黑体"/>
          <w:color w:val="auto"/>
          <w:spacing w:val="0"/>
          <w:w w:val="100"/>
          <w:position w:val="0"/>
          <w:sz w:val="29"/>
          <w:szCs w:val="29"/>
          <w:highlight w:val="none"/>
        </w:rPr>
        <w:t>交通运输部《公路工程标准施工招标文件(2018 年版)》</w:t>
      </w:r>
    </w:p>
    <w:p w14:paraId="74045178">
      <w:pPr>
        <w:pStyle w:val="2"/>
        <w:rPr>
          <w:color w:val="auto"/>
          <w:highlight w:val="none"/>
        </w:rPr>
      </w:pPr>
    </w:p>
    <w:p w14:paraId="259AE3FF">
      <w:pPr>
        <w:widowControl/>
        <w:kinsoku w:val="0"/>
        <w:autoSpaceDE w:val="0"/>
        <w:autoSpaceDN w:val="0"/>
        <w:adjustRightInd w:val="0"/>
        <w:snapToGrid w:val="0"/>
        <w:spacing w:line="242" w:lineRule="auto"/>
        <w:jc w:val="left"/>
        <w:textAlignment w:val="baseline"/>
        <w:rPr>
          <w:rFonts w:ascii="Arial" w:hAnsi="Arial" w:eastAsia="Arial" w:cs="Arial"/>
          <w:snapToGrid w:val="0"/>
          <w:color w:val="auto"/>
          <w:spacing w:val="0"/>
          <w:kern w:val="0"/>
          <w:sz w:val="21"/>
          <w:szCs w:val="21"/>
          <w:highlight w:val="none"/>
          <w:lang w:eastAsia="en-US"/>
        </w:rPr>
      </w:pPr>
    </w:p>
    <w:p w14:paraId="50311266">
      <w:pPr>
        <w:pStyle w:val="3"/>
        <w:spacing w:before="169" w:line="222" w:lineRule="auto"/>
        <w:ind w:left="1372"/>
        <w:rPr>
          <w:color w:val="auto"/>
          <w:spacing w:val="27"/>
          <w:highlight w:val="none"/>
        </w:rPr>
      </w:pPr>
    </w:p>
    <w:p w14:paraId="76452BC0">
      <w:pPr>
        <w:spacing w:line="240" w:lineRule="auto"/>
        <w:rPr>
          <w:rFonts w:ascii="Calibri" w:hAnsi="Calibri" w:eastAsia="宋体"/>
          <w:color w:val="auto"/>
          <w:spacing w:val="27"/>
          <w:sz w:val="21"/>
          <w:szCs w:val="24"/>
          <w:highlight w:val="none"/>
        </w:rPr>
      </w:pPr>
    </w:p>
    <w:p w14:paraId="18E11A11">
      <w:pPr>
        <w:pStyle w:val="2"/>
        <w:rPr>
          <w:color w:val="auto"/>
          <w:spacing w:val="27"/>
          <w:highlight w:val="none"/>
        </w:rPr>
      </w:pPr>
    </w:p>
    <w:p w14:paraId="11740429">
      <w:pPr>
        <w:pStyle w:val="2"/>
        <w:rPr>
          <w:color w:val="auto"/>
          <w:spacing w:val="27"/>
          <w:highlight w:val="none"/>
        </w:rPr>
      </w:pPr>
    </w:p>
    <w:p w14:paraId="10320696">
      <w:pPr>
        <w:pStyle w:val="2"/>
        <w:rPr>
          <w:color w:val="auto"/>
          <w:spacing w:val="27"/>
          <w:highlight w:val="none"/>
        </w:rPr>
      </w:pPr>
    </w:p>
    <w:p w14:paraId="69F20F85">
      <w:pPr>
        <w:pStyle w:val="2"/>
        <w:rPr>
          <w:color w:val="auto"/>
          <w:spacing w:val="27"/>
          <w:highlight w:val="none"/>
        </w:rPr>
      </w:pPr>
    </w:p>
    <w:p w14:paraId="2F09628A">
      <w:pPr>
        <w:pStyle w:val="3"/>
        <w:spacing w:before="169" w:line="222" w:lineRule="auto"/>
        <w:ind w:left="1372"/>
        <w:rPr>
          <w:color w:val="auto"/>
          <w:spacing w:val="27"/>
          <w:highlight w:val="none"/>
        </w:rPr>
      </w:pPr>
    </w:p>
    <w:p w14:paraId="045F01EF">
      <w:pPr>
        <w:pStyle w:val="3"/>
        <w:spacing w:before="169" w:line="222" w:lineRule="auto"/>
        <w:ind w:left="1372"/>
        <w:rPr>
          <w:color w:val="auto"/>
          <w:spacing w:val="27"/>
          <w:highlight w:val="none"/>
        </w:rPr>
      </w:pPr>
    </w:p>
    <w:p w14:paraId="7F708763">
      <w:pPr>
        <w:pStyle w:val="3"/>
        <w:spacing w:before="169" w:line="222" w:lineRule="auto"/>
        <w:ind w:left="1372"/>
        <w:rPr>
          <w:color w:val="auto"/>
          <w:spacing w:val="27"/>
          <w:highlight w:val="none"/>
        </w:rPr>
      </w:pPr>
    </w:p>
    <w:p w14:paraId="573784D1">
      <w:pPr>
        <w:pStyle w:val="3"/>
        <w:spacing w:before="169" w:line="222" w:lineRule="auto"/>
        <w:ind w:left="1372"/>
        <w:rPr>
          <w:color w:val="auto"/>
          <w:spacing w:val="27"/>
          <w:highlight w:val="none"/>
        </w:rPr>
      </w:pPr>
    </w:p>
    <w:p w14:paraId="7B65A5DC">
      <w:pPr>
        <w:rPr>
          <w:color w:val="auto"/>
          <w:highlight w:val="none"/>
        </w:rPr>
      </w:pPr>
    </w:p>
    <w:sectPr>
      <w:headerReference r:id="rId20" w:type="default"/>
      <w:footerReference r:id="rId21" w:type="default"/>
      <w:pgSz w:w="11900" w:h="16839"/>
      <w:pgMar w:top="947" w:right="1125" w:bottom="1134" w:left="1420" w:header="707" w:footer="97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00"/>
    <w:family w:val="modern"/>
    <w:pitch w:val="default"/>
    <w:sig w:usb0="00000000" w:usb1="00000000" w:usb2="00000016" w:usb3="00000000" w:csb0="00100001"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B573">
    <w:pPr>
      <w:kinsoku w:val="0"/>
      <w:autoSpaceDE w:val="0"/>
      <w:autoSpaceDN w:val="0"/>
      <w:adjustRightInd w:val="0"/>
      <w:snapToGrid w:val="0"/>
      <w:spacing w:line="240" w:lineRule="auto"/>
      <w:jc w:val="left"/>
      <w:textAlignment w:val="baseline"/>
      <w:rPr>
        <w:rFonts w:ascii="Arial" w:hAnsi="Arial" w:eastAsia="Arial" w:cs="Arial"/>
        <w:snapToGrid w:val="0"/>
        <w:color w:val="000000"/>
        <w:spacing w:val="0"/>
        <w:kern w:val="0"/>
        <w:sz w:val="18"/>
        <w:szCs w:val="21"/>
        <w:lang w:eastAsia="en-US"/>
      </w:rPr>
    </w:pPr>
    <w:r>
      <w:rPr>
        <w:rFonts w:ascii="Calibri" w:hAnsi="Calibri" w:eastAsia="宋体"/>
        <w:spacing w:val="0"/>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851033">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4</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AholDjAQAAzgMAAA4A&#10;AAAAAAAAAQAgAAAAHgEAAGRycy9lMm9Eb2MueG1sUEsFBgAAAAAGAAYAWQEAAHMFAAAAAA==&#10;">
              <v:fill on="f" focussize="0,0"/>
              <v:stroke on="f"/>
              <v:imagedata o:title=""/>
              <o:lock v:ext="edit" aspectratio="f"/>
              <v:textbox inset="0mm,0mm,0mm,0mm" style="mso-fit-shape-to-text:t;">
                <w:txbxContent>
                  <w:p w14:paraId="11851033">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4</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455A">
    <w:pPr>
      <w:widowControl/>
      <w:kinsoku w:val="0"/>
      <w:autoSpaceDE w:val="0"/>
      <w:autoSpaceDN w:val="0"/>
      <w:adjustRightInd w:val="0"/>
      <w:snapToGrid w:val="0"/>
      <w:spacing w:line="176" w:lineRule="auto"/>
      <w:ind w:left="4382"/>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90F7F6">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172</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BbYuMBAADQ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oE15ec+aEpSs/f/92/vHr/PMr&#10;S0GSqA9YUeVdoNo4vPYDlc9xpGBiPrRg0584McqTwKeLwGqITKZDq+VqVVJKUm52CL94OB4A41vl&#10;LUtGzYFuMAsrju8xjqVzSerm/K02Jt+icX8FCHOMqLwG0+nEZJw4WXHYDRO9nW9OxI4eBnXtPHzh&#10;rKe1qLmjV8CZeedI9bRBswGzsZsN4SQdrHnkbDTfxHHTDgH0vsu7l0bE8OoQae5MJ40x9iYZkkMX&#10;nQWZljJt0p9+rnp4i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5AW2LjAQAA0AMAAA4A&#10;AAAAAAAAAQAgAAAAHgEAAGRycy9lMm9Eb2MueG1sUEsFBgAAAAAGAAYAWQEAAHMFAAAAAA==&#10;">
              <v:fill on="f" focussize="0,0"/>
              <v:stroke on="f"/>
              <v:imagedata o:title=""/>
              <o:lock v:ext="edit" aspectratio="f"/>
              <v:textbox inset="0mm,0mm,0mm,0mm" style="mso-fit-shape-to-text:t;">
                <w:txbxContent>
                  <w:p w14:paraId="0B90F7F6">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172</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AD3C">
    <w:pPr>
      <w:widowControl/>
      <w:kinsoku w:val="0"/>
      <w:autoSpaceDE w:val="0"/>
      <w:autoSpaceDN w:val="0"/>
      <w:adjustRightInd w:val="0"/>
      <w:snapToGrid w:val="0"/>
      <w:spacing w:line="176" w:lineRule="auto"/>
      <w:ind w:left="4451"/>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28E402">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23</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E7Wr5AEAAM4DAAAO&#10;AAAAAAAAAAEAIAAAAB4BAABkcnMvZTJvRG9jLnhtbFBLBQYAAAAABgAGAFkBAAB0BQAAAAA=&#10;">
              <v:fill on="f" focussize="0,0"/>
              <v:stroke on="f"/>
              <v:imagedata o:title=""/>
              <o:lock v:ext="edit" aspectratio="f"/>
              <v:textbox inset="0mm,0mm,0mm,0mm" style="mso-fit-shape-to-text:t;">
                <w:txbxContent>
                  <w:p w14:paraId="4E28E402">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23</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E7ED">
    <w:pPr>
      <w:widowControl/>
      <w:kinsoku w:val="0"/>
      <w:autoSpaceDE w:val="0"/>
      <w:autoSpaceDN w:val="0"/>
      <w:adjustRightInd w:val="0"/>
      <w:snapToGrid w:val="0"/>
      <w:spacing w:line="176" w:lineRule="auto"/>
      <w:ind w:left="4451"/>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27B4BC">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24</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RYd1njAQAAzgMAAA4A&#10;AAAAAAAAAQAgAAAAHgEAAGRycy9lMm9Eb2MueG1sUEsFBgAAAAAGAAYAWQEAAHMFAAAAAA==&#10;">
              <v:fill on="f" focussize="0,0"/>
              <v:stroke on="f"/>
              <v:imagedata o:title=""/>
              <o:lock v:ext="edit" aspectratio="f"/>
              <v:textbox inset="0mm,0mm,0mm,0mm" style="mso-fit-shape-to-text:t;">
                <w:txbxContent>
                  <w:p w14:paraId="5A27B4BC">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24</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CB8A">
    <w:pPr>
      <w:widowControl/>
      <w:kinsoku w:val="0"/>
      <w:autoSpaceDE w:val="0"/>
      <w:autoSpaceDN w:val="0"/>
      <w:adjustRightInd w:val="0"/>
      <w:snapToGrid w:val="0"/>
      <w:spacing w:line="176" w:lineRule="auto"/>
      <w:ind w:left="4452"/>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381F5C">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26</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2hh+MBAADQ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hTVhec+aEpSs/f/92/vHr/PMr&#10;S0GSqA9YUeV9oNo4vPYDlc9xpGBiPrRg0584McqTwKeLwGqITKZDq+VqVVJKUm52CL94OB4A4xvl&#10;LUtGzYFuMAsrju8wjqVzSerm/J02Jt+icX8FCHOMqLwG0+nEZJw4WXHYDRO9nW9OxI4eBnXtPHzh&#10;rKe1qLmjV8CZeetI9bRBswGzsZsN4SQdrHnkbDRv47hphwB63+XdSyNieHWINHemk8YYe5MMyaGL&#10;zoJMS5k26U8/Vz08xM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INoYfjAQAA0AMAAA4A&#10;AAAAAAAAAQAgAAAAHgEAAGRycy9lMm9Eb2MueG1sUEsFBgAAAAAGAAYAWQEAAHMFAAAAAA==&#10;">
              <v:fill on="f" focussize="0,0"/>
              <v:stroke on="f"/>
              <v:imagedata o:title=""/>
              <o:lock v:ext="edit" aspectratio="f"/>
              <v:textbox inset="0mm,0mm,0mm,0mm" style="mso-fit-shape-to-text:t;">
                <w:txbxContent>
                  <w:p w14:paraId="5D381F5C">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26</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8AAC">
    <w:pPr>
      <w:widowControl/>
      <w:kinsoku w:val="0"/>
      <w:autoSpaceDE w:val="0"/>
      <w:autoSpaceDN w:val="0"/>
      <w:adjustRightInd w:val="0"/>
      <w:snapToGrid w:val="0"/>
      <w:spacing w:line="176" w:lineRule="auto"/>
      <w:ind w:left="4497"/>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BC320E">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29</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HtVXB5AEAAM4DAAAO&#10;AAAAAAAAAAEAIAAAAB4BAABkcnMvZTJvRG9jLnhtbFBLBQYAAAAABgAGAFkBAAB0BQAAAAA=&#10;">
              <v:fill on="f" focussize="0,0"/>
              <v:stroke on="f"/>
              <v:imagedata o:title=""/>
              <o:lock v:ext="edit" aspectratio="f"/>
              <v:textbox inset="0mm,0mm,0mm,0mm" style="mso-fit-shape-to-text:t;">
                <w:txbxContent>
                  <w:p w14:paraId="16BC320E">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29</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D182">
    <w:pPr>
      <w:widowControl/>
      <w:kinsoku w:val="0"/>
      <w:autoSpaceDE w:val="0"/>
      <w:autoSpaceDN w:val="0"/>
      <w:adjustRightInd w:val="0"/>
      <w:snapToGrid w:val="0"/>
      <w:spacing w:line="176" w:lineRule="auto"/>
      <w:ind w:left="4497"/>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C95DFF">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30</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MTAqjjAQAAzgMAAA4A&#10;AAAAAAAAAQAgAAAAHgEAAGRycy9lMm9Eb2MueG1sUEsFBgAAAAAGAAYAWQEAAHMFAAAAAA==&#10;">
              <v:fill on="f" focussize="0,0"/>
              <v:stroke on="f"/>
              <v:imagedata o:title=""/>
              <o:lock v:ext="edit" aspectratio="f"/>
              <v:textbox inset="0mm,0mm,0mm,0mm" style="mso-fit-shape-to-text:t;">
                <w:txbxContent>
                  <w:p w14:paraId="0DC95DFF">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30</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659A8">
    <w:pPr>
      <w:widowControl/>
      <w:kinsoku w:val="0"/>
      <w:autoSpaceDE w:val="0"/>
      <w:autoSpaceDN w:val="0"/>
      <w:adjustRightInd w:val="0"/>
      <w:snapToGrid w:val="0"/>
      <w:spacing w:line="176" w:lineRule="auto"/>
      <w:ind w:left="4459"/>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762873">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31</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M+gx63jAQAA0AMAAA4A&#10;AAAAAAAAAQAgAAAAHgEAAGRycy9lMm9Eb2MueG1sUEsFBgAAAAAGAAYAWQEAAHMFAAAAAA==&#10;">
              <v:fill on="f" focussize="0,0"/>
              <v:stroke on="f"/>
              <v:imagedata o:title=""/>
              <o:lock v:ext="edit" aspectratio="f"/>
              <v:textbox inset="0mm,0mm,0mm,0mm" style="mso-fit-shape-to-text:t;">
                <w:txbxContent>
                  <w:p w14:paraId="20762873">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31</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EED2">
    <w:pPr>
      <w:widowControl/>
      <w:kinsoku w:val="0"/>
      <w:autoSpaceDE w:val="0"/>
      <w:autoSpaceDN w:val="0"/>
      <w:adjustRightInd w:val="0"/>
      <w:snapToGrid w:val="0"/>
      <w:spacing w:line="176" w:lineRule="auto"/>
      <w:ind w:left="4502"/>
      <w:jc w:val="left"/>
      <w:textAlignment w:val="baseline"/>
      <w:rPr>
        <w:rFonts w:ascii="Times New Roman" w:hAnsi="Times New Roman" w:eastAsia="Times New Roman"/>
        <w:snapToGrid w:val="0"/>
        <w:color w:val="000000"/>
        <w:spacing w:val="0"/>
        <w:kern w:val="0"/>
        <w:sz w:val="18"/>
        <w:szCs w:val="18"/>
        <w:lang w:eastAsia="en-US"/>
      </w:rPr>
    </w:pPr>
    <w:r>
      <w:rPr>
        <w:rFonts w:ascii="Calibri" w:hAnsi="Calibri" w:eastAsia="宋体"/>
        <w:spacing w:val="0"/>
        <w:sz w:val="18"/>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4F8091">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32</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c9eMBAADQ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OVzzpywdOWX798uP35dfn5l&#10;KUgS9R4rqrzzVBuHVzBQ+RxHCibmQxts+hMnRnkS+HwVWA2RyXRovVqvS0pJys0O4Rf3x33A+EaB&#10;ZcmoeaAbzMKK0zuMY+lckro5uNXG5Fs07q8AYY4RlddgOp2YjBMnKw77YaK3h+ZM7OhhUNcOwhfO&#10;elqLmjt6BZyZt45UTxs0G2E29rMhnKSDNY+cjebrOG7a0Qd96PLupRHRvzxGmjvTSWOMvUmG5NBF&#10;Z0GmpUyb9Kefq+4f4v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PwrXPXjAQAA0AMAAA4A&#10;AAAAAAAAAQAgAAAAHgEAAGRycy9lMm9Eb2MueG1sUEsFBgAAAAAGAAYAWQEAAHMFAAAAAA==&#10;">
              <v:fill on="f" focussize="0,0"/>
              <v:stroke on="f"/>
              <v:imagedata o:title=""/>
              <o:lock v:ext="edit" aspectratio="f"/>
              <v:textbox inset="0mm,0mm,0mm,0mm" style="mso-fit-shape-to-text:t;">
                <w:txbxContent>
                  <w:p w14:paraId="014F8091">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32</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96C55">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334411">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33</w:t>
                          </w:r>
                          <w:r>
                            <w:rPr>
                              <w:rFonts w:ascii="Calibri" w:hAnsi="Calibri" w:eastAsia="宋体" w:cs="Times New Roman"/>
                              <w:spacing w:val="-6"/>
                              <w:kern w:val="2"/>
                              <w:sz w:val="18"/>
                              <w:szCs w:val="24"/>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VfGuzjAQAAzgMAAA4A&#10;AAAAAAAAAQAgAAAAHgEAAGRycy9lMm9Eb2MueG1sUEsFBgAAAAAGAAYAWQEAAHMFAAAAAA==&#10;">
              <v:fill on="f" focussize="0,0"/>
              <v:stroke on="f"/>
              <v:imagedata o:title=""/>
              <o:lock v:ext="edit" aspectratio="f"/>
              <v:textbox inset="0mm,0mm,0mm,0mm" style="mso-fit-shape-to-text:t;">
                <w:txbxContent>
                  <w:p w14:paraId="28334411">
                    <w:pPr>
                      <w:widowControl w:val="0"/>
                      <w:snapToGrid w:val="0"/>
                      <w:spacing w:line="240" w:lineRule="atLeast"/>
                      <w:jc w:val="left"/>
                      <w:rPr>
                        <w:rFonts w:ascii="Calibri" w:hAnsi="Calibri" w:eastAsia="宋体" w:cs="Times New Roman"/>
                        <w:spacing w:val="-6"/>
                        <w:kern w:val="2"/>
                        <w:sz w:val="18"/>
                        <w:szCs w:val="24"/>
                        <w:lang w:val="en-US" w:eastAsia="zh-CN" w:bidi="ar-SA"/>
                      </w:rPr>
                    </w:pPr>
                    <w:r>
                      <w:rPr>
                        <w:rFonts w:ascii="Calibri" w:hAnsi="Calibri" w:eastAsia="宋体" w:cs="Times New Roman"/>
                        <w:spacing w:val="-6"/>
                        <w:kern w:val="2"/>
                        <w:sz w:val="18"/>
                        <w:szCs w:val="24"/>
                        <w:lang w:val="en-US" w:eastAsia="zh-CN" w:bidi="ar-SA"/>
                      </w:rPr>
                      <w:fldChar w:fldCharType="begin"/>
                    </w:r>
                    <w:r>
                      <w:rPr>
                        <w:rFonts w:ascii="Calibri" w:hAnsi="Calibri" w:eastAsia="宋体" w:cs="Times New Roman"/>
                        <w:spacing w:val="-6"/>
                        <w:kern w:val="2"/>
                        <w:sz w:val="18"/>
                        <w:szCs w:val="24"/>
                        <w:lang w:val="en-US" w:eastAsia="zh-CN" w:bidi="ar-SA"/>
                      </w:rPr>
                      <w:instrText xml:space="preserve"> PAGE  \* MERGEFORMAT </w:instrText>
                    </w:r>
                    <w:r>
                      <w:rPr>
                        <w:rFonts w:ascii="Calibri" w:hAnsi="Calibri" w:eastAsia="宋体" w:cs="Times New Roman"/>
                        <w:spacing w:val="-6"/>
                        <w:kern w:val="2"/>
                        <w:sz w:val="18"/>
                        <w:szCs w:val="24"/>
                        <w:lang w:val="en-US" w:eastAsia="zh-CN" w:bidi="ar-SA"/>
                      </w:rPr>
                      <w:fldChar w:fldCharType="separate"/>
                    </w:r>
                    <w:r>
                      <w:rPr>
                        <w:rFonts w:ascii="Calibri" w:hAnsi="Calibri" w:eastAsia="宋体" w:cs="Times New Roman"/>
                        <w:spacing w:val="-6"/>
                        <w:kern w:val="2"/>
                        <w:sz w:val="18"/>
                        <w:szCs w:val="24"/>
                        <w:lang w:val="en-US" w:eastAsia="zh-CN" w:bidi="ar-SA"/>
                      </w:rPr>
                      <w:t>33</w:t>
                    </w:r>
                    <w:r>
                      <w:rPr>
                        <w:rFonts w:ascii="Calibri" w:hAnsi="Calibri" w:eastAsia="宋体" w:cs="Times New Roman"/>
                        <w:spacing w:val="-6"/>
                        <w:kern w:val="2"/>
                        <w:sz w:val="18"/>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DEC5">
    <w:pPr>
      <w:pStyle w:val="5"/>
      <w:spacing w:line="240" w:lineRule="auto"/>
      <w:rPr>
        <w:spacing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0535">
    <w:pPr>
      <w:pStyle w:val="5"/>
      <w:spacing w:line="240" w:lineRule="auto"/>
      <w:rPr>
        <w:spacing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AAAF">
    <w:pPr>
      <w:pStyle w:val="5"/>
      <w:spacing w:line="240" w:lineRule="auto"/>
      <w:rPr>
        <w:spacing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7A862">
    <w:pPr>
      <w:pStyle w:val="5"/>
      <w:spacing w:line="240" w:lineRule="auto"/>
      <w:rPr>
        <w:spacing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3624">
    <w:pPr>
      <w:pStyle w:val="5"/>
      <w:spacing w:line="240" w:lineRule="auto"/>
      <w:rPr>
        <w:spacing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1717">
    <w:pPr>
      <w:pStyle w:val="5"/>
      <w:spacing w:line="240" w:lineRule="auto"/>
      <w:rPr>
        <w:spacing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E303">
    <w:pPr>
      <w:pStyle w:val="5"/>
      <w:spacing w:line="240" w:lineRule="auto"/>
      <w:rPr>
        <w:spacing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8F23">
    <w:pPr>
      <w:pStyle w:val="5"/>
      <w:spacing w:line="240" w:lineRule="auto"/>
      <w:rPr>
        <w:spacing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DD1E">
    <w:pPr>
      <w:pStyle w:val="5"/>
      <w:spacing w:line="240" w:lineRule="auto"/>
      <w:rPr>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E4MDlkYjQ4MWFiNTgzY2Q5YzUzOGUwNGNkYTAifQ=="/>
  </w:docVars>
  <w:rsids>
    <w:rsidRoot w:val="00000000"/>
    <w:rsid w:val="1E9F255E"/>
    <w:rsid w:val="3EAB0813"/>
    <w:rsid w:val="478C012F"/>
    <w:rsid w:val="47F32FD9"/>
    <w:rsid w:val="5D3E3D15"/>
    <w:rsid w:val="61BB5839"/>
    <w:rsid w:val="BF3DB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next w:val="1"/>
    <w:qFormat/>
    <w:uiPriority w:val="0"/>
    <w:pPr>
      <w:kinsoku w:val="0"/>
      <w:autoSpaceDE w:val="0"/>
      <w:autoSpaceDN w:val="0"/>
      <w:adjustRightInd w:val="0"/>
      <w:snapToGrid w:val="0"/>
      <w:ind w:firstLine="420"/>
      <w:textAlignment w:val="baseline"/>
    </w:pPr>
    <w:rPr>
      <w:rFonts w:ascii="Arial" w:hAnsi="Arial" w:eastAsia="Arial" w:cs="Arial"/>
      <w:snapToGrid w:val="0"/>
      <w:color w:val="000000"/>
      <w:sz w:val="21"/>
      <w:szCs w:val="21"/>
      <w:lang w:val="en-US" w:eastAsia="en-US" w:bidi="ar-SA"/>
    </w:rPr>
  </w:style>
  <w:style w:type="paragraph" w:styleId="3">
    <w:name w:val="Body Text"/>
    <w:next w:val="1"/>
    <w:semiHidden/>
    <w:qFormat/>
    <w:uiPriority w:val="0"/>
    <w:pPr>
      <w:kinsoku w:val="0"/>
      <w:autoSpaceDE w:val="0"/>
      <w:autoSpaceDN w:val="0"/>
      <w:adjustRightInd w:val="0"/>
      <w:snapToGrid w:val="0"/>
      <w:textAlignment w:val="baseline"/>
    </w:pPr>
    <w:rPr>
      <w:rFonts w:ascii="黑体" w:hAnsi="黑体" w:eastAsia="黑体" w:cs="黑体"/>
      <w:snapToGrid w:val="0"/>
      <w:color w:val="000000"/>
      <w:sz w:val="52"/>
      <w:szCs w:val="52"/>
      <w:lang w:val="en-US" w:eastAsia="en-US" w:bidi="ar-SA"/>
    </w:rPr>
  </w:style>
  <w:style w:type="paragraph" w:styleId="4">
    <w:name w:val="Plain Text"/>
    <w:qFormat/>
    <w:uiPriority w:val="0"/>
    <w:pPr>
      <w:kinsoku w:val="0"/>
      <w:adjustRightInd w:val="0"/>
      <w:snapToGrid w:val="0"/>
      <w:jc w:val="both"/>
      <w:textAlignment w:val="baseline"/>
    </w:pPr>
    <w:rPr>
      <w:rFonts w:ascii="Arial" w:hAnsi="Courier New" w:eastAsia="Arial" w:cs="Times New Roman"/>
      <w:snapToGrid w:val="0"/>
      <w:color w:val="000000"/>
      <w:kern w:val="2"/>
      <w:sz w:val="21"/>
      <w:szCs w:val="21"/>
      <w:lang w:val="en-US" w:eastAsia="en-US"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jc w:val="both"/>
      <w:textAlignment w:val="baseline"/>
    </w:pPr>
    <w:rPr>
      <w:rFonts w:ascii="Arial" w:hAnsi="Arial" w:eastAsia="Arial" w:cs="Arial"/>
      <w:snapToGrid w:val="0"/>
      <w:color w:val="000000"/>
      <w:kern w:val="2"/>
      <w:sz w:val="18"/>
      <w:szCs w:val="21"/>
      <w:lang w:val="en-US" w:eastAsia="en-US" w:bidi="ar-SA"/>
    </w:rPr>
  </w:style>
  <w:style w:type="character" w:styleId="8">
    <w:name w:val="Hyperlink"/>
    <w:unhideWhenUsed/>
    <w:qFormat/>
    <w:uiPriority w:val="99"/>
    <w:rPr>
      <w:color w:val="0000FF"/>
      <w:u w:val="single"/>
    </w:rPr>
  </w:style>
  <w:style w:type="paragraph" w:customStyle="1" w:styleId="9">
    <w:name w:val="Heading 9"/>
    <w:qFormat/>
    <w:uiPriority w:val="1"/>
    <w:pPr>
      <w:kinsoku w:val="0"/>
      <w:autoSpaceDE w:val="0"/>
      <w:autoSpaceDN w:val="0"/>
      <w:adjustRightInd w:val="0"/>
      <w:snapToGrid w:val="0"/>
      <w:textAlignment w:val="baseline"/>
    </w:pPr>
    <w:rPr>
      <w:rFonts w:ascii="Arial" w:hAnsi="Arial" w:eastAsia="Arial" w:cs="Arial"/>
      <w:b/>
      <w:bCs/>
      <w:snapToGrid w:val="0"/>
      <w:color w:val="000000"/>
      <w:sz w:val="28"/>
      <w:szCs w:val="28"/>
      <w:lang w:val="en-US" w:eastAsia="en-US" w:bidi="ar-SA"/>
    </w:rPr>
  </w:style>
  <w:style w:type="paragraph" w:styleId="10">
    <w:name w:val="List Paragraph"/>
    <w:qFormat/>
    <w:uiPriority w:val="1"/>
    <w:pPr>
      <w:kinsoku w:val="0"/>
      <w:autoSpaceDE w:val="0"/>
      <w:autoSpaceDN w:val="0"/>
      <w:adjustRightInd w:val="0"/>
      <w:snapToGrid w:val="0"/>
      <w:ind w:left="320" w:firstLine="479"/>
      <w:textAlignment w:val="baseline"/>
    </w:pPr>
    <w:rPr>
      <w:rFonts w:ascii="Arial" w:hAnsi="Arial" w:eastAsia="Arial" w:cs="Arial"/>
      <w:snapToGrid w:val="0"/>
      <w:color w:val="000000"/>
      <w:sz w:val="21"/>
      <w:szCs w:val="21"/>
      <w:lang w:val="en-US" w:eastAsia="en-US" w:bidi="ar-SA"/>
    </w:rPr>
  </w:style>
  <w:style w:type="paragraph" w:customStyle="1" w:styleId="11">
    <w:name w:val="Default"/>
    <w:next w:val="12"/>
    <w:unhideWhenUsed/>
    <w:qFormat/>
    <w:uiPriority w:val="99"/>
    <w:pPr>
      <w:widowControl w:val="0"/>
      <w:autoSpaceDE w:val="0"/>
      <w:autoSpaceDN w:val="0"/>
      <w:adjustRightInd w:val="0"/>
      <w:spacing w:beforeLines="0" w:afterLines="0"/>
    </w:pPr>
    <w:rPr>
      <w:rFonts w:hint="eastAsia" w:ascii="Times New Roman" w:hAnsi="Times New Roman" w:eastAsia="Times New Roman" w:cs="Times New Roman"/>
      <w:color w:val="000000"/>
      <w:sz w:val="24"/>
      <w:szCs w:val="24"/>
    </w:rPr>
  </w:style>
  <w:style w:type="paragraph" w:customStyle="1" w:styleId="12">
    <w:name w:val="6'"/>
    <w:next w:val="13"/>
    <w:qFormat/>
    <w:uiPriority w:val="99"/>
    <w:pPr>
      <w:widowControl w:val="0"/>
      <w:autoSpaceDE w:val="0"/>
      <w:autoSpaceDN w:val="0"/>
      <w:adjustRightInd w:val="0"/>
      <w:snapToGrid w:val="0"/>
      <w:spacing w:line="320" w:lineRule="exact"/>
      <w:jc w:val="center"/>
      <w:textAlignment w:val="baseline"/>
    </w:pPr>
    <w:rPr>
      <w:rFonts w:ascii="Calibri" w:hAnsi="Calibri" w:eastAsia="宋体" w:cs="Times New Roman"/>
      <w:spacing w:val="20"/>
      <w:kern w:val="28"/>
      <w:sz w:val="21"/>
      <w:lang w:val="en-US" w:eastAsia="zh-CN" w:bidi="ar-SA"/>
    </w:rPr>
  </w:style>
  <w:style w:type="paragraph" w:customStyle="1" w:styleId="13">
    <w:name w:val="AOHead3"/>
    <w:next w:val="1"/>
    <w:qFormat/>
    <w:uiPriority w:val="0"/>
    <w:pPr>
      <w:spacing w:line="360" w:lineRule="auto"/>
      <w:ind w:left="1260"/>
      <w:jc w:val="both"/>
      <w:outlineLvl w:val="2"/>
    </w:pPr>
    <w:rPr>
      <w:rFonts w:ascii="宋体" w:hAnsi="Times New Roman" w:eastAsia="宋体" w:cs="Times New Roman"/>
      <w:color w:val="0000FF"/>
      <w:kern w:val="2"/>
      <w:sz w:val="24"/>
      <w:szCs w:val="24"/>
      <w:lang w:val="en-US" w:eastAsia="zh-CN" w:bidi="ar-SA"/>
    </w:rPr>
  </w:style>
  <w:style w:type="paragraph" w:customStyle="1" w:styleId="14">
    <w:name w:val="Heading 1"/>
    <w:qFormat/>
    <w:uiPriority w:val="1"/>
    <w:pPr>
      <w:kinsoku w:val="0"/>
      <w:autoSpaceDE w:val="0"/>
      <w:autoSpaceDN w:val="0"/>
      <w:adjustRightInd w:val="0"/>
      <w:snapToGrid w:val="0"/>
      <w:spacing w:before="37"/>
      <w:ind w:left="321"/>
      <w:jc w:val="center"/>
      <w:textAlignment w:val="baseline"/>
      <w:outlineLvl w:val="1"/>
    </w:pPr>
    <w:rPr>
      <w:rFonts w:ascii="Arial" w:hAnsi="Arial" w:eastAsia="Arial" w:cs="Arial"/>
      <w:b/>
      <w:bCs/>
      <w:snapToGrid w:val="0"/>
      <w:color w:val="000000"/>
      <w:sz w:val="44"/>
      <w:szCs w:val="44"/>
      <w:lang w:val="en-US" w:eastAsia="en-US" w:bidi="ar-SA"/>
    </w:rPr>
  </w:style>
  <w:style w:type="paragraph" w:customStyle="1" w:styleId="15">
    <w:name w:val="Table Paragraph"/>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customStyle="1" w:styleId="16">
    <w:name w:val="样式 宋体 小四 段前: 2.05 磅"/>
    <w:qFormat/>
    <w:uiPriority w:val="0"/>
    <w:pPr>
      <w:kinsoku w:val="0"/>
      <w:adjustRightInd w:val="0"/>
      <w:snapToGrid w:val="0"/>
      <w:ind w:left="50" w:leftChars="50"/>
      <w:jc w:val="both"/>
      <w:textAlignment w:val="baseline"/>
    </w:pPr>
    <w:rPr>
      <w:rFonts w:ascii="Arial" w:hAnsi="Arial" w:eastAsia="Arial" w:cs="Arial"/>
      <w:snapToGrid w:val="0"/>
      <w:color w:val="000000"/>
      <w:sz w:val="24"/>
      <w:lang w:val="en-US" w:eastAsia="en-US" w:bidi="ar-SA"/>
    </w:rPr>
  </w:style>
  <w:style w:type="paragraph" w:customStyle="1" w:styleId="17">
    <w:name w:val="样式 宋体 小四 行距: 1.5 倍行距"/>
    <w:qFormat/>
    <w:uiPriority w:val="0"/>
    <w:pPr>
      <w:widowControl w:val="0"/>
      <w:spacing w:line="360" w:lineRule="auto"/>
      <w:ind w:firstLine="480" w:firstLineChars="200"/>
      <w:jc w:val="both"/>
    </w:pPr>
    <w:rPr>
      <w:rFonts w:ascii="宋体" w:hAnsi="宋体" w:eastAsia="宋体" w:cs="宋体"/>
      <w:kern w:val="2"/>
      <w:sz w:val="24"/>
      <w:lang w:val="en-US" w:eastAsia="zh-CN" w:bidi="ar-SA"/>
    </w:rPr>
  </w:style>
  <w:style w:type="character" w:customStyle="1" w:styleId="18">
    <w:name w:val="37"/>
    <w:qFormat/>
    <w:uiPriority w:val="99"/>
    <w:rPr>
      <w:rFonts w:ascii="MingLiU" w:hAnsi="MingLiU" w:eastAsia="MingLiU" w:cs="MingLiU"/>
      <w:spacing w:val="0"/>
      <w:sz w:val="20"/>
      <w:szCs w:val="20"/>
    </w:rPr>
  </w:style>
  <w:style w:type="character" w:customStyle="1" w:styleId="19">
    <w:name w:val="27"/>
    <w:qFormat/>
    <w:uiPriority w:val="99"/>
    <w:rPr>
      <w:rFonts w:hint="eastAsia" w:ascii="MingLiU" w:hAnsi="MingLiU" w:eastAsia="MingLiU" w:cs="MingLiU"/>
      <w:spacing w:val="30"/>
      <w:sz w:val="20"/>
      <w:szCs w:val="20"/>
    </w:rPr>
  </w:style>
  <w:style w:type="character" w:customStyle="1" w:styleId="20">
    <w:name w:val="38"/>
    <w:qFormat/>
    <w:uiPriority w:val="99"/>
    <w:rPr>
      <w:rFonts w:ascii="MingLiU" w:hAnsi="MingLiU" w:eastAsia="MingLiU" w:cs="MingLiU"/>
      <w:spacing w:val="0"/>
      <w:sz w:val="20"/>
      <w:szCs w:val="20"/>
    </w:rPr>
  </w:style>
  <w:style w:type="paragraph" w:customStyle="1" w:styleId="21">
    <w:name w:val="纯文本1"/>
    <w:qFormat/>
    <w:uiPriority w:val="0"/>
    <w:pPr>
      <w:widowControl w:val="0"/>
      <w:jc w:val="both"/>
    </w:pPr>
    <w:rPr>
      <w:rFonts w:ascii="宋体" w:hAnsi="Times New Roman" w:eastAsia="宋体" w:cs="Times New Roman"/>
      <w:kern w:val="2"/>
      <w:sz w:val="24"/>
      <w:szCs w:val="24"/>
      <w:lang w:val="en-US" w:eastAsia="zh-CN" w:bidi="ar-SA"/>
    </w:rPr>
  </w:style>
  <w:style w:type="paragraph" w:customStyle="1" w:styleId="22">
    <w:name w:val="Table Text"/>
    <w:semiHidden/>
    <w:qFormat/>
    <w:uiPriority w:val="0"/>
    <w:pPr>
      <w:kinsoku w:val="0"/>
      <w:autoSpaceDE w:val="0"/>
      <w:autoSpaceDN w:val="0"/>
      <w:adjustRightInd w:val="0"/>
      <w:snapToGrid w:val="0"/>
      <w:textAlignment w:val="baseline"/>
    </w:pPr>
    <w:rPr>
      <w:rFonts w:ascii="宋体" w:hAnsi="宋体" w:eastAsia="宋体" w:cs="宋体"/>
      <w:snapToGrid w:val="0"/>
      <w:color w:val="000000"/>
      <w:sz w:val="24"/>
      <w:szCs w:val="24"/>
      <w:lang w:val="en-US" w:eastAsia="en-US" w:bidi="ar-SA"/>
    </w:rPr>
  </w:style>
  <w:style w:type="table" w:customStyle="1" w:styleId="2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90933</Words>
  <Characters>96410</Characters>
  <Lines>0</Lines>
  <Paragraphs>0</Paragraphs>
  <TotalTime>15</TotalTime>
  <ScaleCrop>false</ScaleCrop>
  <LinksUpToDate>false</LinksUpToDate>
  <CharactersWithSpaces>102761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2024-07-08T08:19:00Z</cp:lastPrinted>
  <dcterms:modified xsi:type="dcterms:W3CDTF">2024-07-10T07:15:28Z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9DE2B39CA99F42DAAD06F86DEBECF103_12</vt:lpwstr>
  </property>
</Properties>
</file>