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007" w:rsidRDefault="00606007">
      <w:pPr>
        <w:jc w:val="center"/>
        <w:rPr>
          <w:rFonts w:ascii="方正小标宋简体" w:eastAsia="方正小标宋简体" w:hAnsi="方正小标宋简体" w:cs="方正小标宋简体"/>
          <w:sz w:val="84"/>
          <w:szCs w:val="84"/>
        </w:rPr>
      </w:pPr>
    </w:p>
    <w:p w:rsidR="00606007" w:rsidRDefault="00606007">
      <w:pPr>
        <w:jc w:val="center"/>
        <w:rPr>
          <w:rFonts w:ascii="方正小标宋简体" w:eastAsia="方正小标宋简体" w:hAnsi="方正小标宋简体" w:cs="方正小标宋简体"/>
          <w:sz w:val="84"/>
          <w:szCs w:val="84"/>
        </w:rPr>
      </w:pPr>
    </w:p>
    <w:p w:rsidR="00606007" w:rsidRDefault="001A2ABF">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2016</w:t>
      </w:r>
      <w:r w:rsidR="009F37FC">
        <w:rPr>
          <w:rFonts w:ascii="方正小标宋简体" w:eastAsia="方正小标宋简体" w:hAnsi="方正小标宋简体" w:cs="方正小标宋简体" w:hint="eastAsia"/>
          <w:sz w:val="84"/>
          <w:szCs w:val="84"/>
        </w:rPr>
        <w:t>年</w:t>
      </w:r>
    </w:p>
    <w:p w:rsidR="00606007" w:rsidRDefault="001A2ABF">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扶大高管会</w:t>
      </w:r>
      <w:r w:rsidR="009F37FC">
        <w:rPr>
          <w:rFonts w:ascii="方正小标宋简体" w:eastAsia="方正小标宋简体" w:hAnsi="方正小标宋简体" w:cs="方正小标宋简体" w:hint="eastAsia"/>
          <w:sz w:val="84"/>
          <w:szCs w:val="84"/>
        </w:rPr>
        <w:t>部门预算</w:t>
      </w:r>
    </w:p>
    <w:p w:rsidR="00606007" w:rsidRPr="000B63A1" w:rsidRDefault="00606007">
      <w:pPr>
        <w:jc w:val="center"/>
        <w:rPr>
          <w:rFonts w:ascii="方正小标宋简体" w:eastAsia="方正小标宋简体" w:hAnsi="方正小标宋简体" w:cs="方正小标宋简体"/>
          <w:sz w:val="84"/>
          <w:szCs w:val="84"/>
        </w:rPr>
      </w:pPr>
    </w:p>
    <w:p w:rsidR="00606007" w:rsidRDefault="00606007">
      <w:pPr>
        <w:jc w:val="center"/>
        <w:rPr>
          <w:rFonts w:ascii="方正小标宋简体" w:eastAsia="方正小标宋简体" w:hAnsi="方正小标宋简体" w:cs="方正小标宋简体"/>
          <w:sz w:val="84"/>
          <w:szCs w:val="84"/>
        </w:rPr>
      </w:pPr>
    </w:p>
    <w:p w:rsidR="00606007" w:rsidRDefault="009F37FC">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606007" w:rsidRDefault="009F37F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606007" w:rsidRDefault="00606007">
      <w:pPr>
        <w:jc w:val="center"/>
        <w:rPr>
          <w:rFonts w:ascii="黑体" w:eastAsia="黑体" w:hAnsi="黑体" w:cs="黑体"/>
          <w:sz w:val="44"/>
          <w:szCs w:val="44"/>
        </w:rPr>
      </w:pPr>
    </w:p>
    <w:p w:rsidR="00606007" w:rsidRDefault="009F37FC">
      <w:pPr>
        <w:ind w:firstLineChars="200" w:firstLine="640"/>
        <w:rPr>
          <w:rFonts w:ascii="黑体" w:eastAsia="黑体" w:hAnsi="黑体" w:cs="黑体"/>
          <w:sz w:val="32"/>
          <w:szCs w:val="32"/>
        </w:rPr>
      </w:pPr>
      <w:r>
        <w:rPr>
          <w:rFonts w:ascii="黑体" w:eastAsia="黑体" w:hAnsi="黑体" w:cs="黑体" w:hint="eastAsia"/>
          <w:sz w:val="32"/>
          <w:szCs w:val="32"/>
        </w:rPr>
        <w:t>第一部分</w:t>
      </w:r>
      <w:r w:rsidR="001A2ABF">
        <w:rPr>
          <w:rFonts w:ascii="黑体" w:eastAsia="黑体" w:hAnsi="黑体" w:cs="黑体" w:hint="eastAsia"/>
          <w:sz w:val="32"/>
          <w:szCs w:val="32"/>
        </w:rPr>
        <w:t xml:space="preserve">  扶大高管会</w:t>
      </w:r>
      <w:r>
        <w:rPr>
          <w:rFonts w:ascii="黑体" w:eastAsia="黑体" w:hAnsi="黑体" w:cs="黑体" w:hint="eastAsia"/>
          <w:sz w:val="32"/>
          <w:szCs w:val="32"/>
        </w:rPr>
        <w:t>概况</w:t>
      </w:r>
    </w:p>
    <w:p w:rsidR="00606007" w:rsidRDefault="009F37FC">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606007" w:rsidRDefault="009F37FC">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606007" w:rsidRDefault="009F37FC">
      <w:pPr>
        <w:ind w:firstLineChars="200" w:firstLine="640"/>
        <w:rPr>
          <w:rFonts w:ascii="黑体" w:eastAsia="黑体" w:hAnsi="黑体" w:cs="黑体"/>
          <w:sz w:val="32"/>
          <w:szCs w:val="32"/>
        </w:rPr>
      </w:pPr>
      <w:r>
        <w:rPr>
          <w:rFonts w:ascii="黑体" w:eastAsia="黑体" w:hAnsi="黑体" w:cs="黑体" w:hint="eastAsia"/>
          <w:sz w:val="32"/>
          <w:szCs w:val="32"/>
        </w:rPr>
        <w:t>第二部分</w:t>
      </w:r>
      <w:r w:rsidR="001A2ABF">
        <w:rPr>
          <w:rFonts w:ascii="黑体" w:eastAsia="黑体" w:hAnsi="黑体" w:cs="黑体" w:hint="eastAsia"/>
          <w:sz w:val="32"/>
          <w:szCs w:val="32"/>
        </w:rPr>
        <w:t xml:space="preserve">  2016</w:t>
      </w:r>
      <w:r>
        <w:rPr>
          <w:rFonts w:ascii="黑体" w:eastAsia="黑体" w:hAnsi="黑体" w:cs="黑体" w:hint="eastAsia"/>
          <w:sz w:val="32"/>
          <w:szCs w:val="32"/>
        </w:rPr>
        <w:t>年部门预算表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606007" w:rsidRDefault="009F37FC">
      <w:pPr>
        <w:ind w:firstLineChars="200" w:firstLine="640"/>
        <w:rPr>
          <w:rFonts w:ascii="黑体" w:eastAsia="黑体" w:hAnsi="黑体" w:cs="黑体"/>
          <w:sz w:val="32"/>
          <w:szCs w:val="32"/>
        </w:rPr>
      </w:pPr>
      <w:r>
        <w:rPr>
          <w:rFonts w:ascii="黑体" w:eastAsia="黑体" w:hAnsi="黑体" w:cs="黑体" w:hint="eastAsia"/>
          <w:sz w:val="32"/>
          <w:szCs w:val="32"/>
        </w:rPr>
        <w:t>第三部分</w:t>
      </w:r>
      <w:r w:rsidR="001A2ABF">
        <w:rPr>
          <w:rFonts w:ascii="黑体" w:eastAsia="黑体" w:hAnsi="黑体" w:cs="黑体" w:hint="eastAsia"/>
          <w:sz w:val="32"/>
          <w:szCs w:val="32"/>
        </w:rPr>
        <w:t xml:space="preserve">  2016</w:t>
      </w:r>
      <w:r>
        <w:rPr>
          <w:rFonts w:ascii="黑体" w:eastAsia="黑体" w:hAnsi="黑体" w:cs="黑体" w:hint="eastAsia"/>
          <w:sz w:val="32"/>
          <w:szCs w:val="32"/>
        </w:rPr>
        <w:t>年部门预算情况说明</w:t>
      </w:r>
    </w:p>
    <w:p w:rsidR="00606007" w:rsidRDefault="009F37FC">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606007" w:rsidRDefault="009F37F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第一部分</w:t>
      </w:r>
      <w:r w:rsidR="001A2ABF">
        <w:rPr>
          <w:rFonts w:ascii="方正小标宋简体" w:eastAsia="方正小标宋简体" w:hAnsi="方正小标宋简体" w:cs="方正小标宋简体" w:hint="eastAsia"/>
          <w:sz w:val="44"/>
          <w:szCs w:val="44"/>
        </w:rPr>
        <w:t xml:space="preserve">  扶大高管会</w:t>
      </w:r>
      <w:r>
        <w:rPr>
          <w:rFonts w:ascii="方正小标宋简体" w:eastAsia="方正小标宋简体" w:hAnsi="方正小标宋简体" w:cs="方正小标宋简体" w:hint="eastAsia"/>
          <w:sz w:val="44"/>
          <w:szCs w:val="44"/>
        </w:rPr>
        <w:t>概况</w:t>
      </w:r>
    </w:p>
    <w:p w:rsidR="00606007" w:rsidRDefault="00606007">
      <w:pPr>
        <w:rPr>
          <w:rFonts w:ascii="黑体" w:eastAsia="黑体" w:hAnsi="黑体" w:cs="黑体"/>
          <w:sz w:val="44"/>
          <w:szCs w:val="44"/>
        </w:rPr>
      </w:pPr>
    </w:p>
    <w:p w:rsidR="00606007" w:rsidRDefault="009F37FC">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1A2ABF" w:rsidRPr="001A2ABF" w:rsidRDefault="009F37FC" w:rsidP="001A2ABF">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w:t>
      </w:r>
      <w:r w:rsidRPr="001A2ABF">
        <w:rPr>
          <w:rFonts w:ascii="仿宋" w:eastAsia="仿宋" w:hAnsi="仿宋" w:cs="仿宋_GB2312" w:hint="eastAsia"/>
          <w:sz w:val="32"/>
          <w:szCs w:val="32"/>
        </w:rPr>
        <w:t>一）</w:t>
      </w:r>
      <w:r w:rsidR="001A2ABF" w:rsidRPr="001A2ABF">
        <w:rPr>
          <w:rFonts w:ascii="仿宋" w:eastAsia="仿宋" w:hAnsi="仿宋" w:cs="仿宋" w:hint="eastAsia"/>
          <w:sz w:val="32"/>
          <w:szCs w:val="32"/>
        </w:rPr>
        <w:t>负责贯彻、执行党的路线、方针、政策、法律、法规和上级党委、政府、高管会党委的指示、决定、决议。</w:t>
      </w:r>
    </w:p>
    <w:p w:rsidR="001A2ABF" w:rsidRPr="001A2ABF" w:rsidRDefault="009F37FC" w:rsidP="001A2ABF">
      <w:pPr>
        <w:ind w:firstLineChars="200" w:firstLine="640"/>
        <w:rPr>
          <w:rFonts w:ascii="仿宋" w:eastAsia="仿宋" w:hAnsi="仿宋" w:cs="仿宋"/>
          <w:sz w:val="32"/>
          <w:szCs w:val="32"/>
        </w:rPr>
      </w:pPr>
      <w:r w:rsidRPr="001A2ABF">
        <w:rPr>
          <w:rFonts w:ascii="仿宋" w:eastAsia="仿宋" w:hAnsi="仿宋" w:cs="仿宋_GB2312" w:hint="eastAsia"/>
          <w:sz w:val="32"/>
          <w:szCs w:val="32"/>
        </w:rPr>
        <w:t>（二）</w:t>
      </w:r>
      <w:r w:rsidR="001A2ABF" w:rsidRPr="001A2ABF">
        <w:rPr>
          <w:rFonts w:ascii="仿宋" w:eastAsia="仿宋" w:hAnsi="仿宋" w:cs="仿宋" w:hint="eastAsia"/>
          <w:sz w:val="32"/>
          <w:szCs w:val="32"/>
        </w:rPr>
        <w:t>负责高管会的经济建设、计划统筹、人事劳动、财政、统计、企业管理、劳务管理和信访工作。</w:t>
      </w:r>
    </w:p>
    <w:p w:rsidR="001A2ABF" w:rsidRPr="001A2ABF" w:rsidRDefault="001A2ABF" w:rsidP="001A2ABF">
      <w:pPr>
        <w:ind w:firstLineChars="200" w:firstLine="640"/>
        <w:rPr>
          <w:rFonts w:ascii="仿宋" w:eastAsia="仿宋" w:hAnsi="仿宋" w:cs="仿宋"/>
          <w:sz w:val="32"/>
          <w:szCs w:val="32"/>
        </w:rPr>
      </w:pPr>
      <w:r w:rsidRPr="001A2ABF">
        <w:rPr>
          <w:rFonts w:ascii="仿宋" w:eastAsia="仿宋" w:hAnsi="仿宋" w:cs="仿宋" w:hint="eastAsia"/>
          <w:sz w:val="32"/>
          <w:szCs w:val="32"/>
        </w:rPr>
        <w:t>（三）负责高管会的科学技术工作、农业综合开发工作、农村经济工作、水利工作和林业工作。</w:t>
      </w:r>
    </w:p>
    <w:p w:rsidR="001A2ABF" w:rsidRPr="001A2ABF" w:rsidRDefault="001A2ABF" w:rsidP="001A2ABF">
      <w:pPr>
        <w:ind w:firstLineChars="200" w:firstLine="640"/>
        <w:rPr>
          <w:rFonts w:ascii="仿宋" w:eastAsia="仿宋" w:hAnsi="仿宋" w:cs="仿宋"/>
          <w:sz w:val="32"/>
          <w:szCs w:val="32"/>
        </w:rPr>
      </w:pPr>
      <w:r w:rsidRPr="001A2ABF">
        <w:rPr>
          <w:rFonts w:ascii="仿宋" w:eastAsia="仿宋" w:hAnsi="仿宋" w:cs="仿宋" w:hint="eastAsia"/>
          <w:sz w:val="32"/>
          <w:szCs w:val="32"/>
        </w:rPr>
        <w:t>（四）负责高管会的民政、民族、宗教、老龄和残疾人等工作。</w:t>
      </w:r>
    </w:p>
    <w:p w:rsidR="001A2ABF" w:rsidRPr="001A2ABF" w:rsidRDefault="001A2ABF" w:rsidP="001A2ABF">
      <w:pPr>
        <w:ind w:firstLineChars="200" w:firstLine="640"/>
        <w:rPr>
          <w:rFonts w:ascii="仿宋" w:eastAsia="仿宋" w:hAnsi="仿宋" w:cs="仿宋"/>
          <w:sz w:val="32"/>
          <w:szCs w:val="32"/>
        </w:rPr>
      </w:pPr>
      <w:r w:rsidRPr="001A2ABF">
        <w:rPr>
          <w:rFonts w:ascii="仿宋" w:eastAsia="仿宋" w:hAnsi="仿宋" w:cs="仿宋" w:hint="eastAsia"/>
          <w:sz w:val="32"/>
          <w:szCs w:val="32"/>
        </w:rPr>
        <w:t>（五）负责高管会的计划生育、文体广播电视、劳动安全、村镇建设管理和城镇管理工作。</w:t>
      </w:r>
    </w:p>
    <w:p w:rsidR="001A2ABF" w:rsidRPr="001A2ABF" w:rsidRDefault="001A2ABF" w:rsidP="001A2ABF">
      <w:pPr>
        <w:ind w:firstLineChars="200" w:firstLine="640"/>
        <w:rPr>
          <w:rFonts w:ascii="仿宋" w:eastAsia="仿宋" w:hAnsi="仿宋" w:cs="仿宋"/>
          <w:sz w:val="32"/>
          <w:szCs w:val="32"/>
        </w:rPr>
      </w:pPr>
      <w:r w:rsidRPr="001A2ABF">
        <w:rPr>
          <w:rFonts w:ascii="仿宋" w:eastAsia="仿宋" w:hAnsi="仿宋" w:cs="仿宋" w:hint="eastAsia"/>
          <w:sz w:val="32"/>
          <w:szCs w:val="32"/>
        </w:rPr>
        <w:t>（六）协同有关部门搞好教育、卫生保健、国土资源、公安、司法、工商、税务、金融、环保、交通安全等方面的工作。</w:t>
      </w:r>
    </w:p>
    <w:p w:rsidR="001A2ABF" w:rsidRPr="001A2ABF" w:rsidRDefault="001A2ABF" w:rsidP="001A2ABF">
      <w:pPr>
        <w:ind w:firstLineChars="200" w:firstLine="640"/>
        <w:rPr>
          <w:rFonts w:ascii="仿宋" w:eastAsia="仿宋" w:hAnsi="仿宋" w:cs="仿宋"/>
          <w:sz w:val="32"/>
          <w:szCs w:val="32"/>
        </w:rPr>
      </w:pPr>
      <w:r w:rsidRPr="001A2ABF">
        <w:rPr>
          <w:rFonts w:ascii="仿宋" w:eastAsia="仿宋" w:hAnsi="仿宋" w:cs="仿宋" w:hint="eastAsia"/>
          <w:sz w:val="32"/>
          <w:szCs w:val="32"/>
        </w:rPr>
        <w:t>（七）负责指导、支持、帮助村（居）民委员会的组织制度建设和业务建设，促进村（居）民委员会民主自治。</w:t>
      </w:r>
    </w:p>
    <w:p w:rsidR="00606007" w:rsidRPr="001A2ABF" w:rsidRDefault="001A2ABF" w:rsidP="001A2ABF">
      <w:pPr>
        <w:ind w:firstLineChars="200" w:firstLine="640"/>
        <w:rPr>
          <w:rFonts w:ascii="仿宋" w:eastAsia="仿宋" w:hAnsi="仿宋" w:cs="仿宋"/>
          <w:sz w:val="32"/>
          <w:szCs w:val="32"/>
        </w:rPr>
      </w:pPr>
      <w:r w:rsidRPr="001A2ABF">
        <w:rPr>
          <w:rFonts w:ascii="仿宋" w:eastAsia="仿宋" w:hAnsi="仿宋" w:cs="仿宋" w:hint="eastAsia"/>
          <w:sz w:val="32"/>
          <w:szCs w:val="32"/>
        </w:rPr>
        <w:t>（八）完成上级交办的其他工作。</w:t>
      </w:r>
    </w:p>
    <w:p w:rsidR="00606007" w:rsidRPr="0069005A" w:rsidRDefault="009F37FC" w:rsidP="0069005A">
      <w:pPr>
        <w:pStyle w:val="a5"/>
        <w:numPr>
          <w:ilvl w:val="0"/>
          <w:numId w:val="6"/>
        </w:numPr>
        <w:ind w:firstLineChars="0"/>
        <w:rPr>
          <w:rFonts w:ascii="黑体" w:eastAsia="黑体" w:hAnsi="黑体" w:cs="黑体"/>
          <w:sz w:val="32"/>
          <w:szCs w:val="32"/>
        </w:rPr>
      </w:pPr>
      <w:r w:rsidRPr="0069005A">
        <w:rPr>
          <w:rFonts w:ascii="黑体" w:eastAsia="黑体" w:hAnsi="黑体" w:cs="黑体" w:hint="eastAsia"/>
          <w:sz w:val="32"/>
          <w:szCs w:val="32"/>
        </w:rPr>
        <w:t>机构设置</w:t>
      </w:r>
    </w:p>
    <w:p w:rsidR="00606007" w:rsidRPr="0069005A" w:rsidRDefault="0069005A" w:rsidP="0069005A">
      <w:pPr>
        <w:ind w:firstLineChars="200" w:firstLine="640"/>
        <w:rPr>
          <w:rFonts w:ascii="仿宋" w:eastAsia="仿宋" w:hAnsi="仿宋" w:cs="仿宋_GB2312"/>
          <w:sz w:val="32"/>
          <w:szCs w:val="32"/>
        </w:rPr>
      </w:pPr>
      <w:r w:rsidRPr="0069005A">
        <w:rPr>
          <w:rFonts w:ascii="仿宋" w:eastAsia="仿宋" w:hAnsi="仿宋" w:cs="仿宋" w:hint="eastAsia"/>
          <w:sz w:val="32"/>
          <w:szCs w:val="32"/>
        </w:rPr>
        <w:t>梅州高新技术产业开发区梅县区（扶大）园区管理委员会为一级预算单位。本单位没有所属预算单位。</w:t>
      </w:r>
      <w:r w:rsidR="009F37FC" w:rsidRPr="0069005A">
        <w:rPr>
          <w:rFonts w:ascii="仿宋" w:eastAsia="仿宋" w:hAnsi="仿宋" w:cs="仿宋_GB2312" w:hint="eastAsia"/>
          <w:sz w:val="32"/>
          <w:szCs w:val="32"/>
        </w:rPr>
        <w:t>。</w:t>
      </w:r>
    </w:p>
    <w:p w:rsidR="00606007" w:rsidRDefault="009F37FC">
      <w:pPr>
        <w:numPr>
          <w:ilvl w:val="0"/>
          <w:numId w:val="4"/>
        </w:numPr>
        <w:ind w:firstLine="640"/>
        <w:rPr>
          <w:rFonts w:ascii="仿宋_GB2312" w:eastAsia="仿宋_GB2312" w:hAnsi="仿宋_GB2312" w:cs="仿宋_GB2312"/>
          <w:sz w:val="32"/>
          <w:szCs w:val="32"/>
        </w:rPr>
      </w:pPr>
      <w:r w:rsidRPr="0084609C">
        <w:rPr>
          <w:rFonts w:ascii="仿宋" w:eastAsia="仿宋" w:hAnsi="仿宋" w:cs="仿宋_GB2312" w:hint="eastAsia"/>
          <w:sz w:val="32"/>
          <w:szCs w:val="32"/>
        </w:rPr>
        <w:lastRenderedPageBreak/>
        <w:t>本部门内设机构、人员构成情况</w:t>
      </w:r>
      <w:r>
        <w:rPr>
          <w:rFonts w:ascii="仿宋_GB2312" w:eastAsia="仿宋_GB2312" w:hAnsi="仿宋_GB2312" w:cs="仿宋_GB2312" w:hint="eastAsia"/>
          <w:sz w:val="32"/>
          <w:szCs w:val="32"/>
        </w:rPr>
        <w:t>：</w:t>
      </w:r>
    </w:p>
    <w:p w:rsidR="0084609C" w:rsidRPr="0084609C" w:rsidRDefault="0084609C" w:rsidP="0084609C">
      <w:pPr>
        <w:ind w:firstLineChars="950" w:firstLine="3040"/>
        <w:rPr>
          <w:rFonts w:ascii="仿宋" w:eastAsia="仿宋" w:hAnsi="仿宋" w:cs="仿宋"/>
          <w:sz w:val="32"/>
          <w:szCs w:val="32"/>
        </w:rPr>
      </w:pPr>
      <w:r w:rsidRPr="0084609C">
        <w:rPr>
          <w:rFonts w:ascii="仿宋" w:eastAsia="仿宋" w:hAnsi="仿宋" w:cs="仿宋" w:hint="eastAsia"/>
          <w:sz w:val="32"/>
          <w:szCs w:val="32"/>
        </w:rPr>
        <w:t>部门机构设置情况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1600"/>
        <w:gridCol w:w="1660"/>
        <w:gridCol w:w="2602"/>
      </w:tblGrid>
      <w:tr w:rsidR="0084609C" w:rsidRPr="0084609C" w:rsidTr="00DD525A">
        <w:trPr>
          <w:jc w:val="center"/>
        </w:trPr>
        <w:tc>
          <w:tcPr>
            <w:tcW w:w="2660" w:type="dxa"/>
            <w:vAlign w:val="center"/>
          </w:tcPr>
          <w:p w:rsidR="0084609C" w:rsidRPr="0084609C" w:rsidRDefault="0084609C" w:rsidP="00DD525A">
            <w:pPr>
              <w:jc w:val="center"/>
              <w:rPr>
                <w:rFonts w:ascii="仿宋" w:eastAsia="仿宋" w:hAnsi="仿宋" w:cs="仿宋"/>
                <w:sz w:val="32"/>
                <w:szCs w:val="32"/>
              </w:rPr>
            </w:pPr>
            <w:r w:rsidRPr="0084609C">
              <w:rPr>
                <w:rFonts w:ascii="仿宋" w:eastAsia="仿宋" w:hAnsi="仿宋" w:cs="仿宋" w:hint="eastAsia"/>
                <w:sz w:val="32"/>
                <w:szCs w:val="32"/>
              </w:rPr>
              <w:t>单位名称</w:t>
            </w:r>
          </w:p>
        </w:tc>
        <w:tc>
          <w:tcPr>
            <w:tcW w:w="1600" w:type="dxa"/>
            <w:vAlign w:val="center"/>
          </w:tcPr>
          <w:p w:rsidR="0084609C" w:rsidRPr="0084609C" w:rsidRDefault="0084609C" w:rsidP="00DD525A">
            <w:pPr>
              <w:jc w:val="center"/>
              <w:rPr>
                <w:rFonts w:ascii="仿宋" w:eastAsia="仿宋" w:hAnsi="仿宋" w:cs="仿宋"/>
                <w:sz w:val="32"/>
                <w:szCs w:val="32"/>
              </w:rPr>
            </w:pPr>
            <w:r w:rsidRPr="0084609C">
              <w:rPr>
                <w:rFonts w:ascii="仿宋" w:eastAsia="仿宋" w:hAnsi="仿宋" w:cs="仿宋" w:hint="eastAsia"/>
                <w:sz w:val="32"/>
                <w:szCs w:val="32"/>
              </w:rPr>
              <w:t>单位性质</w:t>
            </w:r>
          </w:p>
        </w:tc>
        <w:tc>
          <w:tcPr>
            <w:tcW w:w="1660" w:type="dxa"/>
            <w:vAlign w:val="center"/>
          </w:tcPr>
          <w:p w:rsidR="0084609C" w:rsidRPr="0084609C" w:rsidRDefault="0084609C" w:rsidP="00DD525A">
            <w:pPr>
              <w:jc w:val="center"/>
              <w:rPr>
                <w:rFonts w:ascii="仿宋" w:eastAsia="仿宋" w:hAnsi="仿宋" w:cs="仿宋"/>
                <w:sz w:val="32"/>
                <w:szCs w:val="32"/>
              </w:rPr>
            </w:pPr>
            <w:r w:rsidRPr="0084609C">
              <w:rPr>
                <w:rFonts w:ascii="仿宋" w:eastAsia="仿宋" w:hAnsi="仿宋" w:cs="仿宋" w:hint="eastAsia"/>
                <w:sz w:val="32"/>
                <w:szCs w:val="32"/>
              </w:rPr>
              <w:t>单位规格</w:t>
            </w:r>
          </w:p>
        </w:tc>
        <w:tc>
          <w:tcPr>
            <w:tcW w:w="2602" w:type="dxa"/>
            <w:vAlign w:val="center"/>
          </w:tcPr>
          <w:p w:rsidR="0084609C" w:rsidRPr="0084609C" w:rsidRDefault="0084609C" w:rsidP="00DD525A">
            <w:pPr>
              <w:jc w:val="center"/>
              <w:rPr>
                <w:rFonts w:ascii="仿宋" w:eastAsia="仿宋" w:hAnsi="仿宋" w:cs="仿宋"/>
                <w:sz w:val="32"/>
                <w:szCs w:val="32"/>
              </w:rPr>
            </w:pPr>
            <w:r w:rsidRPr="0084609C">
              <w:rPr>
                <w:rFonts w:ascii="仿宋" w:eastAsia="仿宋" w:hAnsi="仿宋" w:cs="仿宋" w:hint="eastAsia"/>
                <w:sz w:val="32"/>
                <w:szCs w:val="32"/>
              </w:rPr>
              <w:t>经费保障形式</w:t>
            </w:r>
          </w:p>
        </w:tc>
      </w:tr>
      <w:tr w:rsidR="0084609C" w:rsidRPr="0084609C" w:rsidTr="00DD525A">
        <w:trPr>
          <w:jc w:val="center"/>
        </w:trPr>
        <w:tc>
          <w:tcPr>
            <w:tcW w:w="2660" w:type="dxa"/>
            <w:vAlign w:val="center"/>
          </w:tcPr>
          <w:p w:rsidR="0084609C" w:rsidRPr="004970CD" w:rsidRDefault="0084609C" w:rsidP="0084609C">
            <w:pPr>
              <w:jc w:val="center"/>
              <w:rPr>
                <w:rFonts w:ascii="仿宋" w:eastAsia="仿宋" w:hAnsi="仿宋" w:cs="仿宋"/>
                <w:sz w:val="28"/>
                <w:szCs w:val="28"/>
              </w:rPr>
            </w:pPr>
            <w:r>
              <w:rPr>
                <w:rFonts w:ascii="仿宋" w:eastAsia="仿宋" w:hAnsi="仿宋" w:cs="仿宋" w:hint="eastAsia"/>
                <w:sz w:val="28"/>
                <w:szCs w:val="28"/>
              </w:rPr>
              <w:t>梅州高新技术产业</w:t>
            </w:r>
          </w:p>
          <w:p w:rsidR="0084609C" w:rsidRPr="0084609C" w:rsidRDefault="0084609C" w:rsidP="0084609C">
            <w:pPr>
              <w:rPr>
                <w:rFonts w:ascii="仿宋" w:eastAsia="仿宋" w:hAnsi="仿宋" w:cs="仿宋"/>
                <w:sz w:val="32"/>
                <w:szCs w:val="32"/>
              </w:rPr>
            </w:pPr>
            <w:r>
              <w:rPr>
                <w:rFonts w:ascii="仿宋" w:eastAsia="仿宋" w:hAnsi="仿宋" w:cs="仿宋" w:hint="eastAsia"/>
                <w:sz w:val="28"/>
                <w:szCs w:val="28"/>
              </w:rPr>
              <w:t>开发区梅县区（扶大）园区管理委员会</w:t>
            </w:r>
          </w:p>
        </w:tc>
        <w:tc>
          <w:tcPr>
            <w:tcW w:w="1600" w:type="dxa"/>
            <w:vAlign w:val="center"/>
          </w:tcPr>
          <w:p w:rsidR="0084609C" w:rsidRPr="0084609C" w:rsidRDefault="0084609C" w:rsidP="00DD525A">
            <w:pPr>
              <w:jc w:val="center"/>
              <w:rPr>
                <w:rFonts w:ascii="仿宋" w:eastAsia="仿宋" w:hAnsi="仿宋" w:cs="仿宋"/>
                <w:sz w:val="28"/>
                <w:szCs w:val="28"/>
              </w:rPr>
            </w:pPr>
            <w:r w:rsidRPr="0084609C">
              <w:rPr>
                <w:rFonts w:ascii="仿宋" w:eastAsia="仿宋" w:hAnsi="仿宋" w:cs="仿宋" w:hint="eastAsia"/>
                <w:sz w:val="28"/>
                <w:szCs w:val="28"/>
              </w:rPr>
              <w:t>参照公务员法管理的事业单位</w:t>
            </w:r>
          </w:p>
        </w:tc>
        <w:tc>
          <w:tcPr>
            <w:tcW w:w="1660" w:type="dxa"/>
            <w:vAlign w:val="center"/>
          </w:tcPr>
          <w:p w:rsidR="0084609C" w:rsidRPr="0084609C" w:rsidRDefault="0084609C" w:rsidP="00DD525A">
            <w:pPr>
              <w:jc w:val="center"/>
              <w:rPr>
                <w:rFonts w:ascii="仿宋" w:eastAsia="仿宋" w:hAnsi="仿宋" w:cs="仿宋"/>
                <w:sz w:val="28"/>
                <w:szCs w:val="28"/>
              </w:rPr>
            </w:pPr>
            <w:r w:rsidRPr="0084609C">
              <w:rPr>
                <w:rFonts w:ascii="仿宋" w:eastAsia="仿宋" w:hAnsi="仿宋" w:cs="仿宋" w:hint="eastAsia"/>
                <w:sz w:val="28"/>
                <w:szCs w:val="28"/>
              </w:rPr>
              <w:t>副处级</w:t>
            </w:r>
          </w:p>
        </w:tc>
        <w:tc>
          <w:tcPr>
            <w:tcW w:w="2602" w:type="dxa"/>
            <w:vAlign w:val="center"/>
          </w:tcPr>
          <w:p w:rsidR="0084609C" w:rsidRPr="0084609C" w:rsidRDefault="0084609C" w:rsidP="00DD525A">
            <w:pPr>
              <w:jc w:val="center"/>
              <w:rPr>
                <w:rFonts w:ascii="仿宋" w:eastAsia="仿宋" w:hAnsi="仿宋" w:cs="仿宋"/>
                <w:sz w:val="28"/>
                <w:szCs w:val="28"/>
              </w:rPr>
            </w:pPr>
            <w:r w:rsidRPr="0084609C">
              <w:rPr>
                <w:rFonts w:ascii="仿宋" w:eastAsia="仿宋" w:hAnsi="仿宋" w:cs="仿宋" w:hint="eastAsia"/>
                <w:sz w:val="28"/>
                <w:szCs w:val="28"/>
              </w:rPr>
              <w:t>财政性资金</w:t>
            </w:r>
          </w:p>
          <w:p w:rsidR="0084609C" w:rsidRPr="0084609C" w:rsidRDefault="0084609C" w:rsidP="00DD525A">
            <w:pPr>
              <w:jc w:val="center"/>
              <w:rPr>
                <w:rFonts w:ascii="仿宋" w:eastAsia="仿宋" w:hAnsi="仿宋" w:cs="仿宋"/>
                <w:sz w:val="28"/>
                <w:szCs w:val="28"/>
              </w:rPr>
            </w:pPr>
            <w:r w:rsidRPr="0084609C">
              <w:rPr>
                <w:rFonts w:ascii="仿宋" w:eastAsia="仿宋" w:hAnsi="仿宋" w:cs="仿宋" w:hint="eastAsia"/>
                <w:sz w:val="28"/>
                <w:szCs w:val="28"/>
              </w:rPr>
              <w:t>基本保证</w:t>
            </w:r>
          </w:p>
        </w:tc>
      </w:tr>
    </w:tbl>
    <w:p w:rsidR="0084609C" w:rsidRPr="0084609C" w:rsidRDefault="0084609C" w:rsidP="0084609C">
      <w:pPr>
        <w:ind w:firstLineChars="200" w:firstLine="640"/>
        <w:rPr>
          <w:rFonts w:ascii="仿宋" w:eastAsia="仿宋" w:hAnsi="仿宋" w:cs="仿宋"/>
          <w:sz w:val="32"/>
          <w:szCs w:val="32"/>
        </w:rPr>
      </w:pPr>
      <w:r w:rsidRPr="0084609C">
        <w:rPr>
          <w:rFonts w:ascii="仿宋" w:eastAsia="仿宋" w:hAnsi="仿宋" w:cs="仿宋" w:hint="eastAsia"/>
          <w:sz w:val="32"/>
          <w:szCs w:val="32"/>
        </w:rPr>
        <w:t>机关组织内部机构设置“六办、五中心”：</w:t>
      </w:r>
    </w:p>
    <w:p w:rsidR="0084609C" w:rsidRPr="0084609C" w:rsidRDefault="0084609C" w:rsidP="0084609C">
      <w:pPr>
        <w:ind w:firstLineChars="200" w:firstLine="640"/>
        <w:rPr>
          <w:rFonts w:ascii="仿宋" w:eastAsia="仿宋" w:hAnsi="仿宋" w:cs="仿宋"/>
          <w:sz w:val="32"/>
          <w:szCs w:val="32"/>
        </w:rPr>
      </w:pPr>
      <w:r w:rsidRPr="0084609C">
        <w:rPr>
          <w:rFonts w:ascii="仿宋" w:eastAsia="仿宋" w:hAnsi="仿宋" w:cs="仿宋" w:hint="eastAsia"/>
          <w:sz w:val="32"/>
          <w:szCs w:val="32"/>
        </w:rPr>
        <w:t>“六办”：管委会办公室、经济事务办公室、社会事务办公室、招商引资办公室、人口和计划生育办公室、创业服务中心办公室；“五中心”：社会保障服务中心、农业服务中心、财政结算服务中心、文教体育服务中心、机关后勤服务中心。</w:t>
      </w:r>
    </w:p>
    <w:p w:rsidR="00606007" w:rsidRDefault="0084609C" w:rsidP="00E76C1E">
      <w:pPr>
        <w:spacing w:line="520" w:lineRule="exact"/>
        <w:ind w:firstLineChars="200" w:firstLine="640"/>
        <w:rPr>
          <w:rFonts w:ascii="仿宋" w:eastAsia="仿宋" w:hAnsi="仿宋" w:cs="仿宋"/>
          <w:color w:val="000000"/>
          <w:sz w:val="32"/>
          <w:szCs w:val="32"/>
        </w:rPr>
      </w:pPr>
      <w:r w:rsidRPr="0084609C">
        <w:rPr>
          <w:rFonts w:ascii="仿宋" w:eastAsia="仿宋" w:hAnsi="仿宋" w:cs="仿宋" w:hint="eastAsia"/>
          <w:sz w:val="32"/>
          <w:szCs w:val="32"/>
        </w:rPr>
        <w:t>3、人员设置：</w:t>
      </w:r>
      <w:r w:rsidRPr="0084609C">
        <w:rPr>
          <w:rFonts w:ascii="仿宋" w:eastAsia="仿宋" w:hAnsi="仿宋" w:cs="仿宋" w:hint="eastAsia"/>
          <w:color w:val="000000"/>
          <w:sz w:val="32"/>
          <w:szCs w:val="32"/>
        </w:rPr>
        <w:t>机关行政编制</w:t>
      </w:r>
      <w:r w:rsidRPr="0084609C">
        <w:rPr>
          <w:rFonts w:ascii="仿宋" w:eastAsia="仿宋" w:hAnsi="仿宋" w:cs="仿宋" w:hint="eastAsia"/>
          <w:sz w:val="32"/>
          <w:szCs w:val="32"/>
        </w:rPr>
        <w:t>45</w:t>
      </w:r>
      <w:r w:rsidRPr="0084609C">
        <w:rPr>
          <w:rFonts w:ascii="仿宋" w:eastAsia="仿宋" w:hAnsi="仿宋" w:cs="仿宋" w:hint="eastAsia"/>
          <w:color w:val="000000"/>
          <w:sz w:val="32"/>
          <w:szCs w:val="32"/>
        </w:rPr>
        <w:t xml:space="preserve">名，机关后勤编制 </w:t>
      </w:r>
      <w:r w:rsidRPr="0084609C">
        <w:rPr>
          <w:rFonts w:ascii="仿宋" w:eastAsia="仿宋" w:hAnsi="仿宋" w:cs="仿宋" w:hint="eastAsia"/>
          <w:sz w:val="32"/>
          <w:szCs w:val="32"/>
        </w:rPr>
        <w:t>15</w:t>
      </w:r>
      <w:r w:rsidRPr="0084609C">
        <w:rPr>
          <w:rFonts w:ascii="仿宋" w:eastAsia="仿宋" w:hAnsi="仿宋" w:cs="仿宋" w:hint="eastAsia"/>
          <w:color w:val="000000"/>
          <w:sz w:val="32"/>
          <w:szCs w:val="32"/>
        </w:rPr>
        <w:t>名，事业编制</w:t>
      </w:r>
      <w:r w:rsidRPr="0084609C">
        <w:rPr>
          <w:rFonts w:ascii="仿宋" w:eastAsia="仿宋" w:hAnsi="仿宋" w:cs="仿宋" w:hint="eastAsia"/>
          <w:sz w:val="32"/>
          <w:szCs w:val="32"/>
        </w:rPr>
        <w:t>41</w:t>
      </w:r>
      <w:r w:rsidRPr="0084609C">
        <w:rPr>
          <w:rFonts w:ascii="仿宋" w:eastAsia="仿宋" w:hAnsi="仿宋" w:cs="仿宋" w:hint="eastAsia"/>
          <w:color w:val="000000"/>
          <w:sz w:val="32"/>
          <w:szCs w:val="32"/>
        </w:rPr>
        <w:t>名。至</w:t>
      </w:r>
      <w:r>
        <w:rPr>
          <w:rFonts w:ascii="仿宋" w:eastAsia="仿宋" w:hAnsi="仿宋" w:cs="仿宋" w:hint="eastAsia"/>
          <w:color w:val="000000"/>
          <w:sz w:val="32"/>
          <w:szCs w:val="32"/>
        </w:rPr>
        <w:t>2016</w:t>
      </w:r>
      <w:r w:rsidRPr="0084609C">
        <w:rPr>
          <w:rFonts w:ascii="仿宋" w:eastAsia="仿宋" w:hAnsi="仿宋" w:cs="仿宋" w:hint="eastAsia"/>
          <w:color w:val="000000"/>
          <w:sz w:val="32"/>
          <w:szCs w:val="32"/>
        </w:rPr>
        <w:t>年，实有行政人员</w:t>
      </w:r>
      <w:r w:rsidRPr="0084609C">
        <w:rPr>
          <w:rFonts w:ascii="仿宋" w:eastAsia="仿宋" w:hAnsi="仿宋" w:cs="仿宋" w:hint="eastAsia"/>
          <w:sz w:val="32"/>
          <w:szCs w:val="32"/>
        </w:rPr>
        <w:t>4</w:t>
      </w:r>
      <w:r>
        <w:rPr>
          <w:rFonts w:ascii="仿宋" w:eastAsia="仿宋" w:hAnsi="仿宋" w:cs="仿宋" w:hint="eastAsia"/>
          <w:sz w:val="32"/>
          <w:szCs w:val="32"/>
        </w:rPr>
        <w:t>3</w:t>
      </w:r>
      <w:r w:rsidRPr="0084609C">
        <w:rPr>
          <w:rFonts w:ascii="仿宋" w:eastAsia="仿宋" w:hAnsi="仿宋" w:cs="仿宋" w:hint="eastAsia"/>
          <w:color w:val="000000"/>
          <w:sz w:val="32"/>
          <w:szCs w:val="32"/>
        </w:rPr>
        <w:t>名，机关后勤人员</w:t>
      </w:r>
      <w:r w:rsidRPr="0084609C">
        <w:rPr>
          <w:rFonts w:ascii="仿宋" w:eastAsia="仿宋" w:hAnsi="仿宋" w:cs="仿宋" w:hint="eastAsia"/>
          <w:sz w:val="32"/>
          <w:szCs w:val="32"/>
        </w:rPr>
        <w:t>1</w:t>
      </w:r>
      <w:r>
        <w:rPr>
          <w:rFonts w:ascii="仿宋" w:eastAsia="仿宋" w:hAnsi="仿宋" w:cs="仿宋" w:hint="eastAsia"/>
          <w:sz w:val="32"/>
          <w:szCs w:val="32"/>
        </w:rPr>
        <w:t>1</w:t>
      </w:r>
      <w:r w:rsidRPr="0084609C">
        <w:rPr>
          <w:rFonts w:ascii="仿宋" w:eastAsia="仿宋" w:hAnsi="仿宋" w:cs="仿宋" w:hint="eastAsia"/>
          <w:color w:val="000000"/>
          <w:sz w:val="32"/>
          <w:szCs w:val="32"/>
        </w:rPr>
        <w:t>人，事业人员</w:t>
      </w:r>
      <w:r>
        <w:rPr>
          <w:rFonts w:ascii="仿宋" w:eastAsia="仿宋" w:hAnsi="仿宋" w:cs="仿宋" w:hint="eastAsia"/>
          <w:sz w:val="32"/>
          <w:szCs w:val="32"/>
        </w:rPr>
        <w:t>50</w:t>
      </w:r>
      <w:r w:rsidRPr="0084609C">
        <w:rPr>
          <w:rFonts w:ascii="仿宋" w:eastAsia="仿宋" w:hAnsi="仿宋" w:cs="仿宋" w:hint="eastAsia"/>
          <w:color w:val="000000"/>
          <w:sz w:val="32"/>
          <w:szCs w:val="32"/>
        </w:rPr>
        <w:t>人，离退休人员</w:t>
      </w:r>
      <w:r w:rsidR="00711A4F">
        <w:rPr>
          <w:rFonts w:ascii="仿宋" w:eastAsia="仿宋" w:hAnsi="仿宋" w:cs="仿宋" w:hint="eastAsia"/>
          <w:sz w:val="32"/>
          <w:szCs w:val="32"/>
        </w:rPr>
        <w:t>19</w:t>
      </w:r>
      <w:r w:rsidRPr="0084609C">
        <w:rPr>
          <w:rFonts w:ascii="仿宋" w:eastAsia="仿宋" w:hAnsi="仿宋" w:cs="仿宋" w:hint="eastAsia"/>
          <w:color w:val="000000"/>
          <w:sz w:val="32"/>
          <w:szCs w:val="32"/>
        </w:rPr>
        <w:t>人</w:t>
      </w:r>
      <w:r w:rsidR="00E76C1E">
        <w:rPr>
          <w:rFonts w:ascii="仿宋" w:eastAsia="仿宋" w:hAnsi="仿宋" w:cs="仿宋" w:hint="eastAsia"/>
          <w:color w:val="000000"/>
          <w:sz w:val="32"/>
          <w:szCs w:val="32"/>
        </w:rPr>
        <w:t>。</w:t>
      </w:r>
    </w:p>
    <w:p w:rsidR="00E76C1E" w:rsidRPr="00E76C1E" w:rsidRDefault="00E76C1E" w:rsidP="00E76C1E">
      <w:pPr>
        <w:spacing w:line="520" w:lineRule="exact"/>
        <w:ind w:firstLineChars="200" w:firstLine="640"/>
        <w:rPr>
          <w:rFonts w:ascii="仿宋" w:eastAsia="仿宋" w:hAnsi="仿宋" w:cs="仿宋"/>
          <w:sz w:val="32"/>
          <w:szCs w:val="32"/>
        </w:rPr>
        <w:sectPr w:rsidR="00E76C1E" w:rsidRPr="00E76C1E">
          <w:pgSz w:w="11906" w:h="16838"/>
          <w:pgMar w:top="1440" w:right="1800" w:bottom="1440" w:left="1800" w:header="851" w:footer="992" w:gutter="0"/>
          <w:cols w:space="425"/>
          <w:docGrid w:type="lines" w:linePitch="312"/>
        </w:sectPr>
      </w:pPr>
    </w:p>
    <w:p w:rsidR="00606007" w:rsidRDefault="009F37FC" w:rsidP="00E76C1E">
      <w:pPr>
        <w:ind w:firstLineChars="300" w:firstLine="132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第二部分</w:t>
      </w:r>
      <w:r w:rsidR="00E76C1E">
        <w:rPr>
          <w:rFonts w:ascii="方正小标宋简体" w:eastAsia="方正小标宋简体" w:hAnsi="方正小标宋简体" w:cs="方正小标宋简体" w:hint="eastAsia"/>
          <w:sz w:val="44"/>
          <w:szCs w:val="44"/>
        </w:rPr>
        <w:t xml:space="preserve">  2016</w:t>
      </w:r>
      <w:r>
        <w:rPr>
          <w:rFonts w:ascii="方正小标宋简体" w:eastAsia="方正小标宋简体" w:hAnsi="方正小标宋简体" w:cs="方正小标宋简体" w:hint="eastAsia"/>
          <w:sz w:val="44"/>
          <w:szCs w:val="44"/>
        </w:rPr>
        <w:t>年部门预算表</w:t>
      </w:r>
    </w:p>
    <w:p w:rsidR="00606007" w:rsidRDefault="009F37FC">
      <w:pPr>
        <w:rPr>
          <w:rFonts w:ascii="楷体_GB2312" w:eastAsia="楷体_GB2312" w:hAnsi="楷体_GB2312" w:cs="楷体_GB2312"/>
          <w:sz w:val="32"/>
          <w:szCs w:val="32"/>
          <w:highlight w:val="lightGray"/>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：详情见附件内容）</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一、收支总体情况表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二、收入总体情况表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三、支出总体情况表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四、财政拨款收支总体情况表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五、一般公共预算支出情况表（按功能分类科目）</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六、一般公共预算基本支出情况表（按支出经济分类科目）</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七、一般公共预算项目支出情况表（按支出经济分类科目）</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八、一般公共预算安排的行政经费及“三公”经费预算表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九、政府性基金预算支出情况表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十、部门预算基本支出预算表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十一、部门预算项目支出及其他支出预算表</w:t>
      </w:r>
    </w:p>
    <w:p w:rsidR="00606007" w:rsidRDefault="00606007">
      <w:pPr>
        <w:ind w:firstLineChars="200" w:firstLine="640"/>
        <w:rPr>
          <w:rFonts w:ascii="仿宋_GB2312" w:eastAsia="仿宋_GB2312" w:hAnsi="仿宋_GB2312" w:cs="仿宋_GB2312"/>
          <w:sz w:val="32"/>
          <w:szCs w:val="32"/>
        </w:rPr>
      </w:pPr>
    </w:p>
    <w:p w:rsidR="00606007" w:rsidRDefault="009F37F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第三部分  </w:t>
      </w:r>
      <w:r w:rsidR="00E76C1E">
        <w:rPr>
          <w:rFonts w:ascii="方正小标宋简体" w:eastAsia="方正小标宋简体" w:hAnsi="方正小标宋简体" w:cs="方正小标宋简体" w:hint="eastAsia"/>
          <w:sz w:val="44"/>
          <w:szCs w:val="44"/>
        </w:rPr>
        <w:t>2016</w:t>
      </w:r>
      <w:r>
        <w:rPr>
          <w:rFonts w:ascii="方正小标宋简体" w:eastAsia="方正小标宋简体" w:hAnsi="方正小标宋简体" w:cs="方正小标宋简体" w:hint="eastAsia"/>
          <w:sz w:val="44"/>
          <w:szCs w:val="44"/>
        </w:rPr>
        <w:t>年部门预算情况说明</w:t>
      </w:r>
    </w:p>
    <w:p w:rsidR="00606007" w:rsidRDefault="009F37FC">
      <w:pPr>
        <w:ind w:firstLine="640"/>
        <w:rPr>
          <w:rFonts w:ascii="楷体_GB2312" w:eastAsia="楷体_GB2312" w:hAnsi="楷体_GB2312" w:cs="楷体_GB2312"/>
          <w:sz w:val="32"/>
          <w:szCs w:val="32"/>
          <w:highlight w:val="lightGray"/>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：在以下必须公开的基本说明基础上，可根据本部门情况加以细化说明）</w:t>
      </w:r>
    </w:p>
    <w:p w:rsidR="00606007" w:rsidRDefault="00606007">
      <w:pPr>
        <w:rPr>
          <w:rFonts w:ascii="方正小标宋简体" w:eastAsia="方正小标宋简体" w:hAnsi="方正小标宋简体" w:cs="方正小标宋简体"/>
          <w:sz w:val="44"/>
          <w:szCs w:val="44"/>
        </w:rPr>
      </w:pPr>
    </w:p>
    <w:p w:rsidR="00606007" w:rsidRDefault="009F37F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lastRenderedPageBreak/>
        <w:t>部门预算收支增减变化情况</w:t>
      </w:r>
    </w:p>
    <w:p w:rsidR="00606007" w:rsidRDefault="00E76C1E">
      <w:pPr>
        <w:ind w:firstLine="640"/>
        <w:rPr>
          <w:rFonts w:ascii="黑体" w:eastAsia="黑体" w:hAnsi="黑体" w:cs="黑体"/>
          <w:sz w:val="32"/>
          <w:szCs w:val="32"/>
        </w:rPr>
      </w:pPr>
      <w:r>
        <w:rPr>
          <w:rFonts w:ascii="仿宋_GB2312" w:eastAsia="仿宋_GB2312" w:hAnsi="仿宋_GB2312" w:cs="仿宋_GB2312" w:hint="eastAsia"/>
          <w:sz w:val="32"/>
          <w:szCs w:val="32"/>
        </w:rPr>
        <w:t>2016</w:t>
      </w:r>
      <w:r w:rsidR="009F37FC">
        <w:rPr>
          <w:rFonts w:ascii="仿宋_GB2312" w:eastAsia="仿宋_GB2312" w:hAnsi="仿宋_GB2312" w:cs="仿宋_GB2312" w:hint="eastAsia"/>
          <w:sz w:val="32"/>
          <w:szCs w:val="32"/>
        </w:rPr>
        <w:t>年本部门收入预算</w:t>
      </w:r>
      <w:r>
        <w:rPr>
          <w:rFonts w:ascii="仿宋_GB2312" w:eastAsia="仿宋_GB2312" w:hAnsi="仿宋_GB2312" w:cs="仿宋_GB2312" w:hint="eastAsia"/>
          <w:sz w:val="32"/>
          <w:szCs w:val="32"/>
        </w:rPr>
        <w:t>5341.45</w:t>
      </w:r>
      <w:r w:rsidR="009F37FC">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4449.34</w:t>
      </w:r>
      <w:r w:rsidR="009F37FC">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498.74</w:t>
      </w:r>
      <w:r w:rsidR="009F37F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sidR="009F37FC">
        <w:rPr>
          <w:rFonts w:ascii="仿宋_GB2312" w:eastAsia="仿宋_GB2312" w:hAnsi="仿宋_GB2312" w:cs="仿宋_GB2312" w:hint="eastAsia"/>
          <w:sz w:val="32"/>
          <w:szCs w:val="32"/>
        </w:rPr>
        <w:t>支出预算</w:t>
      </w:r>
      <w:r>
        <w:rPr>
          <w:rFonts w:ascii="仿宋_GB2312" w:eastAsia="仿宋_GB2312" w:hAnsi="仿宋_GB2312" w:cs="仿宋_GB2312" w:hint="eastAsia"/>
          <w:sz w:val="32"/>
          <w:szCs w:val="32"/>
        </w:rPr>
        <w:t>5341.45</w:t>
      </w:r>
      <w:r w:rsidR="009F37FC">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4449.34</w:t>
      </w:r>
      <w:r w:rsidR="009F37FC">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498.74</w:t>
      </w:r>
      <w:r w:rsidR="009F37FC">
        <w:rPr>
          <w:rFonts w:ascii="仿宋_GB2312" w:eastAsia="仿宋_GB2312" w:hAnsi="仿宋_GB2312" w:cs="仿宋_GB2312" w:hint="eastAsia"/>
          <w:sz w:val="32"/>
          <w:szCs w:val="32"/>
        </w:rPr>
        <w:t>%，主要原因</w:t>
      </w:r>
      <w:r w:rsidR="002F0E7E">
        <w:rPr>
          <w:rFonts w:ascii="仿宋" w:eastAsia="仿宋" w:hAnsi="仿宋" w:cs="仿宋" w:hint="eastAsia"/>
          <w:color w:val="000000"/>
          <w:kern w:val="0"/>
          <w:sz w:val="28"/>
          <w:szCs w:val="28"/>
        </w:rPr>
        <w:t>：</w:t>
      </w:r>
      <w:r w:rsidR="002F0E7E" w:rsidRPr="002F0E7E">
        <w:rPr>
          <w:rFonts w:ascii="仿宋" w:eastAsia="仿宋" w:hAnsi="仿宋" w:cs="仿宋" w:hint="eastAsia"/>
          <w:color w:val="000000"/>
          <w:kern w:val="0"/>
          <w:sz w:val="32"/>
          <w:szCs w:val="32"/>
        </w:rPr>
        <w:t>一是根据国家统一调资政策，调整人员经费；二</w:t>
      </w:r>
      <w:r w:rsidR="009F37FC" w:rsidRPr="002F0E7E">
        <w:rPr>
          <w:rFonts w:ascii="仿宋" w:eastAsia="仿宋" w:hAnsi="仿宋" w:cs="仿宋_GB2312" w:hint="eastAsia"/>
          <w:sz w:val="32"/>
          <w:szCs w:val="32"/>
        </w:rPr>
        <w:t>是</w:t>
      </w:r>
      <w:r w:rsidRPr="002F0E7E">
        <w:rPr>
          <w:rFonts w:ascii="仿宋" w:eastAsia="仿宋" w:hAnsi="仿宋" w:cs="仿宋_GB2312" w:hint="eastAsia"/>
          <w:sz w:val="32"/>
          <w:szCs w:val="32"/>
        </w:rPr>
        <w:t>增加了项目支出中的征</w:t>
      </w:r>
      <w:r>
        <w:rPr>
          <w:rFonts w:ascii="仿宋_GB2312" w:eastAsia="仿宋_GB2312" w:hAnsi="仿宋_GB2312" w:cs="仿宋_GB2312" w:hint="eastAsia"/>
          <w:sz w:val="32"/>
          <w:szCs w:val="32"/>
        </w:rPr>
        <w:t>地拆迁</w:t>
      </w:r>
      <w:r w:rsidR="002F0E7E">
        <w:rPr>
          <w:rFonts w:ascii="仿宋_GB2312" w:eastAsia="仿宋_GB2312" w:hAnsi="仿宋_GB2312" w:cs="仿宋_GB2312" w:hint="eastAsia"/>
          <w:sz w:val="32"/>
          <w:szCs w:val="32"/>
        </w:rPr>
        <w:t>补偿项目</w:t>
      </w:r>
      <w:r w:rsidR="009F37FC">
        <w:rPr>
          <w:rFonts w:ascii="仿宋_GB2312" w:eastAsia="仿宋_GB2312" w:hAnsi="仿宋_GB2312" w:cs="仿宋_GB2312" w:hint="eastAsia"/>
          <w:sz w:val="32"/>
          <w:szCs w:val="32"/>
        </w:rPr>
        <w:t>。</w:t>
      </w:r>
    </w:p>
    <w:p w:rsidR="00606007" w:rsidRDefault="009F37F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606007" w:rsidRDefault="002F0E7E">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2016</w:t>
      </w:r>
      <w:r w:rsidR="009F37FC">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60万元，与上年保持不变</w:t>
      </w:r>
      <w:r w:rsidR="009F37FC">
        <w:rPr>
          <w:rFonts w:ascii="仿宋_GB2312" w:eastAsia="仿宋_GB2312" w:hAnsi="仿宋_GB2312" w:cs="仿宋_GB2312" w:hint="eastAsia"/>
          <w:sz w:val="32"/>
          <w:szCs w:val="32"/>
        </w:rPr>
        <w:t>。其中：因公出国（境）费</w:t>
      </w:r>
      <w:r>
        <w:rPr>
          <w:rFonts w:ascii="仿宋_GB2312" w:eastAsia="仿宋_GB2312" w:hAnsi="仿宋_GB2312" w:cs="仿宋_GB2312" w:hint="eastAsia"/>
          <w:sz w:val="32"/>
          <w:szCs w:val="32"/>
        </w:rPr>
        <w:t>0万元，与上年保持不变</w:t>
      </w:r>
      <w:r w:rsidR="009F37FC">
        <w:rPr>
          <w:rFonts w:ascii="仿宋_GB2312" w:eastAsia="仿宋_GB2312" w:hAnsi="仿宋_GB2312" w:cs="仿宋_GB2312" w:hint="eastAsia"/>
          <w:sz w:val="32"/>
          <w:szCs w:val="32"/>
        </w:rPr>
        <w:t>；公务用车购置及运行费</w:t>
      </w:r>
      <w:r>
        <w:rPr>
          <w:rFonts w:ascii="仿宋_GB2312" w:eastAsia="仿宋_GB2312" w:hAnsi="仿宋_GB2312" w:cs="仿宋_GB2312" w:hint="eastAsia"/>
          <w:sz w:val="32"/>
          <w:szCs w:val="32"/>
        </w:rPr>
        <w:t>25万元，与上年保持不变</w:t>
      </w:r>
      <w:r w:rsidR="009F37FC">
        <w:rPr>
          <w:rFonts w:ascii="仿宋_GB2312" w:eastAsia="仿宋_GB2312" w:hAnsi="仿宋_GB2312" w:cs="仿宋_GB2312" w:hint="eastAsia"/>
          <w:sz w:val="32"/>
          <w:szCs w:val="32"/>
        </w:rPr>
        <w:t>；公务接待费</w:t>
      </w:r>
      <w:r>
        <w:rPr>
          <w:rFonts w:ascii="仿宋_GB2312" w:eastAsia="仿宋_GB2312" w:hAnsi="仿宋_GB2312" w:cs="仿宋_GB2312" w:hint="eastAsia"/>
          <w:sz w:val="32"/>
          <w:szCs w:val="32"/>
        </w:rPr>
        <w:t>35</w:t>
      </w:r>
      <w:r w:rsidR="009F37FC">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与上年保持不变</w:t>
      </w:r>
      <w:r w:rsidR="009F37FC">
        <w:rPr>
          <w:rFonts w:ascii="仿宋_GB2312" w:eastAsia="仿宋_GB2312" w:hAnsi="仿宋_GB2312" w:cs="仿宋_GB2312" w:hint="eastAsia"/>
          <w:sz w:val="32"/>
          <w:szCs w:val="32"/>
        </w:rPr>
        <w:t>。</w:t>
      </w:r>
    </w:p>
    <w:p w:rsidR="00606007" w:rsidRDefault="009F37F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606007" w:rsidRDefault="002F0E7E">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2016</w:t>
      </w:r>
      <w:r w:rsidR="009F37FC">
        <w:rPr>
          <w:rFonts w:ascii="仿宋_GB2312" w:eastAsia="仿宋_GB2312" w:hAnsi="仿宋_GB2312" w:cs="仿宋_GB2312" w:hint="eastAsia"/>
          <w:sz w:val="32"/>
          <w:szCs w:val="32"/>
        </w:rPr>
        <w:t>年，本部门机关运行经费安排</w:t>
      </w:r>
      <w:r>
        <w:rPr>
          <w:rFonts w:ascii="仿宋_GB2312" w:eastAsia="仿宋_GB2312" w:hAnsi="仿宋_GB2312" w:cs="仿宋_GB2312" w:hint="eastAsia"/>
          <w:sz w:val="32"/>
          <w:szCs w:val="32"/>
        </w:rPr>
        <w:t>43.49万元，比上年</w:t>
      </w:r>
      <w:r w:rsidR="009F37FC">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5.53万元，</w:t>
      </w:r>
      <w:r w:rsidR="009F37FC">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14.57</w:t>
      </w:r>
      <w:r w:rsidR="009F37FC">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厉行节约，压减行政经费支出</w:t>
      </w:r>
      <w:r w:rsidR="009F37FC">
        <w:rPr>
          <w:rFonts w:ascii="仿宋_GB2312" w:eastAsia="仿宋_GB2312" w:hAnsi="仿宋_GB2312" w:cs="仿宋_GB2312" w:hint="eastAsia"/>
          <w:sz w:val="32"/>
          <w:szCs w:val="32"/>
        </w:rPr>
        <w:t>。其中：办公费</w:t>
      </w:r>
      <w:r>
        <w:rPr>
          <w:rFonts w:ascii="仿宋_GB2312" w:eastAsia="仿宋_GB2312" w:hAnsi="仿宋_GB2312" w:cs="仿宋_GB2312" w:hint="eastAsia"/>
          <w:sz w:val="32"/>
          <w:szCs w:val="32"/>
        </w:rPr>
        <w:t>41.4万元，</w:t>
      </w:r>
      <w:r w:rsidR="00450A76">
        <w:rPr>
          <w:rFonts w:ascii="仿宋_GB2312" w:eastAsia="仿宋_GB2312" w:hAnsi="仿宋_GB2312" w:cs="仿宋_GB2312" w:hint="eastAsia"/>
          <w:sz w:val="32"/>
          <w:szCs w:val="32"/>
        </w:rPr>
        <w:t>印刷费0万元，邮电费0万元，差旅费0万元，会议费0万元，</w:t>
      </w:r>
      <w:r w:rsidR="009F37FC">
        <w:rPr>
          <w:rFonts w:ascii="仿宋_GB2312" w:eastAsia="仿宋_GB2312" w:hAnsi="仿宋_GB2312" w:cs="仿宋_GB2312" w:hint="eastAsia"/>
          <w:sz w:val="32"/>
          <w:szCs w:val="32"/>
        </w:rPr>
        <w:t>福利费</w:t>
      </w:r>
      <w:r>
        <w:rPr>
          <w:rFonts w:ascii="仿宋_GB2312" w:eastAsia="仿宋_GB2312" w:hAnsi="仿宋_GB2312" w:cs="仿宋_GB2312" w:hint="eastAsia"/>
          <w:sz w:val="32"/>
          <w:szCs w:val="32"/>
        </w:rPr>
        <w:t>0.17万元</w:t>
      </w:r>
      <w:r w:rsidR="00B93A0F">
        <w:rPr>
          <w:rFonts w:ascii="仿宋_GB2312" w:eastAsia="仿宋_GB2312" w:hAnsi="仿宋_GB2312" w:cs="仿宋_GB2312" w:hint="eastAsia"/>
          <w:sz w:val="32"/>
          <w:szCs w:val="32"/>
        </w:rPr>
        <w:t>，</w:t>
      </w:r>
      <w:r w:rsidR="00450A76">
        <w:rPr>
          <w:rFonts w:ascii="仿宋_GB2312" w:eastAsia="仿宋_GB2312" w:hAnsi="仿宋_GB2312" w:cs="仿宋_GB2312" w:hint="eastAsia"/>
          <w:sz w:val="32"/>
          <w:szCs w:val="32"/>
        </w:rPr>
        <w:t>日常维修费0万元，专用材料及一般设备购置费0万元，办公用房水电费0万元，办公用房取暖费0万元，办公用房物业管理费0万元，公务用车运行维护费0万元，</w:t>
      </w:r>
      <w:r w:rsidR="00B93A0F">
        <w:rPr>
          <w:rFonts w:ascii="仿宋_GB2312" w:eastAsia="仿宋_GB2312" w:hAnsi="仿宋_GB2312" w:cs="仿宋_GB2312" w:hint="eastAsia"/>
          <w:sz w:val="32"/>
          <w:szCs w:val="32"/>
        </w:rPr>
        <w:t>其他支出1.92万元。</w:t>
      </w:r>
      <w:r w:rsidR="00B93A0F">
        <w:rPr>
          <w:rFonts w:ascii="仿宋_GB2312" w:eastAsia="仿宋_GB2312" w:hAnsi="仿宋_GB2312" w:cs="仿宋_GB2312"/>
          <w:sz w:val="32"/>
          <w:szCs w:val="32"/>
        </w:rPr>
        <w:t xml:space="preserve"> </w:t>
      </w:r>
    </w:p>
    <w:p w:rsidR="00606007" w:rsidRDefault="009F37F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606007" w:rsidRDefault="00B93A0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2016</w:t>
      </w:r>
      <w:r w:rsidR="009F37FC">
        <w:rPr>
          <w:rFonts w:ascii="仿宋_GB2312" w:eastAsia="仿宋_GB2312" w:hAnsi="仿宋_GB2312" w:cs="仿宋_GB2312" w:hint="eastAsia"/>
          <w:sz w:val="32"/>
          <w:szCs w:val="32"/>
        </w:rPr>
        <w:t>年本部门政府采购安排</w:t>
      </w:r>
      <w:r>
        <w:rPr>
          <w:rFonts w:ascii="仿宋_GB2312" w:eastAsia="仿宋_GB2312" w:hAnsi="仿宋_GB2312" w:cs="仿宋_GB2312" w:hint="eastAsia"/>
          <w:sz w:val="32"/>
          <w:szCs w:val="32"/>
        </w:rPr>
        <w:t>0</w:t>
      </w:r>
      <w:r w:rsidR="009F37FC">
        <w:rPr>
          <w:rFonts w:ascii="仿宋_GB2312" w:eastAsia="仿宋_GB2312" w:hAnsi="仿宋_GB2312" w:cs="仿宋_GB2312" w:hint="eastAsia"/>
          <w:sz w:val="32"/>
          <w:szCs w:val="32"/>
        </w:rPr>
        <w:t>万元，其中：货物类采购</w:t>
      </w:r>
      <w:r w:rsidR="009F37FC">
        <w:rPr>
          <w:rFonts w:ascii="仿宋_GB2312" w:eastAsia="仿宋_GB2312" w:hAnsi="仿宋_GB2312" w:cs="仿宋_GB2312" w:hint="eastAsia"/>
          <w:sz w:val="32"/>
          <w:szCs w:val="32"/>
        </w:rPr>
        <w:lastRenderedPageBreak/>
        <w:t>预算</w:t>
      </w:r>
      <w:r>
        <w:rPr>
          <w:rFonts w:ascii="仿宋_GB2312" w:eastAsia="仿宋_GB2312" w:hAnsi="仿宋_GB2312" w:cs="仿宋_GB2312" w:hint="eastAsia"/>
          <w:sz w:val="32"/>
          <w:szCs w:val="32"/>
        </w:rPr>
        <w:t>0</w:t>
      </w:r>
      <w:r w:rsidR="009F37FC">
        <w:rPr>
          <w:rFonts w:ascii="仿宋_GB2312" w:eastAsia="仿宋_GB2312" w:hAnsi="仿宋_GB2312" w:cs="仿宋_GB2312" w:hint="eastAsia"/>
          <w:sz w:val="32"/>
          <w:szCs w:val="32"/>
        </w:rPr>
        <w:t>万元，工程类采购预算</w:t>
      </w:r>
      <w:r>
        <w:rPr>
          <w:rFonts w:ascii="仿宋_GB2312" w:eastAsia="仿宋_GB2312" w:hAnsi="仿宋_GB2312" w:cs="仿宋_GB2312" w:hint="eastAsia"/>
          <w:sz w:val="32"/>
          <w:szCs w:val="32"/>
        </w:rPr>
        <w:t>0</w:t>
      </w:r>
      <w:r w:rsidR="009F37FC">
        <w:rPr>
          <w:rFonts w:ascii="仿宋_GB2312" w:eastAsia="仿宋_GB2312" w:hAnsi="仿宋_GB2312" w:cs="仿宋_GB2312" w:hint="eastAsia"/>
          <w:sz w:val="32"/>
          <w:szCs w:val="32"/>
        </w:rPr>
        <w:t>万元，服务类采购预算</w:t>
      </w:r>
      <w:r>
        <w:rPr>
          <w:rFonts w:ascii="仿宋_GB2312" w:eastAsia="仿宋_GB2312" w:hAnsi="仿宋_GB2312" w:cs="仿宋_GB2312" w:hint="eastAsia"/>
          <w:sz w:val="32"/>
          <w:szCs w:val="32"/>
        </w:rPr>
        <w:t>0</w:t>
      </w:r>
      <w:r w:rsidR="009F37FC">
        <w:rPr>
          <w:rFonts w:ascii="仿宋_GB2312" w:eastAsia="仿宋_GB2312" w:hAnsi="仿宋_GB2312" w:cs="仿宋_GB2312" w:hint="eastAsia"/>
          <w:sz w:val="32"/>
          <w:szCs w:val="32"/>
        </w:rPr>
        <w:t>万元等。</w:t>
      </w:r>
    </w:p>
    <w:p w:rsidR="00606007" w:rsidRDefault="009F37F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B22AC8" w:rsidRPr="00B22AC8" w:rsidRDefault="009F37FC" w:rsidP="00B22AC8">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截至</w:t>
      </w:r>
      <w:r w:rsidR="000D0B70">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sidR="00B93A0F">
        <w:rPr>
          <w:rFonts w:ascii="仿宋_GB2312" w:eastAsia="仿宋_GB2312" w:hAnsi="仿宋_GB2312" w:cs="仿宋_GB2312" w:hint="eastAsia"/>
          <w:sz w:val="32"/>
          <w:szCs w:val="32"/>
        </w:rPr>
        <w:t>1</w:t>
      </w:r>
      <w:r w:rsidR="000D0B70">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sidR="000D0B70">
        <w:rPr>
          <w:rFonts w:ascii="仿宋_GB2312" w:eastAsia="仿宋_GB2312" w:hAnsi="仿宋_GB2312" w:cs="仿宋_GB2312" w:hint="eastAsia"/>
          <w:sz w:val="32"/>
          <w:szCs w:val="32"/>
        </w:rPr>
        <w:t>3</w:t>
      </w:r>
      <w:r w:rsidR="00B93A0F">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日，本部门占有使用国有资产总体情况为：</w:t>
      </w:r>
      <w:r w:rsidR="000D0B70">
        <w:rPr>
          <w:rFonts w:ascii="仿宋_GB2312" w:eastAsia="仿宋_GB2312" w:hAnsi="仿宋_GB2312" w:cs="仿宋_GB2312" w:hint="eastAsia"/>
          <w:sz w:val="32"/>
          <w:szCs w:val="32"/>
        </w:rPr>
        <w:t>占有使用车辆情况，共有车辆</w:t>
      </w:r>
      <w:r w:rsidR="000D0B70">
        <w:rPr>
          <w:rFonts w:ascii="楷体_GB2312" w:eastAsia="楷体_GB2312" w:hAnsi="楷体_GB2312" w:cs="楷体_GB2312" w:hint="eastAsia"/>
          <w:sz w:val="32"/>
          <w:szCs w:val="32"/>
        </w:rPr>
        <w:t>3</w:t>
      </w:r>
      <w:r w:rsidR="000D0B70" w:rsidRPr="00450A76">
        <w:rPr>
          <w:rFonts w:ascii="楷体_GB2312" w:eastAsia="楷体_GB2312" w:hAnsi="楷体_GB2312" w:cs="楷体_GB2312" w:hint="eastAsia"/>
          <w:sz w:val="32"/>
          <w:szCs w:val="32"/>
        </w:rPr>
        <w:t>辆</w:t>
      </w:r>
      <w:r>
        <w:rPr>
          <w:rFonts w:ascii="仿宋_GB2312" w:eastAsia="仿宋_GB2312" w:hAnsi="仿宋_GB2312" w:cs="仿宋_GB2312" w:hint="eastAsia"/>
          <w:sz w:val="32"/>
          <w:szCs w:val="32"/>
        </w:rPr>
        <w:t>，分布构成情况为：</w:t>
      </w:r>
      <w:r w:rsidR="000D0B70">
        <w:rPr>
          <w:rFonts w:ascii="仿宋_GB2312" w:eastAsia="仿宋_GB2312" w:hAnsi="仿宋_GB2312" w:cs="仿宋_GB2312" w:hint="eastAsia"/>
          <w:sz w:val="32"/>
          <w:szCs w:val="32"/>
        </w:rPr>
        <w:t>一般公务用车2辆</w:t>
      </w:r>
      <w:r>
        <w:rPr>
          <w:rFonts w:ascii="仿宋_GB2312" w:eastAsia="仿宋_GB2312" w:hAnsi="仿宋_GB2312" w:cs="仿宋_GB2312" w:hint="eastAsia"/>
          <w:sz w:val="32"/>
          <w:szCs w:val="32"/>
        </w:rPr>
        <w:t>，</w:t>
      </w:r>
      <w:r w:rsidR="000D0B70">
        <w:rPr>
          <w:rFonts w:ascii="仿宋_GB2312" w:eastAsia="仿宋_GB2312" w:hAnsi="仿宋_GB2312" w:cs="仿宋_GB2312" w:hint="eastAsia"/>
          <w:sz w:val="32"/>
          <w:szCs w:val="32"/>
        </w:rPr>
        <w:t>一般执法执勤用车1辆。</w:t>
      </w:r>
      <w:r w:rsidR="00B22AC8" w:rsidRPr="00B22AC8">
        <w:rPr>
          <w:rFonts w:ascii="仿宋" w:eastAsia="仿宋" w:hAnsi="仿宋" w:cs="仿宋" w:hint="eastAsia"/>
          <w:sz w:val="32"/>
          <w:szCs w:val="32"/>
        </w:rPr>
        <w:t>单位价值50万元以上通用设备0台（套），单价100万元以上专用设备0台（套）。</w:t>
      </w:r>
    </w:p>
    <w:p w:rsidR="00606007" w:rsidRDefault="009F37F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B22AC8" w:rsidRPr="00B22AC8" w:rsidRDefault="000D0B70" w:rsidP="00B22AC8">
      <w:pPr>
        <w:ind w:firstLine="640"/>
        <w:rPr>
          <w:rFonts w:ascii="仿宋" w:eastAsia="仿宋" w:hAnsi="仿宋" w:cs="仿宋_GB2312"/>
          <w:sz w:val="32"/>
          <w:szCs w:val="32"/>
        </w:rPr>
      </w:pPr>
      <w:r w:rsidRPr="00B22AC8">
        <w:rPr>
          <w:rFonts w:ascii="仿宋" w:eastAsia="仿宋" w:hAnsi="仿宋" w:cs="仿宋_GB2312" w:hint="eastAsia"/>
          <w:sz w:val="32"/>
          <w:szCs w:val="32"/>
        </w:rPr>
        <w:t>2016</w:t>
      </w:r>
      <w:r w:rsidR="009F37FC" w:rsidRPr="00B22AC8">
        <w:rPr>
          <w:rFonts w:ascii="仿宋" w:eastAsia="仿宋" w:hAnsi="仿宋" w:cs="仿宋_GB2312" w:hint="eastAsia"/>
          <w:sz w:val="32"/>
          <w:szCs w:val="32"/>
        </w:rPr>
        <w:t>年，</w:t>
      </w:r>
      <w:r w:rsidR="00B22AC8" w:rsidRPr="00B22AC8">
        <w:rPr>
          <w:rFonts w:ascii="仿宋" w:eastAsia="仿宋" w:hAnsi="仿宋" w:hint="eastAsia"/>
          <w:sz w:val="32"/>
          <w:szCs w:val="32"/>
        </w:rPr>
        <w:t>本部门按财政部门批复下达年度预算，进一步增强支出责任和效率意识，全面加强预算管理，优化资源配置，提高财政资金使用绩效和科学精细化管理水平，提升政府执行力和公信力，积极推进预算支出绩效管理工作。</w:t>
      </w:r>
      <w:r w:rsidR="00B22AC8" w:rsidRPr="00B22AC8">
        <w:rPr>
          <w:rFonts w:ascii="仿宋" w:eastAsia="仿宋" w:hAnsi="仿宋" w:cs="仿宋_GB2312" w:hint="eastAsia"/>
          <w:sz w:val="32"/>
          <w:szCs w:val="32"/>
        </w:rPr>
        <w:t>目绩效目标覆盖率为</w:t>
      </w:r>
      <w:r w:rsidR="00B22AC8" w:rsidRPr="00B22AC8">
        <w:rPr>
          <w:rFonts w:ascii="仿宋" w:eastAsia="仿宋" w:hAnsi="仿宋" w:cs="楷体_GB2312" w:hint="eastAsia"/>
          <w:sz w:val="32"/>
          <w:szCs w:val="32"/>
        </w:rPr>
        <w:t>100%。</w:t>
      </w:r>
    </w:p>
    <w:p w:rsidR="00606007" w:rsidRPr="00B22AC8" w:rsidRDefault="00606007">
      <w:pPr>
        <w:ind w:firstLine="640"/>
        <w:rPr>
          <w:rFonts w:ascii="仿宋_GB2312" w:eastAsia="仿宋_GB2312" w:hAnsi="仿宋_GB2312" w:cs="仿宋_GB2312"/>
          <w:sz w:val="32"/>
          <w:szCs w:val="32"/>
        </w:rPr>
      </w:pPr>
    </w:p>
    <w:p w:rsidR="00606007" w:rsidRDefault="009F37FC">
      <w:pPr>
        <w:ind w:firstLine="640"/>
        <w:rPr>
          <w:rFonts w:ascii="方正小标宋简体" w:eastAsia="方正小标宋简体" w:hAnsi="方正小标宋简体" w:cs="方正小标宋简体"/>
          <w:sz w:val="44"/>
          <w:szCs w:val="44"/>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：本项为推进性公开工作，可结合本部门实际情况简要介绍。如项目绩效目标覆盖率**；对比上年推进**工作等。）</w:t>
      </w:r>
    </w:p>
    <w:p w:rsidR="00606007" w:rsidRDefault="00606007">
      <w:pPr>
        <w:jc w:val="center"/>
        <w:rPr>
          <w:rFonts w:ascii="方正小标宋简体" w:eastAsia="方正小标宋简体" w:hAnsi="方正小标宋简体" w:cs="方正小标宋简体"/>
          <w:sz w:val="44"/>
          <w:szCs w:val="44"/>
        </w:rPr>
      </w:pPr>
    </w:p>
    <w:p w:rsidR="00606007" w:rsidRDefault="009F37F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  名词解释</w:t>
      </w:r>
    </w:p>
    <w:p w:rsidR="00606007" w:rsidRDefault="009F37FC">
      <w:pPr>
        <w:ind w:firstLineChars="200" w:firstLine="640"/>
        <w:jc w:val="left"/>
        <w:rPr>
          <w:rFonts w:ascii="楷体_GB2312" w:eastAsia="楷体_GB2312" w:hAnsi="楷体_GB2312" w:cs="楷体_GB2312"/>
          <w:sz w:val="32"/>
          <w:szCs w:val="32"/>
          <w:highlight w:val="lightGray"/>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：本项为必须公开内容，可解释本部门预算特有</w:t>
      </w:r>
      <w:r>
        <w:rPr>
          <w:rFonts w:ascii="楷体_GB2312" w:eastAsia="楷体_GB2312" w:hAnsi="楷体_GB2312" w:cs="楷体_GB2312" w:hint="eastAsia"/>
          <w:sz w:val="32"/>
          <w:szCs w:val="32"/>
          <w:highlight w:val="lightGray"/>
        </w:rPr>
        <w:lastRenderedPageBreak/>
        <w:t>的较为专业的名词，或是财政预算编制方面名词。）</w:t>
      </w:r>
    </w:p>
    <w:p w:rsidR="00606007" w:rsidRDefault="00606007">
      <w:pPr>
        <w:ind w:firstLineChars="200" w:firstLine="640"/>
        <w:jc w:val="left"/>
        <w:rPr>
          <w:rFonts w:ascii="楷体_GB2312" w:eastAsia="楷体_GB2312" w:hAnsi="楷体_GB2312" w:cs="楷体_GB2312"/>
          <w:sz w:val="32"/>
          <w:szCs w:val="32"/>
          <w:highlight w:val="lightGray"/>
        </w:rPr>
      </w:pP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为便于社会公众的理解，各部门需对公开内容中涉及的专业名词进行解释，格式如下：（以下专业名词解释供参考，各部门可以根据公开内容中涉及的专业名词自行予以增减）</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一、财政拨款收入：指财政当年拨付的资金事业收入。</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二、事业收入：指事业单位开展专业业务活动及辅动所取得的收入。</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三、经营收入：指事业单位在专业业务活动及其辅助活动之外开展非独立核算经营活动取得的收入。</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四、其他收入：指除上述“财政拨款收入”、“事业收入”、“经营收入”等以外的收入。主要是非本级财政拨款、存款利息收入、事业单位固定资产出租收入等。</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五、用事业基金弥补收支差额：指事业单位在用当年的“财政拨款收入”、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六、年初结转和结余：指以前年度尚未完成、结转到本年按有关规定继续使用的资金。</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七、结余分配：指事业事位按规定提取的职工福利基金、事业基金和缴纳的所得税，以及建设单位按规定应交回的基本建设竣工项目结余资金。</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八、年末结转和结余：指本年度或以前年度预算安排、因客观条件发生变化无法按原计划实施，需要延迟到以后年度按有关</w:t>
      </w:r>
      <w:r>
        <w:rPr>
          <w:rFonts w:ascii="仿宋" w:eastAsia="仿宋" w:hAnsi="仿宋" w:cs="仿宋" w:hint="eastAsia"/>
          <w:sz w:val="30"/>
          <w:szCs w:val="30"/>
        </w:rPr>
        <w:lastRenderedPageBreak/>
        <w:t>规定继续使用的资金。</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九、基本支出：指为保障机构正常运转、完成日常工作任务面发生的人员支出和公用支出。</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十、项目支出：指在基本支出这外为完成特定行政任务和事业发展目标所发生的支出。</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十一、经营支出：指事业单位在专业业务活动及其辅助活动之外开展非独立核算经营活动所发生的支出。</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十二、“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十三、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606007" w:rsidRDefault="00606007" w:rsidP="000B63A1">
      <w:pPr>
        <w:spacing w:line="540" w:lineRule="exact"/>
        <w:rPr>
          <w:rFonts w:ascii="仿宋" w:eastAsia="仿宋" w:hAnsi="仿宋" w:cs="仿宋"/>
          <w:sz w:val="30"/>
          <w:szCs w:val="30"/>
        </w:rPr>
      </w:pPr>
    </w:p>
    <w:p w:rsidR="00606007" w:rsidRDefault="00606007">
      <w:pPr>
        <w:ind w:firstLineChars="200" w:firstLine="640"/>
        <w:jc w:val="left"/>
        <w:rPr>
          <w:rFonts w:ascii="仿宋_GB2312" w:eastAsia="仿宋_GB2312" w:hAnsi="仿宋_GB2312" w:cs="仿宋_GB2312"/>
          <w:sz w:val="32"/>
          <w:szCs w:val="32"/>
        </w:rPr>
      </w:pPr>
      <w:bookmarkStart w:id="0" w:name="_GoBack"/>
      <w:bookmarkEnd w:id="0"/>
    </w:p>
    <w:sectPr w:rsidR="00606007" w:rsidSect="006060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09D" w:rsidRDefault="0067609D" w:rsidP="00606007">
      <w:r>
        <w:separator/>
      </w:r>
    </w:p>
  </w:endnote>
  <w:endnote w:type="continuationSeparator" w:id="1">
    <w:p w:rsidR="0067609D" w:rsidRDefault="0067609D" w:rsidP="00606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09D" w:rsidRDefault="0067609D" w:rsidP="00606007">
      <w:r>
        <w:separator/>
      </w:r>
    </w:p>
  </w:footnote>
  <w:footnote w:type="continuationSeparator" w:id="1">
    <w:p w:rsidR="0067609D" w:rsidRDefault="0067609D" w:rsidP="00606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abstractNum w:abstractNumId="5">
    <w:nsid w:val="6EF509DC"/>
    <w:multiLevelType w:val="hybridMultilevel"/>
    <w:tmpl w:val="F3465936"/>
    <w:lvl w:ilvl="0" w:tplc="91B2EDD6">
      <w:start w:val="2"/>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606007"/>
    <w:rsid w:val="000B63A1"/>
    <w:rsid w:val="000D0B70"/>
    <w:rsid w:val="001A2ABF"/>
    <w:rsid w:val="00217A63"/>
    <w:rsid w:val="002F0E7E"/>
    <w:rsid w:val="00450A76"/>
    <w:rsid w:val="00606007"/>
    <w:rsid w:val="0067609D"/>
    <w:rsid w:val="0069005A"/>
    <w:rsid w:val="00711A4F"/>
    <w:rsid w:val="008262E2"/>
    <w:rsid w:val="0084609C"/>
    <w:rsid w:val="008A7D56"/>
    <w:rsid w:val="009F37FC"/>
    <w:rsid w:val="00B22AC8"/>
    <w:rsid w:val="00B93A0F"/>
    <w:rsid w:val="00E76C1E"/>
    <w:rsid w:val="081B7113"/>
    <w:rsid w:val="13016A31"/>
    <w:rsid w:val="20EE6A13"/>
    <w:rsid w:val="36E602DD"/>
    <w:rsid w:val="50CB6A87"/>
    <w:rsid w:val="60E37A9B"/>
    <w:rsid w:val="66D06120"/>
    <w:rsid w:val="6D9B07DA"/>
    <w:rsid w:val="7A3D1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600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06007"/>
    <w:pPr>
      <w:tabs>
        <w:tab w:val="center" w:pos="4153"/>
        <w:tab w:val="right" w:pos="8306"/>
      </w:tabs>
      <w:snapToGrid w:val="0"/>
      <w:jc w:val="left"/>
    </w:pPr>
    <w:rPr>
      <w:sz w:val="18"/>
    </w:rPr>
  </w:style>
  <w:style w:type="paragraph" w:styleId="a4">
    <w:name w:val="header"/>
    <w:basedOn w:val="a"/>
    <w:link w:val="Char"/>
    <w:rsid w:val="001A2A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A2ABF"/>
    <w:rPr>
      <w:rFonts w:asciiTheme="minorHAnsi" w:eastAsiaTheme="minorEastAsia" w:hAnsiTheme="minorHAnsi" w:cstheme="minorBidi"/>
      <w:kern w:val="2"/>
      <w:sz w:val="18"/>
      <w:szCs w:val="18"/>
    </w:rPr>
  </w:style>
  <w:style w:type="paragraph" w:styleId="a5">
    <w:name w:val="List Paragraph"/>
    <w:basedOn w:val="a"/>
    <w:uiPriority w:val="99"/>
    <w:unhideWhenUsed/>
    <w:rsid w:val="0069005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1F19EB0-7038-4536-87E2-8C4E106F1F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484</Words>
  <Characters>2760</Characters>
  <Application>Microsoft Office Word</Application>
  <DocSecurity>0</DocSecurity>
  <Lines>23</Lines>
  <Paragraphs>6</Paragraphs>
  <ScaleCrop>false</ScaleCrop>
  <Company>Microsoft</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何碧梅</cp:lastModifiedBy>
  <cp:revision>6</cp:revision>
  <cp:lastPrinted>2018-02-09T07:39:00Z</cp:lastPrinted>
  <dcterms:created xsi:type="dcterms:W3CDTF">2014-10-29T12:08:00Z</dcterms:created>
  <dcterms:modified xsi:type="dcterms:W3CDTF">2018-04-04T00:48:00Z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