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B8" w:rsidRDefault="00D23FB8" w:rsidP="00D23FB8">
      <w:pPr>
        <w:jc w:val="center"/>
        <w:rPr>
          <w:rFonts w:ascii="方正小标宋简体" w:eastAsia="方正小标宋简体"/>
          <w:sz w:val="44"/>
          <w:szCs w:val="44"/>
        </w:rPr>
      </w:pPr>
      <w:r w:rsidRPr="00D23FB8">
        <w:rPr>
          <w:rFonts w:ascii="方正小标宋简体" w:eastAsia="方正小标宋简体" w:hint="eastAsia"/>
          <w:sz w:val="44"/>
          <w:szCs w:val="44"/>
        </w:rPr>
        <w:t>2015年梅县区综合政务服务管理办公室</w:t>
      </w:r>
    </w:p>
    <w:p w:rsidR="00D23FB8" w:rsidRPr="00D23FB8" w:rsidRDefault="00D23FB8" w:rsidP="00D23FB8">
      <w:pPr>
        <w:jc w:val="center"/>
        <w:rPr>
          <w:rFonts w:ascii="方正小标宋简体" w:eastAsia="方正小标宋简体"/>
          <w:sz w:val="44"/>
          <w:szCs w:val="44"/>
        </w:rPr>
      </w:pPr>
      <w:r w:rsidRPr="00D23FB8">
        <w:rPr>
          <w:rFonts w:ascii="方正小标宋简体" w:eastAsia="方正小标宋简体" w:hint="eastAsia"/>
          <w:sz w:val="44"/>
          <w:szCs w:val="44"/>
        </w:rPr>
        <w:t>决算基本情况说明</w:t>
      </w:r>
    </w:p>
    <w:p w:rsidR="00D23FB8" w:rsidRPr="00D23FB8" w:rsidRDefault="00D23FB8" w:rsidP="00D23FB8">
      <w:pPr>
        <w:rPr>
          <w:rFonts w:ascii="方正仿宋_GBK" w:eastAsia="方正仿宋_GBK"/>
          <w:sz w:val="32"/>
          <w:szCs w:val="32"/>
        </w:rPr>
      </w:pPr>
    </w:p>
    <w:p w:rsidR="00D23FB8" w:rsidRPr="00D23FB8" w:rsidRDefault="00D23FB8" w:rsidP="00D23FB8">
      <w:pPr>
        <w:ind w:leftChars="200" w:left="420"/>
        <w:rPr>
          <w:rFonts w:ascii="方正仿宋_GBK" w:eastAsia="方正仿宋_GBK"/>
          <w:sz w:val="32"/>
          <w:szCs w:val="32"/>
        </w:rPr>
      </w:pPr>
      <w:r w:rsidRPr="00D23FB8">
        <w:rPr>
          <w:rFonts w:ascii="方正仿宋_GBK" w:eastAsia="方正仿宋_GBK" w:hint="eastAsia"/>
          <w:sz w:val="32"/>
          <w:szCs w:val="32"/>
        </w:rPr>
        <w:t>一、部门职责：</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(1)负责对进驻区行政服务中心办理行政审批和相关配套服务的单位进行组织协调、管理监督并提供综合服务。</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(2)负责区行政服务中心运行的日常管理，制定和完善各项管理制度，加强监督检查。</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(3)指导、协调和监督区行政服务中心之外的行政管理部门设立的各类专门服务大厅工作。</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(4)负责对进驻单位派驻工作人员的评比与年度考核工作，结合年度考核、评选评优等活动，向进驻单位通报派驻工作人员履职及考评情况。</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(5)会同监察部门调查处理公民、法人和其他组织涉及行政审批的投诉，依法依规处理相关问题。</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(6)承办区政府交办的其他事项，接受上级综合政务服务管理机构的业务指导。</w:t>
      </w:r>
    </w:p>
    <w:p w:rsidR="00D23FB8" w:rsidRPr="00D23FB8" w:rsidRDefault="00D23FB8" w:rsidP="00D23FB8">
      <w:pPr>
        <w:ind w:leftChars="200" w:left="420"/>
        <w:rPr>
          <w:rFonts w:ascii="方正仿宋_GBK" w:eastAsia="方正仿宋_GBK"/>
          <w:sz w:val="32"/>
          <w:szCs w:val="32"/>
        </w:rPr>
      </w:pPr>
    </w:p>
    <w:p w:rsidR="00D23FB8" w:rsidRPr="00D23FB8" w:rsidRDefault="00D23FB8" w:rsidP="00D23FB8">
      <w:pPr>
        <w:ind w:leftChars="200" w:left="420"/>
        <w:rPr>
          <w:rFonts w:ascii="方正仿宋_GBK" w:eastAsia="方正仿宋_GBK"/>
          <w:sz w:val="32"/>
          <w:szCs w:val="32"/>
        </w:rPr>
      </w:pPr>
      <w:r w:rsidRPr="00D23FB8">
        <w:rPr>
          <w:rFonts w:ascii="方正仿宋_GBK" w:eastAsia="方正仿宋_GBK" w:hint="eastAsia"/>
          <w:sz w:val="32"/>
          <w:szCs w:val="32"/>
        </w:rPr>
        <w:t>二、机构设置：</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（一）根据《梅州市机构编制委员会关于印发梅县区人民政府职能转变和机构改革方案的通知》(梅市机编发</w:t>
      </w:r>
      <w:r w:rsidRPr="00D23FB8">
        <w:rPr>
          <w:rFonts w:ascii="方正仿宋_GBK" w:eastAsia="方正仿宋_GBK" w:hint="eastAsia"/>
          <w:sz w:val="32"/>
          <w:szCs w:val="32"/>
        </w:rPr>
        <w:lastRenderedPageBreak/>
        <w:t>〔2014〕96号) 和中共梅州市梅县区委办公室、梅州市梅县区人民政府办公室《关于印发〈梅县区人民政府职能转变和机构改革方案〉的通知》(梅县区委办电〔20l4〕60号)精神，设立梅县区综合政务服务管理办公室，为梅县区人民政府派出机构，正科级。</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（二）人员构成情况：</w:t>
      </w:r>
    </w:p>
    <w:p w:rsidR="00D23FB8" w:rsidRPr="00D23FB8" w:rsidRDefault="00D23FB8" w:rsidP="00D23FB8">
      <w:pPr>
        <w:ind w:leftChars="200" w:left="420"/>
        <w:rPr>
          <w:rFonts w:ascii="方正仿宋_GBK" w:eastAsia="方正仿宋_GBK"/>
          <w:sz w:val="32"/>
          <w:szCs w:val="32"/>
        </w:rPr>
      </w:pPr>
      <w:r w:rsidRPr="00D23FB8">
        <w:rPr>
          <w:rFonts w:ascii="方正仿宋_GBK" w:eastAsia="方正仿宋_GBK" w:hint="eastAsia"/>
          <w:sz w:val="32"/>
          <w:szCs w:val="32"/>
        </w:rPr>
        <w:t>梅县区综合政务服务管理办公室总编制人数10人，其中行政编制8名，后勤服务人员数2名。在职实有人数10人，本部门无离退休人员。</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（三）本部门无下属单位。</w:t>
      </w:r>
    </w:p>
    <w:p w:rsidR="00D23FB8" w:rsidRPr="00D23FB8" w:rsidRDefault="00D23FB8" w:rsidP="00D23FB8">
      <w:pPr>
        <w:ind w:leftChars="200" w:left="420"/>
        <w:rPr>
          <w:rFonts w:ascii="方正仿宋_GBK" w:eastAsia="方正仿宋_GBK"/>
          <w:sz w:val="32"/>
          <w:szCs w:val="32"/>
        </w:rPr>
      </w:pPr>
    </w:p>
    <w:p w:rsidR="00D23FB8" w:rsidRPr="00D23FB8" w:rsidRDefault="00D23FB8" w:rsidP="00D23FB8">
      <w:pPr>
        <w:ind w:leftChars="200" w:left="420"/>
        <w:rPr>
          <w:rFonts w:ascii="方正仿宋_GBK" w:eastAsia="方正仿宋_GBK"/>
          <w:sz w:val="32"/>
          <w:szCs w:val="32"/>
        </w:rPr>
      </w:pPr>
      <w:r w:rsidRPr="00D23FB8">
        <w:rPr>
          <w:rFonts w:ascii="方正仿宋_GBK" w:eastAsia="方正仿宋_GBK" w:hint="eastAsia"/>
          <w:sz w:val="32"/>
          <w:szCs w:val="32"/>
        </w:rPr>
        <w:t>三、预算执行情况分析:</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(一)2015年度综合收支总计321.06万元，与2014年748.99万元相比减少支出427.93万元。减少57.13﹪，主要原因是较往年项目建设减少。</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（二）财政拨款支出321.06万元与年初预算数206.23万元相比增加114.83万元。增加35﹪，主要原因是区镇村三级综合政务服务体系第三期建设费用。</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（三）“三公经费”支出2.84万元，与2014年4.71万元相比减少支出1.87万元。减少39﹪。</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1.</w:t>
      </w:r>
      <w:r w:rsidRPr="00D23FB8">
        <w:rPr>
          <w:rFonts w:ascii="方正仿宋_GBK" w:eastAsia="方正仿宋_GBK" w:hint="eastAsia"/>
          <w:sz w:val="32"/>
          <w:szCs w:val="32"/>
        </w:rPr>
        <w:tab/>
        <w:t>因公出国（境）费支出：</w:t>
      </w:r>
    </w:p>
    <w:p w:rsidR="00D23FB8" w:rsidRPr="00D23FB8" w:rsidRDefault="00D23FB8" w:rsidP="00D23FB8">
      <w:pPr>
        <w:ind w:leftChars="200" w:left="420"/>
        <w:rPr>
          <w:rFonts w:ascii="方正仿宋_GBK" w:eastAsia="方正仿宋_GBK"/>
          <w:sz w:val="32"/>
          <w:szCs w:val="32"/>
        </w:rPr>
      </w:pPr>
      <w:r w:rsidRPr="00D23FB8">
        <w:rPr>
          <w:rFonts w:ascii="方正仿宋_GBK" w:eastAsia="方正仿宋_GBK" w:hint="eastAsia"/>
          <w:sz w:val="32"/>
          <w:szCs w:val="32"/>
        </w:rPr>
        <w:t>本部门无因公出国（境）安排，故此项无数据。</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lastRenderedPageBreak/>
        <w:t>2.</w:t>
      </w:r>
      <w:r w:rsidRPr="00D23FB8">
        <w:rPr>
          <w:rFonts w:ascii="方正仿宋_GBK" w:eastAsia="方正仿宋_GBK" w:hint="eastAsia"/>
          <w:sz w:val="32"/>
          <w:szCs w:val="32"/>
        </w:rPr>
        <w:tab/>
        <w:t>公务用车购置及运行费支出2.50万元，其中公务用车置费0万元，公务用车运行费2.50万元。</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3.</w:t>
      </w:r>
      <w:r w:rsidRPr="00D23FB8">
        <w:rPr>
          <w:rFonts w:ascii="方正仿宋_GBK" w:eastAsia="方正仿宋_GBK" w:hint="eastAsia"/>
          <w:sz w:val="32"/>
          <w:szCs w:val="32"/>
        </w:rPr>
        <w:tab/>
        <w:t>公务接待费支出0.34万元，主要用于执行任务、学习交流、检查指导等公务活动中发生的费用。其中国公务接待批次3次，务接待43人次（人）。</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“三公经费”下降主要原因是根据厉行节约和"三公"经费只减不增的精神。以节约为原则，严格按规范要求开支各类“三公经费”。</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（四）2015年机关运行经费24.94万元与2014年47.07万元相比减少支出22.13万元。减少47.02﹪，主要原因支出减少。</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（五）本部门政府采购支出总额5.16万元，其中：政府采购货物支出5.16万元、政府采购工程支出0万元、政府采购服务支出0万元。</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（六）国有资产占用情况：截至2015年12月31日，本部门共有车辆1辆，其中，一般公务用车1辆。</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七）预算绩效管理工作开展情况：本部门按财政部门批复下达年度预算，进一步增强支出责任和效率意识，全面加强预算管理，优化资源配置，提高财政资金使用绩效和科学精细化管理水平，提升政府执行力和公信力。加快政府职能转变、建设服务型政府、提高行政效能、优化投资环境、有力地解决了关系群众切身利益的办事难问题</w:t>
      </w:r>
      <w:r w:rsidRPr="00D23FB8">
        <w:rPr>
          <w:rFonts w:ascii="方正仿宋_GBK" w:eastAsia="方正仿宋_GBK" w:hint="eastAsia"/>
          <w:sz w:val="32"/>
          <w:szCs w:val="32"/>
        </w:rPr>
        <w:lastRenderedPageBreak/>
        <w:t>和联系服务群众“最后一公里”问题。</w:t>
      </w:r>
    </w:p>
    <w:p w:rsidR="00D23FB8" w:rsidRPr="00D23FB8" w:rsidRDefault="00D23FB8" w:rsidP="00D23FB8">
      <w:pPr>
        <w:ind w:leftChars="200" w:left="420"/>
        <w:rPr>
          <w:rFonts w:ascii="方正仿宋_GBK" w:eastAsia="方正仿宋_GBK"/>
          <w:sz w:val="32"/>
          <w:szCs w:val="32"/>
        </w:rPr>
      </w:pPr>
      <w:r w:rsidRPr="00D23FB8">
        <w:rPr>
          <w:rFonts w:ascii="方正仿宋_GBK" w:eastAsia="方正仿宋_GBK" w:hint="eastAsia"/>
          <w:sz w:val="32"/>
          <w:szCs w:val="32"/>
        </w:rPr>
        <w:t>四、名词解释</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（一）“三公”经费</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1.因公出国(境)费用：反映党政机关和全额拨款事业单位工作人员公务出国(境)的住宿费、旅费、伙食补助费、培训费等支出。</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2.公务接待费：反映党政机关和全额拨款事业单位按规定开支的各类公务接待(外宾接待)费用。</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3.公务用车购置：反映党政机关和全额拨款事业单位公务用车车辆购置支出(含车辆购置税)。包括执法执勤用车、特种专业技术用车和一般公务用车车辆等。</w:t>
      </w:r>
    </w:p>
    <w:p w:rsidR="00D23FB8"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4.公务用车运行维护费：反映党政机关和全额拨款事业单位公务用车租用费、燃料费、维修费、过桥过路费、保险费等支出。</w:t>
      </w:r>
    </w:p>
    <w:p w:rsidR="00585401" w:rsidRPr="00D23FB8" w:rsidRDefault="00D23FB8" w:rsidP="00D23FB8">
      <w:pPr>
        <w:ind w:leftChars="200" w:left="420" w:firstLineChars="200" w:firstLine="640"/>
        <w:rPr>
          <w:rFonts w:ascii="方正仿宋_GBK" w:eastAsia="方正仿宋_GBK"/>
          <w:sz w:val="32"/>
          <w:szCs w:val="32"/>
        </w:rPr>
      </w:pPr>
      <w:r w:rsidRPr="00D23FB8">
        <w:rPr>
          <w:rFonts w:ascii="方正仿宋_GBK" w:eastAsia="方正仿宋_GBK" w:hint="eastAsia"/>
          <w:sz w:val="32"/>
          <w:szCs w:val="32"/>
        </w:rPr>
        <w:t>（二）2015年财政部取消行政运行经费统计口径。在2015年决算编制中，新增机关运行经费统计口径。该统计口径反映行政单位和参公管理事业单位使用一般公共预算财政拨款安排的基本支出中的日常公用经费，具体包括办公费、水费、电费、邮电费、取暖费、物业管理费、交通费、差旅费、维修（护）费、培训费、招待费、工会经费、福利费等。与原“行政运行经费”统计口径相比，“机关运行经费”统计口径主要是不含人员经费和一般行</w:t>
      </w:r>
      <w:r w:rsidRPr="00D23FB8">
        <w:rPr>
          <w:rFonts w:ascii="方正仿宋_GBK" w:eastAsia="方正仿宋_GBK" w:hint="eastAsia"/>
          <w:sz w:val="32"/>
          <w:szCs w:val="32"/>
        </w:rPr>
        <w:lastRenderedPageBreak/>
        <w:t>政管理项目支出。</w:t>
      </w:r>
    </w:p>
    <w:sectPr w:rsidR="00585401" w:rsidRPr="00D23FB8" w:rsidSect="00D96BF8">
      <w:footerReference w:type="even" r:id="rId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661" w:rsidRDefault="004C3661" w:rsidP="00D23FB8">
      <w:r>
        <w:separator/>
      </w:r>
    </w:p>
  </w:endnote>
  <w:endnote w:type="continuationSeparator" w:id="1">
    <w:p w:rsidR="004C3661" w:rsidRDefault="004C3661" w:rsidP="00D23F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F8" w:rsidRPr="00D96BF8" w:rsidRDefault="00D96BF8" w:rsidP="00D96BF8">
    <w:pPr>
      <w:pStyle w:val="a4"/>
      <w:ind w:right="360"/>
      <w:rPr>
        <w:rFonts w:ascii="方正小标宋简体" w:eastAsia="方正小标宋简体"/>
        <w:sz w:val="32"/>
        <w:szCs w:val="32"/>
      </w:rPr>
    </w:pPr>
    <w:r w:rsidRPr="00D96BF8">
      <w:rPr>
        <w:rFonts w:ascii="方正小标宋简体" w:eastAsia="方正小标宋简体" w:hint="eastAsia"/>
        <w:sz w:val="32"/>
        <w:szCs w:val="32"/>
      </w:rPr>
      <w:t>—</w:t>
    </w:r>
    <w:sdt>
      <w:sdtPr>
        <w:rPr>
          <w:rFonts w:ascii="方正小标宋简体" w:eastAsia="方正小标宋简体" w:hint="eastAsia"/>
          <w:sz w:val="32"/>
          <w:szCs w:val="32"/>
        </w:rPr>
        <w:id w:val="28629508"/>
        <w:docPartObj>
          <w:docPartGallery w:val="Page Numbers (Bottom of Page)"/>
          <w:docPartUnique/>
        </w:docPartObj>
      </w:sdtPr>
      <w:sdtContent>
        <w:r w:rsidR="00841E30" w:rsidRPr="00D96BF8">
          <w:rPr>
            <w:rFonts w:ascii="方正小标宋简体" w:eastAsia="方正小标宋简体" w:hint="eastAsia"/>
            <w:sz w:val="32"/>
            <w:szCs w:val="32"/>
          </w:rPr>
          <w:fldChar w:fldCharType="begin"/>
        </w:r>
        <w:r w:rsidRPr="00D96BF8">
          <w:rPr>
            <w:rFonts w:ascii="方正小标宋简体" w:eastAsia="方正小标宋简体" w:hint="eastAsia"/>
            <w:sz w:val="32"/>
            <w:szCs w:val="32"/>
          </w:rPr>
          <w:instrText xml:space="preserve"> PAGE   \* MERGEFORMAT </w:instrText>
        </w:r>
        <w:r w:rsidR="00841E30" w:rsidRPr="00D96BF8">
          <w:rPr>
            <w:rFonts w:ascii="方正小标宋简体" w:eastAsia="方正小标宋简体" w:hint="eastAsia"/>
            <w:sz w:val="32"/>
            <w:szCs w:val="32"/>
          </w:rPr>
          <w:fldChar w:fldCharType="separate"/>
        </w:r>
        <w:r w:rsidR="00757B7F" w:rsidRPr="00757B7F">
          <w:rPr>
            <w:rFonts w:ascii="方正小标宋简体" w:eastAsia="方正小标宋简体"/>
            <w:noProof/>
            <w:sz w:val="32"/>
            <w:szCs w:val="32"/>
            <w:lang w:val="zh-CN"/>
          </w:rPr>
          <w:t>4</w:t>
        </w:r>
        <w:r w:rsidR="00841E30" w:rsidRPr="00D96BF8">
          <w:rPr>
            <w:rFonts w:ascii="方正小标宋简体" w:eastAsia="方正小标宋简体" w:hint="eastAsia"/>
            <w:sz w:val="32"/>
            <w:szCs w:val="32"/>
          </w:rPr>
          <w:fldChar w:fldCharType="end"/>
        </w:r>
      </w:sdtContent>
    </w:sdt>
    <w:r w:rsidRPr="00D96BF8">
      <w:rPr>
        <w:rFonts w:ascii="方正小标宋简体" w:eastAsia="方正小标宋简体" w:hint="eastAsia"/>
        <w:sz w:val="32"/>
        <w:szCs w:val="3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9502"/>
      <w:docPartObj>
        <w:docPartGallery w:val="Page Numbers (Bottom of Page)"/>
        <w:docPartUnique/>
      </w:docPartObj>
    </w:sdtPr>
    <w:sdtEndPr>
      <w:rPr>
        <w:rFonts w:ascii="方正小标宋简体" w:eastAsia="方正小标宋简体" w:hint="eastAsia"/>
        <w:sz w:val="32"/>
        <w:szCs w:val="32"/>
      </w:rPr>
    </w:sdtEndPr>
    <w:sdtContent>
      <w:p w:rsidR="00D96BF8" w:rsidRPr="00D96BF8" w:rsidRDefault="00D96BF8" w:rsidP="00D96BF8">
        <w:pPr>
          <w:pStyle w:val="a4"/>
          <w:jc w:val="right"/>
          <w:rPr>
            <w:rFonts w:ascii="方正小标宋简体" w:eastAsia="方正小标宋简体"/>
            <w:sz w:val="32"/>
            <w:szCs w:val="32"/>
          </w:rPr>
        </w:pPr>
        <w:r w:rsidRPr="00D96BF8">
          <w:rPr>
            <w:rFonts w:ascii="方正小标宋简体" w:eastAsia="方正小标宋简体" w:hint="eastAsia"/>
            <w:sz w:val="32"/>
            <w:szCs w:val="32"/>
          </w:rPr>
          <w:t>—</w:t>
        </w:r>
        <w:r w:rsidR="00841E30" w:rsidRPr="00D96BF8">
          <w:rPr>
            <w:rFonts w:ascii="方正小标宋简体" w:eastAsia="方正小标宋简体" w:hint="eastAsia"/>
            <w:sz w:val="32"/>
            <w:szCs w:val="32"/>
          </w:rPr>
          <w:fldChar w:fldCharType="begin"/>
        </w:r>
        <w:r w:rsidRPr="00D96BF8">
          <w:rPr>
            <w:rFonts w:ascii="方正小标宋简体" w:eastAsia="方正小标宋简体" w:hint="eastAsia"/>
            <w:sz w:val="32"/>
            <w:szCs w:val="32"/>
          </w:rPr>
          <w:instrText xml:space="preserve"> PAGE   \* MERGEFORMAT </w:instrText>
        </w:r>
        <w:r w:rsidR="00841E30" w:rsidRPr="00D96BF8">
          <w:rPr>
            <w:rFonts w:ascii="方正小标宋简体" w:eastAsia="方正小标宋简体" w:hint="eastAsia"/>
            <w:sz w:val="32"/>
            <w:szCs w:val="32"/>
          </w:rPr>
          <w:fldChar w:fldCharType="separate"/>
        </w:r>
        <w:r w:rsidR="00757B7F" w:rsidRPr="00757B7F">
          <w:rPr>
            <w:rFonts w:ascii="方正小标宋简体" w:eastAsia="方正小标宋简体"/>
            <w:noProof/>
            <w:sz w:val="32"/>
            <w:szCs w:val="32"/>
            <w:lang w:val="zh-CN"/>
          </w:rPr>
          <w:t>5</w:t>
        </w:r>
        <w:r w:rsidR="00841E30" w:rsidRPr="00D96BF8">
          <w:rPr>
            <w:rFonts w:ascii="方正小标宋简体" w:eastAsia="方正小标宋简体" w:hint="eastAsia"/>
            <w:sz w:val="32"/>
            <w:szCs w:val="32"/>
          </w:rPr>
          <w:fldChar w:fldCharType="end"/>
        </w:r>
        <w:r w:rsidRPr="00D96BF8">
          <w:rPr>
            <w:rFonts w:ascii="方正小标宋简体" w:eastAsia="方正小标宋简体" w:hint="eastAsia"/>
            <w:sz w:val="32"/>
            <w:szCs w:val="32"/>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661" w:rsidRDefault="004C3661" w:rsidP="00D23FB8">
      <w:r>
        <w:separator/>
      </w:r>
    </w:p>
  </w:footnote>
  <w:footnote w:type="continuationSeparator" w:id="1">
    <w:p w:rsidR="004C3661" w:rsidRDefault="004C3661" w:rsidP="00D23F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FB8"/>
    <w:rsid w:val="00004FFD"/>
    <w:rsid w:val="0001089A"/>
    <w:rsid w:val="00012AA0"/>
    <w:rsid w:val="00021549"/>
    <w:rsid w:val="00022C40"/>
    <w:rsid w:val="00024BCA"/>
    <w:rsid w:val="00033E7C"/>
    <w:rsid w:val="000500E9"/>
    <w:rsid w:val="000518E7"/>
    <w:rsid w:val="00051BC0"/>
    <w:rsid w:val="000532D6"/>
    <w:rsid w:val="000551ED"/>
    <w:rsid w:val="0006389D"/>
    <w:rsid w:val="0006617A"/>
    <w:rsid w:val="000668A4"/>
    <w:rsid w:val="00075C45"/>
    <w:rsid w:val="00082ACB"/>
    <w:rsid w:val="00083F0C"/>
    <w:rsid w:val="00084970"/>
    <w:rsid w:val="000877EA"/>
    <w:rsid w:val="000912A0"/>
    <w:rsid w:val="0009499E"/>
    <w:rsid w:val="000967E2"/>
    <w:rsid w:val="000A0F5F"/>
    <w:rsid w:val="000A26B3"/>
    <w:rsid w:val="000B5369"/>
    <w:rsid w:val="000C5422"/>
    <w:rsid w:val="000D3949"/>
    <w:rsid w:val="000D4B46"/>
    <w:rsid w:val="000E24D1"/>
    <w:rsid w:val="000E2DE6"/>
    <w:rsid w:val="000E3EF1"/>
    <w:rsid w:val="000E56EA"/>
    <w:rsid w:val="000E5B60"/>
    <w:rsid w:val="000E5FE5"/>
    <w:rsid w:val="000F116D"/>
    <w:rsid w:val="000F5FF5"/>
    <w:rsid w:val="00115642"/>
    <w:rsid w:val="00115742"/>
    <w:rsid w:val="001214FB"/>
    <w:rsid w:val="00121DA6"/>
    <w:rsid w:val="00127C8B"/>
    <w:rsid w:val="0013447F"/>
    <w:rsid w:val="001346E6"/>
    <w:rsid w:val="00145B02"/>
    <w:rsid w:val="00146403"/>
    <w:rsid w:val="00155805"/>
    <w:rsid w:val="001571CC"/>
    <w:rsid w:val="001623F1"/>
    <w:rsid w:val="00194E29"/>
    <w:rsid w:val="001D5B3C"/>
    <w:rsid w:val="001E285F"/>
    <w:rsid w:val="00213633"/>
    <w:rsid w:val="002228B9"/>
    <w:rsid w:val="00231111"/>
    <w:rsid w:val="00235340"/>
    <w:rsid w:val="00243A61"/>
    <w:rsid w:val="0025735E"/>
    <w:rsid w:val="00261DD6"/>
    <w:rsid w:val="00264A30"/>
    <w:rsid w:val="00271A25"/>
    <w:rsid w:val="00273602"/>
    <w:rsid w:val="00281FDE"/>
    <w:rsid w:val="002843B9"/>
    <w:rsid w:val="0029088D"/>
    <w:rsid w:val="00291F1C"/>
    <w:rsid w:val="00292696"/>
    <w:rsid w:val="002A2549"/>
    <w:rsid w:val="002A3CB6"/>
    <w:rsid w:val="002A5F77"/>
    <w:rsid w:val="002B27C6"/>
    <w:rsid w:val="002B7B23"/>
    <w:rsid w:val="002D5BB3"/>
    <w:rsid w:val="002E356A"/>
    <w:rsid w:val="002E5B04"/>
    <w:rsid w:val="002E6214"/>
    <w:rsid w:val="002F04FC"/>
    <w:rsid w:val="002F116F"/>
    <w:rsid w:val="002F5B23"/>
    <w:rsid w:val="00301F4D"/>
    <w:rsid w:val="00316DA9"/>
    <w:rsid w:val="003275EE"/>
    <w:rsid w:val="003411FE"/>
    <w:rsid w:val="00350C96"/>
    <w:rsid w:val="003546DA"/>
    <w:rsid w:val="0036628A"/>
    <w:rsid w:val="003679DB"/>
    <w:rsid w:val="0037253B"/>
    <w:rsid w:val="00377879"/>
    <w:rsid w:val="00393056"/>
    <w:rsid w:val="00396180"/>
    <w:rsid w:val="003967D2"/>
    <w:rsid w:val="003A583D"/>
    <w:rsid w:val="003B032E"/>
    <w:rsid w:val="003C1840"/>
    <w:rsid w:val="003C45A5"/>
    <w:rsid w:val="003C6281"/>
    <w:rsid w:val="003C71BD"/>
    <w:rsid w:val="003E45C7"/>
    <w:rsid w:val="003E4B3E"/>
    <w:rsid w:val="003E5F9F"/>
    <w:rsid w:val="00402AA4"/>
    <w:rsid w:val="00404AA3"/>
    <w:rsid w:val="00405A76"/>
    <w:rsid w:val="004132B9"/>
    <w:rsid w:val="004318EC"/>
    <w:rsid w:val="00446652"/>
    <w:rsid w:val="00450F85"/>
    <w:rsid w:val="00473C4C"/>
    <w:rsid w:val="004855AF"/>
    <w:rsid w:val="0048729A"/>
    <w:rsid w:val="0049586C"/>
    <w:rsid w:val="0049794A"/>
    <w:rsid w:val="004A3DA0"/>
    <w:rsid w:val="004A59DA"/>
    <w:rsid w:val="004B0C07"/>
    <w:rsid w:val="004B733E"/>
    <w:rsid w:val="004C3488"/>
    <w:rsid w:val="004C3661"/>
    <w:rsid w:val="004C389F"/>
    <w:rsid w:val="004E1FDC"/>
    <w:rsid w:val="004E2372"/>
    <w:rsid w:val="004E52F7"/>
    <w:rsid w:val="004E6D01"/>
    <w:rsid w:val="005032FE"/>
    <w:rsid w:val="00505458"/>
    <w:rsid w:val="00505FC5"/>
    <w:rsid w:val="00506679"/>
    <w:rsid w:val="00517C2A"/>
    <w:rsid w:val="00521971"/>
    <w:rsid w:val="005246F3"/>
    <w:rsid w:val="005436E9"/>
    <w:rsid w:val="0055177C"/>
    <w:rsid w:val="00552313"/>
    <w:rsid w:val="00571464"/>
    <w:rsid w:val="005741AD"/>
    <w:rsid w:val="00584953"/>
    <w:rsid w:val="00585401"/>
    <w:rsid w:val="00592256"/>
    <w:rsid w:val="00593FB0"/>
    <w:rsid w:val="005973F9"/>
    <w:rsid w:val="005B5A0A"/>
    <w:rsid w:val="005C6666"/>
    <w:rsid w:val="005D07F9"/>
    <w:rsid w:val="005D3296"/>
    <w:rsid w:val="005D5C22"/>
    <w:rsid w:val="005F2CB0"/>
    <w:rsid w:val="005F3C5C"/>
    <w:rsid w:val="00607585"/>
    <w:rsid w:val="00615526"/>
    <w:rsid w:val="006171CE"/>
    <w:rsid w:val="00617BF9"/>
    <w:rsid w:val="0063610D"/>
    <w:rsid w:val="00647DA7"/>
    <w:rsid w:val="00654518"/>
    <w:rsid w:val="0066007C"/>
    <w:rsid w:val="00667873"/>
    <w:rsid w:val="00672CF0"/>
    <w:rsid w:val="0067364D"/>
    <w:rsid w:val="00687696"/>
    <w:rsid w:val="00691DFE"/>
    <w:rsid w:val="00693818"/>
    <w:rsid w:val="006B203E"/>
    <w:rsid w:val="006C0CE8"/>
    <w:rsid w:val="006C52C2"/>
    <w:rsid w:val="006C70A3"/>
    <w:rsid w:val="006C7616"/>
    <w:rsid w:val="006D014E"/>
    <w:rsid w:val="006D20EA"/>
    <w:rsid w:val="006F369F"/>
    <w:rsid w:val="007016B6"/>
    <w:rsid w:val="00707315"/>
    <w:rsid w:val="007179ED"/>
    <w:rsid w:val="00720063"/>
    <w:rsid w:val="00720B25"/>
    <w:rsid w:val="0072192B"/>
    <w:rsid w:val="007228ED"/>
    <w:rsid w:val="00731E82"/>
    <w:rsid w:val="00733EA6"/>
    <w:rsid w:val="00734459"/>
    <w:rsid w:val="00757B7F"/>
    <w:rsid w:val="00762507"/>
    <w:rsid w:val="0077279F"/>
    <w:rsid w:val="00777F43"/>
    <w:rsid w:val="0078006D"/>
    <w:rsid w:val="007872A5"/>
    <w:rsid w:val="0079148C"/>
    <w:rsid w:val="007975DB"/>
    <w:rsid w:val="007C1E40"/>
    <w:rsid w:val="007C25C2"/>
    <w:rsid w:val="007C4779"/>
    <w:rsid w:val="007C566F"/>
    <w:rsid w:val="007E1A2A"/>
    <w:rsid w:val="007F7F24"/>
    <w:rsid w:val="00801318"/>
    <w:rsid w:val="008039CD"/>
    <w:rsid w:val="00815BF8"/>
    <w:rsid w:val="00821F7E"/>
    <w:rsid w:val="008357E2"/>
    <w:rsid w:val="00841E30"/>
    <w:rsid w:val="0084495F"/>
    <w:rsid w:val="008642DE"/>
    <w:rsid w:val="00865005"/>
    <w:rsid w:val="008831B8"/>
    <w:rsid w:val="008842B7"/>
    <w:rsid w:val="0088619C"/>
    <w:rsid w:val="0088682D"/>
    <w:rsid w:val="008A12D8"/>
    <w:rsid w:val="008C605F"/>
    <w:rsid w:val="008E0107"/>
    <w:rsid w:val="008F283E"/>
    <w:rsid w:val="00904A27"/>
    <w:rsid w:val="00912565"/>
    <w:rsid w:val="00924F62"/>
    <w:rsid w:val="00927134"/>
    <w:rsid w:val="009279A4"/>
    <w:rsid w:val="0093168C"/>
    <w:rsid w:val="00934828"/>
    <w:rsid w:val="009376A2"/>
    <w:rsid w:val="00937945"/>
    <w:rsid w:val="009435A8"/>
    <w:rsid w:val="00952A47"/>
    <w:rsid w:val="00955C04"/>
    <w:rsid w:val="0097673A"/>
    <w:rsid w:val="00977442"/>
    <w:rsid w:val="0099537E"/>
    <w:rsid w:val="009A6409"/>
    <w:rsid w:val="009B010C"/>
    <w:rsid w:val="009B0E0C"/>
    <w:rsid w:val="009E1E4E"/>
    <w:rsid w:val="009E2E4E"/>
    <w:rsid w:val="00A12555"/>
    <w:rsid w:val="00A1575B"/>
    <w:rsid w:val="00A22627"/>
    <w:rsid w:val="00A23631"/>
    <w:rsid w:val="00A31911"/>
    <w:rsid w:val="00A3626F"/>
    <w:rsid w:val="00A365CF"/>
    <w:rsid w:val="00A51F6C"/>
    <w:rsid w:val="00A52D3E"/>
    <w:rsid w:val="00A61BFA"/>
    <w:rsid w:val="00A624DC"/>
    <w:rsid w:val="00A62CCA"/>
    <w:rsid w:val="00A70E29"/>
    <w:rsid w:val="00A73DC7"/>
    <w:rsid w:val="00A745B7"/>
    <w:rsid w:val="00A84427"/>
    <w:rsid w:val="00A87425"/>
    <w:rsid w:val="00A91239"/>
    <w:rsid w:val="00A924E9"/>
    <w:rsid w:val="00AA6D11"/>
    <w:rsid w:val="00AB1DC7"/>
    <w:rsid w:val="00AB54CA"/>
    <w:rsid w:val="00AC665B"/>
    <w:rsid w:val="00AC69BA"/>
    <w:rsid w:val="00AD2597"/>
    <w:rsid w:val="00AE39E8"/>
    <w:rsid w:val="00AE5D1D"/>
    <w:rsid w:val="00B051B9"/>
    <w:rsid w:val="00B116B5"/>
    <w:rsid w:val="00B12D5F"/>
    <w:rsid w:val="00B1455F"/>
    <w:rsid w:val="00B219FC"/>
    <w:rsid w:val="00B269FC"/>
    <w:rsid w:val="00B26A1F"/>
    <w:rsid w:val="00B30B14"/>
    <w:rsid w:val="00B34A4F"/>
    <w:rsid w:val="00B53816"/>
    <w:rsid w:val="00B61343"/>
    <w:rsid w:val="00B61428"/>
    <w:rsid w:val="00B634CB"/>
    <w:rsid w:val="00B65ACE"/>
    <w:rsid w:val="00B8588C"/>
    <w:rsid w:val="00BA0B26"/>
    <w:rsid w:val="00BB3E19"/>
    <w:rsid w:val="00BB6239"/>
    <w:rsid w:val="00BC55A5"/>
    <w:rsid w:val="00BD7728"/>
    <w:rsid w:val="00BE305A"/>
    <w:rsid w:val="00BE5191"/>
    <w:rsid w:val="00BE6FD3"/>
    <w:rsid w:val="00BF7386"/>
    <w:rsid w:val="00BF7EB8"/>
    <w:rsid w:val="00C13A10"/>
    <w:rsid w:val="00C23205"/>
    <w:rsid w:val="00C25E64"/>
    <w:rsid w:val="00C323A0"/>
    <w:rsid w:val="00C3293F"/>
    <w:rsid w:val="00C34EEA"/>
    <w:rsid w:val="00C3504B"/>
    <w:rsid w:val="00C44DBD"/>
    <w:rsid w:val="00C70556"/>
    <w:rsid w:val="00C71F80"/>
    <w:rsid w:val="00C74A87"/>
    <w:rsid w:val="00C77FC0"/>
    <w:rsid w:val="00C9735C"/>
    <w:rsid w:val="00CB269A"/>
    <w:rsid w:val="00CB48F2"/>
    <w:rsid w:val="00CC2AF7"/>
    <w:rsid w:val="00CD55F9"/>
    <w:rsid w:val="00CE11BF"/>
    <w:rsid w:val="00CE4722"/>
    <w:rsid w:val="00D030DC"/>
    <w:rsid w:val="00D04DAF"/>
    <w:rsid w:val="00D05821"/>
    <w:rsid w:val="00D212B5"/>
    <w:rsid w:val="00D23FB8"/>
    <w:rsid w:val="00D24049"/>
    <w:rsid w:val="00D51786"/>
    <w:rsid w:val="00D568F4"/>
    <w:rsid w:val="00D62BAE"/>
    <w:rsid w:val="00D62CC0"/>
    <w:rsid w:val="00D66CC0"/>
    <w:rsid w:val="00D71238"/>
    <w:rsid w:val="00D740DE"/>
    <w:rsid w:val="00D771D3"/>
    <w:rsid w:val="00D80B1F"/>
    <w:rsid w:val="00D907C4"/>
    <w:rsid w:val="00D917EC"/>
    <w:rsid w:val="00D96BF8"/>
    <w:rsid w:val="00D972C7"/>
    <w:rsid w:val="00DA0E90"/>
    <w:rsid w:val="00DA1C06"/>
    <w:rsid w:val="00DC2AD4"/>
    <w:rsid w:val="00DD18E0"/>
    <w:rsid w:val="00DD5419"/>
    <w:rsid w:val="00DE6C49"/>
    <w:rsid w:val="00DF139E"/>
    <w:rsid w:val="00E01806"/>
    <w:rsid w:val="00E038A9"/>
    <w:rsid w:val="00E06102"/>
    <w:rsid w:val="00E11112"/>
    <w:rsid w:val="00E214D6"/>
    <w:rsid w:val="00E33623"/>
    <w:rsid w:val="00E363B0"/>
    <w:rsid w:val="00E40616"/>
    <w:rsid w:val="00E43CB1"/>
    <w:rsid w:val="00E45C9B"/>
    <w:rsid w:val="00E46661"/>
    <w:rsid w:val="00E46D37"/>
    <w:rsid w:val="00E62469"/>
    <w:rsid w:val="00E6321A"/>
    <w:rsid w:val="00E776B8"/>
    <w:rsid w:val="00E934F4"/>
    <w:rsid w:val="00E96074"/>
    <w:rsid w:val="00E96EED"/>
    <w:rsid w:val="00E970F3"/>
    <w:rsid w:val="00EA6AC2"/>
    <w:rsid w:val="00EA7E35"/>
    <w:rsid w:val="00EB7E71"/>
    <w:rsid w:val="00EC6CEE"/>
    <w:rsid w:val="00EC7BE7"/>
    <w:rsid w:val="00ED0A14"/>
    <w:rsid w:val="00ED4262"/>
    <w:rsid w:val="00ED5BB6"/>
    <w:rsid w:val="00EE1583"/>
    <w:rsid w:val="00EE434F"/>
    <w:rsid w:val="00EE605F"/>
    <w:rsid w:val="00EE7B64"/>
    <w:rsid w:val="00EF0235"/>
    <w:rsid w:val="00EF0882"/>
    <w:rsid w:val="00EF0D5C"/>
    <w:rsid w:val="00EF65D6"/>
    <w:rsid w:val="00F00A2E"/>
    <w:rsid w:val="00F0719D"/>
    <w:rsid w:val="00F16D0C"/>
    <w:rsid w:val="00F341DF"/>
    <w:rsid w:val="00F54EBF"/>
    <w:rsid w:val="00F55640"/>
    <w:rsid w:val="00F56509"/>
    <w:rsid w:val="00F6503A"/>
    <w:rsid w:val="00F71118"/>
    <w:rsid w:val="00F71250"/>
    <w:rsid w:val="00F725EE"/>
    <w:rsid w:val="00F8420F"/>
    <w:rsid w:val="00F8546B"/>
    <w:rsid w:val="00F85755"/>
    <w:rsid w:val="00FA7CDD"/>
    <w:rsid w:val="00FB6DDA"/>
    <w:rsid w:val="00FC370A"/>
    <w:rsid w:val="00FC43AB"/>
    <w:rsid w:val="00FD4B29"/>
    <w:rsid w:val="00FE69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0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3FB8"/>
    <w:rPr>
      <w:sz w:val="18"/>
      <w:szCs w:val="18"/>
    </w:rPr>
  </w:style>
  <w:style w:type="paragraph" w:styleId="a4">
    <w:name w:val="footer"/>
    <w:basedOn w:val="a"/>
    <w:link w:val="Char0"/>
    <w:uiPriority w:val="99"/>
    <w:unhideWhenUsed/>
    <w:rsid w:val="00D23FB8"/>
    <w:pPr>
      <w:tabs>
        <w:tab w:val="center" w:pos="4153"/>
        <w:tab w:val="right" w:pos="8306"/>
      </w:tabs>
      <w:snapToGrid w:val="0"/>
      <w:jc w:val="left"/>
    </w:pPr>
    <w:rPr>
      <w:sz w:val="18"/>
      <w:szCs w:val="18"/>
    </w:rPr>
  </w:style>
  <w:style w:type="character" w:customStyle="1" w:styleId="Char0">
    <w:name w:val="页脚 Char"/>
    <w:basedOn w:val="a0"/>
    <w:link w:val="a4"/>
    <w:uiPriority w:val="99"/>
    <w:rsid w:val="00D23F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梅县综合政务服务管理办公室</dc:creator>
  <cp:keywords/>
  <dc:description/>
  <cp:lastModifiedBy>梅县综合政务服务管理办公室</cp:lastModifiedBy>
  <cp:revision>3</cp:revision>
  <dcterms:created xsi:type="dcterms:W3CDTF">2016-08-30T08:49:00Z</dcterms:created>
  <dcterms:modified xsi:type="dcterms:W3CDTF">2016-08-30T09:04:00Z</dcterms:modified>
</cp:coreProperties>
</file>