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（十二）农村集体土地征收基层政务公开标准目录</w:t>
      </w:r>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■政务服务中心</w:t>
            </w:r>
          </w:p>
          <w:p>
            <w:pPr>
              <w:widowControl/>
              <w:spacing w:line="240" w:lineRule="exact"/>
              <w:rPr>
                <w:rFonts w:hint="eastAsia" w:ascii="仿宋_GB2312" w:eastAsia="仿宋_GB2312"/>
                <w:color w:val="000000"/>
                <w:sz w:val="18"/>
                <w:szCs w:val="18"/>
              </w:rPr>
            </w:pPr>
          </w:p>
        </w:tc>
        <w:tc>
          <w:tcPr>
            <w:tcW w:w="554"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551"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620"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县自然资源主管部门以及负责实施农村集体土地征收的有关部门（含乡镇政府等）</w:t>
            </w:r>
          </w:p>
        </w:tc>
        <w:tc>
          <w:tcPr>
            <w:tcW w:w="1786"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hint="eastAsia" w:ascii="仿宋_GB2312" w:eastAsia="仿宋_GB2312"/>
                <w:color w:val="000000"/>
                <w:sz w:val="18"/>
                <w:szCs w:val="18"/>
              </w:rPr>
            </w:pPr>
          </w:p>
        </w:tc>
        <w:tc>
          <w:tcPr>
            <w:tcW w:w="554"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875" w:type="dxa"/>
            <w:shd w:val="clear" w:color="auto" w:fill="auto"/>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hint="eastAsia" w:ascii="仿宋_GB2312" w:eastAsia="仿宋_GB2312"/>
                <w:color w:val="000000"/>
                <w:sz w:val="18"/>
                <w:szCs w:val="18"/>
              </w:rPr>
            </w:pPr>
          </w:p>
        </w:tc>
        <w:tc>
          <w:tcPr>
            <w:tcW w:w="2714" w:type="dxa"/>
            <w:vMerge w:val="continue"/>
            <w:vAlign w:val="center"/>
          </w:tcPr>
          <w:p>
            <w:pPr>
              <w:widowControl/>
              <w:jc w:val="left"/>
              <w:rPr>
                <w:rFonts w:hint="eastAsia" w:ascii="仿宋_GB2312" w:eastAsia="仿宋_GB2312"/>
                <w:color w:val="000000"/>
                <w:sz w:val="18"/>
                <w:szCs w:val="18"/>
              </w:rPr>
            </w:pPr>
          </w:p>
        </w:tc>
        <w:tc>
          <w:tcPr>
            <w:tcW w:w="1260" w:type="dxa"/>
            <w:vMerge w:val="continue"/>
            <w:vAlign w:val="center"/>
          </w:tcPr>
          <w:p>
            <w:pPr>
              <w:widowControl/>
              <w:rPr>
                <w:rFonts w:hint="eastAsia" w:ascii="仿宋_GB2312" w:eastAsia="仿宋_GB2312"/>
                <w:color w:val="000000"/>
                <w:sz w:val="18"/>
                <w:szCs w:val="18"/>
              </w:rPr>
            </w:pP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hint="eastAsia" w:ascii="仿宋_GB2312" w:eastAsia="仿宋_GB2312"/>
                <w:color w:val="000000"/>
                <w:sz w:val="18"/>
                <w:szCs w:val="18"/>
              </w:rPr>
            </w:pPr>
          </w:p>
        </w:tc>
        <w:tc>
          <w:tcPr>
            <w:tcW w:w="1786" w:type="dxa"/>
            <w:vMerge w:val="continue"/>
            <w:vAlign w:val="center"/>
          </w:tcPr>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hint="eastAsia"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Merge w:val="restart"/>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hint="eastAsia" w:ascii="仿宋_GB2312" w:eastAsia="仿宋_GB2312"/>
                <w:color w:val="000000"/>
                <w:sz w:val="18"/>
                <w:szCs w:val="18"/>
              </w:rPr>
            </w:pPr>
          </w:p>
        </w:tc>
        <w:tc>
          <w:tcPr>
            <w:tcW w:w="2714" w:type="dxa"/>
            <w:vMerge w:val="continue"/>
            <w:vAlign w:val="center"/>
          </w:tcPr>
          <w:p>
            <w:pPr>
              <w:rPr>
                <w:rFonts w:hint="eastAsia"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hint="eastAsia" w:ascii="仿宋_GB2312" w:eastAsia="仿宋_GB2312"/>
                <w:color w:val="000000"/>
                <w:sz w:val="18"/>
                <w:szCs w:val="18"/>
              </w:rPr>
            </w:pPr>
          </w:p>
        </w:tc>
        <w:tc>
          <w:tcPr>
            <w:tcW w:w="1786" w:type="dxa"/>
            <w:vMerge w:val="continue"/>
            <w:vAlign w:val="center"/>
          </w:tcPr>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hint="eastAsia" w:ascii="仿宋_GB2312" w:eastAsia="仿宋_GB2312"/>
                <w:color w:val="000000"/>
                <w:sz w:val="18"/>
                <w:szCs w:val="18"/>
              </w:rPr>
            </w:pPr>
          </w:p>
        </w:tc>
        <w:tc>
          <w:tcPr>
            <w:tcW w:w="551"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Merge w:val="restart"/>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县自然资源主管部门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60" w:lineRule="exact"/>
              <w:rPr>
                <w:rFonts w:ascii="仿宋_GB2312" w:eastAsia="仿宋_GB2312"/>
                <w:color w:val="000000"/>
                <w:sz w:val="18"/>
                <w:szCs w:val="18"/>
              </w:rPr>
            </w:pP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县自然资源主管部门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hint="eastAsia"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CF"/>
    <w:rsid w:val="0012037E"/>
    <w:rsid w:val="00347DE8"/>
    <w:rsid w:val="003770AA"/>
    <w:rsid w:val="00484ED7"/>
    <w:rsid w:val="004C5993"/>
    <w:rsid w:val="00517231"/>
    <w:rsid w:val="005552CF"/>
    <w:rsid w:val="0059493F"/>
    <w:rsid w:val="0063058D"/>
    <w:rsid w:val="00643CD9"/>
    <w:rsid w:val="00752CD5"/>
    <w:rsid w:val="008E6F35"/>
    <w:rsid w:val="00901C89"/>
    <w:rsid w:val="00936116"/>
    <w:rsid w:val="009D0AA7"/>
    <w:rsid w:val="00A04F1F"/>
    <w:rsid w:val="00B275C6"/>
    <w:rsid w:val="00BB472E"/>
    <w:rsid w:val="00DF1261"/>
    <w:rsid w:val="2CE6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PYFL</Company>
  <Pages>6</Pages>
  <Words>522</Words>
  <Characters>2976</Characters>
  <Lines>24</Lines>
  <Paragraphs>6</Paragraphs>
  <TotalTime>0</TotalTime>
  <ScaleCrop>false</ScaleCrop>
  <LinksUpToDate>false</LinksUpToDate>
  <CharactersWithSpaces>3492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2020-08-17T01:55:00Z</dcterms:created>
  <dc:creator>Liu.YP</dc:creator>
  <cp:lastModifiedBy>mzmx1</cp:lastModifiedBy>
  <dcterms:modified xsi:type="dcterms:W3CDTF">2020-12-04T09:51:29Z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