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C81E3">
      <w:pPr>
        <w:pStyle w:val="2"/>
        <w:spacing w:before="44" w:line="237" w:lineRule="auto"/>
        <w:ind w:right="978"/>
        <w:jc w:val="center"/>
        <w:rPr>
          <w:rFonts w:hint="eastAsia" w:eastAsia="仿宋"/>
          <w:spacing w:val="-5"/>
          <w:sz w:val="44"/>
          <w:szCs w:val="44"/>
          <w:lang w:eastAsia="zh-CN"/>
        </w:rPr>
      </w:pPr>
      <w:r>
        <w:rPr>
          <w:rFonts w:hint="eastAsia"/>
          <w:spacing w:val="-8"/>
          <w:sz w:val="44"/>
          <w:szCs w:val="44"/>
          <w:lang w:val="en-US" w:eastAsia="zh-CN"/>
        </w:rPr>
        <w:t>应急抢险库入库</w:t>
      </w:r>
      <w:r>
        <w:rPr>
          <w:spacing w:val="-5"/>
          <w:sz w:val="44"/>
          <w:szCs w:val="44"/>
        </w:rPr>
        <w:t>评分表</w:t>
      </w:r>
      <w:r>
        <w:rPr>
          <w:rFonts w:hint="eastAsia"/>
          <w:spacing w:val="-5"/>
          <w:sz w:val="44"/>
          <w:szCs w:val="44"/>
          <w:lang w:eastAsia="zh-CN"/>
        </w:rPr>
        <w:t>（</w:t>
      </w:r>
      <w:r>
        <w:rPr>
          <w:rFonts w:hint="eastAsia"/>
          <w:spacing w:val="-5"/>
          <w:sz w:val="44"/>
          <w:szCs w:val="44"/>
          <w:lang w:val="en-US" w:eastAsia="zh-CN"/>
        </w:rPr>
        <w:t>监理</w:t>
      </w:r>
      <w:r>
        <w:rPr>
          <w:rFonts w:hint="eastAsia"/>
          <w:spacing w:val="-5"/>
          <w:sz w:val="44"/>
          <w:szCs w:val="44"/>
          <w:lang w:eastAsia="zh-CN"/>
        </w:rPr>
        <w:t>）</w:t>
      </w:r>
    </w:p>
    <w:p w14:paraId="6CDC45C5">
      <w:pPr>
        <w:pStyle w:val="2"/>
        <w:spacing w:before="44" w:line="237" w:lineRule="auto"/>
        <w:ind w:right="978"/>
        <w:jc w:val="left"/>
        <w:rPr>
          <w:rFonts w:hint="eastAsia" w:eastAsia="仿宋"/>
          <w:spacing w:val="-5"/>
          <w:sz w:val="32"/>
          <w:szCs w:val="32"/>
          <w:lang w:val="en-US" w:eastAsia="zh-CN"/>
        </w:rPr>
      </w:pPr>
      <w:r>
        <w:rPr>
          <w:rFonts w:hint="eastAsia"/>
          <w:spacing w:val="-5"/>
          <w:sz w:val="32"/>
          <w:szCs w:val="32"/>
          <w:lang w:val="en-US" w:eastAsia="zh-CN"/>
        </w:rPr>
        <w:t>企业名称：</w:t>
      </w:r>
    </w:p>
    <w:p w14:paraId="2A890F43">
      <w:pPr>
        <w:spacing w:line="87" w:lineRule="exact"/>
      </w:pPr>
    </w:p>
    <w:tbl>
      <w:tblPr>
        <w:tblStyle w:val="6"/>
        <w:tblW w:w="83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388"/>
        <w:gridCol w:w="979"/>
        <w:gridCol w:w="4085"/>
        <w:gridCol w:w="944"/>
      </w:tblGrid>
      <w:tr w14:paraId="1F393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63" w:type="dxa"/>
            <w:vAlign w:val="top"/>
          </w:tcPr>
          <w:p w14:paraId="30E5243B">
            <w:pPr>
              <w:pStyle w:val="7"/>
              <w:spacing w:before="106" w:line="221" w:lineRule="auto"/>
              <w:ind w:left="224"/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>序号</w:t>
            </w:r>
          </w:p>
        </w:tc>
        <w:tc>
          <w:tcPr>
            <w:tcW w:w="1388" w:type="dxa"/>
            <w:vAlign w:val="top"/>
          </w:tcPr>
          <w:p w14:paraId="12000CB8">
            <w:pPr>
              <w:pStyle w:val="7"/>
              <w:spacing w:before="106" w:line="220" w:lineRule="auto"/>
              <w:ind w:left="311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评分项</w:t>
            </w:r>
          </w:p>
        </w:tc>
        <w:tc>
          <w:tcPr>
            <w:tcW w:w="979" w:type="dxa"/>
            <w:vAlign w:val="top"/>
          </w:tcPr>
          <w:p w14:paraId="7D9BEC3C">
            <w:pPr>
              <w:pStyle w:val="7"/>
              <w:spacing w:before="105" w:line="219" w:lineRule="auto"/>
              <w:ind w:left="233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分值</w:t>
            </w:r>
          </w:p>
        </w:tc>
        <w:tc>
          <w:tcPr>
            <w:tcW w:w="4085" w:type="dxa"/>
            <w:vAlign w:val="top"/>
          </w:tcPr>
          <w:p w14:paraId="554EF218">
            <w:pPr>
              <w:pStyle w:val="7"/>
              <w:spacing w:before="106" w:line="220" w:lineRule="auto"/>
              <w:ind w:left="2154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评分标准</w:t>
            </w:r>
          </w:p>
        </w:tc>
        <w:tc>
          <w:tcPr>
            <w:tcW w:w="944" w:type="dxa"/>
            <w:vAlign w:val="top"/>
          </w:tcPr>
          <w:p w14:paraId="7E0B6310">
            <w:pPr>
              <w:pStyle w:val="7"/>
              <w:spacing w:before="105" w:line="219" w:lineRule="auto"/>
              <w:ind w:left="239"/>
              <w:rPr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得分</w:t>
            </w:r>
          </w:p>
        </w:tc>
      </w:tr>
      <w:tr w14:paraId="21ADD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359" w:type="dxa"/>
            <w:gridSpan w:val="5"/>
            <w:vAlign w:val="top"/>
          </w:tcPr>
          <w:p w14:paraId="311387CD">
            <w:pPr>
              <w:pStyle w:val="7"/>
              <w:spacing w:before="101" w:line="219" w:lineRule="auto"/>
              <w:ind w:left="94"/>
              <w:rPr>
                <w:sz w:val="28"/>
                <w:szCs w:val="28"/>
              </w:rPr>
            </w:pPr>
          </w:p>
        </w:tc>
      </w:tr>
      <w:tr w14:paraId="278CC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63" w:type="dxa"/>
            <w:vAlign w:val="center"/>
          </w:tcPr>
          <w:p w14:paraId="1811A4A3">
            <w:pPr>
              <w:spacing w:line="284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6070283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388" w:type="dxa"/>
            <w:vAlign w:val="center"/>
          </w:tcPr>
          <w:p w14:paraId="49B340D2">
            <w:pPr>
              <w:pStyle w:val="7"/>
              <w:spacing w:before="183" w:line="248" w:lineRule="auto"/>
              <w:ind w:left="311" w:leftChars="0" w:right="187" w:rightChars="0" w:hanging="13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理解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与响应</w:t>
            </w:r>
          </w:p>
        </w:tc>
        <w:tc>
          <w:tcPr>
            <w:tcW w:w="979" w:type="dxa"/>
            <w:vAlign w:val="center"/>
          </w:tcPr>
          <w:p w14:paraId="17045B3E">
            <w:pPr>
              <w:spacing w:line="26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63D065">
            <w:pPr>
              <w:pStyle w:val="7"/>
              <w:spacing w:before="81" w:line="220" w:lineRule="auto"/>
              <w:ind w:left="233" w:left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pacing w:val="3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4085" w:type="dxa"/>
            <w:vAlign w:val="top"/>
          </w:tcPr>
          <w:p w14:paraId="10F1EFBC">
            <w:pPr>
              <w:pStyle w:val="7"/>
              <w:spacing w:before="21" w:line="233" w:lineRule="auto"/>
              <w:ind w:left="14" w:firstLine="19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完全响应需求、理解透彻、贴合项目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实际：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分；基本响应：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宋体"/>
                <w:color w:val="000000" w:themeColor="text1"/>
                <w:spacing w:val="-4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4762D73A">
            <w:pPr>
              <w:pStyle w:val="7"/>
              <w:spacing w:line="196" w:lineRule="auto"/>
              <w:ind w:left="104" w:leftChars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响应不足：0-</w:t>
            </w:r>
            <w:r>
              <w:rPr>
                <w:rFonts w:hint="eastAsia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944" w:type="dxa"/>
            <w:vAlign w:val="top"/>
          </w:tcPr>
          <w:p w14:paraId="2EA56C48">
            <w:pPr>
              <w:rPr>
                <w:rFonts w:ascii="Arial"/>
                <w:sz w:val="28"/>
                <w:szCs w:val="28"/>
              </w:rPr>
            </w:pPr>
          </w:p>
        </w:tc>
      </w:tr>
      <w:tr w14:paraId="04426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Align w:val="center"/>
          </w:tcPr>
          <w:p w14:paraId="2077C499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88" w:type="dxa"/>
            <w:vAlign w:val="center"/>
          </w:tcPr>
          <w:p w14:paraId="567EB85F">
            <w:pPr>
              <w:pStyle w:val="7"/>
              <w:spacing w:before="193" w:line="239" w:lineRule="auto"/>
              <w:ind w:left="311" w:right="183" w:hanging="13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企业注册地</w:t>
            </w:r>
          </w:p>
        </w:tc>
        <w:tc>
          <w:tcPr>
            <w:tcW w:w="979" w:type="dxa"/>
            <w:vAlign w:val="center"/>
          </w:tcPr>
          <w:p w14:paraId="57A8C911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25分</w:t>
            </w:r>
          </w:p>
        </w:tc>
        <w:tc>
          <w:tcPr>
            <w:tcW w:w="4085" w:type="dxa"/>
            <w:vAlign w:val="center"/>
          </w:tcPr>
          <w:p w14:paraId="5E6CBE68">
            <w:pPr>
              <w:pStyle w:val="7"/>
              <w:spacing w:before="15" w:line="196" w:lineRule="auto"/>
              <w:ind w:left="104"/>
              <w:jc w:val="both"/>
              <w:rPr>
                <w:rFonts w:hint="eastAsia" w:ascii="宋体" w:hAnsi="宋体" w:eastAsia="宋体" w:cs="宋体"/>
                <w:strike/>
                <w:dstrike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注册地、生产经营场地在梅县区范围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20-25分，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外地注册但在梅县区设立固定经营场所、配备常驻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人员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的企业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10-20分，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外地注册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且未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在梅县区设立固定经营场所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0-10分。</w:t>
            </w:r>
          </w:p>
        </w:tc>
        <w:tc>
          <w:tcPr>
            <w:tcW w:w="944" w:type="dxa"/>
            <w:vAlign w:val="top"/>
          </w:tcPr>
          <w:p w14:paraId="6253AE68">
            <w:pPr>
              <w:rPr>
                <w:rFonts w:ascii="Arial"/>
                <w:sz w:val="28"/>
                <w:szCs w:val="28"/>
              </w:rPr>
            </w:pPr>
          </w:p>
        </w:tc>
      </w:tr>
      <w:tr w14:paraId="4C752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63" w:type="dxa"/>
            <w:vAlign w:val="center"/>
          </w:tcPr>
          <w:p w14:paraId="7385F269">
            <w:pPr>
              <w:pStyle w:val="7"/>
              <w:spacing w:before="81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88" w:type="dxa"/>
            <w:vAlign w:val="center"/>
          </w:tcPr>
          <w:p w14:paraId="4BAE8BB6">
            <w:pPr>
              <w:pStyle w:val="7"/>
              <w:spacing w:before="206" w:line="223" w:lineRule="auto"/>
              <w:ind w:left="311" w:right="173" w:hanging="130"/>
              <w:jc w:val="both"/>
              <w:rPr>
                <w:rFonts w:hint="default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trike w:val="0"/>
                <w:dstrike w:val="0"/>
                <w:sz w:val="28"/>
                <w:szCs w:val="28"/>
                <w:lang w:val="en-US" w:eastAsia="zh-CN"/>
              </w:rPr>
              <w:t>监理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人员</w:t>
            </w:r>
            <w:r>
              <w:rPr>
                <w:rFonts w:hint="eastAsia" w:cs="宋体"/>
                <w:strike w:val="0"/>
                <w:dstrike w:val="0"/>
                <w:sz w:val="28"/>
                <w:szCs w:val="28"/>
                <w:lang w:val="en-US" w:eastAsia="zh-CN"/>
              </w:rPr>
              <w:t>配置</w:t>
            </w:r>
          </w:p>
        </w:tc>
        <w:tc>
          <w:tcPr>
            <w:tcW w:w="979" w:type="dxa"/>
            <w:vAlign w:val="center"/>
          </w:tcPr>
          <w:p w14:paraId="01E29686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cs="宋体"/>
                <w:strike w:val="0"/>
                <w:dstrike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分</w:t>
            </w:r>
          </w:p>
        </w:tc>
        <w:tc>
          <w:tcPr>
            <w:tcW w:w="4085" w:type="dxa"/>
            <w:vAlign w:val="center"/>
          </w:tcPr>
          <w:p w14:paraId="0D301947">
            <w:pPr>
              <w:pStyle w:val="7"/>
              <w:spacing w:before="53" w:line="213" w:lineRule="auto"/>
              <w:ind w:left="9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常驻梅县区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监理员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人数小于10人，0-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分；10-20人，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分；≥20人，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分</w:t>
            </w:r>
          </w:p>
        </w:tc>
        <w:tc>
          <w:tcPr>
            <w:tcW w:w="944" w:type="dxa"/>
            <w:vAlign w:val="top"/>
          </w:tcPr>
          <w:p w14:paraId="7DD36506">
            <w:pPr>
              <w:rPr>
                <w:rFonts w:ascii="Arial"/>
                <w:sz w:val="28"/>
                <w:szCs w:val="28"/>
              </w:rPr>
            </w:pPr>
          </w:p>
        </w:tc>
      </w:tr>
      <w:tr w14:paraId="029EF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63" w:type="dxa"/>
            <w:vAlign w:val="center"/>
          </w:tcPr>
          <w:p w14:paraId="6007A4FF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88" w:type="dxa"/>
            <w:vAlign w:val="center"/>
          </w:tcPr>
          <w:p w14:paraId="13344940">
            <w:pPr>
              <w:pStyle w:val="7"/>
              <w:spacing w:before="3" w:line="220" w:lineRule="auto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主要人员配置</w:t>
            </w:r>
          </w:p>
        </w:tc>
        <w:tc>
          <w:tcPr>
            <w:tcW w:w="979" w:type="dxa"/>
            <w:vAlign w:val="center"/>
          </w:tcPr>
          <w:p w14:paraId="448F9570">
            <w:pPr>
              <w:pStyle w:val="7"/>
              <w:spacing w:before="81" w:line="220" w:lineRule="auto"/>
              <w:ind w:left="233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5分</w:t>
            </w:r>
          </w:p>
        </w:tc>
        <w:tc>
          <w:tcPr>
            <w:tcW w:w="4085" w:type="dxa"/>
            <w:vAlign w:val="center"/>
          </w:tcPr>
          <w:p w14:paraId="0E28BE06">
            <w:pPr>
              <w:pStyle w:val="7"/>
              <w:spacing w:line="194" w:lineRule="auto"/>
              <w:ind w:left="8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每位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项目负责人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加2分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每位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技术人员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加0.5分，最高5分。</w:t>
            </w:r>
          </w:p>
        </w:tc>
        <w:tc>
          <w:tcPr>
            <w:tcW w:w="944" w:type="dxa"/>
            <w:vAlign w:val="top"/>
          </w:tcPr>
          <w:p w14:paraId="00A66D44">
            <w:pPr>
              <w:rPr>
                <w:rFonts w:ascii="Arial"/>
                <w:sz w:val="28"/>
                <w:szCs w:val="28"/>
              </w:rPr>
            </w:pPr>
          </w:p>
        </w:tc>
      </w:tr>
      <w:tr w14:paraId="5DAB7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963" w:type="dxa"/>
            <w:vAlign w:val="center"/>
          </w:tcPr>
          <w:p w14:paraId="649010B6">
            <w:pPr>
              <w:pStyle w:val="7"/>
              <w:spacing w:before="81"/>
              <w:ind w:left="404"/>
              <w:jc w:val="both"/>
              <w:rPr>
                <w:rFonts w:hint="eastAsia" w:ascii="宋体" w:hAnsi="宋体" w:eastAsia="宋体" w:cs="宋体"/>
                <w:strike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CC1A009">
            <w:pPr>
              <w:pStyle w:val="7"/>
              <w:spacing w:before="249" w:line="232" w:lineRule="auto"/>
              <w:ind w:left="430" w:leftChars="0" w:right="148" w:rightChars="0" w:hanging="249" w:firstLine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11"/>
                <w:sz w:val="28"/>
                <w:szCs w:val="28"/>
              </w:rPr>
              <w:t>项目</w:t>
            </w:r>
            <w:r>
              <w:rPr>
                <w:rFonts w:hint="eastAsia" w:ascii="宋体" w:hAnsi="宋体" w:eastAsia="宋体" w:cs="宋体"/>
                <w:spacing w:val="-3"/>
                <w:sz w:val="28"/>
                <w:szCs w:val="28"/>
              </w:rPr>
              <w:t>业绩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59F9B99A">
            <w:pPr>
              <w:spacing w:line="326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D762E10">
            <w:pPr>
              <w:pStyle w:val="7"/>
              <w:spacing w:before="82" w:line="220" w:lineRule="auto"/>
              <w:ind w:left="233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分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30A2A5D4">
            <w:pPr>
              <w:pStyle w:val="7"/>
              <w:spacing w:before="78" w:line="234" w:lineRule="auto"/>
              <w:ind w:left="94" w:leftChars="0" w:right="89" w:righ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近3年内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监理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至少1项本地公路水毁修复、道路应急抢通、农村公路养护同类</w:t>
            </w:r>
            <w:r>
              <w:rPr>
                <w:rFonts w:hint="eastAsia" w:cs="宋体"/>
                <w:color w:val="auto"/>
                <w:sz w:val="28"/>
                <w:szCs w:val="28"/>
                <w:highlight w:val="none"/>
                <w:lang w:val="en-US" w:eastAsia="zh-CN"/>
              </w:rPr>
              <w:t>监理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业绩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得5分，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每增加1项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业绩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>加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5分，最高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分(需附合同关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键页)。</w:t>
            </w:r>
          </w:p>
        </w:tc>
        <w:tc>
          <w:tcPr>
            <w:tcW w:w="944" w:type="dxa"/>
            <w:vAlign w:val="top"/>
          </w:tcPr>
          <w:p w14:paraId="2C4742AE">
            <w:pPr>
              <w:rPr>
                <w:rFonts w:ascii="Arial"/>
                <w:sz w:val="28"/>
                <w:szCs w:val="28"/>
              </w:rPr>
            </w:pPr>
          </w:p>
        </w:tc>
      </w:tr>
      <w:tr w14:paraId="2F7E1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963" w:type="dxa"/>
            <w:vAlign w:val="center"/>
          </w:tcPr>
          <w:p w14:paraId="7B91C305">
            <w:pPr>
              <w:pStyle w:val="7"/>
              <w:spacing w:before="81" w:line="241" w:lineRule="auto"/>
              <w:ind w:left="404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88" w:type="dxa"/>
            <w:vAlign w:val="center"/>
          </w:tcPr>
          <w:p w14:paraId="45EC0538">
            <w:pPr>
              <w:pStyle w:val="7"/>
              <w:spacing w:before="82" w:line="227" w:lineRule="auto"/>
              <w:ind w:left="311" w:leftChars="0" w:right="306" w:rightChars="0" w:firstLine="119" w:firstLineChars="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trike w:val="0"/>
                <w:dstrike w:val="0"/>
                <w:sz w:val="28"/>
                <w:szCs w:val="28"/>
                <w:lang w:val="en-US" w:eastAsia="zh-CN"/>
              </w:rPr>
              <w:t>完成监理任务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979" w:type="dxa"/>
            <w:vAlign w:val="center"/>
          </w:tcPr>
          <w:p w14:paraId="3C0CA647">
            <w:pPr>
              <w:pStyle w:val="7"/>
              <w:spacing w:before="81" w:line="220" w:lineRule="auto"/>
              <w:ind w:left="233" w:lef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  <w:t>20分</w:t>
            </w:r>
          </w:p>
        </w:tc>
        <w:tc>
          <w:tcPr>
            <w:tcW w:w="4085" w:type="dxa"/>
            <w:vAlign w:val="center"/>
          </w:tcPr>
          <w:p w14:paraId="5B7FA7CB">
            <w:pPr>
              <w:pStyle w:val="7"/>
              <w:spacing w:before="4" w:line="209" w:lineRule="auto"/>
              <w:ind w:left="113" w:leftChars="0" w:right="89" w:rightChars="0" w:hanging="19" w:firstLineChars="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近三年内在合同期内完成监理任务的，得6分，每增加一项加2分，最高20分，（需附合同及成果关键页）</w:t>
            </w:r>
          </w:p>
        </w:tc>
        <w:tc>
          <w:tcPr>
            <w:tcW w:w="944" w:type="dxa"/>
            <w:vAlign w:val="top"/>
          </w:tcPr>
          <w:p w14:paraId="6A1A1B85">
            <w:pPr>
              <w:rPr>
                <w:rFonts w:ascii="Arial"/>
                <w:sz w:val="28"/>
                <w:szCs w:val="28"/>
              </w:rPr>
            </w:pPr>
          </w:p>
        </w:tc>
      </w:tr>
    </w:tbl>
    <w:p w14:paraId="4CB29B4D">
      <w:pPr>
        <w:rPr>
          <w:rFonts w:ascii="Arial" w:hAnsi="Arial" w:eastAsia="Arial" w:cs="Arial"/>
          <w:sz w:val="21"/>
          <w:szCs w:val="21"/>
        </w:rPr>
        <w:sectPr>
          <w:pgSz w:w="11920" w:h="16840"/>
          <w:pgMar w:top="1364" w:right="1495" w:bottom="1366" w:left="1497" w:header="0" w:footer="0" w:gutter="0"/>
          <w:cols w:space="720" w:num="1"/>
        </w:sectPr>
      </w:pPr>
    </w:p>
    <w:p w14:paraId="7B0462F9">
      <w:pPr>
        <w:rPr>
          <w:rFonts w:ascii="Arial"/>
          <w:sz w:val="21"/>
        </w:rPr>
      </w:pPr>
      <w:bookmarkStart w:id="0" w:name="_GoBack"/>
      <w:bookmarkEnd w:id="0"/>
    </w:p>
    <w:sectPr>
      <w:pgSz w:w="11920" w:h="16840"/>
      <w:pgMar w:top="1269" w:right="1788" w:bottom="0" w:left="17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2B59D3"/>
    <w:rsid w:val="038C76D9"/>
    <w:rsid w:val="0CF21AAA"/>
    <w:rsid w:val="15FC20E8"/>
    <w:rsid w:val="1D725739"/>
    <w:rsid w:val="26235823"/>
    <w:rsid w:val="34BB5077"/>
    <w:rsid w:val="49F94202"/>
    <w:rsid w:val="4E710F72"/>
    <w:rsid w:val="5CD86660"/>
    <w:rsid w:val="5FFE2BFA"/>
    <w:rsid w:val="779B0608"/>
    <w:rsid w:val="798333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399</Words>
  <Characters>444</Characters>
  <TotalTime>3</TotalTime>
  <ScaleCrop>false</ScaleCrop>
  <LinksUpToDate>false</LinksUpToDate>
  <CharactersWithSpaces>454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2026-05-28T09:05:00Z</dcterms:created>
  <dc:creator>Administrator</dc:creator>
  <cp:lastModifiedBy>基建</cp:lastModifiedBy>
  <dcterms:modified xsi:type="dcterms:W3CDTF">2026-09-02T02:12:18Z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2026-05-28T09:05:12Z</vt:filetime>
  </property>
  <property fmtid="{D5CDD505-2E9C-101B-9397-08002B2CF9AE}" pid="4" name="UsrData">
    <vt:lpwstr>6a1794c6dc78ba001f1df3a5wl</vt:lpwstr>
  </property>
  <property fmtid="{D5CDD505-2E9C-101B-9397-08002B2CF9AE}" pid="5" name="KSOTemplateDocerSaveRecord">
    <vt:lpwstr>eyJoZGlkIjoiNWUxMmFhOWQyZmE1Y2UzYzM3OGE0OWFjZjc1MDEzODQiLCJ1c2VySWQiOiIyNDAwMjQ0OTcifQ==</vt:lpwstr>
  </property>
  <property fmtid="{D5CDD505-2E9C-101B-9397-08002B2CF9AE}" pid="6" name="KSOProductBuildVer">
    <vt:lpwstr>2052-12.1.0.28505</vt:lpwstr>
  </property>
  <property fmtid="{D5CDD505-2E9C-101B-9397-08002B2CF9AE}" pid="7" name="ICV">
    <vt:lpwstr>4CFCE063018C442DB287E5CCB76F74A2_13</vt:lpwstr>
  </property>
</Properties>
</file>