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 w:line="7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梅州市生态环境局梅县分局</w:t>
      </w:r>
    </w:p>
    <w:p>
      <w:pPr>
        <w:pStyle w:val="4"/>
        <w:widowControl/>
        <w:spacing w:before="0" w:beforeAutospacing="0" w:after="0" w:afterAutospacing="0" w:line="7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shd w:val="clear" w:color="auto" w:fill="FFFFFF"/>
        </w:rPr>
        <w:t>202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shd w:val="clear" w:color="auto" w:fill="FFFFFF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年度政府信息公开工作报告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cs="仿宋_GB2312"/>
          <w:color w:val="000000"/>
          <w:sz w:val="32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仿宋_GB2312" w:hAnsi="仿宋_GB2312" w:cs="仿宋_GB2312"/>
          <w:color w:val="000000"/>
          <w:sz w:val="32"/>
          <w:shd w:val="clear" w:color="auto" w:fill="FFFFFF"/>
        </w:rPr>
      </w:pPr>
      <w:r>
        <w:rPr>
          <w:rFonts w:hint="eastAsia" w:ascii="仿宋_GB2312"/>
          <w:sz w:val="32"/>
        </w:rPr>
        <w:t>根据《中华人民共和国政府信息公开条例》《环境信息公开办法（试行）》有关规定和省、市、区政府关于政府信息公开工作的要求，编制本报告。报告</w:t>
      </w:r>
      <w:r>
        <w:rPr>
          <w:rFonts w:hint="eastAsia" w:ascii="仿宋_GB2312" w:hAnsi="仿宋_GB2312" w:cs="仿宋_GB2312"/>
          <w:color w:val="000000"/>
          <w:sz w:val="32"/>
        </w:rPr>
        <w:t>包括总体情况，行政机关主动公开政府信息情况，行政机关收到和处理政府信息公开申请情况，因政府信息公开工作被申请行政复议、提起行政诉讼情况，政府信息公开工作存在的主要问题及改进情况，其他需要报告的事项等</w:t>
      </w:r>
      <w:r>
        <w:rPr>
          <w:rFonts w:hint="default" w:ascii="Times New Roman" w:hAnsi="Times New Roman" w:cs="Times New Roman"/>
          <w:color w:val="000000"/>
          <w:sz w:val="32"/>
        </w:rPr>
        <w:t>6</w:t>
      </w:r>
      <w:r>
        <w:rPr>
          <w:rFonts w:hint="eastAsia" w:ascii="仿宋_GB2312" w:hAnsi="仿宋_GB2312" w:cs="仿宋_GB2312"/>
          <w:color w:val="000000"/>
          <w:sz w:val="32"/>
        </w:rPr>
        <w:t>个部分。</w:t>
      </w:r>
      <w:r>
        <w:rPr>
          <w:rFonts w:hint="eastAsia" w:ascii="仿宋_GB2312" w:hAnsi="仿宋_GB2312" w:cs="仿宋_GB2312"/>
          <w:sz w:val="32"/>
        </w:rPr>
        <w:t>报告中所列数据的统计期限自</w:t>
      </w:r>
      <w:r>
        <w:rPr>
          <w:rFonts w:hint="default" w:ascii="Times New Roman" w:hAnsi="Times New Roman" w:cs="Times New Roman"/>
          <w:sz w:val="32"/>
        </w:rPr>
        <w:t>202</w:t>
      </w:r>
      <w:r>
        <w:rPr>
          <w:rFonts w:hint="default" w:ascii="Times New Roman" w:hAnsi="Times New Roman" w:cs="Times New Roman"/>
          <w:sz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</w:rPr>
        <w:t>年</w:t>
      </w:r>
      <w:r>
        <w:rPr>
          <w:rFonts w:hint="default" w:ascii="Times New Roman" w:hAnsi="Times New Roman" w:cs="Times New Roman"/>
          <w:sz w:val="32"/>
        </w:rPr>
        <w:t>1</w:t>
      </w:r>
      <w:r>
        <w:rPr>
          <w:rFonts w:hint="eastAsia" w:ascii="仿宋_GB2312" w:hAnsi="仿宋_GB2312" w:cs="仿宋_GB2312"/>
          <w:sz w:val="32"/>
        </w:rPr>
        <w:t>月</w:t>
      </w:r>
      <w:r>
        <w:rPr>
          <w:rFonts w:hint="default" w:ascii="Times New Roman" w:hAnsi="Times New Roman" w:cs="Times New Roman"/>
          <w:sz w:val="32"/>
        </w:rPr>
        <w:t>1</w:t>
      </w:r>
      <w:r>
        <w:rPr>
          <w:rFonts w:hint="eastAsia" w:ascii="仿宋_GB2312" w:hAnsi="仿宋_GB2312" w:cs="仿宋_GB2312"/>
          <w:sz w:val="32"/>
        </w:rPr>
        <w:t>日起至</w:t>
      </w:r>
      <w:r>
        <w:rPr>
          <w:rFonts w:hint="default" w:ascii="Times New Roman" w:hAnsi="Times New Roman" w:cs="Times New Roman"/>
          <w:sz w:val="32"/>
        </w:rPr>
        <w:t>202</w:t>
      </w:r>
      <w:r>
        <w:rPr>
          <w:rFonts w:hint="default" w:ascii="Times New Roman" w:hAnsi="Times New Roman" w:cs="Times New Roman"/>
          <w:sz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</w:rPr>
        <w:t>年</w:t>
      </w:r>
      <w:r>
        <w:rPr>
          <w:rFonts w:hint="default" w:ascii="Times New Roman" w:hAnsi="Times New Roman" w:cs="Times New Roman"/>
          <w:sz w:val="32"/>
        </w:rPr>
        <w:t>12</w:t>
      </w:r>
      <w:r>
        <w:rPr>
          <w:rFonts w:hint="eastAsia" w:ascii="仿宋_GB2312" w:hAnsi="仿宋_GB2312" w:cs="仿宋_GB2312"/>
          <w:sz w:val="32"/>
        </w:rPr>
        <w:t>月</w:t>
      </w:r>
      <w:r>
        <w:rPr>
          <w:rFonts w:hint="default" w:ascii="Times New Roman" w:hAnsi="Times New Roman" w:cs="Times New Roman"/>
          <w:sz w:val="32"/>
        </w:rPr>
        <w:t>31</w:t>
      </w:r>
      <w:r>
        <w:rPr>
          <w:rFonts w:hint="eastAsia" w:ascii="仿宋_GB2312" w:hAnsi="仿宋_GB2312" w:cs="仿宋_GB2312"/>
          <w:sz w:val="32"/>
        </w:rPr>
        <w:t>日止。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本报告可在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梅州市梅县区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人民政府门户网站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（http://www.gdmx.gov.cn/zfxxgkml/mxqhjbhj/zfxxgkgzndbg/content/post_2585010.html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下载电子版。如对本报告有疑问，请联系梅州市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生态环境局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梅县分局（地址：梅州市梅县区新县城府前大道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号，联系电话：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0753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-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258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9382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）。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color w:val="000000"/>
          <w:sz w:val="32"/>
        </w:rPr>
      </w:pPr>
      <w:r>
        <w:rPr>
          <w:rFonts w:hint="eastAsia" w:eastAsia="黑体" w:cs="黑体"/>
          <w:color w:val="000000"/>
          <w:sz w:val="32"/>
          <w:shd w:val="clear" w:color="auto" w:fill="FFFFFF"/>
        </w:rPr>
        <w:t>一、总体情况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梅州市生态环境局梅县分局政府信息公开工作坚持“以公开为常态，不公开为例外”原则，不断提高公开的“含金量”，采取长期、定期公开、随时公开相结合的方式在梅县区人民政府门户网站、梅州市生态环境局梅县分局政务公开信息目录进行公开。截</w:t>
      </w:r>
      <w:r>
        <w:rPr>
          <w:rFonts w:hint="eastAsia" w:ascii="仿宋_GB2312" w:hAnsi="仿宋_GB2312" w:cs="仿宋_GB2312"/>
          <w:lang w:eastAsia="zh-CN"/>
        </w:rPr>
        <w:t>至</w:t>
      </w:r>
      <w:r>
        <w:rPr>
          <w:rFonts w:hint="default" w:ascii="Times New Roman" w:hAnsi="Times New Roman" w:cs="Times New Roman"/>
        </w:rPr>
        <w:t>20</w:t>
      </w:r>
      <w:r>
        <w:rPr>
          <w:rFonts w:hint="default" w:ascii="Times New Roman" w:hAnsi="Times New Roman" w:cs="Times New Roman"/>
          <w:lang w:val="en-US" w:eastAsia="zh-CN"/>
        </w:rPr>
        <w:t>23</w:t>
      </w:r>
      <w:r>
        <w:rPr>
          <w:rFonts w:hint="eastAsia" w:ascii="仿宋_GB2312" w:hAnsi="仿宋_GB2312" w:cs="仿宋_GB2312"/>
        </w:rPr>
        <w:t>年底，我局按照规定主动公开信息范围，按要求发布或更新信息，未出现影响或者可能影响社会稳定、扰乱社会管理秩序的虚假或者不完整的信息。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（一）规范实施政府信息主动公开。</w:t>
      </w:r>
      <w:r>
        <w:rPr>
          <w:rFonts w:hint="default" w:ascii="Times New Roman" w:hAnsi="Times New Roman" w:cs="Times New Roman"/>
        </w:rPr>
        <w:t>202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eastAsia" w:ascii="仿宋_GB2312"/>
        </w:rPr>
        <w:t>年，</w:t>
      </w:r>
      <w:r>
        <w:rPr>
          <w:rFonts w:hint="eastAsia" w:ascii="仿宋_GB2312" w:hAnsi="仿宋_GB2312" w:cs="仿宋_GB2312"/>
        </w:rPr>
        <w:t>梅州市生态环境局梅县分局通过梅县区政府网站推送的各</w:t>
      </w:r>
      <w:r>
        <w:rPr>
          <w:rFonts w:hint="eastAsia" w:ascii="仿宋_GB2312" w:hAnsi="仿宋_GB2312" w:cs="仿宋_GB2312"/>
          <w:color w:val="auto"/>
        </w:rPr>
        <w:t>类生态环境</w:t>
      </w:r>
      <w:r>
        <w:rPr>
          <w:rFonts w:hint="eastAsia" w:ascii="仿宋_GB2312" w:hAnsi="仿宋_GB2312" w:cs="仿宋_GB2312"/>
        </w:rPr>
        <w:t>保护政务信息</w:t>
      </w:r>
      <w:r>
        <w:rPr>
          <w:rFonts w:hint="default" w:ascii="Times New Roman" w:hAnsi="Times New Roman" w:cs="Times New Roman"/>
          <w:lang w:val="en-US" w:eastAsia="zh-CN"/>
        </w:rPr>
        <w:t>233</w:t>
      </w:r>
      <w:r>
        <w:rPr>
          <w:rFonts w:hint="eastAsia" w:ascii="仿宋_GB2312" w:hAnsi="仿宋_GB2312" w:cs="仿宋_GB2312"/>
        </w:rPr>
        <w:t>条，向市生态环境局微信公众号推文</w:t>
      </w:r>
      <w:r>
        <w:rPr>
          <w:rFonts w:hint="default" w:ascii="Times New Roman" w:hAnsi="Times New Roman" w:cs="Times New Roman"/>
          <w:lang w:val="en-US" w:eastAsia="zh-CN"/>
        </w:rPr>
        <w:t>12</w:t>
      </w:r>
      <w:r>
        <w:rPr>
          <w:rFonts w:hint="eastAsia" w:ascii="仿宋_GB2312" w:hAnsi="仿宋_GB2312" w:cs="仿宋_GB2312"/>
        </w:rPr>
        <w:t>篇。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（二）规范办理政府信息依申请公开工作。</w:t>
      </w:r>
      <w:r>
        <w:rPr>
          <w:rFonts w:hint="default" w:ascii="Times New Roman" w:hAnsi="Times New Roman" w:cs="Times New Roman"/>
        </w:rPr>
        <w:t>202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eastAsia" w:ascii="仿宋_GB2312" w:hAnsi="仿宋_GB2312" w:cs="仿宋_GB2312"/>
        </w:rPr>
        <w:t>年，梅州市生态环境局梅县分局</w:t>
      </w:r>
      <w:r>
        <w:rPr>
          <w:rFonts w:hint="eastAsia" w:ascii="仿宋_GB2312" w:hAnsi="仿宋_GB2312" w:cs="仿宋_GB2312"/>
          <w:color w:val="auto"/>
          <w:lang w:eastAsia="zh-CN"/>
        </w:rPr>
        <w:t>新收</w:t>
      </w:r>
      <w:r>
        <w:rPr>
          <w:rFonts w:hint="eastAsia" w:ascii="仿宋_GB2312" w:hAnsi="仿宋_GB2312" w:cs="仿宋_GB2312"/>
          <w:color w:val="auto"/>
        </w:rPr>
        <w:t>政府信息公开申请</w:t>
      </w:r>
      <w:r>
        <w:rPr>
          <w:rFonts w:hint="default" w:ascii="Times New Roman" w:hAnsi="Times New Roman" w:cs="Times New Roman"/>
          <w:color w:val="auto"/>
          <w:lang w:val="en-US" w:eastAsia="zh-CN"/>
        </w:rPr>
        <w:t>6</w:t>
      </w:r>
      <w:r>
        <w:rPr>
          <w:rFonts w:hint="eastAsia" w:ascii="仿宋_GB2312" w:hAnsi="仿宋_GB2312" w:cs="仿宋_GB2312"/>
          <w:color w:val="auto"/>
          <w:lang w:val="en-US" w:eastAsia="zh-CN"/>
        </w:rPr>
        <w:t>宗，其中</w:t>
      </w:r>
      <w:r>
        <w:rPr>
          <w:rFonts w:hint="default" w:ascii="Times New Roman" w:hAnsi="Times New Roman" w:cs="Times New Roman"/>
          <w:color w:val="auto"/>
          <w:lang w:val="en-US" w:eastAsia="zh-CN"/>
        </w:rPr>
        <w:t>1</w:t>
      </w:r>
      <w:r>
        <w:rPr>
          <w:rFonts w:hint="eastAsia" w:ascii="仿宋_GB2312" w:hAnsi="仿宋_GB2312" w:cs="仿宋_GB2312"/>
          <w:color w:val="auto"/>
          <w:lang w:val="en-US" w:eastAsia="zh-CN"/>
        </w:rPr>
        <w:t>宗办理结果是“无法提供-没有现成信息需要另行制作”、</w:t>
      </w:r>
      <w:r>
        <w:rPr>
          <w:rFonts w:hint="default" w:ascii="Times New Roman" w:hAnsi="Times New Roman" w:cs="Times New Roman"/>
          <w:color w:val="auto"/>
          <w:lang w:val="en-US" w:eastAsia="zh-CN"/>
        </w:rPr>
        <w:t>5</w:t>
      </w:r>
      <w:r>
        <w:rPr>
          <w:rFonts w:hint="eastAsia" w:ascii="仿宋_GB2312" w:hAnsi="仿宋_GB2312" w:cs="仿宋_GB2312"/>
          <w:color w:val="auto"/>
          <w:lang w:val="en-US" w:eastAsia="zh-CN"/>
        </w:rPr>
        <w:t>宗办理结果是“不予处理-信访举报投诉类申请”</w:t>
      </w:r>
      <w:r>
        <w:rPr>
          <w:rFonts w:hint="eastAsia" w:ascii="仿宋_GB2312" w:hAnsi="仿宋_GB2312" w:cs="仿宋_GB2312"/>
          <w:color w:val="auto"/>
        </w:rPr>
        <w:t>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三）持续强化政府信息管理工作。积极推动生态环境领域基层政务公开标准化规范化建设，结合我区生态环境特点和工作实际，制定了《梅县区生态环境领域基层政务公开标准目录》，明确了公开事项、公开内容、公开时限、公开方式等内容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（四）加强政府信息公开平台建设。根据区政府统一部署，全力做好公众网站集约化工作，准确、规范、及时公</w:t>
      </w:r>
      <w:r>
        <w:rPr>
          <w:rFonts w:hint="eastAsia" w:ascii="仿宋_GB2312" w:hAnsi="仿宋_GB2312" w:cs="仿宋_GB2312"/>
          <w:color w:val="auto"/>
        </w:rPr>
        <w:t>开生态环境信息。目前</w:t>
      </w:r>
      <w:r>
        <w:rPr>
          <w:rFonts w:hint="eastAsia" w:ascii="仿宋_GB2312"/>
          <w:color w:val="auto"/>
        </w:rPr>
        <w:t>在政府网站主动公开的政务信息为：机</w:t>
      </w:r>
      <w:r>
        <w:rPr>
          <w:rFonts w:hint="eastAsia" w:ascii="仿宋_GB2312"/>
        </w:rPr>
        <w:t>构职能、空气质量、水质环境、建设项目环境影响评价、企业环境信用评价、挂牌督办和行政执法、行政处罚信息、通知公告、部门工作动态、办事指南、网上办事、部门预决算和三公经费预决算及其他需要公开的内容</w:t>
      </w:r>
      <w:r>
        <w:rPr>
          <w:rFonts w:hint="eastAsia" w:ascii="仿宋_GB2312" w:hAnsi="仿宋_GB2312" w:cs="仿宋_GB2312"/>
        </w:rPr>
        <w:t>。</w:t>
      </w:r>
    </w:p>
    <w:p>
      <w:pPr>
        <w:spacing w:line="600" w:lineRule="exact"/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仿宋_GB2312" w:hAnsi="仿宋_GB2312" w:cs="仿宋_GB2312"/>
        </w:rPr>
        <w:t>（五）监督保障方面。</w:t>
      </w:r>
      <w:r>
        <w:rPr>
          <w:rFonts w:hint="eastAsia" w:ascii="仿宋_GB2312"/>
        </w:rPr>
        <w:t>我局根据《政府信息公开条例》有关保密审查规定、《国务院办公厅关于进一步做好政府信息公开保密审查工作的通知》以及《党政机关和涉密单位网络保密管理规定》相关要求，制定了《梅州市生态环境局梅县分局信息公开保密审查制度》，在公开信息方面严格执行政府信息公开保密审查制度，所有需公开的内容均要求公开部门填写《梅州市生态环境局梅县分局政府</w:t>
      </w:r>
      <w:r>
        <w:rPr>
          <w:rFonts w:hint="eastAsia" w:ascii="仿宋_GB2312"/>
          <w:lang w:eastAsia="zh-CN"/>
        </w:rPr>
        <w:t>网站</w:t>
      </w:r>
      <w:r>
        <w:rPr>
          <w:rFonts w:hint="eastAsia" w:ascii="仿宋_GB2312"/>
        </w:rPr>
        <w:t>信息</w:t>
      </w:r>
      <w:r>
        <w:rPr>
          <w:rFonts w:hint="eastAsia" w:ascii="仿宋_GB2312"/>
          <w:lang w:eastAsia="zh-CN"/>
        </w:rPr>
        <w:t>发布</w:t>
      </w:r>
      <w:r>
        <w:rPr>
          <w:rFonts w:hint="eastAsia" w:ascii="仿宋_GB2312"/>
        </w:rPr>
        <w:t>审查表》，并提交局办公</w:t>
      </w:r>
      <w:r>
        <w:rPr>
          <w:rFonts w:hint="eastAsia" w:ascii="仿宋_GB2312"/>
          <w:color w:val="auto"/>
        </w:rPr>
        <w:t>室</w:t>
      </w:r>
      <w:r>
        <w:rPr>
          <w:rFonts w:hint="eastAsia" w:ascii="仿宋_GB2312"/>
          <w:color w:val="auto"/>
          <w:lang w:eastAsia="zh-CN"/>
        </w:rPr>
        <w:t>、</w:t>
      </w:r>
      <w:r>
        <w:rPr>
          <w:rFonts w:hint="eastAsia" w:ascii="仿宋_GB2312"/>
          <w:color w:val="auto"/>
        </w:rPr>
        <w:t>分管</w:t>
      </w:r>
      <w:r>
        <w:rPr>
          <w:rFonts w:hint="eastAsia" w:ascii="仿宋_GB2312"/>
        </w:rPr>
        <w:t>领导</w:t>
      </w:r>
      <w:r>
        <w:rPr>
          <w:rFonts w:hint="eastAsia" w:ascii="仿宋_GB2312"/>
          <w:lang w:eastAsia="zh-CN"/>
        </w:rPr>
        <w:t>和局长</w:t>
      </w:r>
      <w:r>
        <w:rPr>
          <w:rFonts w:hint="eastAsia" w:ascii="仿宋_GB2312"/>
        </w:rPr>
        <w:t>批准后报负责信息推送</w:t>
      </w:r>
      <w:r>
        <w:rPr>
          <w:rFonts w:hint="eastAsia" w:ascii="仿宋_GB2312"/>
          <w:color w:val="auto"/>
        </w:rPr>
        <w:t>的</w:t>
      </w:r>
      <w:r>
        <w:rPr>
          <w:rFonts w:hint="eastAsia" w:ascii="仿宋_GB2312"/>
          <w:color w:val="auto"/>
          <w:lang w:eastAsia="zh-CN"/>
        </w:rPr>
        <w:t>管理服务</w:t>
      </w:r>
      <w:r>
        <w:rPr>
          <w:rFonts w:hint="eastAsia" w:ascii="仿宋_GB2312"/>
        </w:rPr>
        <w:t>中心公开，从而使政府信息公开审查制度真正落到实处，防止泄密情况的发生。</w:t>
      </w:r>
    </w:p>
    <w:p>
      <w:pPr>
        <w:ind w:firstLine="632" w:firstLineChars="200"/>
        <w:rPr>
          <w:rFonts w:eastAsia="黑体" w:cs="黑体"/>
          <w:color w:val="0000FF"/>
          <w:shd w:val="clear" w:color="auto" w:fill="FFFFFF"/>
        </w:rPr>
      </w:pPr>
      <w:r>
        <w:rPr>
          <w:rFonts w:hint="eastAsia" w:ascii="黑体" w:hAnsi="黑体" w:eastAsia="黑体" w:cs="黑体"/>
        </w:rPr>
        <w:t>二、</w:t>
      </w:r>
      <w:r>
        <w:rPr>
          <w:rFonts w:hint="eastAsia" w:ascii="黑体" w:hAnsi="黑体" w:eastAsia="黑体" w:cs="黑体"/>
          <w:shd w:val="clear" w:color="auto" w:fill="FFFFFF"/>
        </w:rPr>
        <w:t>主动公</w:t>
      </w:r>
      <w:r>
        <w:rPr>
          <w:rFonts w:hint="eastAsia" w:eastAsia="黑体" w:cs="黑体"/>
          <w:shd w:val="clear" w:color="auto" w:fill="FFFFFF"/>
        </w:rPr>
        <w:t>开政府信息情况</w:t>
      </w:r>
    </w:p>
    <w:tbl>
      <w:tblPr>
        <w:tblStyle w:val="5"/>
        <w:tblW w:w="81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618"/>
        <w:gridCol w:w="16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</w:t>
            </w:r>
            <w:r>
              <w:rPr>
                <w:rFonts w:ascii="宋体" w:hAnsi="宋体" w:eastAsia="宋体" w:cs="宋体"/>
                <w:kern w:val="0"/>
                <w:szCs w:val="21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发件数</w:t>
            </w:r>
          </w:p>
        </w:tc>
        <w:tc>
          <w:tcPr>
            <w:tcW w:w="16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本年废止件数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948" w:firstLineChars="30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 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FF"/>
          <w:sz w:val="32"/>
          <w:shd w:val="clear" w:color="auto" w:fill="FFFFFF"/>
        </w:rPr>
      </w:pPr>
      <w:r>
        <w:rPr>
          <w:rFonts w:hint="eastAsia" w:eastAsia="黑体" w:cs="黑体"/>
          <w:bCs/>
          <w:sz w:val="32"/>
          <w:shd w:val="clear" w:color="auto" w:fill="FFFFFF"/>
        </w:rPr>
        <w:t>三、收到和处理政府信息公开申请情况</w:t>
      </w:r>
    </w:p>
    <w:tbl>
      <w:tblPr>
        <w:tblStyle w:val="5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1169"/>
        <w:gridCol w:w="2483"/>
        <w:gridCol w:w="600"/>
        <w:gridCol w:w="796"/>
        <w:gridCol w:w="724"/>
        <w:gridCol w:w="694"/>
        <w:gridCol w:w="762"/>
        <w:gridCol w:w="670"/>
        <w:gridCol w:w="65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0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4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5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5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5.属于三类内部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事务信息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（五）不予处理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2.申请人逾期未按通知要求缴纳费用、行政机关不再处理其政府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00"/>
          <w:sz w:val="32"/>
          <w:shd w:val="clear" w:color="auto" w:fill="FFFFFF"/>
        </w:rPr>
      </w:pPr>
      <w:r>
        <w:rPr>
          <w:rFonts w:hint="eastAsia" w:eastAsia="黑体" w:cs="黑体"/>
          <w:bCs/>
          <w:color w:val="000000"/>
          <w:sz w:val="32"/>
          <w:shd w:val="clear" w:color="auto" w:fill="FFFFFF"/>
        </w:rPr>
        <w:t>四、政府信息公开行政复议、行政诉讼情况</w:t>
      </w:r>
    </w:p>
    <w:tbl>
      <w:tblPr>
        <w:tblStyle w:val="5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无</w:t>
            </w:r>
          </w:p>
        </w:tc>
      </w:tr>
    </w:tbl>
    <w:p>
      <w:pPr>
        <w:pStyle w:val="4"/>
        <w:widowControl/>
        <w:spacing w:before="0" w:beforeAutospacing="0" w:after="0" w:afterAutospacing="0"/>
        <w:jc w:val="both"/>
        <w:rPr>
          <w:rFonts w:eastAsia="黑体" w:cs="黑体"/>
          <w:bCs/>
          <w:color w:val="000000"/>
          <w:sz w:val="32"/>
          <w:shd w:val="clear" w:color="auto" w:fill="FFFFFF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黑体" w:hAnsi="黑体" w:eastAsia="黑体" w:cs="黑体"/>
          <w:bCs/>
          <w:color w:val="000000"/>
          <w:sz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  <w:t>五、存在的主要问题及改进情况</w:t>
      </w:r>
    </w:p>
    <w:p>
      <w:pPr>
        <w:ind w:firstLine="632" w:firstLineChars="200"/>
        <w:rPr>
          <w:rFonts w:hint="eastAsia" w:ascii="仿宋_GB2312"/>
        </w:rPr>
      </w:pPr>
      <w:r>
        <w:rPr>
          <w:rFonts w:hint="default" w:ascii="Times New Roman" w:hAnsi="Times New Roman" w:cs="Times New Roman"/>
        </w:rPr>
        <w:t>2023</w:t>
      </w:r>
      <w:r>
        <w:rPr>
          <w:rFonts w:hint="eastAsia" w:ascii="仿宋_GB2312"/>
        </w:rPr>
        <w:t>年，梅州市生态环境局梅县分局依法履行政府生态环境信息公开职责，但部分公开内容仍有待进一步丰富，主动公开信息与公众实际需求之间的契合度亦需持续强化。</w:t>
      </w:r>
    </w:p>
    <w:p>
      <w:pPr>
        <w:ind w:firstLine="632" w:firstLineChars="200"/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</w:pPr>
      <w:r>
        <w:rPr>
          <w:rFonts w:hint="default" w:ascii="Times New Roman" w:hAnsi="Times New Roman" w:cs="Times New Roman"/>
        </w:rPr>
        <w:t>2024</w:t>
      </w:r>
      <w:r>
        <w:rPr>
          <w:rFonts w:hint="eastAsia" w:ascii="仿宋_GB2312"/>
        </w:rPr>
        <w:t>年，我局将紧扣职能定位，协同推进政府信息公开工作，深化政务公开业务学习，全面提升信息公开履职能力。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黑体" w:hAnsi="黑体" w:eastAsia="黑体" w:cs="黑体"/>
          <w:bCs/>
          <w:color w:val="000000"/>
          <w:sz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  <w:t>六、其他需要报告的事项</w:t>
      </w:r>
    </w:p>
    <w:p>
      <w:pPr>
        <w:ind w:firstLine="632" w:firstLineChars="200"/>
        <w:rPr>
          <w:rFonts w:cs="仿宋_GB2312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收取信息处理费的情况：本年度无发出收费通知，无收取信息处理费用。</w:t>
      </w:r>
    </w:p>
    <w:p>
      <w:pPr>
        <w:rPr>
          <w:rFonts w:cs="仿宋_GB2312"/>
          <w:color w:val="000000"/>
        </w:rPr>
      </w:pPr>
    </w:p>
    <w:p>
      <w:pPr>
        <w:rPr>
          <w:rFonts w:cs="仿宋_GB2312"/>
          <w:color w:val="000000"/>
        </w:rPr>
      </w:pPr>
    </w:p>
    <w:p>
      <w:pPr>
        <w:ind w:firstLine="3792" w:firstLineChars="1200"/>
        <w:rPr>
          <w:rFonts w:ascii="仿宋_GB2312" w:hAnsi="仿宋_GB2312" w:cs="仿宋_GB2312"/>
          <w:color w:val="000000"/>
        </w:rPr>
      </w:pPr>
      <w:r>
        <w:rPr>
          <w:rFonts w:hint="eastAsia" w:ascii="仿宋_GB2312" w:hAnsi="仿宋_GB2312" w:cs="仿宋_GB2312"/>
          <w:color w:val="000000"/>
        </w:rPr>
        <w:t>梅州市生态环境局梅县分局</w:t>
      </w:r>
    </w:p>
    <w:p>
      <w:pPr>
        <w:ind w:firstLine="4424" w:firstLineChars="1400"/>
        <w:rPr>
          <w:rFonts w:ascii="仿宋_GB2312" w:hAnsi="仿宋_GB2312" w:cs="仿宋_GB2312"/>
          <w:color w:val="000000"/>
        </w:rPr>
      </w:pPr>
      <w:r>
        <w:rPr>
          <w:rFonts w:hint="default" w:ascii="Times New Roman" w:hAnsi="Times New Roman" w:cs="Times New Roman"/>
          <w:color w:val="000000"/>
          <w:lang w:eastAsia="zh-CN"/>
        </w:rPr>
        <w:t>2024</w:t>
      </w:r>
      <w:r>
        <w:rPr>
          <w:rFonts w:hint="eastAsia" w:ascii="仿宋_GB2312" w:hAnsi="仿宋_GB2312" w:cs="仿宋_GB2312"/>
          <w:color w:val="000000"/>
          <w:lang w:eastAsia="zh-CN"/>
        </w:rPr>
        <w:t>年</w:t>
      </w:r>
      <w:r>
        <w:rPr>
          <w:rFonts w:hint="default" w:ascii="Times New Roman" w:hAnsi="Times New Roman" w:cs="Times New Roman"/>
          <w:color w:val="000000"/>
          <w:lang w:eastAsia="zh-CN"/>
        </w:rPr>
        <w:t>1</w:t>
      </w:r>
      <w:r>
        <w:rPr>
          <w:rFonts w:hint="eastAsia" w:ascii="仿宋_GB2312" w:hAnsi="仿宋_GB2312" w:cs="仿宋_GB2312"/>
          <w:color w:val="000000"/>
          <w:lang w:eastAsia="zh-CN"/>
        </w:rPr>
        <w:t>月</w:t>
      </w:r>
      <w:r>
        <w:rPr>
          <w:rFonts w:hint="default" w:ascii="Times New Roman" w:hAnsi="Times New Roman" w:cs="Times New Roman"/>
          <w:color w:val="000000"/>
          <w:lang w:val="en-US" w:eastAsia="zh-CN"/>
        </w:rPr>
        <w:t>5</w:t>
      </w:r>
      <w:r>
        <w:rPr>
          <w:rFonts w:hint="eastAsia" w:ascii="仿宋_GB2312" w:hAnsi="仿宋_GB2312" w:cs="仿宋_GB2312"/>
          <w:color w:val="000000"/>
          <w:lang w:eastAsia="zh-CN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  <w:t>- 6 -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OKfSyTXAQAAsw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/>
                        <w:sz w:val="21"/>
                        <w:szCs w:val="21"/>
                      </w:rPr>
                      <w:t>- 6 -</w: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420"/>
  <w:drawingGridHorizontalSpacing w:val="158"/>
  <w:drawingGridVerticalSpacing w:val="290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iNWU1MWI2MWNkZDk3MjdmYWU4MzMxZmJjN2M1ZWUifQ=="/>
  </w:docVars>
  <w:rsids>
    <w:rsidRoot w:val="544E2DA9"/>
    <w:rsid w:val="002729CB"/>
    <w:rsid w:val="002838DA"/>
    <w:rsid w:val="00541448"/>
    <w:rsid w:val="005B56BD"/>
    <w:rsid w:val="005E1B21"/>
    <w:rsid w:val="006A1DC0"/>
    <w:rsid w:val="007C023E"/>
    <w:rsid w:val="008B5A6C"/>
    <w:rsid w:val="009056FB"/>
    <w:rsid w:val="00B37325"/>
    <w:rsid w:val="00B83AD7"/>
    <w:rsid w:val="00C9661B"/>
    <w:rsid w:val="00D14C13"/>
    <w:rsid w:val="00D45803"/>
    <w:rsid w:val="01956C5E"/>
    <w:rsid w:val="01D05E69"/>
    <w:rsid w:val="01FE0362"/>
    <w:rsid w:val="026B2BD0"/>
    <w:rsid w:val="0291571B"/>
    <w:rsid w:val="02B03F9D"/>
    <w:rsid w:val="061B4D44"/>
    <w:rsid w:val="06B42A48"/>
    <w:rsid w:val="093B17CA"/>
    <w:rsid w:val="0A81283F"/>
    <w:rsid w:val="0CAD61E0"/>
    <w:rsid w:val="0E3D350F"/>
    <w:rsid w:val="11EB3A75"/>
    <w:rsid w:val="16777C9E"/>
    <w:rsid w:val="18927902"/>
    <w:rsid w:val="19ED1532"/>
    <w:rsid w:val="1C6326BB"/>
    <w:rsid w:val="1D6B65DA"/>
    <w:rsid w:val="1D7E6692"/>
    <w:rsid w:val="1DDA6D74"/>
    <w:rsid w:val="2217559A"/>
    <w:rsid w:val="23192038"/>
    <w:rsid w:val="23E64C1E"/>
    <w:rsid w:val="250C6E24"/>
    <w:rsid w:val="26512013"/>
    <w:rsid w:val="270A16EB"/>
    <w:rsid w:val="2AD90D16"/>
    <w:rsid w:val="2C566DBF"/>
    <w:rsid w:val="2E1D19EF"/>
    <w:rsid w:val="32657BC9"/>
    <w:rsid w:val="33076767"/>
    <w:rsid w:val="34876C30"/>
    <w:rsid w:val="34B17DD7"/>
    <w:rsid w:val="34DB4B5A"/>
    <w:rsid w:val="372F6CE9"/>
    <w:rsid w:val="37671486"/>
    <w:rsid w:val="37F771EE"/>
    <w:rsid w:val="38BF52D6"/>
    <w:rsid w:val="3D695C77"/>
    <w:rsid w:val="3D765D72"/>
    <w:rsid w:val="3E934B9A"/>
    <w:rsid w:val="3F502D64"/>
    <w:rsid w:val="460E4A81"/>
    <w:rsid w:val="48137BEB"/>
    <w:rsid w:val="4931394A"/>
    <w:rsid w:val="4C6E3010"/>
    <w:rsid w:val="4DFF5C2C"/>
    <w:rsid w:val="544E2DA9"/>
    <w:rsid w:val="56A45471"/>
    <w:rsid w:val="57015DC7"/>
    <w:rsid w:val="5AD3733D"/>
    <w:rsid w:val="5D363598"/>
    <w:rsid w:val="5D420A58"/>
    <w:rsid w:val="5F3D6C00"/>
    <w:rsid w:val="60885401"/>
    <w:rsid w:val="62967996"/>
    <w:rsid w:val="632B4A16"/>
    <w:rsid w:val="65F236F6"/>
    <w:rsid w:val="66864A56"/>
    <w:rsid w:val="67DC0CEF"/>
    <w:rsid w:val="67E56FFA"/>
    <w:rsid w:val="69182437"/>
    <w:rsid w:val="6B3E410D"/>
    <w:rsid w:val="6B567879"/>
    <w:rsid w:val="6B9774A8"/>
    <w:rsid w:val="6C843E10"/>
    <w:rsid w:val="70106EF7"/>
    <w:rsid w:val="721D6B97"/>
    <w:rsid w:val="73A239B1"/>
    <w:rsid w:val="75C35E9C"/>
    <w:rsid w:val="79B41377"/>
    <w:rsid w:val="7A331AF1"/>
    <w:rsid w:val="7F0A22BD"/>
    <w:rsid w:val="7FBE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2169</Words>
  <Characters>2220</Characters>
  <Lines>20</Lines>
  <Paragraphs>5</Paragraphs>
  <TotalTime>3</TotalTime>
  <ScaleCrop>false</ScaleCrop>
  <LinksUpToDate>false</LinksUpToDate>
  <CharactersWithSpaces>2391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2020-01-15T06:52:00Z</dcterms:created>
  <dc:creator>fjfj</dc:creator>
  <cp:lastModifiedBy>11</cp:lastModifiedBy>
  <cp:lastPrinted>2021-05-27T02:22:00Z</cp:lastPrinted>
  <dcterms:modified xsi:type="dcterms:W3CDTF">2026-06-01T01:07:41Z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952F4468A22748B6BF8313A938F1060D_13</vt:lpwstr>
  </property>
  <property fmtid="{D5CDD505-2E9C-101B-9397-08002B2CF9AE}" pid="4" name="KSOTemplateDocerSaveRecord">
    <vt:lpwstr>eyJoZGlkIjoiMDhiNWU1MWI2MWNkZDk3MjdmYWU4MzMxZmJjN2M1ZWUiLCJ1c2VySWQiOiIxMzAyOTY2NzUyIn0=</vt:lpwstr>
  </property>
</Properties>
</file>