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0CCEC">
      <w:pPr>
        <w:keepNext w:val="0"/>
        <w:keepLines w:val="0"/>
        <w:pageBreakBefore w:val="0"/>
        <w:widowControl w:val="0"/>
        <w:kinsoku/>
        <w:wordWrap/>
        <w:overflowPunct/>
        <w:topLinePunct w:val="0"/>
        <w:autoSpaceDE/>
        <w:autoSpaceDN/>
        <w:bidi w:val="0"/>
        <w:adjustRightInd/>
        <w:snapToGrid/>
        <w:spacing w:after="0" w:line="640" w:lineRule="exact"/>
        <w:ind w:left="22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6E486822">
      <w:pPr>
        <w:keepNext w:val="0"/>
        <w:keepLines w:val="0"/>
        <w:pageBreakBefore w:val="0"/>
        <w:widowControl w:val="0"/>
        <w:kinsoku/>
        <w:wordWrap/>
        <w:overflowPunct/>
        <w:topLinePunct w:val="0"/>
        <w:autoSpaceDE/>
        <w:autoSpaceDN/>
        <w:bidi w:val="0"/>
        <w:adjustRightInd/>
        <w:snapToGrid/>
        <w:spacing w:after="0" w:line="640" w:lineRule="exact"/>
        <w:ind w:left="221"/>
        <w:textAlignment w:val="auto"/>
        <w:rPr>
          <w:rFonts w:hint="eastAsia" w:ascii="仿宋_GB2312" w:hAnsi="仿宋_GB2312" w:eastAsia="仿宋_GB2312" w:cs="仿宋_GB2312"/>
          <w:sz w:val="30"/>
          <w:szCs w:val="30"/>
          <w:lang w:eastAsia="zh-CN"/>
        </w:rPr>
      </w:pPr>
    </w:p>
    <w:p w14:paraId="54EA5434">
      <w:pPr>
        <w:keepNext w:val="0"/>
        <w:keepLines w:val="0"/>
        <w:pageBreakBefore w:val="0"/>
        <w:widowControl w:val="0"/>
        <w:kinsoku/>
        <w:wordWrap/>
        <w:overflowPunct/>
        <w:topLinePunct w:val="0"/>
        <w:autoSpaceDE/>
        <w:autoSpaceDN/>
        <w:bidi w:val="0"/>
        <w:adjustRightInd/>
        <w:snapToGrid/>
        <w:spacing w:after="0" w:line="620" w:lineRule="exact"/>
        <w:ind w:left="221"/>
        <w:jc w:val="center"/>
        <w:textAlignment w:val="auto"/>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2026年梅县区金柚绿色高产高效</w:t>
      </w:r>
      <w:r>
        <w:rPr>
          <w:rFonts w:hint="eastAsia" w:ascii="方正小标宋简体" w:eastAsia="方正小标宋简体" w:hAnsiTheme="minorEastAsia"/>
          <w:sz w:val="44"/>
          <w:szCs w:val="44"/>
          <w:lang w:eastAsia="zh-CN"/>
        </w:rPr>
        <w:t>示范基地创建</w:t>
      </w:r>
      <w:r>
        <w:rPr>
          <w:rFonts w:hint="eastAsia" w:ascii="方正小标宋简体" w:eastAsia="方正小标宋简体" w:hAnsiTheme="minorEastAsia"/>
          <w:sz w:val="44"/>
          <w:szCs w:val="44"/>
        </w:rPr>
        <w:t>项目实施方案</w:t>
      </w:r>
    </w:p>
    <w:p w14:paraId="1AB4C8E0">
      <w:pPr>
        <w:keepNext w:val="0"/>
        <w:keepLines w:val="0"/>
        <w:pageBreakBefore w:val="0"/>
        <w:widowControl w:val="0"/>
        <w:kinsoku/>
        <w:wordWrap/>
        <w:overflowPunct/>
        <w:topLinePunct w:val="0"/>
        <w:autoSpaceDE/>
        <w:autoSpaceDN/>
        <w:bidi w:val="0"/>
        <w:adjustRightInd/>
        <w:snapToGrid/>
        <w:spacing w:after="0" w:line="620" w:lineRule="exact"/>
        <w:ind w:left="221"/>
        <w:jc w:val="center"/>
        <w:textAlignment w:val="auto"/>
        <w:rPr>
          <w:rFonts w:hint="eastAsia" w:ascii="楷体" w:hAnsi="楷体" w:eastAsia="楷体" w:cs="楷体"/>
          <w:sz w:val="32"/>
          <w:szCs w:val="32"/>
          <w:lang w:eastAsia="zh-CN"/>
        </w:rPr>
      </w:pPr>
    </w:p>
    <w:p w14:paraId="46828A05">
      <w:pPr>
        <w:pStyle w:val="2"/>
        <w:bidi w:val="0"/>
      </w:pPr>
      <w:r>
        <w:rPr>
          <w:rFonts w:hint="eastAsia"/>
          <w:lang w:eastAsia="zh-CN"/>
        </w:rPr>
        <w:t>一、</w:t>
      </w:r>
      <w:r>
        <w:rPr>
          <w:rFonts w:hint="eastAsia"/>
        </w:rPr>
        <w:t>项目背景</w:t>
      </w:r>
    </w:p>
    <w:p w14:paraId="1012F7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2025年11月7日，</w:t>
      </w:r>
      <w:r>
        <w:rPr>
          <w:rFonts w:hint="eastAsia" w:ascii="仿宋_GB2312" w:hAnsi="仿宋_GB2312" w:eastAsia="仿宋_GB2312" w:cs="仿宋_GB2312"/>
          <w:sz w:val="32"/>
          <w:szCs w:val="32"/>
          <w:lang w:eastAsia="zh-CN"/>
        </w:rPr>
        <w:t>习近平总书记</w:t>
      </w:r>
      <w:r>
        <w:rPr>
          <w:rFonts w:hint="eastAsia" w:ascii="仿宋_GB2312" w:hAnsi="仿宋_GB2312" w:eastAsia="仿宋_GB2312" w:cs="仿宋_GB2312"/>
          <w:sz w:val="32"/>
          <w:szCs w:val="32"/>
        </w:rPr>
        <w:t>亲临梅县区雁洋镇南福金柚种植基地考察，并作出重要指示：“发展乡村特色产业是推进乡村全面振兴的基础，要加强科技应用，推动农文旅融合，不断延伸产业链、增加附加值，带动更多农民群众增收致富。”为深入贯彻习近平总书记</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指示精神，紧扣省委“1310”具体部署与“百县千镇万村高质量发展工程”要求，做好“土特产”文章，推动梅县金柚产业高质量发展，根据《广东省财政厅关于提前下达2026年中央粮油生产保障资金的通知》（粤财农〔2025〕211号）文件精神，结合我区实际，拟在雁洋镇南福村集中打造400亩金柚绿色高产高效核心示范基地，集成推广先进技术模式，辐射带动全区金柚产业提质增效，将总书记视察带来的“热点流量”切实转化为产业升级的持久“发展增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特制定本实施方案。</w:t>
      </w:r>
    </w:p>
    <w:p w14:paraId="1DA14C61">
      <w:pPr>
        <w:pStyle w:val="2"/>
        <w:numPr>
          <w:ilvl w:val="0"/>
          <w:numId w:val="1"/>
        </w:numPr>
        <w:bidi w:val="0"/>
        <w:rPr>
          <w:rFonts w:hint="eastAsia"/>
          <w:lang w:val="en-US" w:eastAsia="zh-CN"/>
        </w:rPr>
      </w:pPr>
      <w:r>
        <w:rPr>
          <w:rFonts w:hint="eastAsia"/>
          <w:lang w:val="en-US" w:eastAsia="zh-CN"/>
        </w:rPr>
        <w:t>绩效目标</w:t>
      </w:r>
    </w:p>
    <w:p w14:paraId="1ABE8EC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南福金柚基地核心区升级改造400亩生态金柚园，推广展示梅县金柚绿色高产高效品质提升关键技术。通过应用“两剪（塔形修剪、断根）三肥（大寒肥、膨果肥、品质提升肥）”技术、增施有机肥、落实病虫害绿色防控等，预计实现核心区化肥用量减少10%以上、农药用量减少15%以上，辐射带动周边推广绿色高产高效技术应用面积10000亩以上，有效促进梅县区金柚产业高质量发展。</w:t>
      </w:r>
    </w:p>
    <w:tbl>
      <w:tblPr>
        <w:tblStyle w:val="18"/>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54"/>
        <w:gridCol w:w="3665"/>
        <w:gridCol w:w="4650"/>
      </w:tblGrid>
      <w:tr w14:paraId="4E61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654" w:type="dxa"/>
            <w:shd w:val="clear" w:color="auto" w:fill="FFFFFF"/>
            <w:tcMar>
              <w:top w:w="150" w:type="dxa"/>
              <w:left w:w="0" w:type="dxa"/>
              <w:bottom w:w="150" w:type="dxa"/>
              <w:right w:w="240" w:type="dxa"/>
            </w:tcMar>
            <w:vAlign w:val="center"/>
          </w:tcPr>
          <w:p w14:paraId="0C306420">
            <w:pPr>
              <w:spacing w:after="0" w:line="240" w:lineRule="auto"/>
              <w:jc w:val="center"/>
              <w:rPr>
                <w:rFonts w:hint="eastAsia"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绩效维度</w:t>
            </w:r>
          </w:p>
        </w:tc>
        <w:tc>
          <w:tcPr>
            <w:tcW w:w="3665" w:type="dxa"/>
            <w:shd w:val="clear" w:color="auto" w:fill="FFFFFF"/>
            <w:tcMar>
              <w:top w:w="150" w:type="dxa"/>
              <w:left w:w="240" w:type="dxa"/>
              <w:bottom w:w="150" w:type="dxa"/>
              <w:right w:w="240" w:type="dxa"/>
            </w:tcMar>
            <w:vAlign w:val="center"/>
          </w:tcPr>
          <w:p w14:paraId="4CFC9132">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指标名称</w:t>
            </w:r>
          </w:p>
        </w:tc>
        <w:tc>
          <w:tcPr>
            <w:tcW w:w="4650" w:type="dxa"/>
            <w:shd w:val="clear" w:color="auto" w:fill="FFFFFF"/>
            <w:tcMar>
              <w:top w:w="150" w:type="dxa"/>
              <w:left w:w="240" w:type="dxa"/>
              <w:bottom w:w="150" w:type="dxa"/>
              <w:right w:w="240" w:type="dxa"/>
            </w:tcMar>
            <w:vAlign w:val="center"/>
          </w:tcPr>
          <w:p w14:paraId="614D2CB9">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年度目标值</w:t>
            </w:r>
          </w:p>
        </w:tc>
      </w:tr>
      <w:tr w14:paraId="009A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155910F5">
            <w:pPr>
              <w:spacing w:after="0" w:line="240" w:lineRule="auto"/>
              <w:jc w:val="center"/>
              <w:rPr>
                <w:rFonts w:hint="eastAsia"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产出指标</w:t>
            </w:r>
          </w:p>
        </w:tc>
        <w:tc>
          <w:tcPr>
            <w:tcW w:w="3665" w:type="dxa"/>
            <w:shd w:val="clear" w:color="auto" w:fill="FFFFFF"/>
            <w:tcMar>
              <w:top w:w="150" w:type="dxa"/>
              <w:left w:w="240" w:type="dxa"/>
              <w:bottom w:w="150" w:type="dxa"/>
              <w:right w:w="240" w:type="dxa"/>
            </w:tcMar>
            <w:vAlign w:val="center"/>
          </w:tcPr>
          <w:p w14:paraId="120EC93C">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绿色高产高效核心示范基地建设面积</w:t>
            </w:r>
          </w:p>
        </w:tc>
        <w:tc>
          <w:tcPr>
            <w:tcW w:w="4650" w:type="dxa"/>
            <w:shd w:val="clear" w:color="auto" w:fill="FFFFFF"/>
            <w:tcMar>
              <w:top w:w="150" w:type="dxa"/>
              <w:left w:w="240" w:type="dxa"/>
              <w:bottom w:w="150" w:type="dxa"/>
              <w:right w:w="0" w:type="dxa"/>
            </w:tcMar>
            <w:vAlign w:val="center"/>
          </w:tcPr>
          <w:p w14:paraId="365C37DF">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400亩</w:t>
            </w:r>
          </w:p>
        </w:tc>
      </w:tr>
      <w:tr w14:paraId="4017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454480E2">
            <w:pPr>
              <w:spacing w:after="0" w:line="240" w:lineRule="auto"/>
              <w:jc w:val="center"/>
              <w:rPr>
                <w:rFonts w:hint="default" w:ascii="仿宋_GB2312" w:hAnsi="仿宋_GB2312" w:eastAsia="仿宋_GB2312" w:cs="仿宋_GB2312"/>
                <w:b w:val="0"/>
                <w:bCs/>
                <w:sz w:val="28"/>
                <w:szCs w:val="28"/>
                <w14:ligatures w14:val="none"/>
              </w:rPr>
            </w:pPr>
          </w:p>
        </w:tc>
        <w:tc>
          <w:tcPr>
            <w:tcW w:w="3665" w:type="dxa"/>
            <w:shd w:val="clear" w:color="auto" w:fill="FFFFFF"/>
            <w:tcMar>
              <w:top w:w="150" w:type="dxa"/>
              <w:left w:w="240" w:type="dxa"/>
              <w:bottom w:w="150" w:type="dxa"/>
              <w:right w:w="240" w:type="dxa"/>
            </w:tcMar>
            <w:vAlign w:val="center"/>
          </w:tcPr>
          <w:p w14:paraId="74EE0BDF">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示范基地平均亩产</w:t>
            </w:r>
          </w:p>
        </w:tc>
        <w:tc>
          <w:tcPr>
            <w:tcW w:w="4650" w:type="dxa"/>
            <w:shd w:val="clear" w:color="auto" w:fill="FFFFFF"/>
            <w:tcMar>
              <w:top w:w="150" w:type="dxa"/>
              <w:left w:w="240" w:type="dxa"/>
              <w:bottom w:w="150" w:type="dxa"/>
              <w:right w:w="0" w:type="dxa"/>
            </w:tcMar>
            <w:vAlign w:val="center"/>
          </w:tcPr>
          <w:p w14:paraId="79D1DA73">
            <w:pPr>
              <w:spacing w:after="0" w:line="240" w:lineRule="auto"/>
              <w:jc w:val="center"/>
              <w:rPr>
                <w:rFonts w:hint="default" w:ascii="仿宋_GB2312" w:hAnsi="仿宋_GB2312" w:eastAsia="仿宋_GB2312" w:cs="仿宋_GB2312"/>
                <w:b w:val="0"/>
                <w:bCs/>
                <w:sz w:val="28"/>
                <w:szCs w:val="28"/>
                <w:lang w:val="en-US" w:eastAsia="zh-CN"/>
                <w14:ligatures w14:val="none"/>
              </w:rPr>
            </w:pPr>
            <w:r>
              <w:rPr>
                <w:rFonts w:hint="eastAsia" w:ascii="仿宋_GB2312" w:hAnsi="仿宋_GB2312" w:eastAsia="仿宋_GB2312" w:cs="仿宋_GB2312"/>
                <w:b w:val="0"/>
                <w:bCs/>
                <w:sz w:val="28"/>
                <w:szCs w:val="28"/>
                <w:lang w:val="en-US" w:eastAsia="zh-CN"/>
                <w14:ligatures w14:val="none"/>
              </w:rPr>
              <w:t>示范基地平均每亩增产≥500斤</w:t>
            </w:r>
          </w:p>
        </w:tc>
      </w:tr>
      <w:tr w14:paraId="1A1B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0D180CAA">
            <w:pPr>
              <w:spacing w:after="0" w:line="240" w:lineRule="auto"/>
              <w:jc w:val="center"/>
              <w:rPr>
                <w:rFonts w:hint="default" w:ascii="仿宋_GB2312" w:hAnsi="仿宋_GB2312" w:eastAsia="仿宋_GB2312" w:cs="仿宋_GB2312"/>
                <w:b w:val="0"/>
                <w:bCs/>
                <w:sz w:val="28"/>
                <w:szCs w:val="28"/>
                <w14:ligatures w14:val="none"/>
              </w:rPr>
            </w:pPr>
          </w:p>
        </w:tc>
        <w:tc>
          <w:tcPr>
            <w:tcW w:w="3665" w:type="dxa"/>
            <w:shd w:val="clear" w:color="auto" w:fill="FFFFFF"/>
            <w:tcMar>
              <w:top w:w="150" w:type="dxa"/>
              <w:left w:w="240" w:type="dxa"/>
              <w:bottom w:w="150" w:type="dxa"/>
              <w:right w:w="240" w:type="dxa"/>
            </w:tcMar>
            <w:vAlign w:val="center"/>
          </w:tcPr>
          <w:p w14:paraId="7476F6B5">
            <w:pPr>
              <w:spacing w:after="0" w:line="240" w:lineRule="auto"/>
              <w:jc w:val="center"/>
              <w:rPr>
                <w:rFonts w:hint="default" w:ascii="仿宋_GB2312" w:hAnsi="仿宋_GB2312" w:eastAsia="仿宋_GB2312" w:cs="仿宋_GB2312"/>
                <w:b w:val="0"/>
                <w:bCs/>
                <w:kern w:val="2"/>
                <w:sz w:val="28"/>
                <w:szCs w:val="28"/>
                <w:lang w:val="en-US" w:eastAsia="zh-CN" w:bidi="ar-SA"/>
                <w14:ligatures w14:val="none"/>
              </w:rPr>
            </w:pPr>
            <w:r>
              <w:rPr>
                <w:rFonts w:hint="default" w:ascii="仿宋_GB2312" w:hAnsi="仿宋_GB2312" w:eastAsia="仿宋_GB2312" w:cs="仿宋_GB2312"/>
                <w:b w:val="0"/>
                <w:bCs/>
                <w:sz w:val="28"/>
                <w:szCs w:val="28"/>
                <w:lang w:val="en-US" w:eastAsia="zh-CN"/>
                <w14:ligatures w14:val="none"/>
              </w:rPr>
              <w:t>项目完成时限</w:t>
            </w:r>
          </w:p>
        </w:tc>
        <w:tc>
          <w:tcPr>
            <w:tcW w:w="4650" w:type="dxa"/>
            <w:shd w:val="clear" w:color="auto" w:fill="FFFFFF"/>
            <w:tcMar>
              <w:top w:w="150" w:type="dxa"/>
              <w:left w:w="240" w:type="dxa"/>
              <w:bottom w:w="150" w:type="dxa"/>
              <w:right w:w="0" w:type="dxa"/>
            </w:tcMar>
            <w:vAlign w:val="center"/>
          </w:tcPr>
          <w:p w14:paraId="1A5A3067">
            <w:pPr>
              <w:spacing w:after="0" w:line="240" w:lineRule="auto"/>
              <w:jc w:val="center"/>
              <w:rPr>
                <w:rFonts w:hint="default" w:ascii="仿宋_GB2312" w:hAnsi="仿宋_GB2312" w:eastAsia="仿宋_GB2312" w:cs="仿宋_GB2312"/>
                <w:b w:val="0"/>
                <w:bCs/>
                <w:kern w:val="2"/>
                <w:sz w:val="28"/>
                <w:szCs w:val="28"/>
                <w:lang w:val="en-US" w:eastAsia="zh-CN" w:bidi="ar-SA"/>
                <w14:ligatures w14:val="none"/>
              </w:rPr>
            </w:pPr>
            <w:r>
              <w:rPr>
                <w:rFonts w:hint="default" w:ascii="仿宋_GB2312" w:hAnsi="仿宋_GB2312" w:eastAsia="仿宋_GB2312" w:cs="仿宋_GB2312"/>
                <w:b w:val="0"/>
                <w:bCs/>
                <w:sz w:val="28"/>
                <w:szCs w:val="28"/>
                <w:lang w:val="en-US" w:eastAsia="zh-CN"/>
                <w14:ligatures w14:val="none"/>
              </w:rPr>
              <w:t>2026年12月31日前</w:t>
            </w:r>
          </w:p>
        </w:tc>
      </w:tr>
      <w:tr w14:paraId="145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532D2905">
            <w:pPr>
              <w:spacing w:after="0" w:line="240" w:lineRule="auto"/>
              <w:jc w:val="center"/>
              <w:rPr>
                <w:rFonts w:hint="default" w:ascii="仿宋_GB2312" w:hAnsi="仿宋_GB2312" w:eastAsia="仿宋_GB2312" w:cs="仿宋_GB2312"/>
                <w:b w:val="0"/>
                <w:bCs/>
                <w:sz w:val="28"/>
                <w:szCs w:val="28"/>
                <w14:ligatures w14:val="none"/>
              </w:rPr>
            </w:pPr>
          </w:p>
        </w:tc>
        <w:tc>
          <w:tcPr>
            <w:tcW w:w="3665" w:type="dxa"/>
            <w:shd w:val="clear" w:color="auto" w:fill="FFFFFF"/>
            <w:tcMar>
              <w:top w:w="150" w:type="dxa"/>
              <w:left w:w="240" w:type="dxa"/>
              <w:bottom w:w="150" w:type="dxa"/>
              <w:right w:w="240" w:type="dxa"/>
            </w:tcMar>
            <w:vAlign w:val="center"/>
          </w:tcPr>
          <w:p w14:paraId="071F985C">
            <w:pPr>
              <w:spacing w:after="0" w:line="240" w:lineRule="auto"/>
              <w:jc w:val="center"/>
              <w:rPr>
                <w:rFonts w:hint="eastAsia" w:ascii="仿宋_GB2312" w:hAnsi="仿宋_GB2312" w:eastAsia="仿宋_GB2312" w:cs="仿宋_GB2312"/>
                <w:b w:val="0"/>
                <w:bCs/>
                <w:sz w:val="28"/>
                <w:szCs w:val="28"/>
                <w:lang w:eastAsia="zh-CN"/>
                <w14:ligatures w14:val="none"/>
              </w:rPr>
            </w:pPr>
            <w:r>
              <w:rPr>
                <w:rFonts w:hint="eastAsia" w:ascii="仿宋_GB2312" w:hAnsi="仿宋_GB2312" w:eastAsia="仿宋_GB2312" w:cs="仿宋_GB2312"/>
                <w:b w:val="0"/>
                <w:bCs/>
                <w:sz w:val="28"/>
                <w:szCs w:val="28"/>
                <w:lang w:eastAsia="zh-CN"/>
                <w14:ligatures w14:val="none"/>
              </w:rPr>
              <w:t>项目费用支出</w:t>
            </w:r>
          </w:p>
        </w:tc>
        <w:tc>
          <w:tcPr>
            <w:tcW w:w="4650" w:type="dxa"/>
            <w:shd w:val="clear" w:color="auto" w:fill="FFFFFF"/>
            <w:tcMar>
              <w:top w:w="150" w:type="dxa"/>
              <w:left w:w="240" w:type="dxa"/>
              <w:bottom w:w="150" w:type="dxa"/>
              <w:right w:w="0" w:type="dxa"/>
            </w:tcMar>
            <w:vAlign w:val="center"/>
          </w:tcPr>
          <w:p w14:paraId="2E0D1B6B">
            <w:pPr>
              <w:spacing w:after="0" w:line="240" w:lineRule="auto"/>
              <w:jc w:val="center"/>
              <w:rPr>
                <w:rFonts w:hint="default" w:ascii="仿宋_GB2312" w:hAnsi="仿宋_GB2312" w:eastAsia="仿宋_GB2312" w:cs="仿宋_GB2312"/>
                <w:b w:val="0"/>
                <w:bCs/>
                <w:sz w:val="28"/>
                <w:szCs w:val="28"/>
                <w:lang w:val="en-US" w:eastAsia="zh-CN"/>
                <w14:ligatures w14:val="none"/>
              </w:rPr>
            </w:pPr>
            <w:r>
              <w:rPr>
                <w:rFonts w:hint="eastAsia" w:ascii="仿宋_GB2312" w:hAnsi="仿宋_GB2312" w:eastAsia="仿宋_GB2312" w:cs="仿宋_GB2312"/>
                <w:b w:val="0"/>
                <w:bCs/>
                <w:sz w:val="28"/>
                <w:szCs w:val="28"/>
                <w:lang w:eastAsia="zh-CN"/>
                <w14:ligatures w14:val="none"/>
              </w:rPr>
              <w:t>项目总费用支出≤</w:t>
            </w:r>
            <w:r>
              <w:rPr>
                <w:rFonts w:hint="eastAsia" w:ascii="仿宋_GB2312" w:hAnsi="仿宋_GB2312" w:eastAsia="仿宋_GB2312" w:cs="仿宋_GB2312"/>
                <w:b w:val="0"/>
                <w:bCs/>
                <w:sz w:val="28"/>
                <w:szCs w:val="28"/>
                <w:lang w:val="en-US" w:eastAsia="zh-CN"/>
                <w14:ligatures w14:val="none"/>
              </w:rPr>
              <w:t>238万</w:t>
            </w:r>
          </w:p>
        </w:tc>
      </w:tr>
      <w:tr w14:paraId="5179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58C75B96">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效益指标</w:t>
            </w:r>
          </w:p>
        </w:tc>
        <w:tc>
          <w:tcPr>
            <w:tcW w:w="3665" w:type="dxa"/>
            <w:shd w:val="clear" w:color="auto" w:fill="FFFFFF"/>
            <w:tcMar>
              <w:top w:w="150" w:type="dxa"/>
              <w:left w:w="240" w:type="dxa"/>
              <w:bottom w:w="150" w:type="dxa"/>
              <w:right w:w="240" w:type="dxa"/>
            </w:tcMar>
            <w:vAlign w:val="center"/>
          </w:tcPr>
          <w:p w14:paraId="0B909F13">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经济效益</w:t>
            </w:r>
          </w:p>
        </w:tc>
        <w:tc>
          <w:tcPr>
            <w:tcW w:w="4650" w:type="dxa"/>
            <w:shd w:val="clear" w:color="auto" w:fill="FFFFFF"/>
            <w:tcMar>
              <w:top w:w="150" w:type="dxa"/>
              <w:left w:w="240" w:type="dxa"/>
              <w:bottom w:w="150" w:type="dxa"/>
              <w:right w:w="0" w:type="dxa"/>
            </w:tcMar>
            <w:vAlign w:val="center"/>
          </w:tcPr>
          <w:p w14:paraId="4529AC18">
            <w:pPr>
              <w:spacing w:after="0" w:line="240" w:lineRule="auto"/>
              <w:jc w:val="center"/>
              <w:rPr>
                <w:rFonts w:hint="default" w:ascii="仿宋_GB2312" w:hAnsi="仿宋_GB2312" w:eastAsia="仿宋_GB2312" w:cs="仿宋_GB2312"/>
                <w:b w:val="0"/>
                <w:bCs/>
                <w:sz w:val="28"/>
                <w:szCs w:val="28"/>
                <w14:ligatures w14:val="none"/>
              </w:rPr>
            </w:pPr>
            <w:r>
              <w:rPr>
                <w:rFonts w:hint="eastAsia" w:ascii="仿宋_GB2312" w:hAnsi="仿宋_GB2312" w:eastAsia="仿宋_GB2312" w:cs="仿宋_GB2312"/>
                <w:b w:val="0"/>
                <w:bCs/>
                <w:sz w:val="28"/>
                <w:szCs w:val="28"/>
                <w:lang w:val="en-US" w:eastAsia="zh-CN"/>
                <w14:ligatures w14:val="none"/>
              </w:rPr>
              <w:t>示范基地核心区效应平均每亩增收1000元</w:t>
            </w:r>
          </w:p>
        </w:tc>
      </w:tr>
      <w:tr w14:paraId="612B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3CDFD68D">
            <w:pPr>
              <w:spacing w:after="0" w:line="240" w:lineRule="auto"/>
              <w:jc w:val="center"/>
              <w:rPr>
                <w:rFonts w:hint="default" w:ascii="仿宋_GB2312" w:hAnsi="仿宋_GB2312" w:eastAsia="仿宋_GB2312" w:cs="仿宋_GB2312"/>
                <w:b w:val="0"/>
                <w:bCs/>
                <w:sz w:val="28"/>
                <w:szCs w:val="28"/>
                <w14:ligatures w14:val="none"/>
              </w:rPr>
            </w:pPr>
          </w:p>
        </w:tc>
        <w:tc>
          <w:tcPr>
            <w:tcW w:w="3665" w:type="dxa"/>
            <w:shd w:val="clear" w:color="auto" w:fill="FFFFFF"/>
            <w:tcMar>
              <w:top w:w="150" w:type="dxa"/>
              <w:left w:w="240" w:type="dxa"/>
              <w:bottom w:w="150" w:type="dxa"/>
              <w:right w:w="240" w:type="dxa"/>
            </w:tcMar>
            <w:vAlign w:val="center"/>
          </w:tcPr>
          <w:p w14:paraId="555F4BB5">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社会效益</w:t>
            </w:r>
          </w:p>
        </w:tc>
        <w:tc>
          <w:tcPr>
            <w:tcW w:w="4650" w:type="dxa"/>
            <w:shd w:val="clear" w:color="auto" w:fill="FFFFFF"/>
            <w:tcMar>
              <w:top w:w="150" w:type="dxa"/>
              <w:left w:w="240" w:type="dxa"/>
              <w:bottom w:w="150" w:type="dxa"/>
              <w:right w:w="0" w:type="dxa"/>
            </w:tcMar>
            <w:vAlign w:val="center"/>
          </w:tcPr>
          <w:p w14:paraId="2713E6E9">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培训</w:t>
            </w:r>
            <w:r>
              <w:rPr>
                <w:rFonts w:hint="eastAsia" w:ascii="仿宋_GB2312" w:hAnsi="仿宋_GB2312" w:eastAsia="仿宋_GB2312" w:cs="仿宋_GB2312"/>
                <w:b w:val="0"/>
                <w:bCs/>
                <w:sz w:val="28"/>
                <w:szCs w:val="28"/>
                <w:lang w:val="en-US" w:eastAsia="zh-CN"/>
                <w14:ligatures w14:val="none"/>
              </w:rPr>
              <w:t>柚农≥100</w:t>
            </w:r>
            <w:r>
              <w:rPr>
                <w:rFonts w:hint="default" w:ascii="仿宋_GB2312" w:hAnsi="仿宋_GB2312" w:eastAsia="仿宋_GB2312" w:cs="仿宋_GB2312"/>
                <w:b w:val="0"/>
                <w:bCs/>
                <w:sz w:val="28"/>
                <w:szCs w:val="28"/>
                <w:lang w:val="en-US" w:eastAsia="zh-CN"/>
                <w14:ligatures w14:val="none"/>
              </w:rPr>
              <w:t>人次，</w:t>
            </w:r>
            <w:r>
              <w:rPr>
                <w:rFonts w:hint="eastAsia" w:ascii="仿宋_GB2312" w:hAnsi="仿宋_GB2312" w:eastAsia="仿宋_GB2312" w:cs="仿宋_GB2312"/>
                <w:b w:val="0"/>
                <w:bCs/>
                <w:sz w:val="28"/>
                <w:szCs w:val="28"/>
                <w:lang w:val="en-US" w:eastAsia="zh-CN"/>
                <w14:ligatures w14:val="none"/>
              </w:rPr>
              <w:t>推广绿色高产高效技术应用面积≥10000亩</w:t>
            </w:r>
          </w:p>
        </w:tc>
      </w:tr>
      <w:tr w14:paraId="3189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3" w:hRule="atLeast"/>
          <w:jc w:val="center"/>
        </w:trPr>
        <w:tc>
          <w:tcPr>
            <w:tcW w:w="1654" w:type="dxa"/>
            <w:shd w:val="clear" w:color="auto" w:fill="FFFFFF"/>
            <w:tcMar>
              <w:top w:w="150" w:type="dxa"/>
              <w:left w:w="0" w:type="dxa"/>
              <w:bottom w:w="150" w:type="dxa"/>
              <w:right w:w="240" w:type="dxa"/>
            </w:tcMar>
            <w:vAlign w:val="center"/>
          </w:tcPr>
          <w:p w14:paraId="5BD38005">
            <w:pPr>
              <w:spacing w:after="0" w:line="240" w:lineRule="auto"/>
              <w:jc w:val="center"/>
              <w:rPr>
                <w:rFonts w:hint="default" w:ascii="仿宋_GB2312" w:hAnsi="仿宋_GB2312" w:eastAsia="仿宋_GB2312" w:cs="仿宋_GB2312"/>
                <w:b w:val="0"/>
                <w:bCs/>
                <w:sz w:val="28"/>
                <w:szCs w:val="28"/>
                <w14:ligatures w14:val="none"/>
              </w:rPr>
            </w:pPr>
          </w:p>
        </w:tc>
        <w:tc>
          <w:tcPr>
            <w:tcW w:w="3665" w:type="dxa"/>
            <w:shd w:val="clear" w:color="auto" w:fill="FFFFFF"/>
            <w:tcMar>
              <w:top w:w="150" w:type="dxa"/>
              <w:left w:w="240" w:type="dxa"/>
              <w:bottom w:w="150" w:type="dxa"/>
              <w:right w:w="240" w:type="dxa"/>
            </w:tcMar>
            <w:vAlign w:val="center"/>
          </w:tcPr>
          <w:p w14:paraId="6737E66F">
            <w:pPr>
              <w:spacing w:after="0" w:line="240" w:lineRule="auto"/>
              <w:jc w:val="center"/>
              <w:rPr>
                <w:rFonts w:hint="default" w:ascii="仿宋_GB2312" w:hAnsi="仿宋_GB2312" w:eastAsia="仿宋_GB2312" w:cs="仿宋_GB2312"/>
                <w:b w:val="0"/>
                <w:bCs/>
                <w:sz w:val="28"/>
                <w:szCs w:val="28"/>
                <w14:ligatures w14:val="none"/>
              </w:rPr>
            </w:pPr>
            <w:r>
              <w:rPr>
                <w:rFonts w:hint="default" w:ascii="仿宋_GB2312" w:hAnsi="仿宋_GB2312" w:eastAsia="仿宋_GB2312" w:cs="仿宋_GB2312"/>
                <w:b w:val="0"/>
                <w:bCs/>
                <w:sz w:val="28"/>
                <w:szCs w:val="28"/>
                <w:lang w:val="en-US" w:eastAsia="zh-CN"/>
                <w14:ligatures w14:val="none"/>
              </w:rPr>
              <w:t>生态效益</w:t>
            </w:r>
          </w:p>
        </w:tc>
        <w:tc>
          <w:tcPr>
            <w:tcW w:w="4650" w:type="dxa"/>
            <w:shd w:val="clear" w:color="auto" w:fill="FFFFFF"/>
            <w:tcMar>
              <w:top w:w="150" w:type="dxa"/>
              <w:left w:w="240" w:type="dxa"/>
              <w:bottom w:w="150" w:type="dxa"/>
              <w:right w:w="0" w:type="dxa"/>
            </w:tcMar>
            <w:vAlign w:val="center"/>
          </w:tcPr>
          <w:p w14:paraId="2C0BC302">
            <w:pPr>
              <w:spacing w:after="0" w:line="240" w:lineRule="auto"/>
              <w:jc w:val="center"/>
              <w:rPr>
                <w:rFonts w:hint="default" w:ascii="仿宋_GB2312" w:hAnsi="仿宋_GB2312" w:eastAsia="仿宋_GB2312" w:cs="仿宋_GB2312"/>
                <w:b w:val="0"/>
                <w:bCs/>
                <w:sz w:val="28"/>
                <w:szCs w:val="28"/>
                <w14:ligatures w14:val="none"/>
              </w:rPr>
            </w:pPr>
            <w:r>
              <w:rPr>
                <w:rFonts w:hint="eastAsia" w:ascii="仿宋_GB2312" w:hAnsi="仿宋_GB2312" w:eastAsia="仿宋_GB2312" w:cs="仿宋_GB2312"/>
                <w:b w:val="0"/>
                <w:bCs/>
                <w:sz w:val="28"/>
                <w:szCs w:val="28"/>
                <w:lang w:val="en-US" w:eastAsia="zh-CN"/>
                <w14:ligatures w14:val="none"/>
              </w:rPr>
              <w:t>核心区化肥用量减少≥10%，农药用量减少≥15%</w:t>
            </w:r>
          </w:p>
        </w:tc>
      </w:tr>
      <w:tr w14:paraId="1F74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4" w:type="dxa"/>
            <w:shd w:val="clear" w:color="auto" w:fill="FFFFFF"/>
            <w:tcMar>
              <w:top w:w="150" w:type="dxa"/>
              <w:left w:w="0" w:type="dxa"/>
              <w:bottom w:w="150" w:type="dxa"/>
              <w:right w:w="240" w:type="dxa"/>
            </w:tcMar>
            <w:vAlign w:val="center"/>
          </w:tcPr>
          <w:p w14:paraId="6FCC4536">
            <w:pPr>
              <w:spacing w:after="0" w:line="240" w:lineRule="auto"/>
              <w:jc w:val="both"/>
              <w:rPr>
                <w:rFonts w:hint="eastAsia" w:ascii="仿宋_GB2312" w:hAnsi="仿宋_GB2312" w:eastAsia="仿宋_GB2312" w:cs="仿宋_GB2312"/>
                <w:b w:val="0"/>
                <w:bCs/>
                <w:sz w:val="28"/>
                <w:szCs w:val="28"/>
                <w:lang w:eastAsia="zh-CN"/>
                <w14:ligatures w14:val="none"/>
              </w:rPr>
            </w:pPr>
            <w:r>
              <w:rPr>
                <w:rFonts w:hint="eastAsia" w:ascii="仿宋_GB2312" w:hAnsi="仿宋_GB2312" w:eastAsia="仿宋_GB2312" w:cs="仿宋_GB2312"/>
                <w:b w:val="0"/>
                <w:bCs/>
                <w:sz w:val="28"/>
                <w:szCs w:val="28"/>
                <w:lang w:eastAsia="zh-CN"/>
                <w14:ligatures w14:val="none"/>
              </w:rPr>
              <w:t>满意度指标</w:t>
            </w:r>
          </w:p>
        </w:tc>
        <w:tc>
          <w:tcPr>
            <w:tcW w:w="3665" w:type="dxa"/>
            <w:shd w:val="clear" w:color="auto" w:fill="FFFFFF"/>
            <w:tcMar>
              <w:top w:w="150" w:type="dxa"/>
              <w:left w:w="240" w:type="dxa"/>
              <w:bottom w:w="150" w:type="dxa"/>
              <w:right w:w="240" w:type="dxa"/>
            </w:tcMar>
            <w:vAlign w:val="center"/>
          </w:tcPr>
          <w:p w14:paraId="796F190D">
            <w:pPr>
              <w:spacing w:after="0" w:line="240" w:lineRule="auto"/>
              <w:jc w:val="center"/>
              <w:rPr>
                <w:rFonts w:hint="default" w:ascii="仿宋_GB2312" w:hAnsi="仿宋_GB2312" w:eastAsia="仿宋_GB2312" w:cs="仿宋_GB2312"/>
                <w:b w:val="0"/>
                <w:bCs/>
                <w:sz w:val="28"/>
                <w:szCs w:val="28"/>
                <w:lang w:val="en-US" w:eastAsia="zh-CN"/>
                <w14:ligatures w14:val="none"/>
              </w:rPr>
            </w:pPr>
            <w:r>
              <w:rPr>
                <w:rFonts w:hint="eastAsia" w:ascii="仿宋_GB2312" w:hAnsi="仿宋_GB2312" w:eastAsia="仿宋_GB2312" w:cs="仿宋_GB2312"/>
                <w:b w:val="0"/>
                <w:bCs/>
                <w:sz w:val="28"/>
                <w:szCs w:val="28"/>
                <w:lang w:val="en-US" w:eastAsia="zh-CN"/>
                <w14:ligatures w14:val="none"/>
              </w:rPr>
              <w:t>技术服务指导满意度</w:t>
            </w:r>
          </w:p>
        </w:tc>
        <w:tc>
          <w:tcPr>
            <w:tcW w:w="4650" w:type="dxa"/>
            <w:shd w:val="clear" w:color="auto" w:fill="FFFFFF"/>
            <w:tcMar>
              <w:top w:w="150" w:type="dxa"/>
              <w:left w:w="240" w:type="dxa"/>
              <w:bottom w:w="150" w:type="dxa"/>
              <w:right w:w="0" w:type="dxa"/>
            </w:tcMar>
            <w:vAlign w:val="center"/>
          </w:tcPr>
          <w:p w14:paraId="552E26D4">
            <w:pPr>
              <w:spacing w:after="0" w:line="240" w:lineRule="auto"/>
              <w:jc w:val="center"/>
              <w:rPr>
                <w:rFonts w:hint="eastAsia" w:ascii="仿宋_GB2312" w:hAnsi="仿宋_GB2312" w:eastAsia="仿宋_GB2312" w:cs="仿宋_GB2312"/>
                <w:b w:val="0"/>
                <w:bCs/>
                <w:sz w:val="28"/>
                <w:szCs w:val="28"/>
                <w:lang w:val="en-US" w:eastAsia="zh-CN"/>
                <w14:ligatures w14:val="none"/>
              </w:rPr>
            </w:pPr>
            <w:r>
              <w:rPr>
                <w:rFonts w:hint="eastAsia" w:ascii="仿宋_GB2312" w:hAnsi="仿宋_GB2312" w:eastAsia="仿宋_GB2312" w:cs="仿宋_GB2312"/>
                <w:b w:val="0"/>
                <w:bCs/>
                <w:sz w:val="28"/>
                <w:szCs w:val="28"/>
                <w:lang w:val="en-US" w:eastAsia="zh-CN"/>
                <w14:ligatures w14:val="none"/>
              </w:rPr>
              <w:t>参与项目农户满意度达90%以上</w:t>
            </w:r>
          </w:p>
        </w:tc>
      </w:tr>
    </w:tbl>
    <w:p w14:paraId="2242E9FB">
      <w:pPr>
        <w:numPr>
          <w:ilvl w:val="0"/>
          <w:numId w:val="0"/>
        </w:numPr>
        <w:rPr>
          <w:rFonts w:hint="default"/>
          <w:lang w:val="en-US" w:eastAsia="zh-CN"/>
        </w:rPr>
      </w:pPr>
    </w:p>
    <w:p w14:paraId="6A832D43">
      <w:pPr>
        <w:pStyle w:val="2"/>
        <w:numPr>
          <w:ilvl w:val="0"/>
          <w:numId w:val="2"/>
        </w:numPr>
        <w:bidi w:val="0"/>
        <w:rPr>
          <w:rFonts w:hint="eastAsia" w:eastAsiaTheme="minorEastAsia"/>
          <w:lang w:eastAsia="zh-CN"/>
        </w:rPr>
      </w:pPr>
      <w:r>
        <w:rPr>
          <w:rFonts w:hint="eastAsia"/>
        </w:rPr>
        <w:t>实施内容</w:t>
      </w:r>
    </w:p>
    <w:p w14:paraId="2FAF80FC">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解决当前金柚果园面临的树龄老化、土壤肥力下降等问题，本项目计划总投资238万元，在雁洋镇南福村集中打造400亩金柚绿色高产高效核心示范基地。项目实施将遵循“问题导向、技术集成、示范带动”的原则，重点推进以下四大工程建设，旨在形成一套可复制、可推广的梅县金柚现代化生产管理模式。</w:t>
      </w:r>
    </w:p>
    <w:p w14:paraId="6B6C9153">
      <w:pPr>
        <w:numPr>
          <w:ilvl w:val="0"/>
          <w:numId w:val="3"/>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态种植与品质提升工程。针对传统果园树冠密闭、风光条件差、土壤肥力降低等问题，对400亩示范园全面应用“两剪三肥”核心技术体系。具体包括：通过标准化“塔形修剪”与“断根”技术，重塑高产树形，优化果园风光条件；同步实施土壤改良，通过增施有机肥、种植绿肥培肥地力，并依据果树生长周期，精准施用“大寒肥”、“膨果肥”及“品质提升肥”，并在常规用肥基础上，针对性补充中微量元素及鱼蛋白、优质花生麸等特种功能肥料。多措并举，全面改善土壤环境，系统提升柚果内在品质与独特风味。</w:t>
      </w:r>
    </w:p>
    <w:p w14:paraId="1525797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（二）生产装备升级工程。 推动果园管理向机械化、智能化转型。计划购置小型钩机，大幅提升喷药、开沟等作业效率；为400亩核心区全面铺设水肥一体化系统，实现精准灌溉与施肥；补充农用运输车辆，完善园区内物流链条。</w:t>
      </w:r>
    </w:p>
    <w:p w14:paraId="06417797">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病虫害绿色防控工程。设立20亩立体生态栽培技术核心示范点，集成应用营养液、木屑基质、控释肥及显花蜜源植物，并购买实用诱虫灯和诱虫黄板，推广绿色病虫害防控先进技术，促进节本增效和生态环保。</w:t>
      </w:r>
    </w:p>
    <w:p w14:paraId="7F46118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（四）技术推广与服务保障。组建由农艺专家构成的技术团队，提供全周期技术指导与培训。编制印发</w:t>
      </w:r>
      <w:r>
        <w:rPr>
          <w:rFonts w:hint="eastAsia" w:ascii="仿宋_GB2312" w:hAnsi="仿宋_GB2312" w:eastAsia="仿宋_GB2312" w:cs="仿宋_GB2312"/>
          <w:sz w:val="32"/>
          <w:szCs w:val="32"/>
          <w:lang w:val="en-US" w:eastAsia="zh-CN"/>
        </w:rPr>
        <w:t>《柚子绿色高产标准化生产指引》，</w:t>
      </w:r>
      <w:r>
        <w:rPr>
          <w:rFonts w:hint="eastAsia" w:ascii="仿宋_GB2312" w:hAnsi="仿宋_GB2312" w:eastAsia="仿宋_GB2312" w:cs="仿宋_GB2312"/>
          <w:sz w:val="32"/>
          <w:szCs w:val="32"/>
          <w:lang w:eastAsia="zh-CN"/>
        </w:rPr>
        <w:t>设立统一的示范基地标识，强化宣传展示功能，便于组织观摩学习，广泛宣传推广金柚绿色高产高效生产技术，最大化项目的辐射带动效应。</w:t>
      </w:r>
    </w:p>
    <w:p w14:paraId="0E75B8A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根据上述实施内容，项目资金具体安排见表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14:paraId="47258F59">
      <w:pPr>
        <w:spacing w:line="560" w:lineRule="exact"/>
        <w:ind w:firstLine="640" w:firstLineChars="200"/>
        <w:rPr>
          <w:rFonts w:hint="default" w:ascii="仿宋_GB2312" w:hAnsi="仿宋_GB2312" w:eastAsia="仿宋_GB2312" w:cs="仿宋_GB2312"/>
          <w:sz w:val="32"/>
          <w:szCs w:val="32"/>
          <w:lang w:val="en-US" w:eastAsia="zh-CN"/>
        </w:rPr>
      </w:pPr>
    </w:p>
    <w:p w14:paraId="5EFE4435">
      <w:pPr>
        <w:pStyle w:val="11"/>
        <w:jc w:val="center"/>
        <w:rPr>
          <w:rFonts w:hint="eastAsia" w:ascii="黑体" w:hAnsi="黑体" w:eastAsia="黑体" w:cs="黑体"/>
          <w:sz w:val="32"/>
          <w:szCs w:val="32"/>
          <w:lang w:eastAsia="zh-CN"/>
        </w:rPr>
      </w:pPr>
      <w:r>
        <w:rPr>
          <w:rFonts w:hint="eastAsia" w:ascii="黑体" w:hAnsi="黑体" w:eastAsia="黑体" w:cs="黑体"/>
          <w:sz w:val="32"/>
          <w:szCs w:val="32"/>
        </w:rPr>
        <w:t xml:space="preserve">表 </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SEQ 表 \* ARABIC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eastAsia="zh-CN"/>
        </w:rPr>
        <w:t xml:space="preserve"> 项目资金使用计划表</w:t>
      </w:r>
    </w:p>
    <w:tbl>
      <w:tblPr>
        <w:tblStyle w:val="19"/>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130"/>
        <w:gridCol w:w="1868"/>
        <w:gridCol w:w="3027"/>
      </w:tblGrid>
      <w:tr w14:paraId="2768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7E56E5DC">
            <w:pPr>
              <w:keepNext w:val="0"/>
              <w:keepLines w:val="0"/>
              <w:widowControl/>
              <w:suppressLineNumbers w:val="0"/>
              <w:jc w:val="center"/>
              <w:rPr>
                <w:rStyle w:val="21"/>
                <w:rFonts w:hint="eastAsia" w:ascii="黑体" w:hAnsi="黑体" w:eastAsia="黑体" w:cs="黑体"/>
                <w:b w:val="0"/>
                <w:bCs w:val="0"/>
                <w:i w:val="0"/>
                <w:iCs w:val="0"/>
                <w:caps w:val="0"/>
                <w:color w:val="0F1115"/>
                <w:spacing w:val="0"/>
                <w:kern w:val="0"/>
                <w:sz w:val="28"/>
                <w:szCs w:val="28"/>
                <w:lang w:val="en-US" w:eastAsia="zh-CN" w:bidi="ar"/>
                <w14:ligatures w14:val="standardContextual"/>
              </w:rPr>
            </w:pPr>
            <w:r>
              <w:rPr>
                <w:rStyle w:val="21"/>
                <w:rFonts w:hint="eastAsia" w:ascii="黑体" w:hAnsi="黑体" w:eastAsia="黑体" w:cs="黑体"/>
                <w:b w:val="0"/>
                <w:bCs w:val="0"/>
                <w:i w:val="0"/>
                <w:iCs w:val="0"/>
                <w:caps w:val="0"/>
                <w:color w:val="0F1115"/>
                <w:spacing w:val="0"/>
                <w:kern w:val="0"/>
                <w:sz w:val="28"/>
                <w:szCs w:val="28"/>
                <w:lang w:val="en-US" w:eastAsia="zh-CN" w:bidi="ar"/>
                <w14:ligatures w14:val="standardContextual"/>
              </w:rPr>
              <w:t>支出大类</w:t>
            </w:r>
          </w:p>
        </w:tc>
        <w:tc>
          <w:tcPr>
            <w:tcW w:w="2130" w:type="dxa"/>
            <w:vAlign w:val="center"/>
          </w:tcPr>
          <w:p w14:paraId="26E24F2A">
            <w:pPr>
              <w:keepNext w:val="0"/>
              <w:keepLines w:val="0"/>
              <w:widowControl/>
              <w:suppressLineNumbers w:val="0"/>
              <w:jc w:val="center"/>
              <w:rPr>
                <w:rFonts w:hint="eastAsia" w:ascii="黑体" w:hAnsi="黑体" w:eastAsia="黑体" w:cs="黑体"/>
                <w:b w:val="0"/>
                <w:bCs w:val="0"/>
                <w:sz w:val="28"/>
                <w:szCs w:val="28"/>
                <w:vertAlign w:val="baseline"/>
                <w:lang w:eastAsia="zh-CN"/>
              </w:rPr>
            </w:pPr>
            <w:r>
              <w:rPr>
                <w:rStyle w:val="21"/>
                <w:rFonts w:hint="eastAsia" w:ascii="黑体" w:hAnsi="黑体" w:eastAsia="黑体" w:cs="黑体"/>
                <w:b w:val="0"/>
                <w:bCs w:val="0"/>
                <w:i w:val="0"/>
                <w:iCs w:val="0"/>
                <w:caps w:val="0"/>
                <w:color w:val="0F1115"/>
                <w:spacing w:val="0"/>
                <w:kern w:val="0"/>
                <w:sz w:val="28"/>
                <w:szCs w:val="28"/>
                <w:lang w:val="en-US" w:eastAsia="zh-CN" w:bidi="ar"/>
                <w14:ligatures w14:val="standardContextual"/>
              </w:rPr>
              <w:t>具体建设内容</w:t>
            </w:r>
          </w:p>
        </w:tc>
        <w:tc>
          <w:tcPr>
            <w:tcW w:w="1868" w:type="dxa"/>
            <w:vAlign w:val="center"/>
          </w:tcPr>
          <w:p w14:paraId="5ED86678">
            <w:pPr>
              <w:keepNext w:val="0"/>
              <w:keepLines w:val="0"/>
              <w:widowControl/>
              <w:suppressLineNumbers w:val="0"/>
              <w:jc w:val="center"/>
              <w:rPr>
                <w:rFonts w:hint="eastAsia" w:ascii="黑体" w:hAnsi="黑体" w:eastAsia="黑体" w:cs="黑体"/>
                <w:b w:val="0"/>
                <w:bCs w:val="0"/>
                <w:sz w:val="28"/>
                <w:szCs w:val="28"/>
                <w:vertAlign w:val="baseline"/>
                <w:lang w:eastAsia="zh-CN"/>
              </w:rPr>
            </w:pPr>
            <w:r>
              <w:rPr>
                <w:rStyle w:val="21"/>
                <w:rFonts w:hint="eastAsia" w:ascii="黑体" w:hAnsi="黑体" w:eastAsia="黑体" w:cs="黑体"/>
                <w:b w:val="0"/>
                <w:bCs w:val="0"/>
                <w:i w:val="0"/>
                <w:iCs w:val="0"/>
                <w:caps w:val="0"/>
                <w:color w:val="0F1115"/>
                <w:spacing w:val="0"/>
                <w:kern w:val="0"/>
                <w:sz w:val="28"/>
                <w:szCs w:val="28"/>
                <w:lang w:val="en-US" w:eastAsia="zh-CN" w:bidi="ar"/>
                <w14:ligatures w14:val="standardContextual"/>
              </w:rPr>
              <w:t>金额（万元）</w:t>
            </w:r>
          </w:p>
        </w:tc>
        <w:tc>
          <w:tcPr>
            <w:tcW w:w="3027" w:type="dxa"/>
            <w:vAlign w:val="center"/>
          </w:tcPr>
          <w:p w14:paraId="354C6D55">
            <w:pPr>
              <w:keepNext w:val="0"/>
              <w:keepLines w:val="0"/>
              <w:widowControl/>
              <w:suppressLineNumbers w:val="0"/>
              <w:jc w:val="center"/>
              <w:rPr>
                <w:rStyle w:val="21"/>
                <w:rFonts w:hint="eastAsia" w:ascii="黑体" w:hAnsi="黑体" w:eastAsia="黑体" w:cs="黑体"/>
                <w:b w:val="0"/>
                <w:bCs w:val="0"/>
                <w:i w:val="0"/>
                <w:iCs w:val="0"/>
                <w:caps w:val="0"/>
                <w:color w:val="0F1115"/>
                <w:spacing w:val="0"/>
                <w:kern w:val="0"/>
                <w:sz w:val="28"/>
                <w:szCs w:val="28"/>
                <w:lang w:val="en-US" w:eastAsia="zh-CN" w:bidi="ar"/>
                <w14:ligatures w14:val="standardContextual"/>
              </w:rPr>
            </w:pPr>
            <w:r>
              <w:rPr>
                <w:rStyle w:val="21"/>
                <w:rFonts w:hint="eastAsia" w:ascii="黑体" w:hAnsi="黑体" w:eastAsia="黑体" w:cs="黑体"/>
                <w:b w:val="0"/>
                <w:bCs w:val="0"/>
                <w:i w:val="0"/>
                <w:iCs w:val="0"/>
                <w:caps w:val="0"/>
                <w:color w:val="0F1115"/>
                <w:spacing w:val="0"/>
                <w:kern w:val="0"/>
                <w:sz w:val="28"/>
                <w:szCs w:val="28"/>
                <w:lang w:val="en-US" w:eastAsia="zh-CN" w:bidi="ar"/>
                <w14:ligatures w14:val="standardContextual"/>
              </w:rPr>
              <w:t>支出说明</w:t>
            </w:r>
          </w:p>
        </w:tc>
      </w:tr>
      <w:tr w14:paraId="0E7D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189FEFF1">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rPr>
            </w:pPr>
            <w:r>
              <w:rPr>
                <w:rStyle w:val="21"/>
                <w:rFonts w:hint="eastAsia" w:ascii="仿宋_GB2312" w:hAnsi="仿宋_GB2312" w:eastAsia="仿宋_GB2312" w:cs="仿宋_GB2312"/>
                <w:b w:val="0"/>
                <w:bCs w:val="0"/>
                <w:i w:val="0"/>
                <w:iCs w:val="0"/>
                <w:caps w:val="0"/>
                <w:color w:val="0F1115"/>
                <w:spacing w:val="0"/>
                <w:sz w:val="28"/>
                <w:szCs w:val="28"/>
                <w:shd w:val="clear" w:fill="FFFFFF"/>
              </w:rPr>
              <w:t>（一）</w:t>
            </w:r>
            <w:r>
              <w:rPr>
                <w:rStyle w:val="21"/>
                <w:rFonts w:hint="eastAsia" w:ascii="仿宋_GB2312" w:hAnsi="仿宋_GB2312" w:eastAsia="仿宋_GB2312" w:cs="仿宋_GB2312"/>
                <w:b w:val="0"/>
                <w:bCs w:val="0"/>
                <w:i w:val="0"/>
                <w:iCs w:val="0"/>
                <w:caps w:val="0"/>
                <w:color w:val="0F1115"/>
                <w:spacing w:val="0"/>
                <w:sz w:val="28"/>
                <w:szCs w:val="28"/>
                <w:shd w:val="clear" w:fill="FFFFFF"/>
                <w:lang w:eastAsia="zh-CN"/>
              </w:rPr>
              <w:t>生态种植与品质提升工程</w:t>
            </w:r>
          </w:p>
        </w:tc>
        <w:tc>
          <w:tcPr>
            <w:tcW w:w="2130" w:type="dxa"/>
          </w:tcPr>
          <w:p w14:paraId="5E3AAD4C">
            <w:pPr>
              <w:spacing w:line="56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iCs w:val="0"/>
                <w:caps w:val="0"/>
                <w:color w:val="0F1115"/>
                <w:spacing w:val="0"/>
                <w:sz w:val="28"/>
                <w:szCs w:val="28"/>
                <w:shd w:val="clear" w:fill="FFFFFF"/>
              </w:rPr>
              <w:t>1. 标准化修剪</w:t>
            </w:r>
          </w:p>
        </w:tc>
        <w:tc>
          <w:tcPr>
            <w:tcW w:w="1868" w:type="dxa"/>
            <w:vAlign w:val="center"/>
          </w:tcPr>
          <w:p w14:paraId="0D718E5C">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3027" w:type="dxa"/>
            <w:shd w:val="clear" w:color="auto" w:fill="FFFFFF"/>
            <w:vAlign w:val="center"/>
          </w:tcPr>
          <w:p w14:paraId="04C2E6B8">
            <w:pPr>
              <w:spacing w:line="560" w:lineRule="exact"/>
              <w:rPr>
                <w:rFonts w:hint="eastAsia" w:ascii="仿宋_GB2312" w:hAnsi="仿宋_GB2312" w:eastAsia="仿宋_GB2312" w:cs="仿宋_GB2312"/>
                <w:i w:val="0"/>
                <w:iCs w:val="0"/>
                <w:caps w:val="0"/>
                <w:color w:val="0F1115"/>
                <w:spacing w:val="0"/>
                <w:kern w:val="2"/>
                <w:sz w:val="28"/>
                <w:szCs w:val="28"/>
                <w:lang w:val="en-US" w:eastAsia="zh-CN" w:bidi="ar-SA"/>
                <w14:ligatures w14:val="standardContextual"/>
              </w:rPr>
            </w:pPr>
            <w:r>
              <w:rPr>
                <w:rFonts w:hint="eastAsia" w:ascii="仿宋_GB2312" w:hAnsi="仿宋_GB2312" w:eastAsia="仿宋_GB2312" w:cs="仿宋_GB2312"/>
                <w:kern w:val="0"/>
                <w:sz w:val="28"/>
                <w:szCs w:val="28"/>
                <w:lang w:val="en-US" w:eastAsia="zh-CN" w:bidi="ar"/>
              </w:rPr>
              <w:t>包含对400亩示范园进行“塔形修剪”、“断根”等标准化树形改造的人工、工具损耗等费用</w:t>
            </w:r>
          </w:p>
        </w:tc>
      </w:tr>
      <w:tr w14:paraId="1E4B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tcPr>
          <w:p w14:paraId="1601AE82">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tc>
        <w:tc>
          <w:tcPr>
            <w:tcW w:w="2130" w:type="dxa"/>
          </w:tcPr>
          <w:p w14:paraId="14E9F950">
            <w:pPr>
              <w:spacing w:line="560" w:lineRule="exact"/>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2.土壤改良（增施有机肥）</w:t>
            </w:r>
          </w:p>
        </w:tc>
        <w:tc>
          <w:tcPr>
            <w:tcW w:w="1868" w:type="dxa"/>
            <w:vAlign w:val="center"/>
          </w:tcPr>
          <w:p w14:paraId="68A6646D">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40</w:t>
            </w:r>
          </w:p>
        </w:tc>
        <w:tc>
          <w:tcPr>
            <w:tcW w:w="3027" w:type="dxa"/>
          </w:tcPr>
          <w:p w14:paraId="7D7F7F74">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按每</w:t>
            </w:r>
            <w:r>
              <w:rPr>
                <w:rFonts w:hint="default" w:ascii="仿宋_GB2312" w:hAnsi="仿宋_GB2312" w:eastAsia="仿宋_GB2312" w:cs="仿宋_GB2312"/>
                <w:i w:val="0"/>
                <w:iCs w:val="0"/>
                <w:caps w:val="0"/>
                <w:color w:val="0F1115"/>
                <w:spacing w:val="0"/>
                <w:sz w:val="28"/>
                <w:szCs w:val="28"/>
                <w:shd w:val="clear" w:fill="FFFFFF"/>
                <w:lang w:val="en-US" w:eastAsia="zh-CN"/>
              </w:rPr>
              <w:t>亩</w:t>
            </w:r>
            <w:r>
              <w:rPr>
                <w:rFonts w:hint="eastAsia" w:ascii="仿宋_GB2312" w:hAnsi="仿宋_GB2312" w:eastAsia="仿宋_GB2312" w:cs="仿宋_GB2312"/>
                <w:i w:val="0"/>
                <w:iCs w:val="0"/>
                <w:caps w:val="0"/>
                <w:color w:val="0F1115"/>
                <w:spacing w:val="0"/>
                <w:sz w:val="28"/>
                <w:szCs w:val="28"/>
                <w:shd w:val="clear" w:fill="FFFFFF"/>
                <w:lang w:val="en-US" w:eastAsia="zh-CN"/>
              </w:rPr>
              <w:t>土壤1吨</w:t>
            </w:r>
            <w:r>
              <w:rPr>
                <w:rFonts w:hint="default" w:ascii="仿宋_GB2312" w:hAnsi="仿宋_GB2312" w:eastAsia="仿宋_GB2312" w:cs="仿宋_GB2312"/>
                <w:i w:val="0"/>
                <w:iCs w:val="0"/>
                <w:caps w:val="0"/>
                <w:color w:val="0F1115"/>
                <w:spacing w:val="0"/>
                <w:sz w:val="28"/>
                <w:szCs w:val="28"/>
                <w:shd w:val="clear" w:fill="FFFFFF"/>
                <w:lang w:val="en-US" w:eastAsia="zh-CN"/>
              </w:rPr>
              <w:t>有机肥</w:t>
            </w:r>
            <w:r>
              <w:rPr>
                <w:rFonts w:hint="eastAsia" w:ascii="仿宋_GB2312" w:hAnsi="仿宋_GB2312" w:eastAsia="仿宋_GB2312" w:cs="仿宋_GB2312"/>
                <w:i w:val="0"/>
                <w:iCs w:val="0"/>
                <w:caps w:val="0"/>
                <w:color w:val="0F1115"/>
                <w:spacing w:val="0"/>
                <w:sz w:val="28"/>
                <w:szCs w:val="28"/>
                <w:shd w:val="clear" w:fill="FFFFFF"/>
                <w:lang w:val="en-US" w:eastAsia="zh-CN"/>
              </w:rPr>
              <w:t>的</w:t>
            </w:r>
            <w:r>
              <w:rPr>
                <w:rFonts w:hint="default" w:ascii="仿宋_GB2312" w:hAnsi="仿宋_GB2312" w:eastAsia="仿宋_GB2312" w:cs="仿宋_GB2312"/>
                <w:i w:val="0"/>
                <w:iCs w:val="0"/>
                <w:caps w:val="0"/>
                <w:color w:val="0F1115"/>
                <w:spacing w:val="0"/>
                <w:sz w:val="28"/>
                <w:szCs w:val="28"/>
                <w:shd w:val="clear" w:fill="FFFFFF"/>
                <w:lang w:val="en-US" w:eastAsia="zh-CN"/>
              </w:rPr>
              <w:t>成本测算</w:t>
            </w:r>
          </w:p>
        </w:tc>
      </w:tr>
      <w:tr w14:paraId="58FD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vAlign w:val="top"/>
          </w:tcPr>
          <w:p w14:paraId="246D487A">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tc>
        <w:tc>
          <w:tcPr>
            <w:tcW w:w="2130" w:type="dxa"/>
            <w:shd w:val="clear" w:color="auto" w:fill="auto"/>
            <w:vAlign w:val="top"/>
          </w:tcPr>
          <w:p w14:paraId="6B9B8E45">
            <w:pPr>
              <w:spacing w:line="560" w:lineRule="exact"/>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eastAsia" w:ascii="仿宋_GB2312" w:hAnsi="仿宋_GB2312" w:eastAsia="仿宋_GB2312" w:cs="仿宋_GB2312"/>
                <w:i w:val="0"/>
                <w:iCs w:val="0"/>
                <w:caps w:val="0"/>
                <w:color w:val="0F1115"/>
                <w:spacing w:val="0"/>
                <w:sz w:val="28"/>
                <w:szCs w:val="28"/>
                <w:shd w:val="clear" w:fill="FFFFFF"/>
              </w:rPr>
              <w:t>. 中微量元素及特种肥料补充</w:t>
            </w:r>
          </w:p>
        </w:tc>
        <w:tc>
          <w:tcPr>
            <w:tcW w:w="1868" w:type="dxa"/>
            <w:shd w:val="clear" w:color="auto" w:fill="auto"/>
            <w:vAlign w:val="center"/>
          </w:tcPr>
          <w:p w14:paraId="6B4C4FA0">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9</w:t>
            </w:r>
          </w:p>
        </w:tc>
        <w:tc>
          <w:tcPr>
            <w:tcW w:w="3027" w:type="dxa"/>
          </w:tcPr>
          <w:p w14:paraId="2C17645C">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w:t>
            </w:r>
            <w:r>
              <w:rPr>
                <w:rFonts w:hint="default" w:ascii="仿宋_GB2312" w:hAnsi="仿宋_GB2312" w:eastAsia="仿宋_GB2312" w:cs="仿宋_GB2312"/>
                <w:i w:val="0"/>
                <w:iCs w:val="0"/>
                <w:caps w:val="0"/>
                <w:color w:val="0F1115"/>
                <w:spacing w:val="0"/>
                <w:sz w:val="28"/>
                <w:szCs w:val="28"/>
                <w:shd w:val="clear" w:fill="FFFFFF"/>
                <w:lang w:val="en-US" w:eastAsia="zh-CN"/>
              </w:rPr>
              <w:t>购买鱼蛋白、豆麸等提质增效肥</w:t>
            </w:r>
            <w:r>
              <w:rPr>
                <w:rFonts w:hint="eastAsia" w:ascii="仿宋_GB2312" w:hAnsi="仿宋_GB2312" w:eastAsia="仿宋_GB2312" w:cs="仿宋_GB2312"/>
                <w:i w:val="0"/>
                <w:iCs w:val="0"/>
                <w:caps w:val="0"/>
                <w:color w:val="0F1115"/>
                <w:spacing w:val="0"/>
                <w:sz w:val="28"/>
                <w:szCs w:val="28"/>
                <w:shd w:val="clear" w:fill="FFFFFF"/>
                <w:lang w:val="en-US" w:eastAsia="zh-CN"/>
              </w:rPr>
              <w:t>料的费用</w:t>
            </w:r>
          </w:p>
        </w:tc>
      </w:tr>
      <w:tr w14:paraId="2BEA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3982DE37">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rPr>
              <w:t>（二）生产装备升级工程</w:t>
            </w:r>
          </w:p>
        </w:tc>
        <w:tc>
          <w:tcPr>
            <w:tcW w:w="2130" w:type="dxa"/>
          </w:tcPr>
          <w:p w14:paraId="35F28726">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eastAsia" w:ascii="仿宋_GB2312" w:hAnsi="仿宋_GB2312" w:eastAsia="仿宋_GB2312" w:cs="仿宋_GB2312"/>
                <w:i w:val="0"/>
                <w:iCs w:val="0"/>
                <w:caps w:val="0"/>
                <w:color w:val="0F1115"/>
                <w:spacing w:val="0"/>
                <w:sz w:val="28"/>
                <w:szCs w:val="28"/>
                <w:shd w:val="clear" w:fill="FFFFFF"/>
              </w:rPr>
              <w:t>. 水肥一体化</w:t>
            </w:r>
            <w:r>
              <w:rPr>
                <w:rFonts w:hint="eastAsia" w:ascii="仿宋_GB2312" w:hAnsi="仿宋_GB2312" w:eastAsia="仿宋_GB2312" w:cs="仿宋_GB2312"/>
                <w:i w:val="0"/>
                <w:iCs w:val="0"/>
                <w:caps w:val="0"/>
                <w:color w:val="0F1115"/>
                <w:spacing w:val="0"/>
                <w:sz w:val="28"/>
                <w:szCs w:val="28"/>
                <w:shd w:val="clear" w:fill="FFFFFF"/>
                <w:lang w:eastAsia="zh-CN"/>
              </w:rPr>
              <w:t>系统</w:t>
            </w:r>
          </w:p>
        </w:tc>
        <w:tc>
          <w:tcPr>
            <w:tcW w:w="1868" w:type="dxa"/>
            <w:vAlign w:val="center"/>
          </w:tcPr>
          <w:p w14:paraId="5272758D">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100</w:t>
            </w:r>
          </w:p>
        </w:tc>
        <w:tc>
          <w:tcPr>
            <w:tcW w:w="3027" w:type="dxa"/>
          </w:tcPr>
          <w:p w14:paraId="657E1AA5">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包含</w:t>
            </w:r>
            <w:r>
              <w:rPr>
                <w:rFonts w:hint="eastAsia" w:ascii="仿宋_GB2312" w:hAnsi="仿宋_GB2312" w:eastAsia="仿宋_GB2312" w:cs="仿宋_GB2312"/>
                <w:i w:val="0"/>
                <w:iCs w:val="0"/>
                <w:caps w:val="0"/>
                <w:color w:val="0F1115"/>
                <w:spacing w:val="0"/>
                <w:sz w:val="28"/>
                <w:szCs w:val="28"/>
                <w:shd w:val="clear" w:fill="FFFFFF"/>
                <w:lang w:val="en-US" w:eastAsia="zh-CN"/>
              </w:rPr>
              <w:t>水肥一体化</w:t>
            </w:r>
            <w:r>
              <w:rPr>
                <w:rFonts w:hint="default" w:ascii="仿宋_GB2312" w:hAnsi="仿宋_GB2312" w:eastAsia="仿宋_GB2312" w:cs="仿宋_GB2312"/>
                <w:i w:val="0"/>
                <w:iCs w:val="0"/>
                <w:caps w:val="0"/>
                <w:color w:val="0F1115"/>
                <w:spacing w:val="0"/>
                <w:sz w:val="28"/>
                <w:szCs w:val="28"/>
                <w:shd w:val="clear" w:fill="FFFFFF"/>
                <w:lang w:val="en-US" w:eastAsia="zh-CN"/>
              </w:rPr>
              <w:t>首部枢纽、管网、滴头</w:t>
            </w:r>
            <w:r>
              <w:rPr>
                <w:rFonts w:hint="eastAsia" w:ascii="仿宋_GB2312" w:hAnsi="仿宋_GB2312" w:eastAsia="仿宋_GB2312" w:cs="仿宋_GB2312"/>
                <w:i w:val="0"/>
                <w:iCs w:val="0"/>
                <w:caps w:val="0"/>
                <w:color w:val="0F1115"/>
                <w:spacing w:val="0"/>
                <w:sz w:val="28"/>
                <w:szCs w:val="28"/>
                <w:shd w:val="clear" w:fill="FFFFFF"/>
                <w:lang w:val="en-US" w:eastAsia="zh-CN"/>
              </w:rPr>
              <w:t>等全套设施</w:t>
            </w:r>
            <w:r>
              <w:rPr>
                <w:rFonts w:hint="default" w:ascii="仿宋_GB2312" w:hAnsi="仿宋_GB2312" w:eastAsia="仿宋_GB2312" w:cs="仿宋_GB2312"/>
                <w:i w:val="0"/>
                <w:iCs w:val="0"/>
                <w:caps w:val="0"/>
                <w:color w:val="0F1115"/>
                <w:spacing w:val="0"/>
                <w:sz w:val="28"/>
                <w:szCs w:val="28"/>
                <w:shd w:val="clear" w:fill="FFFFFF"/>
                <w:lang w:val="en-US" w:eastAsia="zh-CN"/>
              </w:rPr>
              <w:t>及安装费用</w:t>
            </w:r>
          </w:p>
        </w:tc>
      </w:tr>
      <w:tr w14:paraId="42BE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4B9C7195">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tc>
        <w:tc>
          <w:tcPr>
            <w:tcW w:w="2130" w:type="dxa"/>
          </w:tcPr>
          <w:p w14:paraId="1C5F1349">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w:t>
            </w:r>
            <w:r>
              <w:rPr>
                <w:rFonts w:hint="eastAsia" w:ascii="仿宋_GB2312" w:hAnsi="仿宋_GB2312" w:eastAsia="仿宋_GB2312" w:cs="仿宋_GB2312"/>
                <w:i w:val="0"/>
                <w:iCs w:val="0"/>
                <w:caps w:val="0"/>
                <w:color w:val="0F1115"/>
                <w:spacing w:val="0"/>
                <w:sz w:val="28"/>
                <w:szCs w:val="28"/>
                <w:shd w:val="clear" w:fill="FFFFFF"/>
              </w:rPr>
              <w:t>. 机械化装备购置系统建设</w:t>
            </w:r>
          </w:p>
        </w:tc>
        <w:tc>
          <w:tcPr>
            <w:tcW w:w="1868" w:type="dxa"/>
            <w:vAlign w:val="center"/>
          </w:tcPr>
          <w:p w14:paraId="37B15A79">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10</w:t>
            </w:r>
          </w:p>
        </w:tc>
        <w:tc>
          <w:tcPr>
            <w:tcW w:w="3027" w:type="dxa"/>
          </w:tcPr>
          <w:p w14:paraId="366A7776">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w:t>
            </w:r>
            <w:r>
              <w:rPr>
                <w:rFonts w:hint="default" w:ascii="仿宋_GB2312" w:hAnsi="仿宋_GB2312" w:eastAsia="仿宋_GB2312" w:cs="仿宋_GB2312"/>
                <w:i w:val="0"/>
                <w:iCs w:val="0"/>
                <w:caps w:val="0"/>
                <w:color w:val="0F1115"/>
                <w:spacing w:val="0"/>
                <w:sz w:val="28"/>
                <w:szCs w:val="28"/>
                <w:shd w:val="clear" w:fill="FFFFFF"/>
                <w:lang w:val="en-US" w:eastAsia="zh-CN"/>
              </w:rPr>
              <w:t>小型钩机2台</w:t>
            </w:r>
            <w:r>
              <w:rPr>
                <w:rFonts w:hint="eastAsia" w:ascii="仿宋_GB2312" w:hAnsi="仿宋_GB2312" w:eastAsia="仿宋_GB2312" w:cs="仿宋_GB2312"/>
                <w:i w:val="0"/>
                <w:iCs w:val="0"/>
                <w:caps w:val="0"/>
                <w:color w:val="0F1115"/>
                <w:spacing w:val="0"/>
                <w:sz w:val="28"/>
                <w:szCs w:val="28"/>
                <w:shd w:val="clear" w:fill="FFFFFF"/>
                <w:lang w:val="en-US" w:eastAsia="zh-CN"/>
              </w:rPr>
              <w:t>的费用</w:t>
            </w:r>
          </w:p>
        </w:tc>
      </w:tr>
      <w:tr w14:paraId="1417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7DC370D8">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lang w:eastAsia="zh-CN"/>
              </w:rPr>
            </w:pPr>
            <w:r>
              <w:rPr>
                <w:rFonts w:hint="eastAsia" w:ascii="仿宋_GB2312" w:hAnsi="仿宋_GB2312" w:eastAsia="仿宋_GB2312" w:cs="仿宋_GB2312"/>
                <w:b w:val="0"/>
                <w:bCs w:val="0"/>
                <w:i w:val="0"/>
                <w:iCs w:val="0"/>
                <w:caps w:val="0"/>
                <w:color w:val="0F1115"/>
                <w:spacing w:val="0"/>
                <w:sz w:val="28"/>
                <w:szCs w:val="28"/>
                <w:shd w:val="clear" w:fill="FFFFFF"/>
              </w:rPr>
              <w:t>（</w:t>
            </w:r>
            <w:r>
              <w:rPr>
                <w:rFonts w:hint="eastAsia" w:ascii="仿宋_GB2312" w:hAnsi="仿宋_GB2312" w:eastAsia="仿宋_GB2312" w:cs="仿宋_GB2312"/>
                <w:b w:val="0"/>
                <w:bCs w:val="0"/>
                <w:i w:val="0"/>
                <w:iCs w:val="0"/>
                <w:caps w:val="0"/>
                <w:color w:val="0F1115"/>
                <w:spacing w:val="0"/>
                <w:sz w:val="28"/>
                <w:szCs w:val="28"/>
                <w:shd w:val="clear" w:fill="FFFFFF"/>
                <w:lang w:eastAsia="zh-CN"/>
              </w:rPr>
              <w:t>三</w:t>
            </w:r>
            <w:r>
              <w:rPr>
                <w:rFonts w:hint="eastAsia" w:ascii="仿宋_GB2312" w:hAnsi="仿宋_GB2312" w:eastAsia="仿宋_GB2312" w:cs="仿宋_GB2312"/>
                <w:b w:val="0"/>
                <w:bCs w:val="0"/>
                <w:i w:val="0"/>
                <w:iCs w:val="0"/>
                <w:caps w:val="0"/>
                <w:color w:val="0F1115"/>
                <w:spacing w:val="0"/>
                <w:sz w:val="28"/>
                <w:szCs w:val="28"/>
                <w:shd w:val="clear" w:fill="FFFFFF"/>
              </w:rPr>
              <w:t>）</w:t>
            </w:r>
            <w:r>
              <w:rPr>
                <w:rFonts w:hint="eastAsia" w:ascii="仿宋_GB2312" w:hAnsi="仿宋_GB2312" w:eastAsia="仿宋_GB2312" w:cs="仿宋_GB2312"/>
                <w:b w:val="0"/>
                <w:bCs w:val="0"/>
                <w:i w:val="0"/>
                <w:iCs w:val="0"/>
                <w:caps w:val="0"/>
                <w:color w:val="0F1115"/>
                <w:spacing w:val="0"/>
                <w:sz w:val="28"/>
                <w:szCs w:val="28"/>
                <w:shd w:val="clear" w:fill="FFFFFF"/>
                <w:lang w:eastAsia="zh-CN"/>
              </w:rPr>
              <w:t>病虫害绿色防控工程</w:t>
            </w:r>
          </w:p>
        </w:tc>
        <w:tc>
          <w:tcPr>
            <w:tcW w:w="2130" w:type="dxa"/>
          </w:tcPr>
          <w:p w14:paraId="15256F59">
            <w:pPr>
              <w:spacing w:line="560" w:lineRule="exact"/>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6</w:t>
            </w:r>
            <w:r>
              <w:rPr>
                <w:rFonts w:hint="eastAsia" w:ascii="仿宋_GB2312" w:hAnsi="仿宋_GB2312" w:eastAsia="仿宋_GB2312" w:cs="仿宋_GB2312"/>
                <w:i w:val="0"/>
                <w:iCs w:val="0"/>
                <w:caps w:val="0"/>
                <w:color w:val="0F1115"/>
                <w:spacing w:val="0"/>
                <w:sz w:val="28"/>
                <w:szCs w:val="28"/>
                <w:shd w:val="clear" w:fill="FFFFFF"/>
              </w:rPr>
              <w:t>. 立体生态</w:t>
            </w:r>
            <w:r>
              <w:rPr>
                <w:rFonts w:hint="eastAsia" w:ascii="仿宋_GB2312" w:hAnsi="仿宋_GB2312" w:eastAsia="仿宋_GB2312" w:cs="仿宋_GB2312"/>
                <w:i w:val="0"/>
                <w:iCs w:val="0"/>
                <w:caps w:val="0"/>
                <w:color w:val="0F1115"/>
                <w:spacing w:val="0"/>
                <w:sz w:val="28"/>
                <w:szCs w:val="28"/>
                <w:shd w:val="clear" w:fill="FFFFFF"/>
                <w:lang w:eastAsia="zh-CN"/>
              </w:rPr>
              <w:t>绿色防控</w:t>
            </w:r>
            <w:r>
              <w:rPr>
                <w:rFonts w:hint="eastAsia" w:ascii="仿宋_GB2312" w:hAnsi="仿宋_GB2312" w:eastAsia="仿宋_GB2312" w:cs="仿宋_GB2312"/>
                <w:i w:val="0"/>
                <w:iCs w:val="0"/>
                <w:caps w:val="0"/>
                <w:color w:val="0F1115"/>
                <w:spacing w:val="0"/>
                <w:sz w:val="28"/>
                <w:szCs w:val="28"/>
                <w:shd w:val="clear" w:fill="FFFFFF"/>
              </w:rPr>
              <w:t>栽培技术核心示范（20亩）</w:t>
            </w:r>
          </w:p>
        </w:tc>
        <w:tc>
          <w:tcPr>
            <w:tcW w:w="1868" w:type="dxa"/>
            <w:vAlign w:val="center"/>
          </w:tcPr>
          <w:p w14:paraId="6F9ABDA0">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8</w:t>
            </w:r>
          </w:p>
        </w:tc>
        <w:tc>
          <w:tcPr>
            <w:tcW w:w="3027" w:type="dxa"/>
          </w:tcPr>
          <w:p w14:paraId="03DAD874">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w:t>
            </w:r>
            <w:r>
              <w:rPr>
                <w:rFonts w:hint="default" w:ascii="仿宋_GB2312" w:hAnsi="仿宋_GB2312" w:eastAsia="仿宋_GB2312" w:cs="仿宋_GB2312"/>
                <w:i w:val="0"/>
                <w:iCs w:val="0"/>
                <w:caps w:val="0"/>
                <w:color w:val="0F1115"/>
                <w:spacing w:val="0"/>
                <w:sz w:val="28"/>
                <w:szCs w:val="28"/>
                <w:shd w:val="clear" w:fill="FFFFFF"/>
                <w:lang w:val="en-US" w:eastAsia="zh-CN"/>
              </w:rPr>
              <w:t>20亩</w:t>
            </w:r>
            <w:r>
              <w:rPr>
                <w:rFonts w:hint="eastAsia" w:ascii="仿宋_GB2312" w:hAnsi="仿宋_GB2312" w:eastAsia="仿宋_GB2312" w:cs="仿宋_GB2312"/>
                <w:i w:val="0"/>
                <w:iCs w:val="0"/>
                <w:caps w:val="0"/>
                <w:color w:val="0F1115"/>
                <w:spacing w:val="0"/>
                <w:sz w:val="28"/>
                <w:szCs w:val="28"/>
                <w:shd w:val="clear" w:fill="FFFFFF"/>
                <w:lang w:val="en-US" w:eastAsia="zh-CN"/>
              </w:rPr>
              <w:t>立体生态栽培绿色防控</w:t>
            </w:r>
            <w:r>
              <w:rPr>
                <w:rFonts w:hint="default" w:ascii="仿宋_GB2312" w:hAnsi="仿宋_GB2312" w:eastAsia="仿宋_GB2312" w:cs="仿宋_GB2312"/>
                <w:i w:val="0"/>
                <w:iCs w:val="0"/>
                <w:caps w:val="0"/>
                <w:color w:val="0F1115"/>
                <w:spacing w:val="0"/>
                <w:sz w:val="28"/>
                <w:szCs w:val="28"/>
                <w:shd w:val="clear" w:fill="FFFFFF"/>
                <w:lang w:val="en-US" w:eastAsia="zh-CN"/>
              </w:rPr>
              <w:t>示范点的营养液、木屑、</w:t>
            </w:r>
            <w:r>
              <w:rPr>
                <w:rFonts w:hint="eastAsia" w:ascii="仿宋_GB2312" w:hAnsi="仿宋_GB2312" w:eastAsia="仿宋_GB2312" w:cs="仿宋_GB2312"/>
                <w:i w:val="0"/>
                <w:iCs w:val="0"/>
                <w:caps w:val="0"/>
                <w:color w:val="0F1115"/>
                <w:spacing w:val="0"/>
                <w:sz w:val="28"/>
                <w:szCs w:val="28"/>
                <w:shd w:val="clear" w:fill="FFFFFF"/>
                <w:lang w:val="en-US" w:eastAsia="zh-CN"/>
              </w:rPr>
              <w:t>药品</w:t>
            </w:r>
            <w:r>
              <w:rPr>
                <w:rFonts w:hint="default" w:ascii="仿宋_GB2312" w:hAnsi="仿宋_GB2312" w:eastAsia="仿宋_GB2312" w:cs="仿宋_GB2312"/>
                <w:i w:val="0"/>
                <w:iCs w:val="0"/>
                <w:caps w:val="0"/>
                <w:color w:val="0F1115"/>
                <w:spacing w:val="0"/>
                <w:sz w:val="28"/>
                <w:szCs w:val="28"/>
                <w:shd w:val="clear" w:fill="FFFFFF"/>
                <w:lang w:val="en-US" w:eastAsia="zh-CN"/>
              </w:rPr>
              <w:t>等</w:t>
            </w:r>
            <w:r>
              <w:rPr>
                <w:rFonts w:hint="eastAsia" w:ascii="仿宋_GB2312" w:hAnsi="仿宋_GB2312" w:eastAsia="仿宋_GB2312" w:cs="仿宋_GB2312"/>
                <w:i w:val="0"/>
                <w:iCs w:val="0"/>
                <w:caps w:val="0"/>
                <w:color w:val="0F1115"/>
                <w:spacing w:val="0"/>
                <w:sz w:val="28"/>
                <w:szCs w:val="28"/>
                <w:shd w:val="clear" w:fill="FFFFFF"/>
                <w:lang w:val="en-US" w:eastAsia="zh-CN"/>
              </w:rPr>
              <w:t>费用。</w:t>
            </w:r>
          </w:p>
        </w:tc>
      </w:tr>
      <w:tr w14:paraId="43E9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1C1A37AD">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rPr>
            </w:pPr>
          </w:p>
        </w:tc>
        <w:tc>
          <w:tcPr>
            <w:tcW w:w="2130" w:type="dxa"/>
          </w:tcPr>
          <w:p w14:paraId="3196F3E7">
            <w:pPr>
              <w:spacing w:line="560" w:lineRule="exact"/>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lang w:val="en-US" w:eastAsia="zh-CN"/>
              </w:rPr>
              <w:t>7.</w:t>
            </w:r>
            <w:r>
              <w:rPr>
                <w:rFonts w:hint="eastAsia" w:ascii="仿宋_GB2312" w:hAnsi="仿宋_GB2312" w:eastAsia="仿宋_GB2312" w:cs="仿宋_GB2312"/>
                <w:i w:val="0"/>
                <w:iCs w:val="0"/>
                <w:caps w:val="0"/>
                <w:color w:val="0F1115"/>
                <w:spacing w:val="0"/>
                <w:sz w:val="28"/>
                <w:szCs w:val="28"/>
                <w:shd w:val="clear" w:fill="FFFFFF"/>
                <w:lang w:eastAsia="zh-CN"/>
              </w:rPr>
              <w:t>安装诱虫灯</w:t>
            </w:r>
            <w:r>
              <w:rPr>
                <w:rFonts w:hint="eastAsia" w:ascii="仿宋_GB2312" w:hAnsi="仿宋_GB2312" w:eastAsia="仿宋_GB2312" w:cs="仿宋_GB2312"/>
                <w:i w:val="0"/>
                <w:iCs w:val="0"/>
                <w:caps w:val="0"/>
                <w:color w:val="0F1115"/>
                <w:spacing w:val="0"/>
                <w:sz w:val="28"/>
                <w:szCs w:val="28"/>
                <w:shd w:val="clear" w:fill="FFFFFF"/>
                <w:lang w:val="en-US" w:eastAsia="zh-CN"/>
              </w:rPr>
              <w:t>20台，诱虫黄板10000张。</w:t>
            </w:r>
          </w:p>
        </w:tc>
        <w:tc>
          <w:tcPr>
            <w:tcW w:w="1868" w:type="dxa"/>
            <w:vAlign w:val="center"/>
          </w:tcPr>
          <w:p w14:paraId="01745474">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8</w:t>
            </w:r>
          </w:p>
        </w:tc>
        <w:tc>
          <w:tcPr>
            <w:tcW w:w="3027" w:type="dxa"/>
          </w:tcPr>
          <w:p w14:paraId="5E186EE1">
            <w:pPr>
              <w:spacing w:line="560" w:lineRule="exact"/>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包含购买</w:t>
            </w:r>
            <w:r>
              <w:rPr>
                <w:rFonts w:hint="default" w:ascii="仿宋_GB2312" w:hAnsi="仿宋_GB2312" w:eastAsia="仿宋_GB2312" w:cs="仿宋_GB2312"/>
                <w:i w:val="0"/>
                <w:iCs w:val="0"/>
                <w:caps w:val="0"/>
                <w:color w:val="0F1115"/>
                <w:spacing w:val="0"/>
                <w:sz w:val="28"/>
                <w:szCs w:val="28"/>
                <w:shd w:val="clear" w:fill="FFFFFF"/>
                <w:lang w:val="en-US" w:eastAsia="zh-CN"/>
              </w:rPr>
              <w:t>诱虫灯</w:t>
            </w:r>
            <w:r>
              <w:rPr>
                <w:rFonts w:hint="eastAsia" w:ascii="仿宋_GB2312" w:hAnsi="仿宋_GB2312" w:eastAsia="仿宋_GB2312" w:cs="仿宋_GB2312"/>
                <w:i w:val="0"/>
                <w:iCs w:val="0"/>
                <w:caps w:val="0"/>
                <w:color w:val="0F1115"/>
                <w:spacing w:val="0"/>
                <w:sz w:val="28"/>
                <w:szCs w:val="28"/>
                <w:shd w:val="clear" w:fill="FFFFFF"/>
                <w:lang w:val="en-US" w:eastAsia="zh-CN"/>
              </w:rPr>
              <w:t>20台和</w:t>
            </w:r>
            <w:r>
              <w:rPr>
                <w:rFonts w:hint="default" w:ascii="仿宋_GB2312" w:hAnsi="仿宋_GB2312" w:eastAsia="仿宋_GB2312" w:cs="仿宋_GB2312"/>
                <w:i w:val="0"/>
                <w:iCs w:val="0"/>
                <w:caps w:val="0"/>
                <w:color w:val="0F1115"/>
                <w:spacing w:val="0"/>
                <w:sz w:val="28"/>
                <w:szCs w:val="28"/>
                <w:shd w:val="clear" w:fill="FFFFFF"/>
                <w:lang w:val="en-US" w:eastAsia="zh-CN"/>
              </w:rPr>
              <w:t>黄板</w:t>
            </w:r>
            <w:r>
              <w:rPr>
                <w:rFonts w:hint="eastAsia" w:ascii="仿宋_GB2312" w:hAnsi="仿宋_GB2312" w:eastAsia="仿宋_GB2312" w:cs="仿宋_GB2312"/>
                <w:i w:val="0"/>
                <w:iCs w:val="0"/>
                <w:caps w:val="0"/>
                <w:color w:val="0F1115"/>
                <w:spacing w:val="0"/>
                <w:sz w:val="28"/>
                <w:szCs w:val="28"/>
                <w:shd w:val="clear" w:fill="FFFFFF"/>
                <w:lang w:val="en-US" w:eastAsia="zh-CN"/>
              </w:rPr>
              <w:t>10000张的费用</w:t>
            </w:r>
          </w:p>
        </w:tc>
      </w:tr>
      <w:tr w14:paraId="3ADE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15F8B0E2">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rPr>
            </w:pPr>
          </w:p>
        </w:tc>
        <w:tc>
          <w:tcPr>
            <w:tcW w:w="2130" w:type="dxa"/>
          </w:tcPr>
          <w:p w14:paraId="481C80B0">
            <w:pPr>
              <w:spacing w:line="560" w:lineRule="exact"/>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8.植保无人机设备</w:t>
            </w:r>
          </w:p>
        </w:tc>
        <w:tc>
          <w:tcPr>
            <w:tcW w:w="1868" w:type="dxa"/>
            <w:vAlign w:val="center"/>
          </w:tcPr>
          <w:p w14:paraId="5B91F0F3">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15</w:t>
            </w:r>
          </w:p>
        </w:tc>
        <w:tc>
          <w:tcPr>
            <w:tcW w:w="3027" w:type="dxa"/>
          </w:tcPr>
          <w:p w14:paraId="669772F4">
            <w:pPr>
              <w:spacing w:line="560" w:lineRule="exact"/>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w:t>
            </w:r>
            <w:r>
              <w:rPr>
                <w:rFonts w:hint="default" w:ascii="仿宋_GB2312" w:hAnsi="仿宋_GB2312" w:eastAsia="仿宋_GB2312" w:cs="仿宋_GB2312"/>
                <w:i w:val="0"/>
                <w:iCs w:val="0"/>
                <w:caps w:val="0"/>
                <w:color w:val="0F1115"/>
                <w:spacing w:val="0"/>
                <w:sz w:val="28"/>
                <w:szCs w:val="28"/>
                <w:shd w:val="clear" w:fill="FFFFFF"/>
                <w:lang w:val="en-US" w:eastAsia="zh-CN"/>
              </w:rPr>
              <w:t>购置无人机1架</w:t>
            </w:r>
            <w:r>
              <w:rPr>
                <w:rFonts w:hint="eastAsia" w:ascii="仿宋_GB2312" w:hAnsi="仿宋_GB2312" w:eastAsia="仿宋_GB2312" w:cs="仿宋_GB2312"/>
                <w:i w:val="0"/>
                <w:iCs w:val="0"/>
                <w:caps w:val="0"/>
                <w:color w:val="0F1115"/>
                <w:spacing w:val="0"/>
                <w:sz w:val="28"/>
                <w:szCs w:val="28"/>
                <w:shd w:val="clear" w:fill="FFFFFF"/>
                <w:lang w:val="en-US" w:eastAsia="zh-CN"/>
              </w:rPr>
              <w:t>的费用</w:t>
            </w:r>
          </w:p>
        </w:tc>
      </w:tr>
      <w:tr w14:paraId="35FD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01341A27">
            <w:pPr>
              <w:spacing w:line="560" w:lineRule="exact"/>
              <w:rPr>
                <w:rFonts w:hint="eastAsia" w:ascii="仿宋_GB2312" w:hAnsi="仿宋_GB2312" w:eastAsia="仿宋_GB2312" w:cs="仿宋_GB2312"/>
                <w:b w:val="0"/>
                <w:bCs w:val="0"/>
                <w:i w:val="0"/>
                <w:iCs w:val="0"/>
                <w:caps w:val="0"/>
                <w:color w:val="0F1115"/>
                <w:spacing w:val="0"/>
                <w:sz w:val="28"/>
                <w:szCs w:val="28"/>
                <w:shd w:val="clear" w:fill="FFFFFF"/>
              </w:rPr>
            </w:pPr>
            <w:r>
              <w:rPr>
                <w:rFonts w:hint="eastAsia" w:ascii="仿宋_GB2312" w:hAnsi="仿宋_GB2312" w:eastAsia="仿宋_GB2312" w:cs="仿宋_GB2312"/>
                <w:b w:val="0"/>
                <w:bCs w:val="0"/>
                <w:i w:val="0"/>
                <w:iCs w:val="0"/>
                <w:caps w:val="0"/>
                <w:color w:val="0F1115"/>
                <w:spacing w:val="0"/>
                <w:sz w:val="28"/>
                <w:szCs w:val="28"/>
                <w:shd w:val="clear" w:fill="FFFFFF"/>
              </w:rPr>
              <w:t>（</w:t>
            </w:r>
            <w:r>
              <w:rPr>
                <w:rFonts w:hint="eastAsia" w:ascii="仿宋_GB2312" w:hAnsi="仿宋_GB2312" w:eastAsia="仿宋_GB2312" w:cs="仿宋_GB2312"/>
                <w:b w:val="0"/>
                <w:bCs w:val="0"/>
                <w:i w:val="0"/>
                <w:iCs w:val="0"/>
                <w:caps w:val="0"/>
                <w:color w:val="0F1115"/>
                <w:spacing w:val="0"/>
                <w:sz w:val="28"/>
                <w:szCs w:val="28"/>
                <w:shd w:val="clear" w:fill="FFFFFF"/>
                <w:lang w:eastAsia="zh-CN"/>
              </w:rPr>
              <w:t>四</w:t>
            </w:r>
            <w:r>
              <w:rPr>
                <w:rFonts w:hint="eastAsia" w:ascii="仿宋_GB2312" w:hAnsi="仿宋_GB2312" w:eastAsia="仿宋_GB2312" w:cs="仿宋_GB2312"/>
                <w:b w:val="0"/>
                <w:bCs w:val="0"/>
                <w:i w:val="0"/>
                <w:iCs w:val="0"/>
                <w:caps w:val="0"/>
                <w:color w:val="0F1115"/>
                <w:spacing w:val="0"/>
                <w:sz w:val="28"/>
                <w:szCs w:val="28"/>
                <w:shd w:val="clear" w:fill="FFFFFF"/>
              </w:rPr>
              <w:t>）技术推广与服务保障</w:t>
            </w:r>
          </w:p>
        </w:tc>
        <w:tc>
          <w:tcPr>
            <w:tcW w:w="2130" w:type="dxa"/>
          </w:tcPr>
          <w:p w14:paraId="7EB2ECA6">
            <w:pPr>
              <w:spacing w:line="560" w:lineRule="exact"/>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lang w:val="en-US" w:eastAsia="zh-CN"/>
              </w:rPr>
              <w:t>9</w:t>
            </w:r>
            <w:r>
              <w:rPr>
                <w:rFonts w:hint="eastAsia" w:ascii="仿宋_GB2312" w:hAnsi="仿宋_GB2312" w:eastAsia="仿宋_GB2312" w:cs="仿宋_GB2312"/>
                <w:i w:val="0"/>
                <w:iCs w:val="0"/>
                <w:caps w:val="0"/>
                <w:color w:val="0F1115"/>
                <w:spacing w:val="0"/>
                <w:sz w:val="28"/>
                <w:szCs w:val="28"/>
                <w:shd w:val="clear" w:fill="FFFFFF"/>
              </w:rPr>
              <w:t>. 专家技术服务与培训</w:t>
            </w:r>
          </w:p>
        </w:tc>
        <w:tc>
          <w:tcPr>
            <w:tcW w:w="1868" w:type="dxa"/>
            <w:vAlign w:val="center"/>
          </w:tcPr>
          <w:p w14:paraId="4EFA34C8">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w:t>
            </w:r>
          </w:p>
        </w:tc>
        <w:tc>
          <w:tcPr>
            <w:tcW w:w="3027" w:type="dxa"/>
          </w:tcPr>
          <w:p w14:paraId="2E0B7DAC">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w:t>
            </w:r>
            <w:r>
              <w:rPr>
                <w:rFonts w:hint="default" w:ascii="仿宋_GB2312" w:hAnsi="仿宋_GB2312" w:eastAsia="仿宋_GB2312" w:cs="仿宋_GB2312"/>
                <w:i w:val="0"/>
                <w:iCs w:val="0"/>
                <w:caps w:val="0"/>
                <w:color w:val="0F1115"/>
                <w:spacing w:val="0"/>
                <w:sz w:val="28"/>
                <w:szCs w:val="28"/>
                <w:shd w:val="clear" w:fill="FFFFFF"/>
                <w:lang w:val="en-US" w:eastAsia="zh-CN"/>
              </w:rPr>
              <w:t>聘请专家团队进行技术指导</w:t>
            </w:r>
            <w:r>
              <w:rPr>
                <w:rFonts w:hint="eastAsia" w:ascii="仿宋_GB2312" w:hAnsi="仿宋_GB2312" w:eastAsia="仿宋_GB2312" w:cs="仿宋_GB2312"/>
                <w:i w:val="0"/>
                <w:iCs w:val="0"/>
                <w:caps w:val="0"/>
                <w:color w:val="0F1115"/>
                <w:spacing w:val="0"/>
                <w:sz w:val="28"/>
                <w:szCs w:val="28"/>
                <w:shd w:val="clear" w:fill="FFFFFF"/>
                <w:lang w:val="en-US" w:eastAsia="zh-CN"/>
              </w:rPr>
              <w:t>、编制《柚子绿色高产标准化生产指引》</w:t>
            </w:r>
            <w:r>
              <w:rPr>
                <w:rFonts w:hint="default" w:ascii="仿宋_GB2312" w:hAnsi="仿宋_GB2312" w:eastAsia="仿宋_GB2312" w:cs="仿宋_GB2312"/>
                <w:i w:val="0"/>
                <w:iCs w:val="0"/>
                <w:caps w:val="0"/>
                <w:color w:val="0F1115"/>
                <w:spacing w:val="0"/>
                <w:sz w:val="28"/>
                <w:szCs w:val="28"/>
                <w:shd w:val="clear" w:fill="FFFFFF"/>
                <w:lang w:val="en-US" w:eastAsia="zh-CN"/>
              </w:rPr>
              <w:t>与柚农培训</w:t>
            </w:r>
            <w:r>
              <w:rPr>
                <w:rFonts w:hint="eastAsia" w:ascii="仿宋_GB2312" w:hAnsi="仿宋_GB2312" w:eastAsia="仿宋_GB2312" w:cs="仿宋_GB2312"/>
                <w:i w:val="0"/>
                <w:iCs w:val="0"/>
                <w:caps w:val="0"/>
                <w:color w:val="0F1115"/>
                <w:spacing w:val="0"/>
                <w:sz w:val="28"/>
                <w:szCs w:val="28"/>
                <w:shd w:val="clear" w:fill="FFFFFF"/>
                <w:lang w:val="en-US" w:eastAsia="zh-CN"/>
              </w:rPr>
              <w:t>等费用</w:t>
            </w:r>
          </w:p>
        </w:tc>
      </w:tr>
      <w:tr w14:paraId="4695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36A9D121">
            <w:pPr>
              <w:spacing w:line="560" w:lineRule="exact"/>
              <w:rPr>
                <w:rFonts w:hint="eastAsia" w:ascii="仿宋_GB2312" w:hAnsi="仿宋_GB2312" w:eastAsia="仿宋_GB2312" w:cs="仿宋_GB2312"/>
                <w:i w:val="0"/>
                <w:iCs w:val="0"/>
                <w:caps w:val="0"/>
                <w:color w:val="0F1115"/>
                <w:spacing w:val="0"/>
                <w:sz w:val="28"/>
                <w:szCs w:val="28"/>
                <w:shd w:val="clear" w:fill="FFFFFF"/>
              </w:rPr>
            </w:pPr>
          </w:p>
        </w:tc>
        <w:tc>
          <w:tcPr>
            <w:tcW w:w="2130" w:type="dxa"/>
          </w:tcPr>
          <w:p w14:paraId="65949C74">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rPr>
              <w:t>1</w:t>
            </w:r>
            <w:r>
              <w:rPr>
                <w:rFonts w:hint="eastAsia" w:ascii="仿宋_GB2312" w:hAnsi="仿宋_GB2312" w:eastAsia="仿宋_GB2312" w:cs="仿宋_GB2312"/>
                <w:i w:val="0"/>
                <w:iCs w:val="0"/>
                <w:caps w:val="0"/>
                <w:color w:val="0F1115"/>
                <w:spacing w:val="0"/>
                <w:sz w:val="28"/>
                <w:szCs w:val="28"/>
                <w:shd w:val="clear" w:fill="FFFFFF"/>
                <w:lang w:val="en-US" w:eastAsia="zh-CN"/>
              </w:rPr>
              <w:t>0</w:t>
            </w:r>
            <w:r>
              <w:rPr>
                <w:rFonts w:hint="eastAsia" w:ascii="仿宋_GB2312" w:hAnsi="仿宋_GB2312" w:eastAsia="仿宋_GB2312" w:cs="仿宋_GB2312"/>
                <w:i w:val="0"/>
                <w:iCs w:val="0"/>
                <w:caps w:val="0"/>
                <w:color w:val="0F1115"/>
                <w:spacing w:val="0"/>
                <w:sz w:val="28"/>
                <w:szCs w:val="28"/>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lang w:eastAsia="zh-CN"/>
              </w:rPr>
              <w:t>推广书籍编制及宣传</w:t>
            </w:r>
          </w:p>
        </w:tc>
        <w:tc>
          <w:tcPr>
            <w:tcW w:w="1868" w:type="dxa"/>
            <w:vAlign w:val="center"/>
          </w:tcPr>
          <w:p w14:paraId="7F159DC3">
            <w:pPr>
              <w:spacing w:line="560" w:lineRule="exact"/>
              <w:jc w:val="center"/>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24</w:t>
            </w:r>
          </w:p>
        </w:tc>
        <w:tc>
          <w:tcPr>
            <w:tcW w:w="3027" w:type="dxa"/>
          </w:tcPr>
          <w:p w14:paraId="1D58077E">
            <w:pPr>
              <w:spacing w:line="560" w:lineRule="exact"/>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包含印制《柚子绿色高产标准化生产指引》、</w:t>
            </w:r>
            <w:r>
              <w:rPr>
                <w:rFonts w:hint="default" w:ascii="仿宋_GB2312" w:hAnsi="仿宋_GB2312" w:eastAsia="仿宋_GB2312" w:cs="仿宋_GB2312"/>
                <w:i w:val="0"/>
                <w:iCs w:val="0"/>
                <w:caps w:val="0"/>
                <w:color w:val="0F1115"/>
                <w:spacing w:val="0"/>
                <w:sz w:val="28"/>
                <w:szCs w:val="28"/>
                <w:shd w:val="clear" w:fill="FFFFFF"/>
                <w:lang w:val="en-US" w:eastAsia="zh-CN"/>
              </w:rPr>
              <w:t>设立示范基地标牌</w:t>
            </w:r>
            <w:r>
              <w:rPr>
                <w:rFonts w:hint="eastAsia" w:ascii="仿宋_GB2312" w:hAnsi="仿宋_GB2312" w:eastAsia="仿宋_GB2312" w:cs="仿宋_GB2312"/>
                <w:i w:val="0"/>
                <w:iCs w:val="0"/>
                <w:caps w:val="0"/>
                <w:color w:val="0F1115"/>
                <w:spacing w:val="0"/>
                <w:sz w:val="28"/>
                <w:szCs w:val="28"/>
                <w:shd w:val="clear" w:fill="FFFFFF"/>
                <w:lang w:val="en-US" w:eastAsia="zh-CN"/>
              </w:rPr>
              <w:t>以及技术推广等宣传费用</w:t>
            </w:r>
          </w:p>
        </w:tc>
      </w:tr>
      <w:tr w14:paraId="7D5D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03B87786">
            <w:pPr>
              <w:spacing w:line="560" w:lineRule="exact"/>
              <w:jc w:val="center"/>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合计</w:t>
            </w:r>
          </w:p>
        </w:tc>
        <w:tc>
          <w:tcPr>
            <w:tcW w:w="2130" w:type="dxa"/>
          </w:tcPr>
          <w:p w14:paraId="49044E51">
            <w:pPr>
              <w:spacing w:line="560" w:lineRule="exact"/>
              <w:rPr>
                <w:rFonts w:hint="eastAsia" w:ascii="仿宋_GB2312" w:hAnsi="仿宋_GB2312" w:eastAsia="仿宋_GB2312" w:cs="仿宋_GB2312"/>
                <w:i w:val="0"/>
                <w:iCs w:val="0"/>
                <w:caps w:val="0"/>
                <w:color w:val="0F1115"/>
                <w:spacing w:val="0"/>
                <w:sz w:val="28"/>
                <w:szCs w:val="28"/>
                <w:shd w:val="clear" w:fill="FFFFFF"/>
              </w:rPr>
            </w:pPr>
          </w:p>
        </w:tc>
        <w:tc>
          <w:tcPr>
            <w:tcW w:w="1868" w:type="dxa"/>
            <w:vAlign w:val="center"/>
          </w:tcPr>
          <w:p w14:paraId="680BFB1E">
            <w:pPr>
              <w:spacing w:line="560" w:lineRule="exact"/>
              <w:jc w:val="center"/>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fldChar w:fldCharType="begin"/>
            </w:r>
            <w:r>
              <w:rPr>
                <w:rFonts w:hint="eastAsia" w:ascii="仿宋_GB2312" w:hAnsi="仿宋_GB2312" w:eastAsia="仿宋_GB2312" w:cs="仿宋_GB2312"/>
                <w:i w:val="0"/>
                <w:iCs w:val="0"/>
                <w:caps w:val="0"/>
                <w:color w:val="0F1115"/>
                <w:spacing w:val="0"/>
                <w:sz w:val="28"/>
                <w:szCs w:val="28"/>
                <w:shd w:val="clear" w:fill="FFFFFF"/>
                <w:lang w:val="en-US" w:eastAsia="zh-CN"/>
              </w:rPr>
              <w:instrText xml:space="preserve"> = sum(C2:C11) \* MERGEFORMAT </w:instrText>
            </w:r>
            <w:r>
              <w:rPr>
                <w:rFonts w:hint="eastAsia" w:ascii="仿宋_GB2312" w:hAnsi="仿宋_GB2312" w:eastAsia="仿宋_GB2312" w:cs="仿宋_GB2312"/>
                <w:i w:val="0"/>
                <w:iCs w:val="0"/>
                <w:caps w:val="0"/>
                <w:color w:val="0F1115"/>
                <w:spacing w:val="0"/>
                <w:sz w:val="28"/>
                <w:szCs w:val="28"/>
                <w:shd w:val="clear" w:fill="FFFFFF"/>
                <w:lang w:val="en-US" w:eastAsia="zh-CN"/>
              </w:rPr>
              <w:fldChar w:fldCharType="separate"/>
            </w:r>
            <w:r>
              <w:rPr>
                <w:rFonts w:hint="eastAsia" w:ascii="仿宋_GB2312" w:hAnsi="仿宋_GB2312" w:eastAsia="仿宋_GB2312" w:cs="仿宋_GB2312"/>
                <w:i w:val="0"/>
                <w:iCs w:val="0"/>
                <w:caps w:val="0"/>
                <w:color w:val="0F1115"/>
                <w:spacing w:val="0"/>
                <w:sz w:val="28"/>
                <w:szCs w:val="28"/>
                <w:shd w:val="clear" w:fill="FFFFFF"/>
                <w:lang w:val="en-US" w:eastAsia="zh-CN"/>
              </w:rPr>
              <w:t>238</w:t>
            </w:r>
            <w:r>
              <w:rPr>
                <w:rFonts w:hint="eastAsia" w:ascii="仿宋_GB2312" w:hAnsi="仿宋_GB2312" w:eastAsia="仿宋_GB2312" w:cs="仿宋_GB2312"/>
                <w:i w:val="0"/>
                <w:iCs w:val="0"/>
                <w:caps w:val="0"/>
                <w:color w:val="0F1115"/>
                <w:spacing w:val="0"/>
                <w:sz w:val="28"/>
                <w:szCs w:val="28"/>
                <w:shd w:val="clear" w:fill="FFFFFF"/>
                <w:lang w:val="en-US" w:eastAsia="zh-CN"/>
              </w:rPr>
              <w:fldChar w:fldCharType="end"/>
            </w:r>
          </w:p>
        </w:tc>
        <w:tc>
          <w:tcPr>
            <w:tcW w:w="3027" w:type="dxa"/>
          </w:tcPr>
          <w:p w14:paraId="4125EDDF">
            <w:pPr>
              <w:spacing w:line="560" w:lineRule="exact"/>
              <w:rPr>
                <w:rFonts w:hint="eastAsia" w:ascii="仿宋_GB2312" w:hAnsi="仿宋_GB2312" w:eastAsia="仿宋_GB2312" w:cs="仿宋_GB2312"/>
                <w:i w:val="0"/>
                <w:iCs w:val="0"/>
                <w:caps w:val="0"/>
                <w:color w:val="0F1115"/>
                <w:spacing w:val="0"/>
                <w:sz w:val="28"/>
                <w:szCs w:val="28"/>
                <w:shd w:val="clear" w:fill="FFFFFF"/>
                <w:lang w:val="en-US" w:eastAsia="zh-CN"/>
              </w:rPr>
            </w:pPr>
          </w:p>
        </w:tc>
      </w:tr>
    </w:tbl>
    <w:p w14:paraId="2C9EBE7F">
      <w:pPr>
        <w:spacing w:line="560" w:lineRule="exact"/>
        <w:ind w:firstLine="640" w:firstLineChars="200"/>
        <w:rPr>
          <w:rFonts w:hint="eastAsia" w:ascii="仿宋_GB2312" w:hAnsi="仿宋_GB2312" w:eastAsia="仿宋_GB2312" w:cs="仿宋_GB2312"/>
          <w:sz w:val="32"/>
          <w:szCs w:val="32"/>
          <w:lang w:eastAsia="zh-CN"/>
        </w:rPr>
      </w:pPr>
    </w:p>
    <w:p w14:paraId="39764B3E">
      <w:pPr>
        <w:pStyle w:val="2"/>
        <w:numPr>
          <w:ilvl w:val="0"/>
          <w:numId w:val="2"/>
        </w:numPr>
        <w:bidi w:val="0"/>
        <w:ind w:left="0" w:leftChars="0" w:firstLine="640" w:firstLineChars="200"/>
        <w:rPr>
          <w:rFonts w:hint="eastAsia" w:eastAsia="黑体" w:asciiTheme="majorHAnsi" w:hAnsiTheme="majorHAnsi" w:cstheme="majorBidi"/>
          <w:color w:val="000000" w:themeColor="text1"/>
          <w:sz w:val="32"/>
          <w:szCs w:val="48"/>
          <w14:textFill>
            <w14:solidFill>
              <w14:schemeClr w14:val="tx1"/>
            </w14:solidFill>
          </w14:textFill>
        </w:rPr>
      </w:pPr>
      <w:r>
        <w:rPr>
          <w:rFonts w:hint="eastAsia"/>
          <w:lang w:eastAsia="zh-CN"/>
        </w:rPr>
        <w:t>项目</w:t>
      </w:r>
      <w:r>
        <w:rPr>
          <w:rFonts w:hint="eastAsia"/>
        </w:rPr>
        <w:t>进度安排</w:t>
      </w:r>
    </w:p>
    <w:p w14:paraId="00C0D809">
      <w:pPr>
        <w:spacing w:after="0" w:line="240" w:lineRule="auto"/>
        <w:ind w:firstLine="640" w:firstLineChars="200"/>
        <w:jc w:val="left"/>
        <w:rPr>
          <w:rFonts w:hint="eastAsia" w:ascii="仿宋_GB2312" w:hAnsi="仿宋_GB2312" w:eastAsia="仿宋_GB2312" w:cs="仿宋_GB2312"/>
          <w:b w:val="0"/>
          <w:bCs/>
          <w:sz w:val="32"/>
          <w:szCs w:val="32"/>
          <w:lang w:val="en-US" w:eastAsia="zh-CN"/>
          <w14:ligatures w14:val="none"/>
        </w:rPr>
      </w:pPr>
      <w:r>
        <w:rPr>
          <w:rFonts w:hint="eastAsia" w:ascii="仿宋_GB2312" w:hAnsi="仿宋_GB2312" w:eastAsia="仿宋_GB2312" w:cs="仿宋_GB2312"/>
          <w:b w:val="0"/>
          <w:bCs/>
          <w:sz w:val="32"/>
          <w:szCs w:val="32"/>
          <w:lang w:eastAsia="zh-CN"/>
          <w14:ligatures w14:val="none"/>
        </w:rPr>
        <w:t>（一）</w:t>
      </w:r>
      <w:r>
        <w:rPr>
          <w:rFonts w:hint="eastAsia" w:ascii="仿宋_GB2312" w:hAnsi="仿宋_GB2312" w:eastAsia="仿宋_GB2312" w:cs="仿宋_GB2312"/>
          <w:b w:val="0"/>
          <w:bCs/>
          <w:sz w:val="32"/>
          <w:szCs w:val="32"/>
          <w14:ligatures w14:val="none"/>
        </w:rPr>
        <w:t>202</w:t>
      </w:r>
      <w:r>
        <w:rPr>
          <w:rFonts w:hint="eastAsia" w:ascii="仿宋_GB2312" w:hAnsi="仿宋_GB2312" w:eastAsia="仿宋_GB2312" w:cs="仿宋_GB2312"/>
          <w:b w:val="0"/>
          <w:bCs/>
          <w:sz w:val="32"/>
          <w:szCs w:val="32"/>
          <w:lang w:val="en-US" w:eastAsia="zh-CN"/>
          <w14:ligatures w14:val="none"/>
        </w:rPr>
        <w:t>5</w:t>
      </w:r>
      <w:r>
        <w:rPr>
          <w:rFonts w:hint="eastAsia" w:ascii="仿宋_GB2312" w:hAnsi="仿宋_GB2312" w:eastAsia="仿宋_GB2312" w:cs="仿宋_GB2312"/>
          <w:b w:val="0"/>
          <w:bCs/>
          <w:sz w:val="32"/>
          <w:szCs w:val="32"/>
          <w14:ligatures w14:val="none"/>
        </w:rPr>
        <w:t>年</w:t>
      </w:r>
      <w:r>
        <w:rPr>
          <w:rFonts w:hint="eastAsia" w:ascii="仿宋_GB2312" w:hAnsi="仿宋_GB2312" w:eastAsia="仿宋_GB2312" w:cs="仿宋_GB2312"/>
          <w:b w:val="0"/>
          <w:bCs/>
          <w:sz w:val="32"/>
          <w:szCs w:val="32"/>
          <w:lang w:val="en-US" w:eastAsia="zh-CN"/>
          <w14:ligatures w14:val="none"/>
        </w:rPr>
        <w:t>12</w:t>
      </w:r>
      <w:r>
        <w:rPr>
          <w:rFonts w:hint="eastAsia" w:ascii="仿宋_GB2312" w:hAnsi="仿宋_GB2312" w:eastAsia="仿宋_GB2312" w:cs="仿宋_GB2312"/>
          <w:b w:val="0"/>
          <w:bCs/>
          <w:sz w:val="32"/>
          <w:szCs w:val="32"/>
          <w14:ligatures w14:val="none"/>
        </w:rPr>
        <w:t>-</w:t>
      </w:r>
      <w:r>
        <w:rPr>
          <w:rFonts w:hint="eastAsia" w:ascii="仿宋_GB2312" w:hAnsi="仿宋_GB2312" w:eastAsia="仿宋_GB2312" w:cs="仿宋_GB2312"/>
          <w:b w:val="0"/>
          <w:bCs/>
          <w:sz w:val="32"/>
          <w:szCs w:val="32"/>
          <w:lang w:val="en-US" w:eastAsia="zh-CN"/>
          <w14:ligatures w14:val="none"/>
        </w:rPr>
        <w:t>1</w:t>
      </w:r>
      <w:r>
        <w:rPr>
          <w:rFonts w:hint="eastAsia" w:ascii="仿宋_GB2312" w:hAnsi="仿宋_GB2312" w:eastAsia="仿宋_GB2312" w:cs="仿宋_GB2312"/>
          <w:b w:val="0"/>
          <w:bCs/>
          <w:sz w:val="32"/>
          <w:szCs w:val="32"/>
          <w14:ligatures w14:val="none"/>
        </w:rPr>
        <w:t>月</w:t>
      </w:r>
      <w:r>
        <w:rPr>
          <w:rFonts w:hint="eastAsia" w:ascii="仿宋_GB2312" w:hAnsi="仿宋_GB2312" w:eastAsia="仿宋_GB2312" w:cs="仿宋_GB2312"/>
          <w:b w:val="0"/>
          <w:bCs/>
          <w:sz w:val="32"/>
          <w:szCs w:val="32"/>
          <w:lang w:eastAsia="zh-CN"/>
          <w14:ligatures w14:val="none"/>
        </w:rPr>
        <w:t>：项目准备阶段。</w:t>
      </w:r>
      <w:r>
        <w:rPr>
          <w:rFonts w:hint="eastAsia" w:ascii="仿宋_GB2312" w:hAnsi="仿宋_GB2312" w:eastAsia="仿宋_GB2312" w:cs="仿宋_GB2312"/>
          <w:b w:val="0"/>
          <w:bCs/>
          <w:sz w:val="32"/>
          <w:szCs w:val="32"/>
          <w14:ligatures w14:val="none"/>
        </w:rPr>
        <w:t>完成前期调研、实施方案编制与论证评审等基础工作。</w:t>
      </w:r>
    </w:p>
    <w:p w14:paraId="7AC9D4F3">
      <w:pPr>
        <w:spacing w:after="0" w:line="240" w:lineRule="auto"/>
        <w:ind w:firstLine="640" w:firstLineChars="200"/>
        <w:jc w:val="left"/>
        <w:rPr>
          <w:rFonts w:hint="eastAsia" w:ascii="仿宋_GB2312" w:hAnsi="仿宋_GB2312" w:eastAsia="仿宋_GB2312" w:cs="仿宋_GB2312"/>
          <w:b w:val="0"/>
          <w:bCs/>
          <w:sz w:val="32"/>
          <w:szCs w:val="32"/>
          <w:lang w:eastAsia="zh-CN"/>
          <w14:ligatures w14:val="none"/>
        </w:rPr>
      </w:pPr>
      <w:r>
        <w:rPr>
          <w:rFonts w:hint="eastAsia" w:ascii="仿宋_GB2312" w:hAnsi="仿宋_GB2312" w:eastAsia="仿宋_GB2312" w:cs="仿宋_GB2312"/>
          <w:b w:val="0"/>
          <w:bCs/>
          <w:sz w:val="32"/>
          <w:szCs w:val="32"/>
          <w:lang w:eastAsia="zh-CN"/>
          <w14:ligatures w14:val="none"/>
        </w:rPr>
        <w:t>（二）</w:t>
      </w:r>
      <w:r>
        <w:rPr>
          <w:rFonts w:hint="eastAsia" w:ascii="仿宋_GB2312" w:hAnsi="仿宋_GB2312" w:eastAsia="仿宋_GB2312" w:cs="仿宋_GB2312"/>
          <w:b w:val="0"/>
          <w:bCs/>
          <w:sz w:val="32"/>
          <w:szCs w:val="32"/>
          <w14:ligatures w14:val="none"/>
        </w:rPr>
        <w:t>2026年</w:t>
      </w:r>
      <w:r>
        <w:rPr>
          <w:rFonts w:hint="eastAsia" w:ascii="仿宋_GB2312" w:hAnsi="仿宋_GB2312" w:eastAsia="仿宋_GB2312" w:cs="仿宋_GB2312"/>
          <w:b w:val="0"/>
          <w:bCs/>
          <w:sz w:val="32"/>
          <w:szCs w:val="32"/>
          <w:lang w:val="en-US" w:eastAsia="zh-CN"/>
          <w14:ligatures w14:val="none"/>
        </w:rPr>
        <w:t>1</w:t>
      </w:r>
      <w:r>
        <w:rPr>
          <w:rFonts w:hint="eastAsia" w:ascii="仿宋_GB2312" w:hAnsi="仿宋_GB2312" w:eastAsia="仿宋_GB2312" w:cs="仿宋_GB2312"/>
          <w:b w:val="0"/>
          <w:bCs/>
          <w:sz w:val="32"/>
          <w:szCs w:val="32"/>
          <w14:ligatures w14:val="none"/>
        </w:rPr>
        <w:t>-</w:t>
      </w:r>
      <w:r>
        <w:rPr>
          <w:rFonts w:hint="eastAsia" w:ascii="仿宋_GB2312" w:hAnsi="仿宋_GB2312" w:eastAsia="仿宋_GB2312" w:cs="仿宋_GB2312"/>
          <w:b w:val="0"/>
          <w:bCs/>
          <w:sz w:val="32"/>
          <w:szCs w:val="32"/>
          <w:lang w:val="en-US" w:eastAsia="zh-CN"/>
          <w14:ligatures w14:val="none"/>
        </w:rPr>
        <w:t>11</w:t>
      </w:r>
      <w:r>
        <w:rPr>
          <w:rFonts w:hint="eastAsia" w:ascii="仿宋_GB2312" w:hAnsi="仿宋_GB2312" w:eastAsia="仿宋_GB2312" w:cs="仿宋_GB2312"/>
          <w:b w:val="0"/>
          <w:bCs/>
          <w:sz w:val="32"/>
          <w:szCs w:val="32"/>
          <w14:ligatures w14:val="none"/>
        </w:rPr>
        <w:t>月：</w:t>
      </w:r>
      <w:r>
        <w:rPr>
          <w:rFonts w:hint="eastAsia" w:ascii="仿宋_GB2312" w:hAnsi="仿宋_GB2312" w:eastAsia="仿宋_GB2312" w:cs="仿宋_GB2312"/>
          <w:b w:val="0"/>
          <w:bCs/>
          <w:sz w:val="32"/>
          <w:szCs w:val="32"/>
          <w:lang w:eastAsia="zh-CN"/>
          <w14:ligatures w14:val="none"/>
        </w:rPr>
        <w:t>项目实施阶段。全面推进各项建设任务，包括果园改造、装备升级、技术示范与推广等内容。</w:t>
      </w:r>
    </w:p>
    <w:p w14:paraId="09270CF5">
      <w:pPr>
        <w:spacing w:after="0" w:line="240" w:lineRule="auto"/>
        <w:ind w:firstLine="640" w:firstLineChars="200"/>
        <w:jc w:val="left"/>
      </w:pPr>
      <w:r>
        <w:rPr>
          <w:rFonts w:hint="eastAsia" w:ascii="仿宋_GB2312" w:hAnsi="仿宋_GB2312" w:eastAsia="仿宋_GB2312" w:cs="仿宋_GB2312"/>
          <w:b w:val="0"/>
          <w:bCs/>
          <w:sz w:val="32"/>
          <w:szCs w:val="32"/>
          <w:lang w:eastAsia="zh-CN"/>
          <w14:ligatures w14:val="none"/>
        </w:rPr>
        <w:t>（三）</w:t>
      </w:r>
      <w:r>
        <w:rPr>
          <w:rFonts w:hint="eastAsia" w:ascii="仿宋_GB2312" w:hAnsi="仿宋_GB2312" w:eastAsia="仿宋_GB2312" w:cs="仿宋_GB2312"/>
          <w:b w:val="0"/>
          <w:bCs/>
          <w:sz w:val="32"/>
          <w:szCs w:val="32"/>
          <w14:ligatures w14:val="none"/>
        </w:rPr>
        <w:t>2026年</w:t>
      </w:r>
      <w:r>
        <w:rPr>
          <w:rFonts w:hint="eastAsia" w:ascii="仿宋_GB2312" w:hAnsi="仿宋_GB2312" w:eastAsia="仿宋_GB2312" w:cs="仿宋_GB2312"/>
          <w:b w:val="0"/>
          <w:bCs/>
          <w:sz w:val="32"/>
          <w:szCs w:val="32"/>
          <w:lang w:val="en-US" w:eastAsia="zh-CN"/>
          <w14:ligatures w14:val="none"/>
        </w:rPr>
        <w:t>11-12月：项目验收阶段。</w:t>
      </w:r>
      <w:r>
        <w:rPr>
          <w:rFonts w:hint="eastAsia" w:ascii="仿宋_GB2312" w:hAnsi="仿宋_GB2312" w:eastAsia="仿宋_GB2312" w:cs="仿宋_GB2312"/>
          <w:b w:val="0"/>
          <w:bCs/>
          <w:sz w:val="32"/>
          <w:szCs w:val="32"/>
          <w14:ligatures w14:val="none"/>
        </w:rPr>
        <w:t>系统总结技术成果与实施成效，组织项目终期验收与综合绩效评估。</w:t>
      </w:r>
    </w:p>
    <w:p w14:paraId="616E7CE0">
      <w:pPr>
        <w:pStyle w:val="2"/>
        <w:numPr>
          <w:ilvl w:val="0"/>
          <w:numId w:val="0"/>
        </w:numPr>
        <w:ind w:leftChars="200"/>
      </w:pPr>
      <w:r>
        <w:rPr>
          <w:rFonts w:hint="eastAsia"/>
          <w:lang w:eastAsia="zh-CN"/>
        </w:rPr>
        <w:t>五、</w:t>
      </w:r>
      <w:r>
        <w:rPr>
          <w:rFonts w:hint="eastAsia"/>
        </w:rPr>
        <w:t>保障措施</w:t>
      </w:r>
    </w:p>
    <w:p w14:paraId="787C9F37">
      <w:pPr>
        <w:pStyle w:val="16"/>
        <w:keepNext w:val="0"/>
        <w:keepLines w:val="0"/>
        <w:widowControl/>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21"/>
          <w:rFonts w:hint="eastAsia" w:ascii="仿宋_GB2312" w:hAnsi="仿宋_GB2312" w:eastAsia="仿宋_GB2312" w:cs="仿宋_GB2312"/>
          <w:b/>
          <w:bCs/>
          <w:i w:val="0"/>
          <w:iCs w:val="0"/>
          <w:caps w:val="0"/>
          <w:color w:val="0F1115"/>
          <w:spacing w:val="0"/>
          <w:sz w:val="32"/>
          <w:szCs w:val="32"/>
          <w:shd w:val="clear" w:fill="FFFFFF"/>
        </w:rPr>
        <w:t>（一）组织保障</w:t>
      </w:r>
      <w:r>
        <w:rPr>
          <w:rStyle w:val="21"/>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成立由区分管领导牵头，区农业农村局、财政局、雁洋镇政府组成的项目领导小组，负责</w:t>
      </w:r>
      <w:r>
        <w:rPr>
          <w:rFonts w:hint="eastAsia" w:ascii="仿宋_GB2312" w:hAnsi="仿宋_GB2312" w:eastAsia="仿宋_GB2312" w:cs="仿宋_GB2312"/>
          <w:i w:val="0"/>
          <w:iCs w:val="0"/>
          <w:caps w:val="0"/>
          <w:color w:val="0F1115"/>
          <w:spacing w:val="0"/>
          <w:sz w:val="32"/>
          <w:szCs w:val="32"/>
          <w:shd w:val="clear" w:fill="FFFFFF"/>
          <w:lang w:eastAsia="zh-CN"/>
        </w:rPr>
        <w:t>项目</w:t>
      </w:r>
      <w:r>
        <w:rPr>
          <w:rFonts w:hint="eastAsia" w:ascii="仿宋_GB2312" w:hAnsi="仿宋_GB2312" w:eastAsia="仿宋_GB2312" w:cs="仿宋_GB2312"/>
          <w:i w:val="0"/>
          <w:iCs w:val="0"/>
          <w:caps w:val="0"/>
          <w:color w:val="0F1115"/>
          <w:spacing w:val="0"/>
          <w:sz w:val="32"/>
          <w:szCs w:val="32"/>
          <w:shd w:val="clear" w:fill="FFFFFF"/>
        </w:rPr>
        <w:t>协调与督导</w:t>
      </w:r>
      <w:r>
        <w:rPr>
          <w:rFonts w:hint="eastAsia" w:ascii="仿宋_GB2312" w:hAnsi="仿宋_GB2312" w:eastAsia="仿宋_GB2312" w:cs="仿宋_GB2312"/>
          <w:i w:val="0"/>
          <w:iCs w:val="0"/>
          <w:caps w:val="0"/>
          <w:color w:val="0F1115"/>
          <w:spacing w:val="0"/>
          <w:sz w:val="32"/>
          <w:szCs w:val="32"/>
          <w:shd w:val="clear" w:fill="FFFFFF"/>
          <w:lang w:eastAsia="zh-CN"/>
        </w:rPr>
        <w:t>。组建由农业技术专家组成的技术攻关小组，负责项目具体实施与技术指导</w:t>
      </w:r>
      <w:r>
        <w:rPr>
          <w:rFonts w:hint="eastAsia" w:ascii="仿宋_GB2312" w:hAnsi="仿宋_GB2312" w:eastAsia="仿宋_GB2312" w:cs="仿宋_GB2312"/>
          <w:i w:val="0"/>
          <w:iCs w:val="0"/>
          <w:caps w:val="0"/>
          <w:color w:val="0F1115"/>
          <w:spacing w:val="0"/>
          <w:sz w:val="32"/>
          <w:szCs w:val="32"/>
          <w:shd w:val="clear" w:fill="FFFFFF"/>
        </w:rPr>
        <w:t>。明确各部门职责，形成“区级统筹、乡镇落实、村组参与、专家支撑”的工作合力。</w:t>
      </w:r>
    </w:p>
    <w:p w14:paraId="2C343FA4">
      <w:pPr>
        <w:pStyle w:val="16"/>
        <w:keepNext w:val="0"/>
        <w:keepLines w:val="0"/>
        <w:widowControl/>
        <w:numPr>
          <w:ilvl w:val="0"/>
          <w:numId w:val="4"/>
        </w:numPr>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21"/>
          <w:rFonts w:hint="eastAsia" w:ascii="仿宋_GB2312" w:hAnsi="仿宋_GB2312" w:eastAsia="仿宋_GB2312" w:cs="仿宋_GB2312"/>
          <w:b/>
          <w:bCs/>
          <w:i w:val="0"/>
          <w:iCs w:val="0"/>
          <w:caps w:val="0"/>
          <w:color w:val="0F1115"/>
          <w:spacing w:val="0"/>
          <w:sz w:val="32"/>
          <w:szCs w:val="32"/>
          <w:shd w:val="clear" w:fill="FFFFFF"/>
          <w:lang w:eastAsia="zh-CN"/>
        </w:rPr>
        <w:t>程序</w:t>
      </w:r>
      <w:r>
        <w:rPr>
          <w:rStyle w:val="21"/>
          <w:rFonts w:hint="eastAsia" w:ascii="仿宋_GB2312" w:hAnsi="仿宋_GB2312" w:eastAsia="仿宋_GB2312" w:cs="仿宋_GB2312"/>
          <w:b/>
          <w:bCs/>
          <w:i w:val="0"/>
          <w:iCs w:val="0"/>
          <w:caps w:val="0"/>
          <w:color w:val="0F1115"/>
          <w:spacing w:val="0"/>
          <w:sz w:val="32"/>
          <w:szCs w:val="32"/>
          <w:shd w:val="clear" w:fill="FFFFFF"/>
        </w:rPr>
        <w:t>保障</w:t>
      </w:r>
      <w:r>
        <w:rPr>
          <w:rStyle w:val="21"/>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严格按照中央财政资金管理办法，设立资金使用台账</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确保238万元专项资金专账管理、专款专用。加强资金使用的审核与审计，提高资金效益。从项目实施前至项目验收后各个工作环节建立档案，</w:t>
      </w:r>
      <w:r>
        <w:rPr>
          <w:rFonts w:hint="eastAsia" w:ascii="仿宋_GB2312" w:hAnsi="仿宋_GB2312" w:eastAsia="仿宋_GB2312" w:cs="仿宋_GB2312"/>
          <w:i w:val="0"/>
          <w:iCs w:val="0"/>
          <w:caps w:val="0"/>
          <w:color w:val="0F1115"/>
          <w:spacing w:val="0"/>
          <w:sz w:val="32"/>
          <w:szCs w:val="32"/>
          <w:shd w:val="clear" w:fill="FFFFFF"/>
          <w:lang w:eastAsia="zh-CN"/>
        </w:rPr>
        <w:t>相关</w:t>
      </w:r>
      <w:r>
        <w:rPr>
          <w:rFonts w:hint="eastAsia" w:ascii="仿宋_GB2312" w:hAnsi="仿宋_GB2312" w:eastAsia="仿宋_GB2312" w:cs="仿宋_GB2312"/>
          <w:i w:val="0"/>
          <w:iCs w:val="0"/>
          <w:caps w:val="0"/>
          <w:color w:val="0F1115"/>
          <w:spacing w:val="0"/>
          <w:sz w:val="32"/>
          <w:szCs w:val="32"/>
          <w:shd w:val="clear" w:fill="FFFFFF"/>
        </w:rPr>
        <w:t>文件、方案、培训资料、</w:t>
      </w:r>
      <w:r>
        <w:rPr>
          <w:rFonts w:hint="eastAsia" w:ascii="仿宋_GB2312" w:hAnsi="仿宋_GB2312" w:eastAsia="仿宋_GB2312" w:cs="仿宋_GB2312"/>
          <w:i w:val="0"/>
          <w:iCs w:val="0"/>
          <w:caps w:val="0"/>
          <w:color w:val="0F1115"/>
          <w:spacing w:val="0"/>
          <w:sz w:val="32"/>
          <w:szCs w:val="32"/>
          <w:shd w:val="clear" w:fill="FFFFFF"/>
          <w:lang w:eastAsia="zh-CN"/>
        </w:rPr>
        <w:t>验收</w:t>
      </w:r>
      <w:r>
        <w:rPr>
          <w:rFonts w:hint="eastAsia" w:ascii="仿宋_GB2312" w:hAnsi="仿宋_GB2312" w:eastAsia="仿宋_GB2312" w:cs="仿宋_GB2312"/>
          <w:i w:val="0"/>
          <w:iCs w:val="0"/>
          <w:caps w:val="0"/>
          <w:color w:val="0F1115"/>
          <w:spacing w:val="0"/>
          <w:sz w:val="32"/>
          <w:szCs w:val="32"/>
          <w:shd w:val="clear" w:fill="FFFFFF"/>
        </w:rPr>
        <w:t>报告、总结材料等及时归纳建档立案。</w:t>
      </w:r>
    </w:p>
    <w:p w14:paraId="47032DBE">
      <w:pPr>
        <w:spacing w:line="360" w:lineRule="auto"/>
        <w:ind w:right="-220" w:rightChars="-100" w:firstLine="643" w:firstLineChars="200"/>
        <w:jc w:val="left"/>
        <w:rPr>
          <w:rFonts w:hint="eastAsia" w:ascii="仿宋_GB2312" w:hAnsi="仿宋_GB2312" w:eastAsia="仿宋_GB2312" w:cs="仿宋_GB2312"/>
          <w:sz w:val="32"/>
          <w:szCs w:val="32"/>
        </w:rPr>
      </w:pPr>
      <w:r>
        <w:rPr>
          <w:rStyle w:val="21"/>
          <w:rFonts w:hint="eastAsia" w:ascii="仿宋_GB2312" w:hAnsi="仿宋_GB2312" w:eastAsia="仿宋_GB2312" w:cs="仿宋_GB2312"/>
          <w:b/>
          <w:bCs/>
          <w:i w:val="0"/>
          <w:iCs w:val="0"/>
          <w:caps w:val="0"/>
          <w:color w:val="0F1115"/>
          <w:spacing w:val="0"/>
          <w:sz w:val="32"/>
          <w:szCs w:val="32"/>
          <w:shd w:val="clear" w:fill="FFFFFF"/>
          <w:lang w:eastAsia="zh-CN"/>
        </w:rPr>
        <w:t>（三）</w:t>
      </w:r>
      <w:r>
        <w:rPr>
          <w:rStyle w:val="21"/>
          <w:rFonts w:hint="eastAsia" w:ascii="仿宋_GB2312" w:hAnsi="仿宋_GB2312" w:eastAsia="仿宋_GB2312" w:cs="仿宋_GB2312"/>
          <w:b/>
          <w:bCs/>
          <w:i w:val="0"/>
          <w:iCs w:val="0"/>
          <w:caps w:val="0"/>
          <w:color w:val="0F1115"/>
          <w:spacing w:val="0"/>
          <w:sz w:val="32"/>
          <w:szCs w:val="32"/>
          <w:shd w:val="clear" w:fill="FFFFFF"/>
        </w:rPr>
        <w:t>技术保障</w:t>
      </w:r>
      <w:r>
        <w:rPr>
          <w:rStyle w:val="21"/>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依托广东省农业科学</w:t>
      </w:r>
      <w:r>
        <w:rPr>
          <w:rFonts w:hint="eastAsia" w:ascii="仿宋_GB2312" w:hAnsi="仿宋_GB2312" w:eastAsia="仿宋_GB2312" w:cs="仿宋_GB2312"/>
          <w:i w:val="0"/>
          <w:iCs w:val="0"/>
          <w:caps w:val="0"/>
          <w:color w:val="0F1115"/>
          <w:spacing w:val="0"/>
          <w:sz w:val="32"/>
          <w:szCs w:val="32"/>
          <w:shd w:val="clear" w:fill="FFFFFF"/>
          <w:lang w:eastAsia="zh-CN"/>
        </w:rPr>
        <w:t>研究</w:t>
      </w:r>
      <w:r>
        <w:rPr>
          <w:rFonts w:hint="eastAsia" w:ascii="仿宋_GB2312" w:hAnsi="仿宋_GB2312" w:eastAsia="仿宋_GB2312" w:cs="仿宋_GB2312"/>
          <w:i w:val="0"/>
          <w:iCs w:val="0"/>
          <w:caps w:val="0"/>
          <w:color w:val="0F1115"/>
          <w:spacing w:val="0"/>
          <w:sz w:val="32"/>
          <w:szCs w:val="32"/>
          <w:shd w:val="clear" w:fill="FFFFFF"/>
        </w:rPr>
        <w:t>院、梅县区农业科学研究所</w:t>
      </w:r>
      <w:r>
        <w:rPr>
          <w:rFonts w:hint="eastAsia" w:ascii="仿宋_GB2312" w:hAnsi="仿宋_GB2312" w:eastAsia="仿宋_GB2312" w:cs="仿宋_GB2312"/>
          <w:i w:val="0"/>
          <w:iCs w:val="0"/>
          <w:caps w:val="0"/>
          <w:color w:val="0F1115"/>
          <w:spacing w:val="0"/>
          <w:sz w:val="32"/>
          <w:szCs w:val="32"/>
          <w:shd w:val="clear" w:fill="FFFFFF"/>
          <w:lang w:eastAsia="zh-CN"/>
        </w:rPr>
        <w:t>和专家技术小组</w:t>
      </w:r>
      <w:r>
        <w:rPr>
          <w:rFonts w:hint="eastAsia" w:ascii="仿宋_GB2312" w:hAnsi="仿宋_GB2312" w:eastAsia="仿宋_GB2312" w:cs="仿宋_GB2312"/>
          <w:i w:val="0"/>
          <w:iCs w:val="0"/>
          <w:caps w:val="0"/>
          <w:color w:val="0F1115"/>
          <w:spacing w:val="0"/>
          <w:sz w:val="32"/>
          <w:szCs w:val="32"/>
          <w:shd w:val="clear" w:fill="FFFFFF"/>
        </w:rPr>
        <w:t>的技术力量，建立“示范基地-村级协管员-种植户”的三级技术传导网络，全面深入开展指导和服务，落实技术跟踪服务、</w:t>
      </w:r>
      <w:r>
        <w:rPr>
          <w:rFonts w:hint="eastAsia" w:ascii="仿宋_GB2312" w:hAnsi="仿宋_GB2312" w:eastAsia="仿宋_GB2312" w:cs="仿宋_GB2312"/>
          <w:i w:val="0"/>
          <w:iCs w:val="0"/>
          <w:caps w:val="0"/>
          <w:color w:val="0F1115"/>
          <w:spacing w:val="0"/>
          <w:sz w:val="32"/>
          <w:szCs w:val="32"/>
          <w:shd w:val="clear" w:fill="FFFFFF"/>
          <w:lang w:eastAsia="zh-CN"/>
        </w:rPr>
        <w:t>果园</w:t>
      </w:r>
      <w:r>
        <w:rPr>
          <w:rFonts w:hint="eastAsia" w:ascii="仿宋_GB2312" w:hAnsi="仿宋_GB2312" w:eastAsia="仿宋_GB2312" w:cs="仿宋_GB2312"/>
          <w:i w:val="0"/>
          <w:iCs w:val="0"/>
          <w:caps w:val="0"/>
          <w:color w:val="0F1115"/>
          <w:spacing w:val="0"/>
          <w:sz w:val="32"/>
          <w:szCs w:val="32"/>
          <w:shd w:val="clear" w:fill="FFFFFF"/>
        </w:rPr>
        <w:t>管理指导、农业技术培训和观摩等技术指导</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确保技术规范落地。</w:t>
      </w:r>
    </w:p>
    <w:p w14:paraId="6279AF9C">
      <w:pPr>
        <w:pStyle w:val="16"/>
        <w:keepNext w:val="0"/>
        <w:keepLines w:val="0"/>
        <w:widowControl/>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21"/>
          <w:rFonts w:hint="eastAsia" w:ascii="仿宋_GB2312" w:hAnsi="仿宋_GB2312" w:eastAsia="仿宋_GB2312" w:cs="仿宋_GB2312"/>
          <w:b/>
          <w:bCs/>
          <w:i w:val="0"/>
          <w:iCs w:val="0"/>
          <w:caps w:val="0"/>
          <w:color w:val="0F1115"/>
          <w:spacing w:val="0"/>
          <w:sz w:val="32"/>
          <w:szCs w:val="32"/>
          <w:shd w:val="clear" w:fill="FFFFFF"/>
        </w:rPr>
        <w:t>（四）宣传与推广保障</w:t>
      </w:r>
      <w:r>
        <w:rPr>
          <w:rStyle w:val="21"/>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将示范基地打造为现场教学点和观摩点，通过培训课、新媒体等方式，广泛宣传项目成效与技术要点。将成功模式提炼成标准化技术规程，在全区范围内推广，最大限度发挥项目的辐射带动效应，推动梅县金柚产业整体向绿色、高产、高效转型升级。</w:t>
      </w:r>
    </w:p>
    <w:p w14:paraId="0298515D">
      <w:pPr>
        <w:keepNext w:val="0"/>
        <w:keepLines w:val="0"/>
        <w:widowControl/>
        <w:numPr>
          <w:ilvl w:val="0"/>
          <w:numId w:val="0"/>
        </w:numPr>
        <w:suppressLineNumbers w:val="0"/>
        <w:spacing w:before="90" w:beforeAutospacing="0" w:after="0" w:afterAutospacing="1"/>
      </w:pPr>
    </w:p>
    <w:p w14:paraId="4D3B910A">
      <w:pPr>
        <w:spacing w:line="240" w:lineRule="auto"/>
        <w:ind w:left="220"/>
        <w:rPr>
          <w:sz w:val="30"/>
          <w:szCs w:val="30"/>
        </w:rPr>
        <w:sectPr>
          <w:pgSz w:w="11906" w:h="16838"/>
          <w:pgMar w:top="1440" w:right="1800" w:bottom="1440" w:left="1800" w:header="851" w:footer="992" w:gutter="0"/>
          <w:cols w:space="425" w:num="1"/>
          <w:docGrid w:type="lines" w:linePitch="312" w:charSpace="0"/>
        </w:sectPr>
      </w:pPr>
    </w:p>
    <w:p w14:paraId="1F66AB0C">
      <w:pPr>
        <w:spacing w:before="7" w:line="520" w:lineRule="exact"/>
        <w:ind w:right="96"/>
        <w:rPr>
          <w:rFonts w:hint="eastAsia" w:ascii="仿宋_GB2312" w:hAnsi="仿宋_GB2312" w:eastAsia="仿宋_GB2312" w:cs="仿宋_GB2312"/>
          <w:b w:val="0"/>
          <w:bCs w:val="0"/>
          <w:sz w:val="32"/>
          <w:szCs w:val="32"/>
        </w:rPr>
      </w:pPr>
      <w:bookmarkStart w:id="3" w:name="_GoBack"/>
      <w:bookmarkEnd w:id="3"/>
    </w:p>
    <w:p w14:paraId="2FFE87E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hAnsiTheme="minorEastAsia"/>
          <w:sz w:val="44"/>
          <w:szCs w:val="44"/>
          <w:lang w:eastAsia="zh-CN"/>
        </w:rPr>
      </w:pPr>
      <w:r>
        <w:rPr>
          <w:rFonts w:hint="eastAsia" w:ascii="方正小标宋简体" w:eastAsia="方正小标宋简体" w:hAnsiTheme="minorEastAsia"/>
          <w:sz w:val="44"/>
          <w:szCs w:val="44"/>
        </w:rPr>
        <w:t>梅县区金柚绿色高产高效</w:t>
      </w:r>
      <w:r>
        <w:rPr>
          <w:rFonts w:hint="eastAsia" w:ascii="方正小标宋简体" w:eastAsia="方正小标宋简体" w:hAnsiTheme="minorEastAsia"/>
          <w:sz w:val="44"/>
          <w:szCs w:val="44"/>
          <w:lang w:eastAsia="zh-CN"/>
        </w:rPr>
        <w:t>示范基地创建</w:t>
      </w:r>
    </w:p>
    <w:p w14:paraId="7FE63FB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项目领导小组</w:t>
      </w:r>
    </w:p>
    <w:p w14:paraId="795E2CF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hAnsiTheme="minorEastAsia"/>
          <w:sz w:val="44"/>
          <w:szCs w:val="44"/>
        </w:rPr>
      </w:pPr>
    </w:p>
    <w:p w14:paraId="17841C97">
      <w:pPr>
        <w:spacing w:beforeLines="50" w:line="580" w:lineRule="exact"/>
        <w:ind w:right="-328" w:rightChars="-149" w:firstLine="60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30"/>
          <w:szCs w:val="30"/>
          <w:lang w:eastAsia="zh-CN"/>
        </w:rPr>
        <w:t>为切实加强对梅县区金柚绿色高产高效示范基地创建项目的组织领导，确保项目建设任务高效推进，充分发挥示范引领作用，促进金柚产业提质增效，经研究，决定成立梅县区金柚绿色高产高效示范基地创建项目领导小组。具体成员名单如下：</w:t>
      </w:r>
    </w:p>
    <w:p w14:paraId="2AA3587C">
      <w:pPr>
        <w:tabs>
          <w:tab w:val="left" w:pos="1260"/>
        </w:tabs>
        <w:spacing w:line="480" w:lineRule="auto"/>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组  长：</w:t>
      </w:r>
      <w:r>
        <w:rPr>
          <w:rFonts w:hint="eastAsia" w:ascii="仿宋_GB2312" w:hAnsi="仿宋_GB2312" w:eastAsia="仿宋_GB2312" w:cs="仿宋_GB2312"/>
          <w:b w:val="0"/>
          <w:bCs/>
          <w:sz w:val="30"/>
          <w:szCs w:val="30"/>
          <w:lang w:eastAsia="zh-CN"/>
        </w:rPr>
        <w:t>李新泉</w:t>
      </w:r>
      <w:r>
        <w:rPr>
          <w:rFonts w:hint="eastAsia" w:ascii="仿宋_GB2312" w:hAnsi="仿宋_GB2312" w:eastAsia="仿宋_GB2312" w:cs="仿宋_GB2312"/>
          <w:b w:val="0"/>
          <w:bCs/>
          <w:sz w:val="30"/>
          <w:szCs w:val="30"/>
        </w:rPr>
        <w:t>（区农业农村局局长）</w:t>
      </w:r>
    </w:p>
    <w:p w14:paraId="0B726949">
      <w:pPr>
        <w:tabs>
          <w:tab w:val="left" w:pos="1260"/>
        </w:tabs>
        <w:spacing w:line="480" w:lineRule="auto"/>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副组长：</w:t>
      </w:r>
      <w:r>
        <w:rPr>
          <w:rFonts w:hint="eastAsia" w:ascii="仿宋_GB2312" w:hAnsi="仿宋_GB2312" w:eastAsia="仿宋_GB2312" w:cs="仿宋_GB2312"/>
          <w:b w:val="0"/>
          <w:bCs/>
          <w:sz w:val="30"/>
          <w:szCs w:val="30"/>
          <w:lang w:eastAsia="zh-CN"/>
        </w:rPr>
        <w:t>黄明清</w:t>
      </w:r>
      <w:r>
        <w:rPr>
          <w:rFonts w:hint="eastAsia" w:ascii="仿宋_GB2312" w:hAnsi="仿宋_GB2312" w:eastAsia="仿宋_GB2312" w:cs="仿宋_GB2312"/>
          <w:b w:val="0"/>
          <w:bCs/>
          <w:sz w:val="30"/>
          <w:szCs w:val="30"/>
        </w:rPr>
        <w:t>（区农业农村局</w:t>
      </w:r>
      <w:r>
        <w:rPr>
          <w:rFonts w:hint="eastAsia" w:ascii="仿宋_GB2312" w:hAnsi="仿宋_GB2312" w:eastAsia="仿宋_GB2312" w:cs="仿宋_GB2312"/>
          <w:b w:val="0"/>
          <w:bCs/>
          <w:sz w:val="30"/>
          <w:szCs w:val="30"/>
          <w:lang w:eastAsia="zh-CN"/>
        </w:rPr>
        <w:t>副</w:t>
      </w:r>
      <w:r>
        <w:rPr>
          <w:rFonts w:hint="eastAsia" w:ascii="仿宋_GB2312" w:hAnsi="仿宋_GB2312" w:eastAsia="仿宋_GB2312" w:cs="仿宋_GB2312"/>
          <w:b w:val="0"/>
          <w:bCs/>
          <w:sz w:val="30"/>
          <w:szCs w:val="30"/>
        </w:rPr>
        <w:t>局长）</w:t>
      </w:r>
    </w:p>
    <w:p w14:paraId="58E8C6F1">
      <w:pPr>
        <w:tabs>
          <w:tab w:val="left" w:pos="1260"/>
        </w:tabs>
        <w:spacing w:line="480" w:lineRule="auto"/>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成  员：</w:t>
      </w:r>
      <w:r>
        <w:rPr>
          <w:rFonts w:hint="eastAsia" w:ascii="仿宋_GB2312" w:hAnsi="仿宋_GB2312" w:eastAsia="仿宋_GB2312" w:cs="仿宋_GB2312"/>
          <w:b w:val="0"/>
          <w:bCs/>
          <w:sz w:val="30"/>
          <w:szCs w:val="30"/>
          <w:lang w:eastAsia="zh-CN"/>
        </w:rPr>
        <w:t>赖莹诗</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种植业管理股负责人</w:t>
      </w:r>
      <w:r>
        <w:rPr>
          <w:rFonts w:hint="eastAsia" w:ascii="仿宋_GB2312" w:hAnsi="仿宋_GB2312" w:eastAsia="仿宋_GB2312" w:cs="仿宋_GB2312"/>
          <w:b w:val="0"/>
          <w:bCs/>
          <w:sz w:val="30"/>
          <w:szCs w:val="30"/>
        </w:rPr>
        <w:t>）</w:t>
      </w:r>
    </w:p>
    <w:p w14:paraId="6FB71492">
      <w:pPr>
        <w:tabs>
          <w:tab w:val="left" w:pos="1260"/>
        </w:tabs>
        <w:spacing w:line="480" w:lineRule="auto"/>
        <w:ind w:firstLine="1800" w:firstLineChars="6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钟利萍（乡村产业发展股负责人）</w:t>
      </w:r>
    </w:p>
    <w:p w14:paraId="0211758E">
      <w:pPr>
        <w:tabs>
          <w:tab w:val="left" w:pos="1260"/>
        </w:tabs>
        <w:spacing w:line="480" w:lineRule="auto"/>
        <w:ind w:firstLine="1800" w:firstLineChars="6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林国升（农业机械管理办公室负责人）</w:t>
      </w:r>
    </w:p>
    <w:p w14:paraId="16AD0E82">
      <w:pPr>
        <w:tabs>
          <w:tab w:val="left" w:pos="1260"/>
        </w:tabs>
        <w:spacing w:line="480" w:lineRule="auto"/>
        <w:ind w:firstLine="1800" w:firstLineChars="6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李  冰（科技教育股股长）</w:t>
      </w:r>
    </w:p>
    <w:p w14:paraId="6343C478">
      <w:pPr>
        <w:tabs>
          <w:tab w:val="left" w:pos="1260"/>
        </w:tabs>
        <w:spacing w:line="480" w:lineRule="auto"/>
        <w:ind w:firstLine="1800" w:firstLineChars="6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eastAsia="zh-CN"/>
        </w:rPr>
        <w:t>钟永辉</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梅县区农业科学研究所所长</w:t>
      </w:r>
      <w:r>
        <w:rPr>
          <w:rFonts w:hint="eastAsia" w:ascii="仿宋_GB2312" w:hAnsi="仿宋_GB2312" w:eastAsia="仿宋_GB2312" w:cs="仿宋_GB2312"/>
          <w:b w:val="0"/>
          <w:bCs/>
          <w:sz w:val="30"/>
          <w:szCs w:val="30"/>
        </w:rPr>
        <w:t>）</w:t>
      </w:r>
    </w:p>
    <w:p w14:paraId="282B94C3">
      <w:pPr>
        <w:tabs>
          <w:tab w:val="left" w:pos="1260"/>
        </w:tabs>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罗益都（梅县区现代农业发展中心主任）</w:t>
      </w:r>
    </w:p>
    <w:p w14:paraId="48D5B831">
      <w:pPr>
        <w:tabs>
          <w:tab w:val="left" w:pos="1260"/>
        </w:tabs>
        <w:spacing w:line="480" w:lineRule="auto"/>
        <w:ind w:firstLine="1800" w:firstLineChars="6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温康林（植物保护与检疫站站长）</w:t>
      </w:r>
    </w:p>
    <w:p w14:paraId="0109938F">
      <w:pPr>
        <w:tabs>
          <w:tab w:val="left" w:pos="1260"/>
        </w:tabs>
        <w:spacing w:line="480" w:lineRule="auto"/>
        <w:ind w:firstLine="1800" w:firstLineChars="600"/>
        <w:rPr>
          <w:rFonts w:hint="eastAsia" w:asciiTheme="minorEastAsia" w:hAnsiTheme="minorEastAsia"/>
          <w:sz w:val="30"/>
          <w:szCs w:val="30"/>
        </w:rPr>
      </w:pPr>
      <w:r>
        <w:rPr>
          <w:rFonts w:hint="eastAsia" w:ascii="仿宋_GB2312" w:hAnsi="仿宋_GB2312" w:eastAsia="仿宋_GB2312" w:cs="仿宋_GB2312"/>
          <w:b w:val="0"/>
          <w:bCs/>
          <w:sz w:val="30"/>
          <w:szCs w:val="30"/>
        </w:rPr>
        <w:t>曾  蔚（农业农村服务中心主任）</w:t>
      </w:r>
    </w:p>
    <w:p w14:paraId="7D4E9CF4">
      <w:pPr>
        <w:spacing w:before="7" w:line="520" w:lineRule="exact"/>
        <w:ind w:right="96"/>
        <w:rPr>
          <w:rFonts w:hint="eastAsia" w:ascii="仿宋_GB2312" w:hAnsi="仿宋_GB2312" w:eastAsia="仿宋_GB2312" w:cs="仿宋_GB2312"/>
          <w:b w:val="0"/>
          <w:bCs w:val="0"/>
          <w:sz w:val="32"/>
          <w:szCs w:val="32"/>
          <w:lang w:eastAsia="zh-CN"/>
        </w:rPr>
      </w:pPr>
    </w:p>
    <w:p w14:paraId="45EE7265">
      <w:pPr>
        <w:spacing w:before="7" w:line="520" w:lineRule="exact"/>
        <w:ind w:right="96"/>
        <w:rPr>
          <w:rFonts w:hint="eastAsia" w:ascii="仿宋_GB2312" w:hAnsi="仿宋_GB2312" w:eastAsia="仿宋_GB2312" w:cs="仿宋_GB2312"/>
          <w:b w:val="0"/>
          <w:bCs w:val="0"/>
          <w:sz w:val="32"/>
          <w:szCs w:val="32"/>
        </w:rPr>
      </w:pPr>
    </w:p>
    <w:p w14:paraId="1604D04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hAnsiTheme="minorEastAsia"/>
          <w:sz w:val="44"/>
          <w:szCs w:val="44"/>
          <w:lang w:eastAsia="zh-CN"/>
        </w:rPr>
      </w:pPr>
      <w:r>
        <w:rPr>
          <w:rFonts w:hint="eastAsia" w:ascii="方正小标宋简体" w:eastAsia="方正小标宋简体" w:hAnsiTheme="minorEastAsia"/>
          <w:sz w:val="44"/>
          <w:szCs w:val="44"/>
        </w:rPr>
        <w:t>梅县区</w:t>
      </w:r>
      <w:bookmarkStart w:id="0" w:name="_Toc8609"/>
      <w:bookmarkStart w:id="1" w:name="_Toc28683"/>
      <w:bookmarkStart w:id="2" w:name="_Toc833"/>
      <w:r>
        <w:rPr>
          <w:rFonts w:hint="eastAsia" w:ascii="方正小标宋简体" w:eastAsia="方正小标宋简体" w:hAnsiTheme="minorEastAsia"/>
          <w:sz w:val="44"/>
          <w:szCs w:val="44"/>
        </w:rPr>
        <w:t>金柚绿色高产高效</w:t>
      </w:r>
      <w:r>
        <w:rPr>
          <w:rFonts w:hint="eastAsia" w:ascii="方正小标宋简体" w:eastAsia="方正小标宋简体" w:hAnsiTheme="minorEastAsia"/>
          <w:sz w:val="44"/>
          <w:szCs w:val="44"/>
          <w:lang w:eastAsia="zh-CN"/>
        </w:rPr>
        <w:t>示范基地创建</w:t>
      </w:r>
    </w:p>
    <w:p w14:paraId="6CFDE43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项目</w:t>
      </w:r>
      <w:r>
        <w:rPr>
          <w:rFonts w:hint="eastAsia" w:ascii="方正小标宋简体" w:eastAsia="方正小标宋简体" w:hAnsiTheme="minorEastAsia"/>
          <w:sz w:val="44"/>
          <w:szCs w:val="44"/>
          <w:lang w:eastAsia="zh-CN"/>
        </w:rPr>
        <w:t>技术工作</w:t>
      </w:r>
      <w:r>
        <w:rPr>
          <w:rFonts w:hint="eastAsia" w:ascii="方正小标宋简体" w:eastAsia="方正小标宋简体" w:hAnsiTheme="minorEastAsia"/>
          <w:sz w:val="44"/>
          <w:szCs w:val="44"/>
        </w:rPr>
        <w:t>小组</w:t>
      </w:r>
      <w:bookmarkEnd w:id="0"/>
      <w:bookmarkEnd w:id="1"/>
      <w:bookmarkEnd w:id="2"/>
    </w:p>
    <w:p w14:paraId="71695C1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hAnsiTheme="minorEastAsia"/>
          <w:sz w:val="44"/>
          <w:szCs w:val="44"/>
        </w:rPr>
      </w:pPr>
    </w:p>
    <w:p w14:paraId="2AF68E1D">
      <w:pPr>
        <w:spacing w:beforeLines="50" w:line="580" w:lineRule="exact"/>
        <w:ind w:right="-328" w:rightChars="-149" w:firstLine="600" w:firstLineChars="200"/>
        <w:jc w:val="left"/>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为具体推进梅县区金柚绿色高产高效示范基地创建项目实施，给项目提供全流程技术支撑，构建并示范推广“两剪三肥”等绿色高产高效技术模式，经研究，决定成立梅县区金柚绿色高产高效示范基地创建项目技术工作小组。具体成员名单如下：</w:t>
      </w:r>
    </w:p>
    <w:p w14:paraId="411E6776">
      <w:pPr>
        <w:spacing w:line="480" w:lineRule="auto"/>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eastAsia="zh-CN"/>
        </w:rPr>
        <w:t>组</w:t>
      </w:r>
      <w:r>
        <w:rPr>
          <w:rFonts w:hint="eastAsia" w:ascii="仿宋_GB2312" w:hAnsi="仿宋_GB2312" w:eastAsia="仿宋_GB2312" w:cs="仿宋_GB2312"/>
          <w:b w:val="0"/>
          <w:bCs/>
          <w:sz w:val="30"/>
          <w:szCs w:val="30"/>
          <w:lang w:val="en-US" w:eastAsia="zh-CN"/>
        </w:rPr>
        <w:t xml:space="preserve">  </w:t>
      </w:r>
      <w:r>
        <w:rPr>
          <w:rFonts w:hint="eastAsia" w:ascii="仿宋_GB2312" w:hAnsi="仿宋_GB2312" w:eastAsia="仿宋_GB2312" w:cs="仿宋_GB2312"/>
          <w:b w:val="0"/>
          <w:bCs/>
          <w:sz w:val="30"/>
          <w:szCs w:val="30"/>
          <w:lang w:eastAsia="zh-CN"/>
        </w:rPr>
        <w:t>长：赖莹诗</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项目技术主持</w:t>
      </w:r>
      <w:r>
        <w:rPr>
          <w:rFonts w:hint="eastAsia" w:ascii="仿宋_GB2312" w:hAnsi="仿宋_GB2312" w:eastAsia="仿宋_GB2312" w:cs="仿宋_GB2312"/>
          <w:b w:val="0"/>
          <w:bCs/>
          <w:sz w:val="30"/>
          <w:szCs w:val="30"/>
        </w:rPr>
        <w:t>）</w:t>
      </w:r>
    </w:p>
    <w:p w14:paraId="0A85D8D7">
      <w:pPr>
        <w:spacing w:line="480" w:lineRule="auto"/>
        <w:ind w:firstLine="600" w:firstLineChars="200"/>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eastAsia="zh-CN"/>
        </w:rPr>
        <w:t>副组长：廖国英（项目技术总指导）</w:t>
      </w:r>
    </w:p>
    <w:p w14:paraId="0490E81C">
      <w:pPr>
        <w:spacing w:line="480" w:lineRule="auto"/>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成  员</w:t>
      </w:r>
      <w:r>
        <w:rPr>
          <w:rFonts w:hint="eastAsia" w:ascii="仿宋_GB2312" w:hAnsi="仿宋_GB2312" w:eastAsia="仿宋_GB2312" w:cs="仿宋_GB2312"/>
          <w:b w:val="0"/>
          <w:bCs/>
          <w:sz w:val="30"/>
          <w:szCs w:val="30"/>
          <w:lang w:eastAsia="zh-CN"/>
        </w:rPr>
        <w:t>：谢庆丰</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项目技术培训指导</w:t>
      </w:r>
      <w:r>
        <w:rPr>
          <w:rFonts w:hint="eastAsia" w:ascii="仿宋_GB2312" w:hAnsi="仿宋_GB2312" w:eastAsia="仿宋_GB2312" w:cs="仿宋_GB2312"/>
          <w:b w:val="0"/>
          <w:bCs/>
          <w:sz w:val="30"/>
          <w:szCs w:val="30"/>
        </w:rPr>
        <w:t>）</w:t>
      </w:r>
    </w:p>
    <w:p w14:paraId="6CC1E0CE">
      <w:pPr>
        <w:spacing w:line="480" w:lineRule="auto"/>
        <w:ind w:firstLine="1800" w:firstLineChars="6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eastAsia="zh-CN"/>
        </w:rPr>
        <w:t>刘冬莲</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项目技术培训指导</w:t>
      </w:r>
      <w:r>
        <w:rPr>
          <w:rFonts w:hint="eastAsia" w:ascii="仿宋_GB2312" w:hAnsi="仿宋_GB2312" w:eastAsia="仿宋_GB2312" w:cs="仿宋_GB2312"/>
          <w:b w:val="0"/>
          <w:bCs/>
          <w:sz w:val="30"/>
          <w:szCs w:val="30"/>
        </w:rPr>
        <w:t>）</w:t>
      </w:r>
    </w:p>
    <w:p w14:paraId="4EF4AC29">
      <w:pPr>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罗益都（项目技术宣传推广）</w:t>
      </w:r>
    </w:p>
    <w:p w14:paraId="75FEF0EA">
      <w:pPr>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李淑卿（项目技术宣传推广）</w:t>
      </w:r>
    </w:p>
    <w:p w14:paraId="2CF2C059">
      <w:pPr>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赖月连（项目数据统计收集）</w:t>
      </w:r>
    </w:p>
    <w:p w14:paraId="1DA12B70">
      <w:pPr>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罗胜林（项目数据统计收集）</w:t>
      </w:r>
    </w:p>
    <w:p w14:paraId="11BA637E">
      <w:pPr>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李建基（项目技术顾问）</w:t>
      </w:r>
    </w:p>
    <w:p w14:paraId="44E508F2">
      <w:pPr>
        <w:spacing w:line="480" w:lineRule="auto"/>
        <w:ind w:firstLine="1800" w:firstLineChars="600"/>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郭向阳（项目技术顾问）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EC19"/>
    <w:multiLevelType w:val="singleLevel"/>
    <w:tmpl w:val="D495EC19"/>
    <w:lvl w:ilvl="0" w:tentative="0">
      <w:start w:val="2"/>
      <w:numFmt w:val="chineseCounting"/>
      <w:suff w:val="nothing"/>
      <w:lvlText w:val="（%1）"/>
      <w:lvlJc w:val="left"/>
      <w:rPr>
        <w:rFonts w:hint="eastAsia"/>
        <w:b/>
        <w:bCs/>
      </w:rPr>
    </w:lvl>
  </w:abstractNum>
  <w:abstractNum w:abstractNumId="1">
    <w:nsid w:val="1ADB89D1"/>
    <w:multiLevelType w:val="singleLevel"/>
    <w:tmpl w:val="1ADB89D1"/>
    <w:lvl w:ilvl="0" w:tentative="0">
      <w:start w:val="3"/>
      <w:numFmt w:val="chineseCounting"/>
      <w:suff w:val="nothing"/>
      <w:lvlText w:val="%1、"/>
      <w:lvlJc w:val="left"/>
      <w:rPr>
        <w:rFonts w:hint="eastAsia"/>
      </w:rPr>
    </w:lvl>
  </w:abstractNum>
  <w:abstractNum w:abstractNumId="2">
    <w:nsid w:val="63E19825"/>
    <w:multiLevelType w:val="singleLevel"/>
    <w:tmpl w:val="63E19825"/>
    <w:lvl w:ilvl="0" w:tentative="0">
      <w:start w:val="1"/>
      <w:numFmt w:val="chineseCounting"/>
      <w:suff w:val="nothing"/>
      <w:lvlText w:val="（%1）"/>
      <w:lvlJc w:val="left"/>
      <w:rPr>
        <w:rFonts w:hint="eastAsia"/>
      </w:rPr>
    </w:lvl>
  </w:abstractNum>
  <w:abstractNum w:abstractNumId="3">
    <w:nsid w:val="7113907C"/>
    <w:multiLevelType w:val="singleLevel"/>
    <w:tmpl w:val="7113907C"/>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61"/>
    <w:rsid w:val="000468AF"/>
    <w:rsid w:val="001470DD"/>
    <w:rsid w:val="001B610C"/>
    <w:rsid w:val="001E5663"/>
    <w:rsid w:val="001F1136"/>
    <w:rsid w:val="002F3C0D"/>
    <w:rsid w:val="003651D7"/>
    <w:rsid w:val="00387D9E"/>
    <w:rsid w:val="003F4183"/>
    <w:rsid w:val="00432777"/>
    <w:rsid w:val="00456407"/>
    <w:rsid w:val="004861EF"/>
    <w:rsid w:val="005102A0"/>
    <w:rsid w:val="00543588"/>
    <w:rsid w:val="005B13C0"/>
    <w:rsid w:val="00632C62"/>
    <w:rsid w:val="006D31A8"/>
    <w:rsid w:val="007645F1"/>
    <w:rsid w:val="007D5F9B"/>
    <w:rsid w:val="008F63DA"/>
    <w:rsid w:val="00993AE0"/>
    <w:rsid w:val="00A210CE"/>
    <w:rsid w:val="00A81761"/>
    <w:rsid w:val="00A949A2"/>
    <w:rsid w:val="00B673AB"/>
    <w:rsid w:val="00B90D23"/>
    <w:rsid w:val="00BF4953"/>
    <w:rsid w:val="00C24743"/>
    <w:rsid w:val="00C414FA"/>
    <w:rsid w:val="00C64702"/>
    <w:rsid w:val="00C67228"/>
    <w:rsid w:val="00CA5669"/>
    <w:rsid w:val="00CF3A35"/>
    <w:rsid w:val="00DB6CE4"/>
    <w:rsid w:val="00E32175"/>
    <w:rsid w:val="00E400A5"/>
    <w:rsid w:val="00F044AF"/>
    <w:rsid w:val="00F11A63"/>
    <w:rsid w:val="00F306CB"/>
    <w:rsid w:val="00F532EA"/>
    <w:rsid w:val="00FA3AFB"/>
    <w:rsid w:val="00FA75E7"/>
    <w:rsid w:val="01122770"/>
    <w:rsid w:val="01A73C57"/>
    <w:rsid w:val="02C476C0"/>
    <w:rsid w:val="03B84998"/>
    <w:rsid w:val="06F84D7D"/>
    <w:rsid w:val="07995D19"/>
    <w:rsid w:val="09D62141"/>
    <w:rsid w:val="0C973456"/>
    <w:rsid w:val="10FB10F8"/>
    <w:rsid w:val="12BE3627"/>
    <w:rsid w:val="135305CA"/>
    <w:rsid w:val="157D50D3"/>
    <w:rsid w:val="17FA5238"/>
    <w:rsid w:val="181406A8"/>
    <w:rsid w:val="1BBC376E"/>
    <w:rsid w:val="1D7414B2"/>
    <w:rsid w:val="1DD04BD3"/>
    <w:rsid w:val="1DF20628"/>
    <w:rsid w:val="1F834047"/>
    <w:rsid w:val="1FB05A7A"/>
    <w:rsid w:val="205729C2"/>
    <w:rsid w:val="21D448EB"/>
    <w:rsid w:val="24160E44"/>
    <w:rsid w:val="244E193E"/>
    <w:rsid w:val="25111DC5"/>
    <w:rsid w:val="26EA6341"/>
    <w:rsid w:val="2A0E26E9"/>
    <w:rsid w:val="2A38744A"/>
    <w:rsid w:val="2B60248F"/>
    <w:rsid w:val="2B830B12"/>
    <w:rsid w:val="2BAE77C2"/>
    <w:rsid w:val="2BEE3514"/>
    <w:rsid w:val="2E5D389C"/>
    <w:rsid w:val="2F4F7689"/>
    <w:rsid w:val="33E214E9"/>
    <w:rsid w:val="377825E2"/>
    <w:rsid w:val="3918653B"/>
    <w:rsid w:val="39DE1D35"/>
    <w:rsid w:val="3DC25603"/>
    <w:rsid w:val="40286997"/>
    <w:rsid w:val="41D67945"/>
    <w:rsid w:val="422229DB"/>
    <w:rsid w:val="447137A5"/>
    <w:rsid w:val="455A4420"/>
    <w:rsid w:val="46B67B95"/>
    <w:rsid w:val="47226FD9"/>
    <w:rsid w:val="47514350"/>
    <w:rsid w:val="479B70F9"/>
    <w:rsid w:val="4893346B"/>
    <w:rsid w:val="49706F06"/>
    <w:rsid w:val="49F96DC8"/>
    <w:rsid w:val="4A072E04"/>
    <w:rsid w:val="4A522FBD"/>
    <w:rsid w:val="4C43340D"/>
    <w:rsid w:val="4CAC181F"/>
    <w:rsid w:val="4E2C427A"/>
    <w:rsid w:val="4F1E08DD"/>
    <w:rsid w:val="50F04F55"/>
    <w:rsid w:val="528E7365"/>
    <w:rsid w:val="52C673B2"/>
    <w:rsid w:val="535C4447"/>
    <w:rsid w:val="539E16F1"/>
    <w:rsid w:val="57805D82"/>
    <w:rsid w:val="5CF8285E"/>
    <w:rsid w:val="5D4E7A52"/>
    <w:rsid w:val="5DD45CB5"/>
    <w:rsid w:val="5DE24018"/>
    <w:rsid w:val="5E1007F7"/>
    <w:rsid w:val="5E352C68"/>
    <w:rsid w:val="5EB166D6"/>
    <w:rsid w:val="5F73361F"/>
    <w:rsid w:val="5FD27242"/>
    <w:rsid w:val="6051537A"/>
    <w:rsid w:val="629E225E"/>
    <w:rsid w:val="642F125B"/>
    <w:rsid w:val="643E4FFA"/>
    <w:rsid w:val="64E57B6C"/>
    <w:rsid w:val="665D150D"/>
    <w:rsid w:val="689F0032"/>
    <w:rsid w:val="68C740BE"/>
    <w:rsid w:val="690031C6"/>
    <w:rsid w:val="69E91305"/>
    <w:rsid w:val="6AA60986"/>
    <w:rsid w:val="6BF5614F"/>
    <w:rsid w:val="6DEF2982"/>
    <w:rsid w:val="703010EC"/>
    <w:rsid w:val="708D412B"/>
    <w:rsid w:val="71630796"/>
    <w:rsid w:val="71D8696B"/>
    <w:rsid w:val="72946369"/>
    <w:rsid w:val="7460720F"/>
    <w:rsid w:val="77B179DE"/>
    <w:rsid w:val="79442C5B"/>
    <w:rsid w:val="7C38637B"/>
    <w:rsid w:val="7C9138AE"/>
    <w:rsid w:val="7F1B26B0"/>
    <w:rsid w:val="7FE6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line="560" w:lineRule="exact"/>
      <w:ind w:firstLine="880" w:firstLineChars="200"/>
      <w:outlineLvl w:val="0"/>
    </w:pPr>
    <w:rPr>
      <w:rFonts w:eastAsia="黑体" w:asciiTheme="majorAscii" w:hAnsiTheme="majorAscii" w:cstheme="majorBidi"/>
      <w:color w:val="000000" w:themeColor="text1"/>
      <w:sz w:val="32"/>
      <w:szCs w:val="48"/>
      <w14:textFill>
        <w14:solidFill>
          <w14:schemeClr w14:val="tx1"/>
        </w14:solidFill>
      </w14:textFill>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ascii="Arial" w:hAnsi="Arial" w:eastAsia="黑体"/>
      <w:sz w:val="20"/>
    </w:rPr>
  </w:style>
  <w:style w:type="paragraph" w:styleId="12">
    <w:name w:val="Balloon Text"/>
    <w:basedOn w:val="1"/>
    <w:link w:val="42"/>
    <w:semiHidden/>
    <w:unhideWhenUsed/>
    <w:qFormat/>
    <w:uiPriority w:val="99"/>
    <w:pPr>
      <w:spacing w:after="0" w:line="240" w:lineRule="auto"/>
    </w:pPr>
    <w:rPr>
      <w:sz w:val="18"/>
      <w:szCs w:val="18"/>
    </w:rPr>
  </w:style>
  <w:style w:type="paragraph" w:styleId="13">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rPr>
      <w:sz w:val="24"/>
    </w:rPr>
  </w:style>
  <w:style w:type="paragraph" w:styleId="17">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customStyle="1" w:styleId="22">
    <w:name w:val="标题 1 Char"/>
    <w:basedOn w:val="20"/>
    <w:link w:val="2"/>
    <w:qFormat/>
    <w:uiPriority w:val="9"/>
    <w:rPr>
      <w:rFonts w:eastAsia="黑体" w:asciiTheme="majorAscii" w:hAnsiTheme="majorAscii" w:cstheme="majorBidi"/>
      <w:color w:val="000000" w:themeColor="text1"/>
      <w:sz w:val="32"/>
      <w:szCs w:val="48"/>
      <w14:textFill>
        <w14:solidFill>
          <w14:schemeClr w14:val="tx1"/>
        </w14:solidFill>
      </w14:textFill>
    </w:rPr>
  </w:style>
  <w:style w:type="character" w:customStyle="1" w:styleId="23">
    <w:name w:val="标题 2 Char"/>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Char"/>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Char"/>
    <w:basedOn w:val="20"/>
    <w:link w:val="5"/>
    <w:semiHidden/>
    <w:qFormat/>
    <w:uiPriority w:val="9"/>
    <w:rPr>
      <w:rFonts w:cstheme="majorBidi"/>
      <w:color w:val="104862" w:themeColor="accent1" w:themeShade="BF"/>
      <w:sz w:val="28"/>
      <w:szCs w:val="28"/>
    </w:rPr>
  </w:style>
  <w:style w:type="character" w:customStyle="1" w:styleId="26">
    <w:name w:val="标题 5 Char"/>
    <w:basedOn w:val="20"/>
    <w:link w:val="6"/>
    <w:semiHidden/>
    <w:qFormat/>
    <w:uiPriority w:val="9"/>
    <w:rPr>
      <w:rFonts w:cstheme="majorBidi"/>
      <w:color w:val="104862" w:themeColor="accent1" w:themeShade="BF"/>
      <w:sz w:val="24"/>
    </w:rPr>
  </w:style>
  <w:style w:type="character" w:customStyle="1" w:styleId="27">
    <w:name w:val="标题 6 Char"/>
    <w:basedOn w:val="20"/>
    <w:link w:val="7"/>
    <w:semiHidden/>
    <w:qFormat/>
    <w:uiPriority w:val="9"/>
    <w:rPr>
      <w:rFonts w:cstheme="majorBidi"/>
      <w:b/>
      <w:bCs/>
      <w:color w:val="104862" w:themeColor="accent1" w:themeShade="BF"/>
    </w:rPr>
  </w:style>
  <w:style w:type="character" w:customStyle="1" w:styleId="28">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Char"/>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Char"/>
    <w:basedOn w:val="20"/>
    <w:link w:val="14"/>
    <w:qFormat/>
    <w:uiPriority w:val="99"/>
    <w:rPr>
      <w:sz w:val="18"/>
      <w:szCs w:val="18"/>
    </w:rPr>
  </w:style>
  <w:style w:type="character" w:customStyle="1" w:styleId="41">
    <w:name w:val="页脚 Char"/>
    <w:basedOn w:val="20"/>
    <w:link w:val="13"/>
    <w:qFormat/>
    <w:uiPriority w:val="99"/>
    <w:rPr>
      <w:sz w:val="18"/>
      <w:szCs w:val="18"/>
    </w:rPr>
  </w:style>
  <w:style w:type="character" w:customStyle="1" w:styleId="42">
    <w:name w:val="批注框文本 Char"/>
    <w:basedOn w:val="20"/>
    <w:link w:val="12"/>
    <w:semiHidden/>
    <w:qFormat/>
    <w:uiPriority w:val="99"/>
    <w:rPr>
      <w:kern w:val="2"/>
      <w:sz w:val="18"/>
      <w:szCs w:val="18"/>
      <w14:ligatures w14:val="standardContextual"/>
    </w:rPr>
  </w:style>
  <w:style w:type="table" w:customStyle="1" w:styleId="43">
    <w:name w:val="网格型1"/>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1892</Words>
  <Characters>1989</Characters>
  <Lines>13</Lines>
  <Paragraphs>3</Paragraphs>
  <TotalTime>68</TotalTime>
  <ScaleCrop>false</ScaleCrop>
  <LinksUpToDate>false</LinksUpToDate>
  <CharactersWithSpaces>1999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2025-03-27T07:24:00Z</dcterms:created>
  <dc:creator>admin</dc:creator>
  <cp:lastModifiedBy>饺子</cp:lastModifiedBy>
  <cp:lastPrinted>2026-01-06T10:02:00Z</cp:lastPrinted>
  <dcterms:modified xsi:type="dcterms:W3CDTF">2026-03-03T08:08:52Z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eyJoZGlkIjoiMDM0MDU1ZDhjMjA5YWVmYzM2MzBmMDg4ODBkZWJjYmYiLCJ1c2VySWQiOiIxNDI3MjIyOTMzIn0=</vt:lpwstr>
  </property>
  <property fmtid="{D5CDD505-2E9C-101B-9397-08002B2CF9AE}" pid="3" name="KSOProductBuildVer">
    <vt:lpwstr>2052-12.1.0.20305</vt:lpwstr>
  </property>
  <property fmtid="{D5CDD505-2E9C-101B-9397-08002B2CF9AE}" pid="4" name="ICV">
    <vt:lpwstr>BF10101692C34AB2BE132EBA3B8DF27A_13</vt:lpwstr>
  </property>
</Properties>
</file>