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D301B">
      <w:pPr>
        <w:pStyle w:val="4"/>
        <w:widowControl/>
        <w:spacing w:before="0" w:beforeAutospacing="0" w:after="0" w:afterAutospacing="0" w:line="700" w:lineRule="exact"/>
        <w:jc w:val="center"/>
        <w:rPr>
          <w:rFonts w:ascii="方正小标宋简体" w:hAnsi="方正小标宋简体" w:eastAsia="方正小标宋简体" w:cs="方正小标宋简体"/>
          <w:bCs/>
          <w:color w:val="auto"/>
          <w:sz w:val="44"/>
          <w:szCs w:val="44"/>
          <w:shd w:val="clear" w:color="auto" w:fill="FFFFFF"/>
        </w:rPr>
      </w:pPr>
      <w:r>
        <w:rPr>
          <w:rFonts w:hint="eastAsia" w:ascii="方正小标宋简体" w:hAnsi="方正小标宋简体" w:eastAsia="方正小标宋简体" w:cs="方正小标宋简体"/>
          <w:bCs/>
          <w:color w:val="auto"/>
          <w:sz w:val="44"/>
          <w:szCs w:val="44"/>
          <w:shd w:val="clear" w:color="auto" w:fill="FFFFFF"/>
        </w:rPr>
        <w:t>梅州市生态环境局梅县分局</w:t>
      </w:r>
    </w:p>
    <w:p w14:paraId="4BA76BDE">
      <w:pPr>
        <w:pStyle w:val="4"/>
        <w:widowControl/>
        <w:spacing w:before="0" w:beforeAutospacing="0" w:after="0" w:afterAutospacing="0" w:line="700" w:lineRule="exact"/>
        <w:jc w:val="center"/>
        <w:rPr>
          <w:rFonts w:ascii="方正小标宋简体" w:hAnsi="方正小标宋简体" w:eastAsia="方正小标宋简体" w:cs="方正小标宋简体"/>
          <w:bCs/>
          <w:color w:val="auto"/>
          <w:sz w:val="44"/>
          <w:szCs w:val="44"/>
        </w:rPr>
      </w:pPr>
      <w:r>
        <w:rPr>
          <w:rFonts w:hint="default" w:ascii="Times New Roman" w:hAnsi="Times New Roman" w:eastAsia="方正小标宋简体" w:cs="Times New Roman"/>
          <w:bCs/>
          <w:color w:val="auto"/>
          <w:sz w:val="44"/>
          <w:szCs w:val="44"/>
          <w:shd w:val="clear" w:color="auto" w:fill="FFFFFF"/>
        </w:rPr>
        <w:t>202</w:t>
      </w:r>
      <w:r>
        <w:rPr>
          <w:rFonts w:hint="default" w:ascii="Times New Roman" w:hAnsi="Times New Roman" w:eastAsia="方正小标宋简体" w:cs="Times New Roman"/>
          <w:bCs/>
          <w:color w:val="auto"/>
          <w:sz w:val="44"/>
          <w:szCs w:val="44"/>
          <w:shd w:val="clear" w:color="auto" w:fill="FFFFFF"/>
          <w:lang w:val="en-US" w:eastAsia="zh-CN"/>
        </w:rPr>
        <w:t>5</w:t>
      </w:r>
      <w:r>
        <w:rPr>
          <w:rFonts w:hint="eastAsia" w:ascii="方正小标宋简体" w:hAnsi="方正小标宋简体" w:eastAsia="方正小标宋简体" w:cs="方正小标宋简体"/>
          <w:bCs/>
          <w:color w:val="auto"/>
          <w:sz w:val="44"/>
          <w:szCs w:val="44"/>
          <w:shd w:val="clear" w:color="auto" w:fill="FFFFFF"/>
        </w:rPr>
        <w:t>年度政府信息公开工作报告</w:t>
      </w:r>
    </w:p>
    <w:p w14:paraId="2BDA5A93">
      <w:pPr>
        <w:pStyle w:val="4"/>
        <w:widowControl/>
        <w:spacing w:before="0" w:beforeAutospacing="0" w:after="0" w:afterAutospacing="0"/>
        <w:jc w:val="both"/>
        <w:rPr>
          <w:rFonts w:hint="eastAsia" w:ascii="仿宋_GB2312" w:hAnsi="仿宋_GB2312" w:cs="仿宋_GB2312"/>
          <w:color w:val="4F81BD" w:themeColor="accent1"/>
          <w:sz w:val="32"/>
          <w14:textFill>
            <w14:solidFill>
              <w14:schemeClr w14:val="accent1"/>
            </w14:solidFill>
          </w14:textFill>
        </w:rPr>
      </w:pPr>
    </w:p>
    <w:p w14:paraId="0F1FBBFE">
      <w:pPr>
        <w:pStyle w:val="4"/>
        <w:widowControl/>
        <w:spacing w:before="0" w:beforeAutospacing="0" w:after="0" w:afterAutospacing="0"/>
        <w:ind w:firstLine="632"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根据</w:t>
      </w:r>
      <w:r>
        <w:rPr>
          <w:rFonts w:hint="eastAsia" w:ascii="方正仿宋_GBK" w:hAnsi="方正仿宋_GBK" w:eastAsia="方正仿宋_GBK" w:cs="方正仿宋_GBK"/>
          <w:color w:val="auto"/>
          <w:sz w:val="32"/>
          <w:szCs w:val="32"/>
        </w:rPr>
        <w:t>《中华人民共和国政府信息公开条例》（以下简称《条例》）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《中华人民共和国政府信息公开工作年度报告格式》和《环境信息公开办法（试行）》等规定，现公布</w:t>
      </w:r>
      <w:r>
        <w:rPr>
          <w:rFonts w:hint="eastAsia" w:ascii="方正仿宋_GBK" w:hAnsi="方正仿宋_GBK" w:eastAsia="方正仿宋_GBK" w:cs="方正仿宋_GBK"/>
          <w:color w:val="auto"/>
          <w:sz w:val="32"/>
          <w:szCs w:val="32"/>
          <w:lang w:eastAsia="zh-CN"/>
        </w:rPr>
        <w:t>梅州市生态环境局梅县分</w:t>
      </w:r>
      <w:r>
        <w:rPr>
          <w:rFonts w:hint="eastAsia" w:ascii="方正仿宋_GBK" w:hAnsi="方正仿宋_GBK" w:eastAsia="方正仿宋_GBK" w:cs="方正仿宋_GBK"/>
          <w:color w:val="auto"/>
          <w:sz w:val="32"/>
          <w:szCs w:val="32"/>
        </w:rPr>
        <w:t>局</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年政府信息公开工作年度报告。本报告</w:t>
      </w:r>
      <w:r>
        <w:rPr>
          <w:rFonts w:hint="eastAsia" w:ascii="方正仿宋_GBK" w:hAnsi="方正仿宋_GBK" w:eastAsia="方正仿宋_GBK" w:cs="方正仿宋_GBK"/>
          <w:color w:val="auto"/>
          <w:sz w:val="32"/>
          <w:szCs w:val="32"/>
          <w:lang w:eastAsia="zh-CN"/>
        </w:rPr>
        <w:t>包括</w:t>
      </w:r>
      <w:r>
        <w:rPr>
          <w:rFonts w:hint="eastAsia" w:ascii="方正仿宋_GBK" w:hAnsi="方正仿宋_GBK" w:eastAsia="方正仿宋_GBK" w:cs="方正仿宋_GBK"/>
          <w:color w:val="auto"/>
          <w:sz w:val="32"/>
          <w:szCs w:val="32"/>
        </w:rPr>
        <w:t>总体情况、主动公开政府信息情况、收到和处理政府信息公开申请情况、政府信息公开行政复议及行政诉讼情况、存在的主要问题及改进情况、其他需要报告的事项等</w:t>
      </w:r>
      <w:r>
        <w:rPr>
          <w:rFonts w:hint="default" w:ascii="Times New Roman" w:hAnsi="Times New Roman" w:eastAsia="方正仿宋_GBK" w:cs="Times New Roman"/>
          <w:color w:val="auto"/>
          <w:sz w:val="32"/>
          <w:szCs w:val="32"/>
          <w:lang w:val="en-US" w:eastAsia="zh-CN"/>
        </w:rPr>
        <w:t>6</w:t>
      </w:r>
      <w:r>
        <w:rPr>
          <w:rFonts w:hint="eastAsia" w:ascii="方正仿宋_GBK" w:hAnsi="方正仿宋_GBK" w:eastAsia="方正仿宋_GBK" w:cs="方正仿宋_GBK"/>
          <w:color w:val="auto"/>
          <w:sz w:val="32"/>
          <w:szCs w:val="32"/>
          <w:lang w:val="en-US" w:eastAsia="zh-CN"/>
        </w:rPr>
        <w:t>个</w:t>
      </w:r>
      <w:r>
        <w:rPr>
          <w:rFonts w:hint="eastAsia" w:ascii="方正仿宋_GBK" w:hAnsi="方正仿宋_GBK" w:eastAsia="方正仿宋_GBK" w:cs="方正仿宋_GBK"/>
          <w:color w:val="auto"/>
          <w:sz w:val="32"/>
          <w:szCs w:val="32"/>
        </w:rPr>
        <w:t>部分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本报告所列数据的统计期限自</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月</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日起至</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default" w:ascii="Times New Roman" w:hAnsi="Times New Roman" w:eastAsia="方正仿宋_GBK" w:cs="Times New Roman"/>
          <w:color w:val="auto"/>
          <w:sz w:val="32"/>
          <w:szCs w:val="32"/>
        </w:rPr>
        <w:t>12</w:t>
      </w:r>
      <w:r>
        <w:rPr>
          <w:rFonts w:hint="eastAsia" w:ascii="方正仿宋_GBK" w:hAnsi="方正仿宋_GBK" w:eastAsia="方正仿宋_GBK" w:cs="方正仿宋_GBK"/>
          <w:color w:val="auto"/>
          <w:sz w:val="32"/>
          <w:szCs w:val="32"/>
        </w:rPr>
        <w:t>月</w:t>
      </w:r>
      <w:r>
        <w:rPr>
          <w:rFonts w:hint="default" w:ascii="Times New Roman" w:hAnsi="Times New Roman" w:eastAsia="方正仿宋_GBK" w:cs="Times New Roman"/>
          <w:color w:val="auto"/>
          <w:sz w:val="32"/>
          <w:szCs w:val="32"/>
        </w:rPr>
        <w:t>31</w:t>
      </w:r>
      <w:r>
        <w:rPr>
          <w:rFonts w:hint="eastAsia" w:ascii="方正仿宋_GBK" w:hAnsi="方正仿宋_GBK" w:eastAsia="方正仿宋_GBK" w:cs="方正仿宋_GBK"/>
          <w:color w:val="auto"/>
          <w:sz w:val="32"/>
          <w:szCs w:val="32"/>
        </w:rPr>
        <w:t>日止。本报告可在</w:t>
      </w:r>
      <w:r>
        <w:rPr>
          <w:rFonts w:hint="eastAsia" w:ascii="方正仿宋_GBK" w:hAnsi="方正仿宋_GBK" w:eastAsia="方正仿宋_GBK" w:cs="方正仿宋_GBK"/>
          <w:color w:val="auto"/>
          <w:sz w:val="32"/>
          <w:szCs w:val="32"/>
          <w:lang w:eastAsia="zh-CN"/>
        </w:rPr>
        <w:t>梅州市梅县区</w:t>
      </w:r>
      <w:r>
        <w:rPr>
          <w:rFonts w:hint="eastAsia" w:ascii="方正仿宋_GBK" w:hAnsi="方正仿宋_GBK" w:eastAsia="方正仿宋_GBK" w:cs="方正仿宋_GBK"/>
          <w:color w:val="auto"/>
          <w:sz w:val="32"/>
          <w:szCs w:val="32"/>
        </w:rPr>
        <w:t>人民政府门户网站</w:t>
      </w:r>
      <w:r>
        <w:rPr>
          <w:rFonts w:hint="default" w:ascii="Times New Roman" w:hAnsi="Times New Roman" w:eastAsia="方正仿宋_GBK" w:cs="Times New Roman"/>
          <w:color w:val="auto"/>
          <w:sz w:val="32"/>
          <w:szCs w:val="32"/>
        </w:rPr>
        <w:t>（http://www.gdmx.gov.cn/zfxxgkml/mxqhjbhj/zfxxgkgzndbg/content/post_2856698.html）</w:t>
      </w:r>
      <w:r>
        <w:rPr>
          <w:rFonts w:hint="eastAsia" w:ascii="方正仿宋_GBK" w:hAnsi="方正仿宋_GBK" w:eastAsia="方正仿宋_GBK" w:cs="方正仿宋_GBK"/>
          <w:color w:val="auto"/>
          <w:sz w:val="32"/>
          <w:szCs w:val="32"/>
        </w:rPr>
        <w:t>下载电子版。</w:t>
      </w:r>
    </w:p>
    <w:p w14:paraId="36B948D2">
      <w:pPr>
        <w:pStyle w:val="4"/>
        <w:widowControl/>
        <w:spacing w:before="0" w:beforeAutospacing="0" w:after="0" w:afterAutospacing="0"/>
        <w:ind w:firstLine="632" w:firstLineChars="200"/>
        <w:jc w:val="both"/>
        <w:rPr>
          <w:rFonts w:eastAsia="黑体" w:cs="黑体"/>
          <w:color w:val="000000"/>
          <w:sz w:val="32"/>
        </w:rPr>
      </w:pPr>
      <w:r>
        <w:rPr>
          <w:rFonts w:hint="eastAsia" w:ascii="方正黑体_GBK" w:hAnsi="方正黑体_GBK" w:eastAsia="方正黑体_GBK" w:cs="方正黑体_GBK"/>
          <w:color w:val="000000"/>
          <w:sz w:val="32"/>
          <w:shd w:val="clear" w:color="auto" w:fill="FFFFFF"/>
        </w:rPr>
        <w:t>一、总体情况</w:t>
      </w:r>
    </w:p>
    <w:p w14:paraId="57DAB1B6">
      <w:pPr>
        <w:ind w:firstLine="632"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rPr>
        <w:t>梅州市生态环境局梅县分局坚持以习近平新时代中国特色社会主义思想为指导，深入学习贯彻习近平总书记对广东系列重要讲话和重要指示精神，</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rPr>
        <w:t>政府信息公开工作坚持“以公开为常态，不公开为例外”原则，采取长期、定期公开、随时公开相结合的方式在梅县区人民政府门户网站、梅州市生态环境局梅县分局政务公开信息目录进行公开</w:t>
      </w:r>
      <w:r>
        <w:rPr>
          <w:rFonts w:hint="eastAsia" w:ascii="方正仿宋_GBK" w:hAnsi="方正仿宋_GBK" w:eastAsia="方正仿宋_GBK" w:cs="方正仿宋_GBK"/>
          <w:color w:val="auto"/>
          <w:sz w:val="32"/>
          <w:szCs w:val="32"/>
        </w:rPr>
        <w:t>。截</w:t>
      </w:r>
      <w:r>
        <w:rPr>
          <w:rFonts w:hint="eastAsia" w:ascii="方正仿宋_GBK" w:hAnsi="方正仿宋_GBK" w:eastAsia="方正仿宋_GBK" w:cs="方正仿宋_GBK"/>
          <w:color w:val="auto"/>
          <w:sz w:val="32"/>
          <w:szCs w:val="32"/>
          <w:lang w:eastAsia="zh-CN"/>
        </w:rPr>
        <w:t>至</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25</w:t>
      </w:r>
      <w:r>
        <w:rPr>
          <w:rFonts w:hint="eastAsia" w:ascii="方正仿宋_GBK" w:hAnsi="方正仿宋_GBK" w:eastAsia="方正仿宋_GBK" w:cs="方正仿宋_GBK"/>
          <w:color w:val="auto"/>
          <w:sz w:val="32"/>
          <w:szCs w:val="32"/>
        </w:rPr>
        <w:t>年底，</w:t>
      </w:r>
      <w:r>
        <w:rPr>
          <w:rFonts w:hint="eastAsia" w:ascii="方正仿宋_GBK" w:hAnsi="方正仿宋_GBK" w:eastAsia="方正仿宋_GBK" w:cs="方正仿宋_GBK"/>
          <w:sz w:val="32"/>
          <w:szCs w:val="32"/>
        </w:rPr>
        <w:t>梅州市生态环境局梅县分局按照规定主动公开信息范围，按要求发布或更新信息，未出现影响或者可能影响社会稳定、扰乱社会管理秩序的虚假或者不完整的信息。</w:t>
      </w:r>
    </w:p>
    <w:p w14:paraId="7376EC3E">
      <w:pPr>
        <w:numPr>
          <w:ilvl w:val="0"/>
          <w:numId w:val="0"/>
        </w:numPr>
        <w:ind w:firstLine="632" w:firstLineChars="200"/>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楷体_GBK" w:hAnsi="方正楷体_GBK" w:eastAsia="方正楷体_GBK" w:cs="方正楷体_GBK"/>
          <w:sz w:val="32"/>
          <w:szCs w:val="32"/>
        </w:rPr>
        <w:t>主动公开</w:t>
      </w:r>
      <w:r>
        <w:rPr>
          <w:rFonts w:hint="eastAsia" w:ascii="方正楷体_GBK" w:hAnsi="方正楷体_GBK" w:eastAsia="方正楷体_GBK" w:cs="方正楷体_GBK"/>
          <w:sz w:val="32"/>
          <w:szCs w:val="32"/>
          <w:lang w:eastAsia="zh-CN"/>
        </w:rPr>
        <w:t>方面</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梅州市生态环境局梅县分</w:t>
      </w:r>
      <w:r>
        <w:rPr>
          <w:rFonts w:hint="eastAsia" w:ascii="方正仿宋_GBK" w:hAnsi="方正仿宋_GBK" w:eastAsia="方正仿宋_GBK" w:cs="方正仿宋_GBK"/>
          <w:color w:val="auto"/>
          <w:sz w:val="32"/>
          <w:szCs w:val="32"/>
        </w:rPr>
        <w:t>局按照</w:t>
      </w:r>
      <w:r>
        <w:rPr>
          <w:rFonts w:hint="eastAsia" w:ascii="方正仿宋_GBK" w:hAnsi="方正仿宋_GBK" w:eastAsia="方正仿宋_GBK" w:cs="方正仿宋_GBK"/>
          <w:color w:val="auto"/>
          <w:sz w:val="32"/>
          <w:szCs w:val="32"/>
          <w:lang w:eastAsia="zh-CN"/>
        </w:rPr>
        <w:t>梅县</w:t>
      </w:r>
      <w:r>
        <w:rPr>
          <w:rFonts w:hint="eastAsia" w:ascii="方正仿宋_GBK" w:hAnsi="方正仿宋_GBK" w:eastAsia="方正仿宋_GBK" w:cs="方正仿宋_GBK"/>
          <w:color w:val="auto"/>
          <w:sz w:val="32"/>
          <w:szCs w:val="32"/>
        </w:rPr>
        <w:t>区政务</w:t>
      </w:r>
      <w:r>
        <w:rPr>
          <w:rFonts w:hint="eastAsia" w:ascii="方正仿宋_GBK" w:hAnsi="方正仿宋_GBK" w:eastAsia="方正仿宋_GBK" w:cs="方正仿宋_GBK"/>
          <w:color w:val="auto"/>
          <w:sz w:val="32"/>
          <w:szCs w:val="32"/>
          <w:lang w:eastAsia="zh-CN"/>
        </w:rPr>
        <w:t>服务和数据管理局、</w:t>
      </w:r>
      <w:r>
        <w:rPr>
          <w:rFonts w:hint="eastAsia" w:ascii="方正仿宋_GBK" w:hAnsi="方正仿宋_GBK" w:eastAsia="方正仿宋_GBK" w:cs="方正仿宋_GBK"/>
          <w:color w:val="auto"/>
          <w:sz w:val="32"/>
          <w:szCs w:val="32"/>
        </w:rPr>
        <w:t>上级生态环境部门</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rPr>
        <w:t>要求，细化目录标准和内容规范，严格执行政务公开工作更新频率规定，落实各项公开内容责任</w:t>
      </w:r>
      <w:r>
        <w:rPr>
          <w:rFonts w:hint="eastAsia" w:ascii="方正仿宋_GBK" w:hAnsi="方正仿宋_GBK" w:eastAsia="方正仿宋_GBK" w:cs="方正仿宋_GBK"/>
          <w:color w:val="auto"/>
          <w:sz w:val="32"/>
          <w:szCs w:val="32"/>
          <w:lang w:eastAsia="zh-CN"/>
        </w:rPr>
        <w:t>部门</w:t>
      </w:r>
      <w:r>
        <w:rPr>
          <w:rFonts w:hint="eastAsia" w:ascii="方正仿宋_GBK" w:hAnsi="方正仿宋_GBK" w:eastAsia="方正仿宋_GBK" w:cs="方正仿宋_GBK"/>
          <w:color w:val="auto"/>
          <w:sz w:val="32"/>
          <w:szCs w:val="32"/>
        </w:rPr>
        <w:t>，定期动态更新信息，及时</w:t>
      </w:r>
      <w:r>
        <w:rPr>
          <w:rFonts w:hint="eastAsia" w:ascii="方正仿宋_GBK" w:hAnsi="方正仿宋_GBK" w:eastAsia="方正仿宋_GBK" w:cs="方正仿宋_GBK"/>
          <w:color w:val="auto"/>
          <w:sz w:val="32"/>
          <w:szCs w:val="32"/>
          <w:lang w:eastAsia="zh-CN"/>
        </w:rPr>
        <w:t>、按要求</w:t>
      </w:r>
      <w:r>
        <w:rPr>
          <w:rFonts w:hint="eastAsia" w:ascii="方正仿宋_GBK" w:hAnsi="方正仿宋_GBK" w:eastAsia="方正仿宋_GBK" w:cs="方正仿宋_GBK"/>
          <w:color w:val="auto"/>
          <w:sz w:val="32"/>
          <w:szCs w:val="32"/>
        </w:rPr>
        <w:t>对各栏目</w:t>
      </w:r>
      <w:r>
        <w:rPr>
          <w:rFonts w:hint="eastAsia" w:ascii="方正仿宋_GBK" w:hAnsi="方正仿宋_GBK" w:eastAsia="方正仿宋_GBK" w:cs="方正仿宋_GBK"/>
          <w:color w:val="auto"/>
          <w:sz w:val="32"/>
          <w:szCs w:val="32"/>
          <w:lang w:eastAsia="zh-CN"/>
        </w:rPr>
        <w:t>发布内容</w:t>
      </w:r>
      <w:r>
        <w:rPr>
          <w:rFonts w:hint="eastAsia" w:ascii="方正仿宋_GBK" w:hAnsi="方正仿宋_GBK" w:eastAsia="方正仿宋_GBK" w:cs="方正仿宋_GBK"/>
          <w:color w:val="auto"/>
          <w:sz w:val="32"/>
          <w:szCs w:val="32"/>
        </w:rPr>
        <w:t>进行更新、增加及删除。</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年，通过梅县区政府网站推送的各类生态环境保护政务信息</w:t>
      </w:r>
      <w:r>
        <w:rPr>
          <w:rFonts w:hint="default" w:ascii="Times New Roman" w:hAnsi="Times New Roman" w:eastAsia="方正仿宋_GBK" w:cs="Times New Roman"/>
          <w:color w:val="auto"/>
          <w:sz w:val="32"/>
          <w:szCs w:val="32"/>
          <w:lang w:val="en-US" w:eastAsia="zh-CN"/>
        </w:rPr>
        <w:t>17</w:t>
      </w:r>
      <w:r>
        <w:rPr>
          <w:rFonts w:hint="eastAsia" w:eastAsia="方正仿宋_GBK" w:cs="Times New Roman"/>
          <w:color w:val="auto"/>
          <w:sz w:val="32"/>
          <w:szCs w:val="32"/>
          <w:lang w:val="en-US" w:eastAsia="zh-CN"/>
        </w:rPr>
        <w:t>9</w:t>
      </w:r>
      <w:r>
        <w:rPr>
          <w:rFonts w:hint="eastAsia" w:ascii="方正仿宋_GBK" w:hAnsi="方正仿宋_GBK" w:eastAsia="方正仿宋_GBK" w:cs="方正仿宋_GBK"/>
          <w:color w:val="auto"/>
          <w:sz w:val="32"/>
          <w:szCs w:val="32"/>
        </w:rPr>
        <w:t>条，向市生态环境局微信公众号推文</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rPr>
        <w:t>篇。</w:t>
      </w:r>
    </w:p>
    <w:p w14:paraId="50BBC1A0">
      <w:pPr>
        <w:ind w:firstLine="632" w:firstLineChars="200"/>
        <w:rPr>
          <w:rFonts w:hint="eastAsia" w:ascii="方正仿宋_GBK" w:hAnsi="方正仿宋_GBK" w:eastAsia="方正仿宋_GBK" w:cs="方正仿宋_GBK"/>
          <w:color w:val="auto"/>
          <w:sz w:val="32"/>
          <w:szCs w:val="32"/>
          <w:lang w:val="en-US" w:eastAsia="zh-CN"/>
        </w:rPr>
      </w:pPr>
      <w:r>
        <w:rPr>
          <w:rFonts w:hint="eastAsia" w:ascii="方正楷体_GBK" w:hAnsi="方正楷体_GBK" w:eastAsia="方正楷体_GBK" w:cs="方正楷体_GBK"/>
          <w:sz w:val="32"/>
          <w:szCs w:val="32"/>
        </w:rPr>
        <w:t>（二）依申请公开</w:t>
      </w:r>
      <w:r>
        <w:rPr>
          <w:rFonts w:hint="eastAsia" w:ascii="方正楷体_GBK" w:hAnsi="方正楷体_GBK" w:eastAsia="方正楷体_GBK" w:cs="方正楷体_GBK"/>
          <w:sz w:val="32"/>
          <w:szCs w:val="32"/>
          <w:lang w:eastAsia="zh-CN"/>
        </w:rPr>
        <w:t>方面</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年，梅州市生态环境局梅县分局</w:t>
      </w:r>
      <w:r>
        <w:rPr>
          <w:rFonts w:hint="eastAsia" w:ascii="方正仿宋_GBK" w:hAnsi="方正仿宋_GBK" w:eastAsia="方正仿宋_GBK" w:cs="方正仿宋_GBK"/>
          <w:color w:val="auto"/>
          <w:sz w:val="32"/>
          <w:szCs w:val="32"/>
          <w:lang w:eastAsia="zh-CN"/>
        </w:rPr>
        <w:t>共受理</w:t>
      </w:r>
      <w:r>
        <w:rPr>
          <w:rFonts w:hint="eastAsia" w:ascii="方正仿宋_GBK" w:hAnsi="方正仿宋_GBK" w:eastAsia="方正仿宋_GBK" w:cs="方正仿宋_GBK"/>
          <w:color w:val="auto"/>
          <w:sz w:val="32"/>
          <w:szCs w:val="32"/>
        </w:rPr>
        <w:t>政府信息公开申请</w:t>
      </w: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宗，已办结并回复申请人。</w:t>
      </w:r>
    </w:p>
    <w:p w14:paraId="1CD8E2F4">
      <w:pPr>
        <w:ind w:firstLine="632"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（三）政府信息管理</w:t>
      </w:r>
      <w:r>
        <w:rPr>
          <w:rFonts w:hint="eastAsia" w:ascii="方正楷体_GBK" w:hAnsi="方正楷体_GBK" w:eastAsia="方正楷体_GBK" w:cs="方正楷体_GBK"/>
          <w:sz w:val="32"/>
          <w:szCs w:val="32"/>
          <w:lang w:eastAsia="zh-CN"/>
        </w:rPr>
        <w:t>方面</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积极推动生态环境领域基层政务公开标准化规范化建设，结合</w:t>
      </w:r>
      <w:r>
        <w:rPr>
          <w:rFonts w:hint="eastAsia" w:ascii="方正仿宋_GBK" w:hAnsi="方正仿宋_GBK" w:eastAsia="方正仿宋_GBK" w:cs="方正仿宋_GBK"/>
          <w:sz w:val="32"/>
          <w:szCs w:val="32"/>
          <w:lang w:eastAsia="zh-CN"/>
        </w:rPr>
        <w:t>梅县</w:t>
      </w:r>
      <w:r>
        <w:rPr>
          <w:rFonts w:hint="eastAsia" w:ascii="方正仿宋_GBK" w:hAnsi="方正仿宋_GBK" w:eastAsia="方正仿宋_GBK" w:cs="方正仿宋_GBK"/>
          <w:sz w:val="32"/>
          <w:szCs w:val="32"/>
        </w:rPr>
        <w:t>区生态环境特点和工作实际，严格按照政府信息公开保密审查要求，完善信息发布审核机制，规范政府信息发布工作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制定《梅县区生态环境领域基层政务公开标准目录》，明确了公开事项、公开内容、公开时限、公开方式等内容。定期清理不具备实际效用的政务信息。</w:t>
      </w:r>
    </w:p>
    <w:p w14:paraId="7E426601">
      <w:pPr>
        <w:ind w:firstLine="632" w:firstLineChars="200"/>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（四）平台建设</w:t>
      </w:r>
      <w:r>
        <w:rPr>
          <w:rFonts w:hint="eastAsia" w:ascii="方正楷体_GBK" w:hAnsi="方正楷体_GBK" w:eastAsia="方正楷体_GBK" w:cs="方正楷体_GBK"/>
          <w:color w:val="auto"/>
          <w:sz w:val="32"/>
          <w:szCs w:val="32"/>
          <w:lang w:eastAsia="zh-CN"/>
        </w:rPr>
        <w:t>方面</w:t>
      </w:r>
      <w:r>
        <w:rPr>
          <w:rFonts w:hint="eastAsia" w:ascii="方正楷体_GBK" w:hAnsi="方正楷体_GBK" w:eastAsia="方正楷体_GBK" w:cs="方正楷体_GBK"/>
          <w:color w:val="auto"/>
          <w:sz w:val="32"/>
          <w:szCs w:val="32"/>
        </w:rPr>
        <w:t>。</w:t>
      </w:r>
      <w:r>
        <w:rPr>
          <w:rFonts w:hint="eastAsia" w:ascii="方正仿宋_GBK" w:hAnsi="方正仿宋_GBK" w:eastAsia="方正仿宋_GBK" w:cs="方正仿宋_GBK"/>
          <w:color w:val="auto"/>
          <w:sz w:val="32"/>
          <w:szCs w:val="32"/>
        </w:rPr>
        <w:t>严格按照政府网站建设指引、考核要求和相关规定，安排专人负责政府门户网站内容的维护，准确、规范、及时公开生态环境信息。</w:t>
      </w:r>
    </w:p>
    <w:p w14:paraId="00110D0A">
      <w:pPr>
        <w:spacing w:line="600" w:lineRule="exact"/>
        <w:ind w:firstLine="632" w:firstLineChars="200"/>
        <w:rPr>
          <w:rFonts w:hint="eastAsia" w:ascii="黑体" w:hAnsi="黑体" w:eastAsia="黑体" w:cs="黑体"/>
        </w:rPr>
      </w:pPr>
      <w:r>
        <w:rPr>
          <w:rFonts w:hint="eastAsia" w:ascii="方正楷体_GBK" w:hAnsi="方正楷体_GBK" w:eastAsia="方正楷体_GBK" w:cs="方正楷体_GBK"/>
          <w:sz w:val="32"/>
          <w:szCs w:val="32"/>
        </w:rPr>
        <w:t>（五）监督保障方面。</w:t>
      </w:r>
      <w:r>
        <w:rPr>
          <w:rFonts w:hint="eastAsia" w:ascii="方正仿宋_GBK" w:hAnsi="方正仿宋_GBK" w:eastAsia="方正仿宋_GBK" w:cs="方正仿宋_GBK"/>
          <w:sz w:val="32"/>
          <w:szCs w:val="32"/>
          <w:lang w:eastAsia="zh-CN"/>
        </w:rPr>
        <w:t>梅州市生态环境局梅县分局</w:t>
      </w:r>
      <w:r>
        <w:rPr>
          <w:rFonts w:hint="eastAsia" w:ascii="方正仿宋_GBK" w:hAnsi="方正仿宋_GBK" w:eastAsia="方正仿宋_GBK" w:cs="方正仿宋_GBK"/>
          <w:sz w:val="32"/>
          <w:szCs w:val="32"/>
        </w:rPr>
        <w:t>根据《政府信息公开条例》有关保密审查规定、《国务院办公厅关于进一步做好政府信息公开保密审查工作的通知》以及《党政机关和涉密单位网络保密管理规定》相关要求，制定《梅州市生态环境局梅县分局信息公开保密审查制度》，在公开信息方面严格执行政府信息公开保密审查制度，所有需公开的内容均要求公开部门填写《梅州市生态环境局梅县分局政府</w:t>
      </w:r>
      <w:r>
        <w:rPr>
          <w:rFonts w:hint="eastAsia" w:ascii="方正仿宋_GBK" w:hAnsi="方正仿宋_GBK" w:eastAsia="方正仿宋_GBK" w:cs="方正仿宋_GBK"/>
          <w:sz w:val="32"/>
          <w:szCs w:val="32"/>
          <w:lang w:eastAsia="zh-CN"/>
        </w:rPr>
        <w:t>网站</w:t>
      </w:r>
      <w:r>
        <w:rPr>
          <w:rFonts w:hint="eastAsia" w:ascii="方正仿宋_GBK" w:hAnsi="方正仿宋_GBK" w:eastAsia="方正仿宋_GBK" w:cs="方正仿宋_GBK"/>
          <w:sz w:val="32"/>
          <w:szCs w:val="32"/>
        </w:rPr>
        <w:t>信息</w:t>
      </w:r>
      <w:r>
        <w:rPr>
          <w:rFonts w:hint="eastAsia" w:ascii="方正仿宋_GBK" w:hAnsi="方正仿宋_GBK" w:eastAsia="方正仿宋_GBK" w:cs="方正仿宋_GBK"/>
          <w:sz w:val="32"/>
          <w:szCs w:val="32"/>
          <w:lang w:eastAsia="zh-CN"/>
        </w:rPr>
        <w:t>发布</w:t>
      </w:r>
      <w:r>
        <w:rPr>
          <w:rFonts w:hint="eastAsia" w:ascii="方正仿宋_GBK" w:hAnsi="方正仿宋_GBK" w:eastAsia="方正仿宋_GBK" w:cs="方正仿宋_GBK"/>
          <w:sz w:val="32"/>
          <w:szCs w:val="32"/>
        </w:rPr>
        <w:t>审查表》，并提交局办公</w:t>
      </w:r>
      <w:r>
        <w:rPr>
          <w:rFonts w:hint="eastAsia" w:ascii="方正仿宋_GBK" w:hAnsi="方正仿宋_GBK" w:eastAsia="方正仿宋_GBK" w:cs="方正仿宋_GBK"/>
          <w:color w:val="auto"/>
          <w:sz w:val="32"/>
          <w:szCs w:val="32"/>
        </w:rPr>
        <w:t>室</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分管</w:t>
      </w:r>
      <w:r>
        <w:rPr>
          <w:rFonts w:hint="eastAsia" w:ascii="方正仿宋_GBK" w:hAnsi="方正仿宋_GBK" w:eastAsia="方正仿宋_GBK" w:cs="方正仿宋_GBK"/>
          <w:sz w:val="32"/>
          <w:szCs w:val="32"/>
        </w:rPr>
        <w:t>领导</w:t>
      </w:r>
      <w:r>
        <w:rPr>
          <w:rFonts w:hint="eastAsia" w:ascii="方正仿宋_GBK" w:hAnsi="方正仿宋_GBK" w:eastAsia="方正仿宋_GBK" w:cs="方正仿宋_GBK"/>
          <w:sz w:val="32"/>
          <w:szCs w:val="32"/>
          <w:lang w:eastAsia="zh-CN"/>
        </w:rPr>
        <w:t>和局长</w:t>
      </w:r>
      <w:r>
        <w:rPr>
          <w:rFonts w:hint="eastAsia" w:ascii="方正仿宋_GBK" w:hAnsi="方正仿宋_GBK" w:eastAsia="方正仿宋_GBK" w:cs="方正仿宋_GBK"/>
          <w:sz w:val="32"/>
          <w:szCs w:val="32"/>
        </w:rPr>
        <w:t>批准后报负责信息推送</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eastAsia="zh-CN"/>
        </w:rPr>
        <w:t>管理服务</w:t>
      </w:r>
      <w:r>
        <w:rPr>
          <w:rFonts w:hint="eastAsia" w:ascii="方正仿宋_GBK" w:hAnsi="方正仿宋_GBK" w:eastAsia="方正仿宋_GBK" w:cs="方正仿宋_GBK"/>
          <w:sz w:val="32"/>
          <w:szCs w:val="32"/>
        </w:rPr>
        <w:t>中心公开，从而使政府信息公开审查制度真正落到实处，防止泄密情况的发生。</w:t>
      </w:r>
    </w:p>
    <w:p w14:paraId="10CB7EA3">
      <w:pPr>
        <w:ind w:firstLine="632" w:firstLineChars="200"/>
        <w:rPr>
          <w:rFonts w:eastAsia="黑体" w:cs="黑体"/>
          <w:color w:val="0000FF"/>
          <w:shd w:val="clear" w:color="auto" w:fill="FFFFFF"/>
        </w:rPr>
      </w:pPr>
      <w:r>
        <w:rPr>
          <w:rFonts w:hint="eastAsia" w:ascii="方正黑体_GBK" w:hAnsi="方正黑体_GBK" w:eastAsia="方正黑体_GBK" w:cs="方正黑体_GBK"/>
        </w:rPr>
        <w:t>二、</w:t>
      </w:r>
      <w:r>
        <w:rPr>
          <w:rFonts w:hint="eastAsia" w:ascii="方正黑体_GBK" w:hAnsi="方正黑体_GBK" w:eastAsia="方正黑体_GBK" w:cs="方正黑体_GBK"/>
          <w:shd w:val="clear" w:color="auto" w:fill="FFFFFF"/>
        </w:rPr>
        <w:t>主动公开政府信息情况</w:t>
      </w:r>
    </w:p>
    <w:tbl>
      <w:tblPr>
        <w:tblStyle w:val="5"/>
        <w:tblW w:w="8140" w:type="dxa"/>
        <w:jc w:val="center"/>
        <w:tblLayout w:type="fixed"/>
        <w:tblCellMar>
          <w:top w:w="0" w:type="dxa"/>
          <w:left w:w="0" w:type="dxa"/>
          <w:bottom w:w="0" w:type="dxa"/>
          <w:right w:w="0" w:type="dxa"/>
        </w:tblCellMar>
      </w:tblPr>
      <w:tblGrid>
        <w:gridCol w:w="3113"/>
        <w:gridCol w:w="1721"/>
        <w:gridCol w:w="1618"/>
        <w:gridCol w:w="1688"/>
      </w:tblGrid>
      <w:tr w14:paraId="4715A0B0">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1F6ADEED">
            <w:pPr>
              <w:widowControl/>
              <w:jc w:val="center"/>
              <w:rPr>
                <w:rFonts w:hint="eastAsia" w:ascii="宋体" w:hAnsi="宋体" w:eastAsia="宋体" w:cs="宋体"/>
                <w:kern w:val="0"/>
                <w:szCs w:val="21"/>
                <w:lang w:eastAsia="zh-CN"/>
              </w:rPr>
            </w:pPr>
            <w:r>
              <w:rPr>
                <w:rFonts w:hint="eastAsia" w:ascii="宋体" w:hAnsi="宋体" w:eastAsia="宋体" w:cs="宋体"/>
                <w:color w:val="000000"/>
                <w:kern w:val="0"/>
                <w:szCs w:val="21"/>
              </w:rPr>
              <w:t>第二十条第（一）项</w:t>
            </w:r>
          </w:p>
        </w:tc>
      </w:tr>
      <w:tr w14:paraId="352AFAD6">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AF9305">
            <w:pPr>
              <w:widowControl/>
              <w:jc w:val="center"/>
              <w:rPr>
                <w:rFonts w:ascii="宋体" w:hAnsi="宋体" w:eastAsia="宋体" w:cs="宋体"/>
                <w:kern w:val="0"/>
                <w:szCs w:val="21"/>
              </w:rPr>
            </w:pPr>
            <w:r>
              <w:rPr>
                <w:rFonts w:hint="eastAsia" w:ascii="宋体" w:hAnsi="宋体" w:eastAsia="宋体" w:cs="宋体"/>
                <w:color w:val="000000"/>
                <w:kern w:val="0"/>
                <w:szCs w:val="21"/>
              </w:rPr>
              <w:t>信息内容</w:t>
            </w:r>
          </w:p>
        </w:tc>
        <w:tc>
          <w:tcPr>
            <w:tcW w:w="172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BB7F64">
            <w:pPr>
              <w:widowControl/>
              <w:jc w:val="center"/>
              <w:rPr>
                <w:rFonts w:ascii="宋体" w:hAnsi="宋体" w:eastAsia="宋体" w:cs="宋体"/>
                <w:kern w:val="0"/>
                <w:szCs w:val="21"/>
              </w:rPr>
            </w:pPr>
            <w:r>
              <w:rPr>
                <w:rFonts w:hint="eastAsia" w:ascii="宋体" w:hAnsi="宋体" w:eastAsia="宋体" w:cs="宋体"/>
                <w:color w:val="000000"/>
                <w:kern w:val="0"/>
                <w:szCs w:val="21"/>
              </w:rPr>
              <w:t>本年</w:t>
            </w:r>
            <w:r>
              <w:rPr>
                <w:rFonts w:ascii="宋体" w:hAnsi="宋体" w:eastAsia="宋体" w:cs="宋体"/>
                <w:kern w:val="0"/>
                <w:szCs w:val="21"/>
              </w:rPr>
              <w:t>制</w:t>
            </w:r>
            <w:r>
              <w:rPr>
                <w:rFonts w:hint="eastAsia" w:ascii="宋体" w:hAnsi="宋体" w:eastAsia="宋体" w:cs="宋体"/>
                <w:kern w:val="0"/>
                <w:szCs w:val="21"/>
              </w:rPr>
              <w:t>发件数</w:t>
            </w:r>
          </w:p>
        </w:tc>
        <w:tc>
          <w:tcPr>
            <w:tcW w:w="1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66001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本年废止件数</w:t>
            </w:r>
          </w:p>
        </w:tc>
        <w:tc>
          <w:tcPr>
            <w:tcW w:w="1688" w:type="dxa"/>
            <w:tcBorders>
              <w:top w:val="nil"/>
              <w:left w:val="nil"/>
              <w:bottom w:val="single" w:color="auto" w:sz="8" w:space="0"/>
              <w:right w:val="single" w:color="auto" w:sz="8" w:space="0"/>
            </w:tcBorders>
            <w:tcMar>
              <w:top w:w="0" w:type="dxa"/>
              <w:left w:w="108" w:type="dxa"/>
              <w:bottom w:w="0" w:type="dxa"/>
              <w:right w:w="108" w:type="dxa"/>
            </w:tcMar>
            <w:vAlign w:val="center"/>
          </w:tcPr>
          <w:p w14:paraId="4C8EDE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现行有效件数</w:t>
            </w:r>
          </w:p>
        </w:tc>
      </w:tr>
      <w:tr w14:paraId="58C34612">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7F4987">
            <w:pPr>
              <w:widowControl/>
              <w:jc w:val="left"/>
              <w:rPr>
                <w:rFonts w:ascii="宋体" w:hAnsi="宋体" w:eastAsia="宋体" w:cs="宋体"/>
                <w:kern w:val="0"/>
                <w:szCs w:val="21"/>
              </w:rPr>
            </w:pPr>
            <w:r>
              <w:rPr>
                <w:rFonts w:hint="eastAsia" w:ascii="宋体" w:hAnsi="宋体" w:eastAsia="宋体" w:cs="宋体"/>
                <w:color w:val="000000"/>
                <w:kern w:val="0"/>
                <w:szCs w:val="21"/>
              </w:rPr>
              <w:t>规章</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FB2E7C">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center"/>
          </w:tcPr>
          <w:p w14:paraId="51B8BA84">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0</w:t>
            </w:r>
          </w:p>
        </w:tc>
        <w:tc>
          <w:tcPr>
            <w:tcW w:w="1688" w:type="dxa"/>
            <w:tcBorders>
              <w:top w:val="nil"/>
              <w:left w:val="nil"/>
              <w:bottom w:val="single" w:color="auto" w:sz="8" w:space="0"/>
              <w:right w:val="single" w:color="auto" w:sz="8" w:space="0"/>
            </w:tcBorders>
            <w:tcMar>
              <w:top w:w="0" w:type="dxa"/>
              <w:left w:w="108" w:type="dxa"/>
              <w:bottom w:w="0" w:type="dxa"/>
              <w:right w:w="108" w:type="dxa"/>
            </w:tcMar>
            <w:vAlign w:val="center"/>
          </w:tcPr>
          <w:p w14:paraId="368FD517">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0</w:t>
            </w:r>
          </w:p>
        </w:tc>
      </w:tr>
      <w:tr w14:paraId="5819F52A">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6151CB">
            <w:pPr>
              <w:widowControl/>
              <w:jc w:val="left"/>
              <w:rPr>
                <w:rFonts w:ascii="宋体" w:hAnsi="宋体" w:eastAsia="宋体" w:cs="宋体"/>
                <w:kern w:val="0"/>
                <w:szCs w:val="21"/>
              </w:rPr>
            </w:pPr>
            <w:r>
              <w:rPr>
                <w:rFonts w:hint="eastAsia" w:ascii="宋体" w:hAnsi="宋体" w:eastAsia="宋体" w:cs="宋体"/>
                <w:color w:val="000000"/>
                <w:kern w:val="0"/>
                <w:szCs w:val="21"/>
              </w:rPr>
              <w:t>行政规范性文件</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913EE2">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6DDB9">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0</w:t>
            </w:r>
          </w:p>
        </w:tc>
        <w:tc>
          <w:tcPr>
            <w:tcW w:w="1688" w:type="dxa"/>
            <w:tcBorders>
              <w:top w:val="nil"/>
              <w:left w:val="nil"/>
              <w:bottom w:val="single" w:color="auto" w:sz="8" w:space="0"/>
              <w:right w:val="single" w:color="auto" w:sz="8" w:space="0"/>
            </w:tcBorders>
            <w:tcMar>
              <w:top w:w="0" w:type="dxa"/>
              <w:left w:w="108" w:type="dxa"/>
              <w:bottom w:w="0" w:type="dxa"/>
              <w:right w:w="108" w:type="dxa"/>
            </w:tcMar>
            <w:vAlign w:val="center"/>
          </w:tcPr>
          <w:p w14:paraId="42A93798">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0</w:t>
            </w:r>
          </w:p>
        </w:tc>
      </w:tr>
      <w:tr w14:paraId="3446F4CD">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4939BD01">
            <w:pPr>
              <w:widowControl/>
              <w:jc w:val="center"/>
              <w:rPr>
                <w:rFonts w:ascii="宋体" w:hAnsi="宋体" w:eastAsia="宋体" w:cs="宋体"/>
                <w:kern w:val="0"/>
                <w:szCs w:val="21"/>
              </w:rPr>
            </w:pPr>
            <w:r>
              <w:rPr>
                <w:rFonts w:hint="eastAsia" w:ascii="宋体" w:hAnsi="宋体" w:eastAsia="宋体" w:cs="宋体"/>
                <w:color w:val="000000"/>
                <w:kern w:val="0"/>
                <w:szCs w:val="21"/>
              </w:rPr>
              <w:t>第二十条第（五）项</w:t>
            </w:r>
          </w:p>
        </w:tc>
      </w:tr>
      <w:tr w14:paraId="209182E4">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DDB8B8">
            <w:pPr>
              <w:widowControl/>
              <w:jc w:val="center"/>
              <w:rPr>
                <w:rFonts w:ascii="宋体" w:hAnsi="宋体" w:eastAsia="宋体" w:cs="宋体"/>
                <w:kern w:val="0"/>
                <w:szCs w:val="21"/>
              </w:rPr>
            </w:pPr>
            <w:r>
              <w:rPr>
                <w:rFonts w:hint="eastAsia" w:ascii="宋体" w:hAnsi="宋体" w:eastAsia="宋体" w:cs="宋体"/>
                <w:color w:val="000000"/>
                <w:kern w:val="0"/>
                <w:szCs w:val="21"/>
              </w:rPr>
              <w:t>信息内容</w:t>
            </w:r>
          </w:p>
        </w:tc>
        <w:tc>
          <w:tcPr>
            <w:tcW w:w="502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98AAD8">
            <w:pPr>
              <w:widowControl/>
              <w:jc w:val="center"/>
              <w:rPr>
                <w:rFonts w:ascii="宋体" w:hAnsi="宋体" w:eastAsia="宋体" w:cs="宋体"/>
                <w:kern w:val="0"/>
                <w:szCs w:val="21"/>
              </w:rPr>
            </w:pPr>
            <w:r>
              <w:rPr>
                <w:rFonts w:hint="eastAsia" w:ascii="宋体" w:hAnsi="宋体" w:eastAsia="宋体" w:cs="宋体"/>
                <w:color w:val="000000"/>
                <w:kern w:val="0"/>
                <w:szCs w:val="21"/>
              </w:rPr>
              <w:t>本年处理决定数量</w:t>
            </w:r>
          </w:p>
        </w:tc>
      </w:tr>
      <w:tr w14:paraId="580A8082">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51B007">
            <w:pPr>
              <w:widowControl/>
              <w:jc w:val="left"/>
              <w:rPr>
                <w:rFonts w:ascii="宋体" w:hAnsi="宋体" w:eastAsia="宋体" w:cs="宋体"/>
                <w:kern w:val="0"/>
                <w:szCs w:val="21"/>
              </w:rPr>
            </w:pPr>
            <w:r>
              <w:rPr>
                <w:rFonts w:hint="eastAsia" w:ascii="宋体" w:hAnsi="宋体" w:eastAsia="宋体" w:cs="宋体"/>
                <w:color w:val="000000"/>
                <w:kern w:val="0"/>
                <w:szCs w:val="21"/>
              </w:rPr>
              <w:t>行政许可</w:t>
            </w:r>
          </w:p>
        </w:tc>
        <w:tc>
          <w:tcPr>
            <w:tcW w:w="502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0F2C70A">
            <w:pPr>
              <w:widowControl/>
              <w:jc w:val="center"/>
              <w:rPr>
                <w:rFonts w:hint="default" w:ascii="宋体" w:hAnsi="宋体" w:eastAsia="宋体" w:cs="宋体"/>
                <w:kern w:val="0"/>
                <w:szCs w:val="21"/>
                <w:lang w:val="en-US" w:eastAsia="zh-CN"/>
              </w:rPr>
            </w:pPr>
            <w:r>
              <w:rPr>
                <w:rFonts w:hint="default" w:ascii="Times New Roman" w:hAnsi="Times New Roman" w:eastAsia="宋体" w:cs="Times New Roman"/>
                <w:kern w:val="0"/>
                <w:sz w:val="24"/>
                <w:szCs w:val="24"/>
                <w:lang w:val="en-US" w:eastAsia="zh-CN"/>
              </w:rPr>
              <w:t>11</w:t>
            </w:r>
          </w:p>
        </w:tc>
      </w:tr>
      <w:tr w14:paraId="12F1E791">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5C141850">
            <w:pPr>
              <w:widowControl/>
              <w:jc w:val="center"/>
              <w:rPr>
                <w:rFonts w:ascii="宋体" w:hAnsi="宋体" w:eastAsia="宋体" w:cs="宋体"/>
                <w:kern w:val="0"/>
                <w:szCs w:val="21"/>
              </w:rPr>
            </w:pPr>
            <w:r>
              <w:rPr>
                <w:rFonts w:hint="eastAsia" w:ascii="宋体" w:hAnsi="宋体" w:eastAsia="宋体" w:cs="宋体"/>
                <w:color w:val="000000"/>
                <w:kern w:val="0"/>
                <w:szCs w:val="21"/>
              </w:rPr>
              <w:t>第二十条第（六）项</w:t>
            </w:r>
          </w:p>
        </w:tc>
      </w:tr>
      <w:tr w14:paraId="3A5CCBDE">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2A79F7">
            <w:pPr>
              <w:widowControl/>
              <w:jc w:val="center"/>
              <w:rPr>
                <w:rFonts w:ascii="宋体" w:hAnsi="宋体" w:eastAsia="宋体" w:cs="宋体"/>
                <w:kern w:val="0"/>
                <w:szCs w:val="21"/>
              </w:rPr>
            </w:pPr>
            <w:r>
              <w:rPr>
                <w:rFonts w:hint="eastAsia" w:ascii="宋体" w:hAnsi="宋体" w:eastAsia="宋体" w:cs="宋体"/>
                <w:color w:val="000000"/>
                <w:kern w:val="0"/>
                <w:szCs w:val="21"/>
              </w:rPr>
              <w:t>信息内容</w:t>
            </w:r>
          </w:p>
        </w:tc>
        <w:tc>
          <w:tcPr>
            <w:tcW w:w="5027"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412AC8">
            <w:pPr>
              <w:widowControl/>
              <w:jc w:val="center"/>
              <w:rPr>
                <w:rFonts w:ascii="宋体" w:hAnsi="宋体" w:eastAsia="宋体" w:cs="宋体"/>
                <w:kern w:val="0"/>
                <w:szCs w:val="21"/>
              </w:rPr>
            </w:pPr>
            <w:r>
              <w:rPr>
                <w:rFonts w:hint="eastAsia" w:ascii="宋体" w:hAnsi="宋体" w:eastAsia="宋体" w:cs="宋体"/>
                <w:color w:val="000000"/>
                <w:kern w:val="0"/>
                <w:szCs w:val="21"/>
              </w:rPr>
              <w:t>本年处理决定数量</w:t>
            </w:r>
          </w:p>
        </w:tc>
      </w:tr>
      <w:tr w14:paraId="1605940D">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EF036D">
            <w:pPr>
              <w:widowControl/>
              <w:jc w:val="left"/>
              <w:rPr>
                <w:rFonts w:ascii="宋体" w:hAnsi="宋体" w:eastAsia="宋体" w:cs="宋体"/>
                <w:kern w:val="0"/>
                <w:szCs w:val="21"/>
              </w:rPr>
            </w:pPr>
            <w:r>
              <w:rPr>
                <w:rFonts w:hint="eastAsia" w:ascii="宋体" w:hAnsi="宋体" w:eastAsia="宋体" w:cs="宋体"/>
                <w:color w:val="000000"/>
                <w:kern w:val="0"/>
                <w:szCs w:val="21"/>
              </w:rPr>
              <w:t>行政处罚</w:t>
            </w:r>
          </w:p>
        </w:tc>
        <w:tc>
          <w:tcPr>
            <w:tcW w:w="502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2A3FB3E">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5</w:t>
            </w:r>
          </w:p>
        </w:tc>
      </w:tr>
      <w:tr w14:paraId="664063FF">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8E818D">
            <w:pPr>
              <w:widowControl/>
              <w:jc w:val="left"/>
              <w:rPr>
                <w:rFonts w:ascii="宋体" w:hAnsi="宋体" w:eastAsia="宋体" w:cs="宋体"/>
                <w:kern w:val="0"/>
                <w:szCs w:val="21"/>
              </w:rPr>
            </w:pPr>
            <w:r>
              <w:rPr>
                <w:rFonts w:hint="eastAsia" w:ascii="宋体" w:hAnsi="宋体" w:eastAsia="宋体" w:cs="宋体"/>
                <w:color w:val="000000"/>
                <w:kern w:val="0"/>
                <w:szCs w:val="21"/>
              </w:rPr>
              <w:t>行政强制</w:t>
            </w:r>
          </w:p>
        </w:tc>
        <w:tc>
          <w:tcPr>
            <w:tcW w:w="502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7F18FE6A">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r>
      <w:tr w14:paraId="28D841DE">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5CCFC1DB">
            <w:pPr>
              <w:widowControl/>
              <w:jc w:val="center"/>
              <w:rPr>
                <w:rFonts w:ascii="宋体" w:hAnsi="宋体" w:eastAsia="宋体" w:cs="宋体"/>
                <w:kern w:val="0"/>
                <w:szCs w:val="21"/>
              </w:rPr>
            </w:pPr>
            <w:r>
              <w:rPr>
                <w:rFonts w:hint="eastAsia" w:ascii="宋体" w:hAnsi="宋体" w:eastAsia="宋体" w:cs="宋体"/>
                <w:color w:val="000000"/>
                <w:kern w:val="0"/>
                <w:szCs w:val="21"/>
              </w:rPr>
              <w:t>第二十条第（八）项</w:t>
            </w:r>
          </w:p>
        </w:tc>
      </w:tr>
      <w:tr w14:paraId="16D23417">
        <w:tblPrEx>
          <w:tblCellMar>
            <w:top w:w="0" w:type="dxa"/>
            <w:left w:w="0" w:type="dxa"/>
            <w:bottom w:w="0" w:type="dxa"/>
            <w:right w:w="0" w:type="dxa"/>
          </w:tblCellMar>
        </w:tblPrEx>
        <w:trPr>
          <w:trHeight w:val="491"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8AD14A">
            <w:pPr>
              <w:widowControl/>
              <w:jc w:val="center"/>
              <w:rPr>
                <w:rFonts w:ascii="宋体" w:hAnsi="宋体" w:eastAsia="宋体" w:cs="宋体"/>
                <w:kern w:val="0"/>
                <w:szCs w:val="21"/>
              </w:rPr>
            </w:pPr>
            <w:r>
              <w:rPr>
                <w:rFonts w:hint="eastAsia" w:ascii="宋体" w:hAnsi="宋体" w:eastAsia="宋体" w:cs="宋体"/>
                <w:color w:val="000000"/>
                <w:kern w:val="0"/>
                <w:szCs w:val="21"/>
              </w:rPr>
              <w:t>信息内容</w:t>
            </w:r>
          </w:p>
        </w:tc>
        <w:tc>
          <w:tcPr>
            <w:tcW w:w="5027"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675EF0D3">
            <w:pPr>
              <w:widowControl/>
              <w:ind w:firstLine="948" w:firstLineChars="300"/>
              <w:jc w:val="left"/>
              <w:rPr>
                <w:rFonts w:ascii="宋体" w:hAnsi="宋体" w:eastAsia="宋体" w:cs="宋体"/>
                <w:kern w:val="0"/>
                <w:szCs w:val="21"/>
              </w:rPr>
            </w:pPr>
            <w:r>
              <w:rPr>
                <w:rFonts w:hint="eastAsia" w:ascii="宋体" w:hAnsi="宋体" w:eastAsia="宋体" w:cs="宋体"/>
                <w:color w:val="000000"/>
                <w:kern w:val="0"/>
                <w:szCs w:val="21"/>
              </w:rPr>
              <w:t>本年收费金额（单位：万元）</w:t>
            </w:r>
          </w:p>
        </w:tc>
      </w:tr>
      <w:tr w14:paraId="1ED04914">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A5EAF8">
            <w:pPr>
              <w:widowControl/>
              <w:jc w:val="left"/>
              <w:rPr>
                <w:rFonts w:ascii="宋体" w:hAnsi="宋体" w:eastAsia="宋体" w:cs="宋体"/>
                <w:kern w:val="0"/>
                <w:szCs w:val="21"/>
              </w:rPr>
            </w:pPr>
            <w:r>
              <w:rPr>
                <w:rFonts w:hint="eastAsia" w:ascii="宋体" w:hAnsi="宋体" w:eastAsia="宋体" w:cs="宋体"/>
                <w:color w:val="000000"/>
                <w:kern w:val="0"/>
                <w:szCs w:val="21"/>
              </w:rPr>
              <w:t>行政事业性收费</w:t>
            </w:r>
          </w:p>
        </w:tc>
        <w:tc>
          <w:tcPr>
            <w:tcW w:w="5027"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000F77A9">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0</w:t>
            </w:r>
          </w:p>
          <w:p w14:paraId="1AEDF313">
            <w:pPr>
              <w:widowControl/>
              <w:jc w:val="center"/>
              <w:rPr>
                <w:rFonts w:ascii="宋体" w:hAnsi="宋体" w:eastAsia="宋体" w:cs="宋体"/>
                <w:kern w:val="0"/>
                <w:szCs w:val="21"/>
              </w:rPr>
            </w:pPr>
            <w:r>
              <w:rPr>
                <w:rFonts w:hint="eastAsia" w:ascii="宋体" w:hAnsi="宋体" w:eastAsia="宋体" w:cs="宋体"/>
                <w:color w:val="000000"/>
                <w:kern w:val="0"/>
                <w:szCs w:val="21"/>
              </w:rPr>
              <w:t> </w:t>
            </w:r>
          </w:p>
        </w:tc>
      </w:tr>
    </w:tbl>
    <w:p w14:paraId="584CC278">
      <w:pPr>
        <w:pStyle w:val="4"/>
        <w:widowControl/>
        <w:spacing w:before="0" w:beforeAutospacing="0" w:after="0" w:afterAutospacing="0"/>
        <w:ind w:firstLine="632" w:firstLineChars="200"/>
        <w:jc w:val="both"/>
        <w:rPr>
          <w:rFonts w:eastAsia="黑体" w:cs="黑体"/>
          <w:bCs/>
          <w:color w:val="0000FF"/>
          <w:sz w:val="32"/>
          <w:shd w:val="clear" w:color="auto" w:fill="FFFFFF"/>
        </w:rPr>
      </w:pPr>
      <w:r>
        <w:rPr>
          <w:rFonts w:hint="eastAsia" w:ascii="方正黑体_GBK" w:hAnsi="方正黑体_GBK" w:eastAsia="方正黑体_GBK" w:cs="方正黑体_GBK"/>
          <w:bCs/>
          <w:sz w:val="32"/>
          <w:shd w:val="clear" w:color="auto" w:fill="FFFFFF"/>
        </w:rPr>
        <w:t>三、收到和处理政府信息公开申请情况</w:t>
      </w:r>
    </w:p>
    <w:tbl>
      <w:tblPr>
        <w:tblStyle w:val="5"/>
        <w:tblW w:w="90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169"/>
        <w:gridCol w:w="2483"/>
        <w:gridCol w:w="600"/>
        <w:gridCol w:w="796"/>
        <w:gridCol w:w="724"/>
        <w:gridCol w:w="694"/>
        <w:gridCol w:w="762"/>
        <w:gridCol w:w="670"/>
        <w:gridCol w:w="656"/>
      </w:tblGrid>
      <w:tr w14:paraId="51CFAF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vMerge w:val="restart"/>
            <w:tcMar>
              <w:top w:w="0" w:type="dxa"/>
              <w:left w:w="108" w:type="dxa"/>
              <w:bottom w:w="0" w:type="dxa"/>
              <w:right w:w="108" w:type="dxa"/>
            </w:tcMar>
            <w:vAlign w:val="center"/>
          </w:tcPr>
          <w:p w14:paraId="6B036F63">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0"/>
                <w:szCs w:val="20"/>
              </w:rPr>
              <w:t>（本列数据的勾稽关系为：第一项加第二项之和，等于第三项加第四项之和）</w:t>
            </w:r>
          </w:p>
        </w:tc>
        <w:tc>
          <w:tcPr>
            <w:tcW w:w="4902" w:type="dxa"/>
            <w:gridSpan w:val="7"/>
            <w:tcMar>
              <w:top w:w="0" w:type="dxa"/>
              <w:left w:w="108" w:type="dxa"/>
              <w:bottom w:w="0" w:type="dxa"/>
              <w:right w:w="108" w:type="dxa"/>
            </w:tcMar>
            <w:vAlign w:val="center"/>
          </w:tcPr>
          <w:p w14:paraId="30555909">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4EA9BB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vMerge w:val="continue"/>
            <w:vAlign w:val="center"/>
          </w:tcPr>
          <w:p w14:paraId="6825B94B">
            <w:pPr>
              <w:widowControl/>
              <w:jc w:val="left"/>
              <w:rPr>
                <w:rFonts w:ascii="宋体" w:hAnsi="宋体" w:eastAsia="宋体" w:cs="宋体"/>
                <w:kern w:val="0"/>
                <w:sz w:val="24"/>
                <w:szCs w:val="24"/>
              </w:rPr>
            </w:pPr>
          </w:p>
        </w:tc>
        <w:tc>
          <w:tcPr>
            <w:tcW w:w="600" w:type="dxa"/>
            <w:vMerge w:val="restart"/>
            <w:tcMar>
              <w:top w:w="0" w:type="dxa"/>
              <w:left w:w="108" w:type="dxa"/>
              <w:bottom w:w="0" w:type="dxa"/>
              <w:right w:w="108" w:type="dxa"/>
            </w:tcMar>
            <w:vAlign w:val="center"/>
          </w:tcPr>
          <w:p w14:paraId="1ACAE63B">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646" w:type="dxa"/>
            <w:gridSpan w:val="5"/>
            <w:tcMar>
              <w:top w:w="0" w:type="dxa"/>
              <w:left w:w="108" w:type="dxa"/>
              <w:bottom w:w="0" w:type="dxa"/>
              <w:right w:w="108" w:type="dxa"/>
            </w:tcMar>
            <w:vAlign w:val="center"/>
          </w:tcPr>
          <w:p w14:paraId="1E492730">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56" w:type="dxa"/>
            <w:vMerge w:val="restart"/>
            <w:tcMar>
              <w:top w:w="0" w:type="dxa"/>
              <w:left w:w="108" w:type="dxa"/>
              <w:bottom w:w="0" w:type="dxa"/>
              <w:right w:w="108" w:type="dxa"/>
            </w:tcMar>
            <w:vAlign w:val="center"/>
          </w:tcPr>
          <w:p w14:paraId="1C15199F">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2D905B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105" w:hRule="atLeast"/>
          <w:jc w:val="center"/>
        </w:trPr>
        <w:tc>
          <w:tcPr>
            <w:tcW w:w="4169" w:type="dxa"/>
            <w:gridSpan w:val="3"/>
            <w:vMerge w:val="continue"/>
            <w:vAlign w:val="center"/>
          </w:tcPr>
          <w:p w14:paraId="57A0BD6B">
            <w:pPr>
              <w:widowControl/>
              <w:jc w:val="left"/>
              <w:rPr>
                <w:rFonts w:ascii="宋体" w:hAnsi="宋体" w:eastAsia="宋体" w:cs="宋体"/>
                <w:kern w:val="0"/>
                <w:sz w:val="24"/>
                <w:szCs w:val="24"/>
              </w:rPr>
            </w:pPr>
          </w:p>
        </w:tc>
        <w:tc>
          <w:tcPr>
            <w:tcW w:w="600" w:type="dxa"/>
            <w:vMerge w:val="continue"/>
            <w:vAlign w:val="center"/>
          </w:tcPr>
          <w:p w14:paraId="1AB8518C">
            <w:pPr>
              <w:widowControl/>
              <w:jc w:val="left"/>
              <w:rPr>
                <w:rFonts w:ascii="宋体" w:hAnsi="宋体" w:eastAsia="宋体" w:cs="宋体"/>
                <w:kern w:val="0"/>
                <w:sz w:val="24"/>
                <w:szCs w:val="24"/>
              </w:rPr>
            </w:pPr>
          </w:p>
        </w:tc>
        <w:tc>
          <w:tcPr>
            <w:tcW w:w="796" w:type="dxa"/>
            <w:tcMar>
              <w:top w:w="0" w:type="dxa"/>
              <w:left w:w="108" w:type="dxa"/>
              <w:bottom w:w="0" w:type="dxa"/>
              <w:right w:w="108" w:type="dxa"/>
            </w:tcMar>
            <w:vAlign w:val="center"/>
          </w:tcPr>
          <w:p w14:paraId="4B042A64">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24" w:type="dxa"/>
            <w:tcMar>
              <w:top w:w="0" w:type="dxa"/>
              <w:left w:w="108" w:type="dxa"/>
              <w:bottom w:w="0" w:type="dxa"/>
              <w:right w:w="108" w:type="dxa"/>
            </w:tcMar>
            <w:vAlign w:val="center"/>
          </w:tcPr>
          <w:p w14:paraId="3112636A">
            <w:pPr>
              <w:widowControl/>
              <w:jc w:val="center"/>
              <w:rPr>
                <w:rFonts w:ascii="宋体" w:hAnsi="宋体" w:eastAsia="宋体" w:cs="宋体"/>
                <w:kern w:val="0"/>
                <w:sz w:val="20"/>
                <w:szCs w:val="20"/>
              </w:rPr>
            </w:pPr>
            <w:r>
              <w:rPr>
                <w:rFonts w:hint="eastAsia" w:ascii="宋体" w:hAnsi="宋体" w:eastAsia="宋体" w:cs="宋体"/>
                <w:kern w:val="0"/>
                <w:sz w:val="20"/>
                <w:szCs w:val="20"/>
              </w:rPr>
              <w:t>科研</w:t>
            </w:r>
          </w:p>
          <w:p w14:paraId="6AE9DF74">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94" w:type="dxa"/>
            <w:tcMar>
              <w:top w:w="0" w:type="dxa"/>
              <w:left w:w="108" w:type="dxa"/>
              <w:bottom w:w="0" w:type="dxa"/>
              <w:right w:w="108" w:type="dxa"/>
            </w:tcMar>
            <w:vAlign w:val="center"/>
          </w:tcPr>
          <w:p w14:paraId="3E889EF4">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762" w:type="dxa"/>
            <w:tcMar>
              <w:top w:w="0" w:type="dxa"/>
              <w:left w:w="108" w:type="dxa"/>
              <w:bottom w:w="0" w:type="dxa"/>
              <w:right w:w="108" w:type="dxa"/>
            </w:tcMar>
            <w:vAlign w:val="center"/>
          </w:tcPr>
          <w:p w14:paraId="0429A33A">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70" w:type="dxa"/>
            <w:tcMar>
              <w:top w:w="0" w:type="dxa"/>
              <w:left w:w="108" w:type="dxa"/>
              <w:bottom w:w="0" w:type="dxa"/>
              <w:right w:w="108" w:type="dxa"/>
            </w:tcMar>
            <w:vAlign w:val="center"/>
          </w:tcPr>
          <w:p w14:paraId="53586DC7">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56" w:type="dxa"/>
            <w:vMerge w:val="continue"/>
            <w:vAlign w:val="center"/>
          </w:tcPr>
          <w:p w14:paraId="6BC0E589">
            <w:pPr>
              <w:widowControl/>
              <w:jc w:val="left"/>
              <w:rPr>
                <w:rFonts w:ascii="宋体" w:hAnsi="宋体" w:eastAsia="宋体" w:cs="宋体"/>
                <w:kern w:val="0"/>
                <w:sz w:val="24"/>
                <w:szCs w:val="24"/>
              </w:rPr>
            </w:pPr>
          </w:p>
        </w:tc>
      </w:tr>
      <w:tr w14:paraId="31BA2C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tcMar>
              <w:top w:w="0" w:type="dxa"/>
              <w:left w:w="108" w:type="dxa"/>
              <w:bottom w:w="0" w:type="dxa"/>
              <w:right w:w="108" w:type="dxa"/>
            </w:tcMar>
            <w:vAlign w:val="center"/>
          </w:tcPr>
          <w:p w14:paraId="45CD5122">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00" w:type="dxa"/>
            <w:tcMar>
              <w:top w:w="0" w:type="dxa"/>
              <w:left w:w="108" w:type="dxa"/>
              <w:bottom w:w="0" w:type="dxa"/>
              <w:right w:w="108" w:type="dxa"/>
            </w:tcMar>
            <w:vAlign w:val="center"/>
          </w:tcPr>
          <w:p w14:paraId="2779ADE3">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c>
          <w:tcPr>
            <w:tcW w:w="796" w:type="dxa"/>
            <w:tcMar>
              <w:top w:w="0" w:type="dxa"/>
              <w:left w:w="108" w:type="dxa"/>
              <w:bottom w:w="0" w:type="dxa"/>
              <w:right w:w="108" w:type="dxa"/>
            </w:tcMar>
            <w:vAlign w:val="center"/>
          </w:tcPr>
          <w:p w14:paraId="27AC89E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27C536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54FCB68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6C461F5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5D0DB69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0E839E6D">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r>
      <w:tr w14:paraId="1E4688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88" w:hRule="atLeast"/>
          <w:jc w:val="center"/>
        </w:trPr>
        <w:tc>
          <w:tcPr>
            <w:tcW w:w="4169" w:type="dxa"/>
            <w:gridSpan w:val="3"/>
            <w:tcMar>
              <w:top w:w="0" w:type="dxa"/>
              <w:left w:w="108" w:type="dxa"/>
              <w:bottom w:w="0" w:type="dxa"/>
              <w:right w:w="108" w:type="dxa"/>
            </w:tcMar>
            <w:vAlign w:val="center"/>
          </w:tcPr>
          <w:p w14:paraId="18CA3F71">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00" w:type="dxa"/>
            <w:tcMar>
              <w:top w:w="0" w:type="dxa"/>
              <w:left w:w="108" w:type="dxa"/>
              <w:bottom w:w="0" w:type="dxa"/>
              <w:right w:w="108" w:type="dxa"/>
            </w:tcMar>
            <w:vAlign w:val="center"/>
          </w:tcPr>
          <w:p w14:paraId="4BB197C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79EAAE81">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2F89D8A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2D8637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41C98A0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2B9F326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135CAA3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03FFDB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restart"/>
            <w:tcMar>
              <w:top w:w="0" w:type="dxa"/>
              <w:left w:w="108" w:type="dxa"/>
              <w:bottom w:w="0" w:type="dxa"/>
              <w:right w:w="108" w:type="dxa"/>
            </w:tcMar>
            <w:vAlign w:val="center"/>
          </w:tcPr>
          <w:p w14:paraId="6D4F49B4">
            <w:pPr>
              <w:widowControl/>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3652" w:type="dxa"/>
            <w:gridSpan w:val="2"/>
            <w:tcMar>
              <w:top w:w="0" w:type="dxa"/>
              <w:left w:w="108" w:type="dxa"/>
              <w:bottom w:w="0" w:type="dxa"/>
              <w:right w:w="108" w:type="dxa"/>
            </w:tcMar>
            <w:vAlign w:val="center"/>
          </w:tcPr>
          <w:p w14:paraId="79A44AA3">
            <w:pPr>
              <w:widowControl/>
              <w:jc w:val="left"/>
              <w:rPr>
                <w:rFonts w:ascii="宋体" w:hAnsi="宋体" w:eastAsia="宋体" w:cs="宋体"/>
                <w:kern w:val="0"/>
                <w:sz w:val="20"/>
                <w:szCs w:val="20"/>
              </w:rPr>
            </w:pPr>
            <w:r>
              <w:rPr>
                <w:rFonts w:hint="eastAsia" w:ascii="楷体" w:hAnsi="楷体" w:eastAsia="楷体" w:cs="宋体"/>
                <w:kern w:val="0"/>
                <w:sz w:val="20"/>
                <w:szCs w:val="20"/>
              </w:rPr>
              <w:t>（一）予以公开</w:t>
            </w:r>
          </w:p>
        </w:tc>
        <w:tc>
          <w:tcPr>
            <w:tcW w:w="600" w:type="dxa"/>
            <w:tcMar>
              <w:top w:w="0" w:type="dxa"/>
              <w:left w:w="108" w:type="dxa"/>
              <w:bottom w:w="0" w:type="dxa"/>
              <w:right w:w="108" w:type="dxa"/>
            </w:tcMar>
            <w:vAlign w:val="center"/>
          </w:tcPr>
          <w:p w14:paraId="59D114A2">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c>
          <w:tcPr>
            <w:tcW w:w="796" w:type="dxa"/>
            <w:tcMar>
              <w:top w:w="0" w:type="dxa"/>
              <w:left w:w="108" w:type="dxa"/>
              <w:bottom w:w="0" w:type="dxa"/>
              <w:right w:w="108" w:type="dxa"/>
            </w:tcMar>
            <w:vAlign w:val="center"/>
          </w:tcPr>
          <w:p w14:paraId="32EA332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1778A41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43D6C1D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7F9652D1">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3804B31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69C80D93">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r>
      <w:tr w14:paraId="28353F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329A91E1">
            <w:pPr>
              <w:widowControl/>
              <w:jc w:val="left"/>
              <w:rPr>
                <w:rFonts w:ascii="宋体" w:hAnsi="宋体" w:eastAsia="宋体" w:cs="宋体"/>
                <w:kern w:val="0"/>
                <w:sz w:val="24"/>
                <w:szCs w:val="24"/>
              </w:rPr>
            </w:pPr>
          </w:p>
        </w:tc>
        <w:tc>
          <w:tcPr>
            <w:tcW w:w="3652" w:type="dxa"/>
            <w:gridSpan w:val="2"/>
            <w:tcMar>
              <w:top w:w="0" w:type="dxa"/>
              <w:left w:w="108" w:type="dxa"/>
              <w:bottom w:w="0" w:type="dxa"/>
              <w:right w:w="108" w:type="dxa"/>
            </w:tcMar>
            <w:vAlign w:val="center"/>
          </w:tcPr>
          <w:p w14:paraId="2CA657D6">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（二）部分公开（区分处理的，只计这一情形，不计其他情形）</w:t>
            </w:r>
          </w:p>
        </w:tc>
        <w:tc>
          <w:tcPr>
            <w:tcW w:w="600" w:type="dxa"/>
            <w:tcMar>
              <w:top w:w="0" w:type="dxa"/>
              <w:left w:w="108" w:type="dxa"/>
              <w:bottom w:w="0" w:type="dxa"/>
              <w:right w:w="108" w:type="dxa"/>
            </w:tcMar>
            <w:vAlign w:val="center"/>
          </w:tcPr>
          <w:p w14:paraId="066888B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0F6181D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3DA701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4C60533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3FA932B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237FDAB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03DB3DF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686661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1A58DE66">
            <w:pPr>
              <w:widowControl/>
              <w:jc w:val="left"/>
              <w:rPr>
                <w:rFonts w:ascii="宋体" w:hAnsi="宋体" w:eastAsia="宋体" w:cs="宋体"/>
                <w:kern w:val="0"/>
                <w:sz w:val="24"/>
                <w:szCs w:val="24"/>
              </w:rPr>
            </w:pPr>
          </w:p>
        </w:tc>
        <w:tc>
          <w:tcPr>
            <w:tcW w:w="1169" w:type="dxa"/>
            <w:vMerge w:val="restart"/>
            <w:tcMar>
              <w:top w:w="0" w:type="dxa"/>
              <w:left w:w="108" w:type="dxa"/>
              <w:bottom w:w="0" w:type="dxa"/>
              <w:right w:w="108" w:type="dxa"/>
            </w:tcMar>
            <w:vAlign w:val="center"/>
          </w:tcPr>
          <w:p w14:paraId="19EE9675">
            <w:pPr>
              <w:widowControl/>
              <w:jc w:val="left"/>
              <w:rPr>
                <w:rFonts w:ascii="楷体" w:hAnsi="楷体" w:eastAsia="楷体" w:cs="宋体"/>
                <w:kern w:val="0"/>
                <w:sz w:val="20"/>
                <w:szCs w:val="20"/>
              </w:rPr>
            </w:pPr>
            <w:r>
              <w:rPr>
                <w:rFonts w:hint="eastAsia" w:ascii="楷体" w:hAnsi="楷体" w:eastAsia="楷体" w:cs="宋体"/>
                <w:kern w:val="0"/>
                <w:sz w:val="20"/>
                <w:szCs w:val="20"/>
              </w:rPr>
              <w:t>（三）不予公开</w:t>
            </w:r>
          </w:p>
        </w:tc>
        <w:tc>
          <w:tcPr>
            <w:tcW w:w="2483" w:type="dxa"/>
            <w:tcMar>
              <w:top w:w="0" w:type="dxa"/>
              <w:left w:w="108" w:type="dxa"/>
              <w:bottom w:w="0" w:type="dxa"/>
              <w:right w:w="108" w:type="dxa"/>
            </w:tcMar>
            <w:vAlign w:val="center"/>
          </w:tcPr>
          <w:p w14:paraId="226B0CAD">
            <w:pPr>
              <w:widowControl/>
              <w:jc w:val="left"/>
              <w:rPr>
                <w:rFonts w:ascii="宋体" w:hAnsi="宋体" w:eastAsia="宋体" w:cs="宋体"/>
                <w:kern w:val="0"/>
                <w:sz w:val="20"/>
                <w:szCs w:val="20"/>
              </w:rPr>
            </w:pPr>
            <w:r>
              <w:rPr>
                <w:rFonts w:hint="eastAsia" w:ascii="楷体" w:hAnsi="楷体" w:eastAsia="楷体" w:cs="宋体"/>
                <w:kern w:val="0"/>
                <w:sz w:val="20"/>
                <w:szCs w:val="20"/>
              </w:rPr>
              <w:t>1.属于国家秘密</w:t>
            </w:r>
          </w:p>
        </w:tc>
        <w:tc>
          <w:tcPr>
            <w:tcW w:w="600" w:type="dxa"/>
            <w:tcMar>
              <w:top w:w="0" w:type="dxa"/>
              <w:left w:w="108" w:type="dxa"/>
              <w:bottom w:w="0" w:type="dxa"/>
              <w:right w:w="108" w:type="dxa"/>
            </w:tcMar>
            <w:vAlign w:val="center"/>
          </w:tcPr>
          <w:p w14:paraId="6BB3865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3C70058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27BEB3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38A2BE3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6FFD5A9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60AEE69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161FC1A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06B902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DCEF553">
            <w:pPr>
              <w:widowControl/>
              <w:jc w:val="left"/>
              <w:rPr>
                <w:rFonts w:ascii="宋体" w:hAnsi="宋体" w:eastAsia="宋体" w:cs="宋体"/>
                <w:kern w:val="0"/>
                <w:sz w:val="24"/>
                <w:szCs w:val="24"/>
              </w:rPr>
            </w:pPr>
          </w:p>
        </w:tc>
        <w:tc>
          <w:tcPr>
            <w:tcW w:w="1169" w:type="dxa"/>
            <w:vMerge w:val="continue"/>
            <w:vAlign w:val="center"/>
          </w:tcPr>
          <w:p w14:paraId="3849F0C5">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12FA407B">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2.其他法律行政法规禁止公开</w:t>
            </w:r>
          </w:p>
        </w:tc>
        <w:tc>
          <w:tcPr>
            <w:tcW w:w="600" w:type="dxa"/>
            <w:tcMar>
              <w:top w:w="0" w:type="dxa"/>
              <w:left w:w="108" w:type="dxa"/>
              <w:bottom w:w="0" w:type="dxa"/>
              <w:right w:w="108" w:type="dxa"/>
            </w:tcMar>
            <w:vAlign w:val="center"/>
          </w:tcPr>
          <w:p w14:paraId="48F0D6D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228062E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3AFC5CD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5EDED1A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444A28E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479F935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1FDDB25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5FF7BD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2B265781">
            <w:pPr>
              <w:widowControl/>
              <w:jc w:val="left"/>
              <w:rPr>
                <w:rFonts w:ascii="宋体" w:hAnsi="宋体" w:eastAsia="宋体" w:cs="宋体"/>
                <w:kern w:val="0"/>
                <w:sz w:val="24"/>
                <w:szCs w:val="24"/>
              </w:rPr>
            </w:pPr>
          </w:p>
        </w:tc>
        <w:tc>
          <w:tcPr>
            <w:tcW w:w="1169" w:type="dxa"/>
            <w:vMerge w:val="continue"/>
            <w:vAlign w:val="center"/>
          </w:tcPr>
          <w:p w14:paraId="15FAE53F">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12EF4BB2">
            <w:pPr>
              <w:widowControl/>
              <w:jc w:val="left"/>
              <w:rPr>
                <w:rFonts w:ascii="宋体" w:hAnsi="宋体" w:eastAsia="宋体" w:cs="宋体"/>
                <w:kern w:val="0"/>
                <w:sz w:val="20"/>
                <w:szCs w:val="20"/>
              </w:rPr>
            </w:pPr>
            <w:r>
              <w:rPr>
                <w:rFonts w:hint="eastAsia" w:ascii="楷体" w:hAnsi="楷体" w:eastAsia="楷体" w:cs="宋体"/>
                <w:kern w:val="0"/>
                <w:sz w:val="20"/>
                <w:szCs w:val="20"/>
              </w:rPr>
              <w:t>3.危及“三安全一稳定”</w:t>
            </w:r>
          </w:p>
        </w:tc>
        <w:tc>
          <w:tcPr>
            <w:tcW w:w="600" w:type="dxa"/>
            <w:tcMar>
              <w:top w:w="0" w:type="dxa"/>
              <w:left w:w="108" w:type="dxa"/>
              <w:bottom w:w="0" w:type="dxa"/>
              <w:right w:w="108" w:type="dxa"/>
            </w:tcMar>
            <w:vAlign w:val="center"/>
          </w:tcPr>
          <w:p w14:paraId="10C3A6B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0FCED5D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6AE4FCF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332D96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0137A8B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7AA0628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39C2481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7F5B35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716DE170">
            <w:pPr>
              <w:widowControl/>
              <w:jc w:val="left"/>
              <w:rPr>
                <w:rFonts w:ascii="宋体" w:hAnsi="宋体" w:eastAsia="宋体" w:cs="宋体"/>
                <w:kern w:val="0"/>
                <w:sz w:val="24"/>
                <w:szCs w:val="24"/>
              </w:rPr>
            </w:pPr>
          </w:p>
        </w:tc>
        <w:tc>
          <w:tcPr>
            <w:tcW w:w="1169" w:type="dxa"/>
            <w:vMerge w:val="continue"/>
            <w:vAlign w:val="center"/>
          </w:tcPr>
          <w:p w14:paraId="136425BE">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03CA0A9A">
            <w:pPr>
              <w:widowControl/>
              <w:jc w:val="left"/>
              <w:rPr>
                <w:rFonts w:ascii="宋体" w:hAnsi="宋体" w:eastAsia="宋体" w:cs="宋体"/>
                <w:kern w:val="0"/>
                <w:sz w:val="20"/>
                <w:szCs w:val="20"/>
              </w:rPr>
            </w:pPr>
            <w:r>
              <w:rPr>
                <w:rFonts w:hint="eastAsia" w:ascii="楷体" w:hAnsi="楷体" w:eastAsia="楷体" w:cs="宋体"/>
                <w:kern w:val="0"/>
                <w:sz w:val="20"/>
                <w:szCs w:val="20"/>
              </w:rPr>
              <w:t>4.保护第三方合法权益</w:t>
            </w:r>
          </w:p>
        </w:tc>
        <w:tc>
          <w:tcPr>
            <w:tcW w:w="600" w:type="dxa"/>
            <w:tcMar>
              <w:top w:w="0" w:type="dxa"/>
              <w:left w:w="108" w:type="dxa"/>
              <w:bottom w:w="0" w:type="dxa"/>
              <w:right w:w="108" w:type="dxa"/>
            </w:tcMar>
            <w:vAlign w:val="center"/>
          </w:tcPr>
          <w:p w14:paraId="096E10A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3FAC555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5C7790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3BC2184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08EB977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7F182623">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6B99794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7DFC40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3F013428">
            <w:pPr>
              <w:widowControl/>
              <w:jc w:val="left"/>
              <w:rPr>
                <w:rFonts w:ascii="宋体" w:hAnsi="宋体" w:eastAsia="宋体" w:cs="宋体"/>
                <w:kern w:val="0"/>
                <w:sz w:val="24"/>
                <w:szCs w:val="24"/>
              </w:rPr>
            </w:pPr>
          </w:p>
        </w:tc>
        <w:tc>
          <w:tcPr>
            <w:tcW w:w="1169" w:type="dxa"/>
            <w:vMerge w:val="continue"/>
            <w:vAlign w:val="center"/>
          </w:tcPr>
          <w:p w14:paraId="72441A66">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4AC1B362">
            <w:pPr>
              <w:widowControl/>
              <w:jc w:val="left"/>
              <w:rPr>
                <w:rFonts w:ascii="宋体" w:hAnsi="宋体" w:eastAsia="宋体" w:cs="宋体"/>
                <w:kern w:val="0"/>
                <w:sz w:val="20"/>
                <w:szCs w:val="20"/>
              </w:rPr>
            </w:pPr>
            <w:r>
              <w:rPr>
                <w:rFonts w:hint="eastAsia" w:ascii="楷体" w:hAnsi="楷体" w:eastAsia="楷体" w:cs="宋体"/>
                <w:kern w:val="0"/>
                <w:sz w:val="20"/>
                <w:szCs w:val="20"/>
              </w:rPr>
              <w:t>5.属于三类内部</w:t>
            </w:r>
            <w:r>
              <w:rPr>
                <w:rFonts w:hint="eastAsia" w:ascii="楷体" w:hAnsi="楷体" w:eastAsia="楷体" w:cs="宋体"/>
                <w:spacing w:val="-20"/>
                <w:kern w:val="0"/>
                <w:sz w:val="20"/>
                <w:szCs w:val="20"/>
              </w:rPr>
              <w:t>事务信息</w:t>
            </w:r>
          </w:p>
        </w:tc>
        <w:tc>
          <w:tcPr>
            <w:tcW w:w="600" w:type="dxa"/>
            <w:tcMar>
              <w:top w:w="0" w:type="dxa"/>
              <w:left w:w="108" w:type="dxa"/>
              <w:bottom w:w="0" w:type="dxa"/>
              <w:right w:w="108" w:type="dxa"/>
            </w:tcMar>
            <w:vAlign w:val="center"/>
          </w:tcPr>
          <w:p w14:paraId="10D581E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5ED6809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35BB085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5356A7D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6F3EF2E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49C10BD3">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3F8FF6E1">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726992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487AAB57">
            <w:pPr>
              <w:widowControl/>
              <w:jc w:val="left"/>
              <w:rPr>
                <w:rFonts w:ascii="宋体" w:hAnsi="宋体" w:eastAsia="宋体" w:cs="宋体"/>
                <w:kern w:val="0"/>
                <w:sz w:val="24"/>
                <w:szCs w:val="24"/>
              </w:rPr>
            </w:pPr>
          </w:p>
        </w:tc>
        <w:tc>
          <w:tcPr>
            <w:tcW w:w="1169" w:type="dxa"/>
            <w:vMerge w:val="continue"/>
            <w:vAlign w:val="center"/>
          </w:tcPr>
          <w:p w14:paraId="778C8717">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73F94C3D">
            <w:pPr>
              <w:widowControl/>
              <w:jc w:val="left"/>
              <w:rPr>
                <w:rFonts w:ascii="宋体" w:hAnsi="宋体" w:eastAsia="宋体" w:cs="宋体"/>
                <w:kern w:val="0"/>
                <w:sz w:val="20"/>
                <w:szCs w:val="20"/>
              </w:rPr>
            </w:pPr>
            <w:r>
              <w:rPr>
                <w:rFonts w:hint="eastAsia" w:ascii="楷体" w:hAnsi="楷体" w:eastAsia="楷体" w:cs="宋体"/>
                <w:kern w:val="0"/>
                <w:sz w:val="20"/>
                <w:szCs w:val="20"/>
              </w:rPr>
              <w:t>6.属于四类过程性信息</w:t>
            </w:r>
          </w:p>
        </w:tc>
        <w:tc>
          <w:tcPr>
            <w:tcW w:w="600" w:type="dxa"/>
            <w:tcMar>
              <w:top w:w="0" w:type="dxa"/>
              <w:left w:w="108" w:type="dxa"/>
              <w:bottom w:w="0" w:type="dxa"/>
              <w:right w:w="108" w:type="dxa"/>
            </w:tcMar>
            <w:vAlign w:val="center"/>
          </w:tcPr>
          <w:p w14:paraId="0D414FF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3972822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FAE6E2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3A4E1FA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77333A5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3665201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1E695E2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2D1A18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A874206">
            <w:pPr>
              <w:widowControl/>
              <w:jc w:val="left"/>
              <w:rPr>
                <w:rFonts w:ascii="宋体" w:hAnsi="宋体" w:eastAsia="宋体" w:cs="宋体"/>
                <w:kern w:val="0"/>
                <w:sz w:val="24"/>
                <w:szCs w:val="24"/>
              </w:rPr>
            </w:pPr>
          </w:p>
        </w:tc>
        <w:tc>
          <w:tcPr>
            <w:tcW w:w="1169" w:type="dxa"/>
            <w:vMerge w:val="continue"/>
            <w:vAlign w:val="center"/>
          </w:tcPr>
          <w:p w14:paraId="3DC183B3">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26A84C62">
            <w:pPr>
              <w:widowControl/>
              <w:jc w:val="left"/>
              <w:rPr>
                <w:rFonts w:ascii="宋体" w:hAnsi="宋体" w:eastAsia="宋体" w:cs="宋体"/>
                <w:kern w:val="0"/>
                <w:sz w:val="20"/>
                <w:szCs w:val="20"/>
              </w:rPr>
            </w:pPr>
            <w:r>
              <w:rPr>
                <w:rFonts w:hint="eastAsia" w:ascii="楷体" w:hAnsi="楷体" w:eastAsia="楷体" w:cs="宋体"/>
                <w:kern w:val="0"/>
                <w:sz w:val="20"/>
                <w:szCs w:val="20"/>
              </w:rPr>
              <w:t>7.属于行政执法案卷</w:t>
            </w:r>
          </w:p>
        </w:tc>
        <w:tc>
          <w:tcPr>
            <w:tcW w:w="600" w:type="dxa"/>
            <w:tcMar>
              <w:top w:w="0" w:type="dxa"/>
              <w:left w:w="108" w:type="dxa"/>
              <w:bottom w:w="0" w:type="dxa"/>
              <w:right w:w="108" w:type="dxa"/>
            </w:tcMar>
            <w:vAlign w:val="center"/>
          </w:tcPr>
          <w:p w14:paraId="2B20CAE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07FADB9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6E67FA9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4ECE67D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1B286C6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66907E8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3E24D29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750A6F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75E7D0B">
            <w:pPr>
              <w:widowControl/>
              <w:jc w:val="left"/>
              <w:rPr>
                <w:rFonts w:ascii="宋体" w:hAnsi="宋体" w:eastAsia="宋体" w:cs="宋体"/>
                <w:kern w:val="0"/>
                <w:sz w:val="24"/>
                <w:szCs w:val="24"/>
              </w:rPr>
            </w:pPr>
          </w:p>
        </w:tc>
        <w:tc>
          <w:tcPr>
            <w:tcW w:w="1169" w:type="dxa"/>
            <w:vMerge w:val="continue"/>
            <w:vAlign w:val="center"/>
          </w:tcPr>
          <w:p w14:paraId="28296FF3">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0628E44B">
            <w:pPr>
              <w:widowControl/>
              <w:jc w:val="left"/>
              <w:rPr>
                <w:rFonts w:ascii="宋体" w:hAnsi="宋体" w:eastAsia="宋体" w:cs="宋体"/>
                <w:kern w:val="0"/>
                <w:sz w:val="20"/>
                <w:szCs w:val="20"/>
              </w:rPr>
            </w:pPr>
            <w:r>
              <w:rPr>
                <w:rFonts w:hint="eastAsia" w:ascii="楷体" w:hAnsi="楷体" w:eastAsia="楷体" w:cs="宋体"/>
                <w:kern w:val="0"/>
                <w:sz w:val="20"/>
                <w:szCs w:val="20"/>
              </w:rPr>
              <w:t>8.属于行政查询事项</w:t>
            </w:r>
          </w:p>
        </w:tc>
        <w:tc>
          <w:tcPr>
            <w:tcW w:w="600" w:type="dxa"/>
            <w:tcMar>
              <w:top w:w="0" w:type="dxa"/>
              <w:left w:w="108" w:type="dxa"/>
              <w:bottom w:w="0" w:type="dxa"/>
              <w:right w:w="108" w:type="dxa"/>
            </w:tcMar>
            <w:vAlign w:val="center"/>
          </w:tcPr>
          <w:p w14:paraId="2EFDBF8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1BD6792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0F990C6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2521EF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3BE80EA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67BB5BA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5CCDDE1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16C84E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7963AF43">
            <w:pPr>
              <w:widowControl/>
              <w:jc w:val="left"/>
              <w:rPr>
                <w:rFonts w:ascii="宋体" w:hAnsi="宋体" w:eastAsia="宋体" w:cs="宋体"/>
                <w:kern w:val="0"/>
                <w:sz w:val="24"/>
                <w:szCs w:val="24"/>
              </w:rPr>
            </w:pPr>
          </w:p>
        </w:tc>
        <w:tc>
          <w:tcPr>
            <w:tcW w:w="1169" w:type="dxa"/>
            <w:vMerge w:val="restart"/>
            <w:tcMar>
              <w:top w:w="0" w:type="dxa"/>
              <w:left w:w="108" w:type="dxa"/>
              <w:bottom w:w="0" w:type="dxa"/>
              <w:right w:w="108" w:type="dxa"/>
            </w:tcMar>
            <w:vAlign w:val="center"/>
          </w:tcPr>
          <w:p w14:paraId="035DB8B4">
            <w:pPr>
              <w:widowControl/>
              <w:jc w:val="left"/>
              <w:rPr>
                <w:rFonts w:ascii="宋体" w:hAnsi="宋体" w:eastAsia="宋体" w:cs="宋体"/>
                <w:kern w:val="0"/>
                <w:sz w:val="20"/>
                <w:szCs w:val="20"/>
              </w:rPr>
            </w:pPr>
            <w:r>
              <w:rPr>
                <w:rFonts w:hint="eastAsia" w:ascii="楷体" w:hAnsi="楷体" w:eastAsia="楷体" w:cs="宋体"/>
                <w:kern w:val="0"/>
                <w:sz w:val="20"/>
                <w:szCs w:val="20"/>
              </w:rPr>
              <w:t>（四）无法提供</w:t>
            </w:r>
          </w:p>
        </w:tc>
        <w:tc>
          <w:tcPr>
            <w:tcW w:w="2483" w:type="dxa"/>
            <w:tcMar>
              <w:top w:w="0" w:type="dxa"/>
              <w:left w:w="108" w:type="dxa"/>
              <w:bottom w:w="0" w:type="dxa"/>
              <w:right w:w="108" w:type="dxa"/>
            </w:tcMar>
            <w:vAlign w:val="center"/>
          </w:tcPr>
          <w:p w14:paraId="389F6A4E">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1.本机关不掌握相关政府信息</w:t>
            </w:r>
          </w:p>
        </w:tc>
        <w:tc>
          <w:tcPr>
            <w:tcW w:w="600" w:type="dxa"/>
            <w:tcMar>
              <w:top w:w="0" w:type="dxa"/>
              <w:left w:w="108" w:type="dxa"/>
              <w:bottom w:w="0" w:type="dxa"/>
              <w:right w:w="108" w:type="dxa"/>
            </w:tcMar>
            <w:vAlign w:val="center"/>
          </w:tcPr>
          <w:p w14:paraId="090C611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7AAA88B1">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1D69F62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3AC1F69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634A1F8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6DF0027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62610F7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7CA27F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FEA6050">
            <w:pPr>
              <w:widowControl/>
              <w:jc w:val="left"/>
              <w:rPr>
                <w:rFonts w:ascii="宋体" w:hAnsi="宋体" w:eastAsia="宋体" w:cs="宋体"/>
                <w:kern w:val="0"/>
                <w:sz w:val="24"/>
                <w:szCs w:val="24"/>
              </w:rPr>
            </w:pPr>
          </w:p>
        </w:tc>
        <w:tc>
          <w:tcPr>
            <w:tcW w:w="1169" w:type="dxa"/>
            <w:vMerge w:val="continue"/>
            <w:vAlign w:val="center"/>
          </w:tcPr>
          <w:p w14:paraId="009497E2">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5F289AB9">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2.没有现成信息需要另行制作</w:t>
            </w:r>
          </w:p>
        </w:tc>
        <w:tc>
          <w:tcPr>
            <w:tcW w:w="600" w:type="dxa"/>
            <w:tcMar>
              <w:top w:w="0" w:type="dxa"/>
              <w:left w:w="108" w:type="dxa"/>
              <w:bottom w:w="0" w:type="dxa"/>
              <w:right w:w="108" w:type="dxa"/>
            </w:tcMar>
            <w:vAlign w:val="center"/>
          </w:tcPr>
          <w:p w14:paraId="266AB4D7">
            <w:pPr>
              <w:widowControl/>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0</w:t>
            </w:r>
          </w:p>
        </w:tc>
        <w:tc>
          <w:tcPr>
            <w:tcW w:w="796" w:type="dxa"/>
            <w:tcMar>
              <w:top w:w="0" w:type="dxa"/>
              <w:left w:w="108" w:type="dxa"/>
              <w:bottom w:w="0" w:type="dxa"/>
              <w:right w:w="108" w:type="dxa"/>
            </w:tcMar>
            <w:vAlign w:val="center"/>
          </w:tcPr>
          <w:p w14:paraId="09D75B7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BB59B7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0BA70FF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1915E6B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08C3267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2E3A9DBE">
            <w:pPr>
              <w:widowControl/>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0</w:t>
            </w:r>
          </w:p>
        </w:tc>
      </w:tr>
      <w:tr w14:paraId="5B97EF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1A4BC822">
            <w:pPr>
              <w:widowControl/>
              <w:jc w:val="left"/>
              <w:rPr>
                <w:rFonts w:ascii="宋体" w:hAnsi="宋体" w:eastAsia="宋体" w:cs="宋体"/>
                <w:kern w:val="0"/>
                <w:sz w:val="24"/>
                <w:szCs w:val="24"/>
              </w:rPr>
            </w:pPr>
          </w:p>
        </w:tc>
        <w:tc>
          <w:tcPr>
            <w:tcW w:w="1169" w:type="dxa"/>
            <w:vMerge w:val="continue"/>
            <w:vAlign w:val="center"/>
          </w:tcPr>
          <w:p w14:paraId="537FD1B5">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45E7262A">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3.补正后申请内容仍不明确</w:t>
            </w:r>
          </w:p>
        </w:tc>
        <w:tc>
          <w:tcPr>
            <w:tcW w:w="600" w:type="dxa"/>
            <w:tcMar>
              <w:top w:w="0" w:type="dxa"/>
              <w:left w:w="108" w:type="dxa"/>
              <w:bottom w:w="0" w:type="dxa"/>
              <w:right w:w="108" w:type="dxa"/>
            </w:tcMar>
            <w:vAlign w:val="center"/>
          </w:tcPr>
          <w:p w14:paraId="00DCC6E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2F81DE8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51DCA53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56CDED91">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17212ED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51D6485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1C35022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3CC31D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4A5F42FA">
            <w:pPr>
              <w:widowControl/>
              <w:jc w:val="left"/>
              <w:rPr>
                <w:rFonts w:ascii="宋体" w:hAnsi="宋体" w:eastAsia="宋体" w:cs="宋体"/>
                <w:kern w:val="0"/>
                <w:sz w:val="24"/>
                <w:szCs w:val="24"/>
              </w:rPr>
            </w:pPr>
          </w:p>
        </w:tc>
        <w:tc>
          <w:tcPr>
            <w:tcW w:w="1169" w:type="dxa"/>
            <w:vMerge w:val="restart"/>
            <w:tcMar>
              <w:top w:w="0" w:type="dxa"/>
              <w:left w:w="108" w:type="dxa"/>
              <w:bottom w:w="0" w:type="dxa"/>
              <w:right w:w="108" w:type="dxa"/>
            </w:tcMar>
            <w:vAlign w:val="center"/>
          </w:tcPr>
          <w:p w14:paraId="64DED2DF">
            <w:pPr>
              <w:widowControl/>
              <w:jc w:val="left"/>
              <w:rPr>
                <w:rFonts w:ascii="楷体" w:hAnsi="楷体" w:eastAsia="楷体" w:cs="宋体"/>
                <w:kern w:val="0"/>
                <w:sz w:val="20"/>
                <w:szCs w:val="20"/>
              </w:rPr>
            </w:pPr>
          </w:p>
          <w:p w14:paraId="4051EFFB">
            <w:pPr>
              <w:widowControl/>
              <w:jc w:val="left"/>
              <w:rPr>
                <w:rFonts w:ascii="楷体" w:hAnsi="楷体" w:eastAsia="楷体" w:cs="宋体"/>
                <w:kern w:val="0"/>
                <w:sz w:val="20"/>
                <w:szCs w:val="20"/>
              </w:rPr>
            </w:pPr>
          </w:p>
          <w:p w14:paraId="2B3E7CED">
            <w:pPr>
              <w:widowControl/>
              <w:jc w:val="left"/>
              <w:rPr>
                <w:rFonts w:ascii="楷体" w:hAnsi="楷体" w:eastAsia="楷体" w:cs="宋体"/>
                <w:kern w:val="0"/>
                <w:sz w:val="20"/>
                <w:szCs w:val="20"/>
              </w:rPr>
            </w:pPr>
            <w:r>
              <w:rPr>
                <w:rFonts w:hint="eastAsia" w:ascii="楷体" w:hAnsi="楷体" w:eastAsia="楷体" w:cs="宋体"/>
                <w:kern w:val="0"/>
                <w:sz w:val="20"/>
                <w:szCs w:val="20"/>
              </w:rPr>
              <w:t>（五）不予处理</w:t>
            </w:r>
          </w:p>
          <w:p w14:paraId="0BCFF81D">
            <w:pPr>
              <w:widowControl/>
              <w:jc w:val="left"/>
              <w:rPr>
                <w:rFonts w:ascii="楷体" w:hAnsi="楷体" w:eastAsia="楷体" w:cs="宋体"/>
                <w:kern w:val="0"/>
                <w:sz w:val="20"/>
                <w:szCs w:val="20"/>
              </w:rPr>
            </w:pPr>
          </w:p>
          <w:p w14:paraId="1B2D4B40">
            <w:pPr>
              <w:widowControl/>
              <w:jc w:val="left"/>
              <w:rPr>
                <w:rFonts w:ascii="楷体" w:hAnsi="楷体" w:eastAsia="楷体" w:cs="宋体"/>
                <w:kern w:val="0"/>
                <w:sz w:val="20"/>
                <w:szCs w:val="20"/>
              </w:rPr>
            </w:pPr>
          </w:p>
          <w:p w14:paraId="586A489B">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66E36599">
            <w:pPr>
              <w:widowControl/>
              <w:jc w:val="left"/>
              <w:rPr>
                <w:rFonts w:ascii="宋体" w:hAnsi="宋体" w:eastAsia="宋体" w:cs="宋体"/>
                <w:kern w:val="0"/>
                <w:sz w:val="20"/>
                <w:szCs w:val="20"/>
              </w:rPr>
            </w:pPr>
            <w:r>
              <w:rPr>
                <w:rFonts w:hint="eastAsia" w:ascii="楷体" w:hAnsi="楷体" w:eastAsia="楷体" w:cs="宋体"/>
                <w:kern w:val="0"/>
                <w:sz w:val="20"/>
                <w:szCs w:val="20"/>
              </w:rPr>
              <w:t>1.信访举报投诉类申请</w:t>
            </w:r>
          </w:p>
        </w:tc>
        <w:tc>
          <w:tcPr>
            <w:tcW w:w="600" w:type="dxa"/>
            <w:tcMar>
              <w:top w:w="0" w:type="dxa"/>
              <w:left w:w="108" w:type="dxa"/>
              <w:bottom w:w="0" w:type="dxa"/>
              <w:right w:w="108" w:type="dxa"/>
            </w:tcMar>
            <w:vAlign w:val="center"/>
          </w:tcPr>
          <w:p w14:paraId="3A77D7CD">
            <w:pPr>
              <w:widowControl/>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 </w:t>
            </w:r>
            <w:r>
              <w:rPr>
                <w:rFonts w:hint="default" w:ascii="Times New Roman" w:hAnsi="Times New Roman" w:eastAsia="宋体" w:cs="Times New Roman"/>
                <w:kern w:val="0"/>
                <w:sz w:val="20"/>
                <w:szCs w:val="20"/>
                <w:lang w:val="en-US" w:eastAsia="zh-CN"/>
              </w:rPr>
              <w:t>0</w:t>
            </w:r>
          </w:p>
        </w:tc>
        <w:tc>
          <w:tcPr>
            <w:tcW w:w="796" w:type="dxa"/>
            <w:tcMar>
              <w:top w:w="0" w:type="dxa"/>
              <w:left w:w="108" w:type="dxa"/>
              <w:bottom w:w="0" w:type="dxa"/>
              <w:right w:w="108" w:type="dxa"/>
            </w:tcMar>
            <w:vAlign w:val="center"/>
          </w:tcPr>
          <w:p w14:paraId="3F8B4D4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5802D93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33E9023">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6BF409E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7AFD89D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384F038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r>
      <w:tr w14:paraId="16DBDC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23" w:hRule="atLeast"/>
          <w:jc w:val="center"/>
        </w:trPr>
        <w:tc>
          <w:tcPr>
            <w:tcW w:w="517" w:type="dxa"/>
            <w:vMerge w:val="continue"/>
            <w:vAlign w:val="center"/>
          </w:tcPr>
          <w:p w14:paraId="63AE8DE6">
            <w:pPr>
              <w:widowControl/>
              <w:jc w:val="left"/>
              <w:rPr>
                <w:rFonts w:ascii="宋体" w:hAnsi="宋体" w:eastAsia="宋体" w:cs="宋体"/>
                <w:kern w:val="0"/>
                <w:sz w:val="24"/>
                <w:szCs w:val="24"/>
              </w:rPr>
            </w:pPr>
          </w:p>
        </w:tc>
        <w:tc>
          <w:tcPr>
            <w:tcW w:w="1169" w:type="dxa"/>
            <w:vMerge w:val="continue"/>
            <w:vAlign w:val="center"/>
          </w:tcPr>
          <w:p w14:paraId="234B41ED">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1FFB69CE">
            <w:pPr>
              <w:widowControl/>
              <w:jc w:val="left"/>
              <w:rPr>
                <w:rFonts w:ascii="宋体" w:hAnsi="宋体" w:eastAsia="宋体" w:cs="宋体"/>
                <w:kern w:val="0"/>
                <w:sz w:val="20"/>
                <w:szCs w:val="20"/>
              </w:rPr>
            </w:pPr>
            <w:r>
              <w:rPr>
                <w:rFonts w:hint="eastAsia" w:ascii="楷体" w:hAnsi="楷体" w:eastAsia="楷体" w:cs="宋体"/>
                <w:kern w:val="0"/>
                <w:sz w:val="20"/>
                <w:szCs w:val="20"/>
              </w:rPr>
              <w:t>2.重复申请</w:t>
            </w:r>
          </w:p>
        </w:tc>
        <w:tc>
          <w:tcPr>
            <w:tcW w:w="600" w:type="dxa"/>
            <w:tcMar>
              <w:top w:w="0" w:type="dxa"/>
              <w:left w:w="108" w:type="dxa"/>
              <w:bottom w:w="0" w:type="dxa"/>
              <w:right w:w="108" w:type="dxa"/>
            </w:tcMar>
            <w:vAlign w:val="center"/>
          </w:tcPr>
          <w:p w14:paraId="5C45BDC3">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67906B2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046AF5C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34F9F9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7FBA1CC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188CE77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356C169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1FD21A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517" w:type="dxa"/>
            <w:vMerge w:val="continue"/>
            <w:vAlign w:val="center"/>
          </w:tcPr>
          <w:p w14:paraId="70070DC4">
            <w:pPr>
              <w:widowControl/>
              <w:jc w:val="left"/>
              <w:rPr>
                <w:rFonts w:ascii="宋体" w:hAnsi="宋体" w:eastAsia="宋体" w:cs="宋体"/>
                <w:kern w:val="0"/>
                <w:sz w:val="24"/>
                <w:szCs w:val="24"/>
              </w:rPr>
            </w:pPr>
          </w:p>
        </w:tc>
        <w:tc>
          <w:tcPr>
            <w:tcW w:w="1169" w:type="dxa"/>
            <w:vMerge w:val="continue"/>
            <w:vAlign w:val="center"/>
          </w:tcPr>
          <w:p w14:paraId="36CAE6C5">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5426BD8C">
            <w:pPr>
              <w:widowControl/>
              <w:jc w:val="left"/>
              <w:rPr>
                <w:rFonts w:ascii="宋体" w:hAnsi="宋体" w:eastAsia="宋体" w:cs="宋体"/>
                <w:kern w:val="0"/>
                <w:sz w:val="20"/>
                <w:szCs w:val="20"/>
              </w:rPr>
            </w:pPr>
            <w:r>
              <w:rPr>
                <w:rFonts w:hint="eastAsia" w:ascii="楷体" w:hAnsi="楷体" w:eastAsia="楷体" w:cs="宋体"/>
                <w:kern w:val="0"/>
                <w:sz w:val="20"/>
                <w:szCs w:val="20"/>
              </w:rPr>
              <w:t>3.要求提供公开出版物</w:t>
            </w:r>
          </w:p>
        </w:tc>
        <w:tc>
          <w:tcPr>
            <w:tcW w:w="600" w:type="dxa"/>
            <w:tcMar>
              <w:top w:w="0" w:type="dxa"/>
              <w:left w:w="108" w:type="dxa"/>
              <w:bottom w:w="0" w:type="dxa"/>
              <w:right w:w="108" w:type="dxa"/>
            </w:tcMar>
            <w:vAlign w:val="center"/>
          </w:tcPr>
          <w:p w14:paraId="5C67976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15DFA12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249822E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F276BA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27ECE79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52B80ED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251F35B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15703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76C7963F">
            <w:pPr>
              <w:widowControl/>
              <w:jc w:val="left"/>
              <w:rPr>
                <w:rFonts w:ascii="宋体" w:hAnsi="宋体" w:eastAsia="宋体" w:cs="宋体"/>
                <w:kern w:val="0"/>
                <w:sz w:val="24"/>
                <w:szCs w:val="24"/>
              </w:rPr>
            </w:pPr>
          </w:p>
        </w:tc>
        <w:tc>
          <w:tcPr>
            <w:tcW w:w="1169" w:type="dxa"/>
            <w:vMerge w:val="continue"/>
            <w:vAlign w:val="center"/>
          </w:tcPr>
          <w:p w14:paraId="785DEAE4">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4AA1DBE9">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4.无正当理由大量反复申请</w:t>
            </w:r>
          </w:p>
        </w:tc>
        <w:tc>
          <w:tcPr>
            <w:tcW w:w="600" w:type="dxa"/>
            <w:tcMar>
              <w:top w:w="0" w:type="dxa"/>
              <w:left w:w="108" w:type="dxa"/>
              <w:bottom w:w="0" w:type="dxa"/>
              <w:right w:w="108" w:type="dxa"/>
            </w:tcMar>
            <w:vAlign w:val="center"/>
          </w:tcPr>
          <w:p w14:paraId="7A4747C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60AB42E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0295D64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56B88D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7EE8A5D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01D28326">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6DB0F4D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3D4071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77" w:hRule="atLeast"/>
          <w:jc w:val="center"/>
        </w:trPr>
        <w:tc>
          <w:tcPr>
            <w:tcW w:w="517" w:type="dxa"/>
            <w:vMerge w:val="continue"/>
            <w:vAlign w:val="center"/>
          </w:tcPr>
          <w:p w14:paraId="724A231A">
            <w:pPr>
              <w:widowControl/>
              <w:jc w:val="left"/>
              <w:rPr>
                <w:rFonts w:ascii="宋体" w:hAnsi="宋体" w:eastAsia="宋体" w:cs="宋体"/>
                <w:kern w:val="0"/>
                <w:sz w:val="24"/>
                <w:szCs w:val="24"/>
              </w:rPr>
            </w:pPr>
          </w:p>
        </w:tc>
        <w:tc>
          <w:tcPr>
            <w:tcW w:w="1169" w:type="dxa"/>
            <w:vMerge w:val="continue"/>
            <w:vAlign w:val="center"/>
          </w:tcPr>
          <w:p w14:paraId="27651782">
            <w:pPr>
              <w:widowControl/>
              <w:jc w:val="left"/>
              <w:rPr>
                <w:rFonts w:ascii="宋体" w:hAnsi="宋体" w:eastAsia="宋体" w:cs="宋体"/>
                <w:kern w:val="0"/>
                <w:sz w:val="20"/>
                <w:szCs w:val="20"/>
              </w:rPr>
            </w:pPr>
          </w:p>
        </w:tc>
        <w:tc>
          <w:tcPr>
            <w:tcW w:w="2483" w:type="dxa"/>
            <w:tcMar>
              <w:top w:w="0" w:type="dxa"/>
              <w:left w:w="108" w:type="dxa"/>
              <w:bottom w:w="0" w:type="dxa"/>
              <w:right w:w="108" w:type="dxa"/>
            </w:tcMar>
            <w:vAlign w:val="center"/>
          </w:tcPr>
          <w:p w14:paraId="685CFD74">
            <w:pPr>
              <w:widowControl/>
              <w:spacing w:line="240" w:lineRule="exact"/>
              <w:jc w:val="left"/>
              <w:rPr>
                <w:rFonts w:ascii="宋体" w:hAnsi="宋体" w:eastAsia="宋体" w:cs="宋体"/>
                <w:kern w:val="0"/>
                <w:sz w:val="20"/>
                <w:szCs w:val="20"/>
              </w:rPr>
            </w:pPr>
            <w:r>
              <w:rPr>
                <w:rFonts w:hint="eastAsia" w:ascii="楷体" w:hAnsi="楷体" w:eastAsia="楷体" w:cs="宋体"/>
                <w:kern w:val="0"/>
                <w:sz w:val="20"/>
                <w:szCs w:val="20"/>
              </w:rPr>
              <w:t>5.要求行政机关确认或重新出具已获取信息</w:t>
            </w:r>
          </w:p>
        </w:tc>
        <w:tc>
          <w:tcPr>
            <w:tcW w:w="600" w:type="dxa"/>
            <w:tcMar>
              <w:top w:w="0" w:type="dxa"/>
              <w:left w:w="108" w:type="dxa"/>
              <w:bottom w:w="0" w:type="dxa"/>
              <w:right w:w="108" w:type="dxa"/>
            </w:tcMar>
            <w:vAlign w:val="center"/>
          </w:tcPr>
          <w:p w14:paraId="3A5769B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56C321A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6267189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26FF637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07174D6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5B3E9E7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0B5DCB4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342558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1DCC18C1">
            <w:pPr>
              <w:widowControl/>
              <w:jc w:val="left"/>
              <w:rPr>
                <w:rFonts w:ascii="宋体" w:hAnsi="宋体" w:eastAsia="宋体" w:cs="宋体"/>
                <w:kern w:val="0"/>
                <w:sz w:val="24"/>
                <w:szCs w:val="24"/>
              </w:rPr>
            </w:pPr>
          </w:p>
        </w:tc>
        <w:tc>
          <w:tcPr>
            <w:tcW w:w="1169" w:type="dxa"/>
            <w:vMerge w:val="restart"/>
            <w:vAlign w:val="center"/>
          </w:tcPr>
          <w:p w14:paraId="66679DCE">
            <w:pPr>
              <w:widowControl/>
              <w:jc w:val="left"/>
              <w:rPr>
                <w:rFonts w:ascii="宋体" w:hAnsi="宋体" w:eastAsia="宋体" w:cs="宋体"/>
                <w:kern w:val="0"/>
                <w:sz w:val="20"/>
                <w:szCs w:val="20"/>
              </w:rPr>
            </w:pPr>
            <w:r>
              <w:rPr>
                <w:rFonts w:hint="eastAsia" w:ascii="楷体" w:hAnsi="楷体" w:eastAsia="楷体" w:cs="宋体"/>
                <w:kern w:val="0"/>
                <w:sz w:val="20"/>
                <w:szCs w:val="20"/>
              </w:rPr>
              <w:t>（六）其他处理</w:t>
            </w:r>
          </w:p>
        </w:tc>
        <w:tc>
          <w:tcPr>
            <w:tcW w:w="2483" w:type="dxa"/>
            <w:tcMar>
              <w:top w:w="0" w:type="dxa"/>
              <w:left w:w="108" w:type="dxa"/>
              <w:bottom w:w="0" w:type="dxa"/>
              <w:right w:w="108" w:type="dxa"/>
            </w:tcMar>
            <w:vAlign w:val="center"/>
          </w:tcPr>
          <w:p w14:paraId="539CAED1">
            <w:pPr>
              <w:widowControl/>
              <w:spacing w:line="240" w:lineRule="exact"/>
              <w:jc w:val="left"/>
              <w:rPr>
                <w:rFonts w:ascii="楷体" w:hAnsi="楷体" w:eastAsia="楷体" w:cs="宋体"/>
                <w:kern w:val="0"/>
                <w:sz w:val="20"/>
                <w:szCs w:val="20"/>
              </w:rPr>
            </w:pPr>
            <w:r>
              <w:rPr>
                <w:rFonts w:hint="eastAsia" w:ascii="楷体" w:hAnsi="楷体" w:eastAsia="楷体" w:cs="宋体"/>
                <w:kern w:val="0"/>
                <w:sz w:val="20"/>
                <w:szCs w:val="20"/>
              </w:rPr>
              <w:t>1.申请人无正当理由逾期不补正、行政机关不再处理其政府信息公开申请</w:t>
            </w:r>
          </w:p>
        </w:tc>
        <w:tc>
          <w:tcPr>
            <w:tcW w:w="600" w:type="dxa"/>
            <w:tcMar>
              <w:top w:w="0" w:type="dxa"/>
              <w:left w:w="108" w:type="dxa"/>
              <w:bottom w:w="0" w:type="dxa"/>
              <w:right w:w="108" w:type="dxa"/>
            </w:tcMar>
            <w:vAlign w:val="center"/>
          </w:tcPr>
          <w:p w14:paraId="724DAAE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76A1C9E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076F56C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7498F5A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4E407B8E">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7037727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0379C91D">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72C9F8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AF7DBCD">
            <w:pPr>
              <w:widowControl/>
              <w:jc w:val="left"/>
              <w:rPr>
                <w:rFonts w:ascii="宋体" w:hAnsi="宋体" w:eastAsia="宋体" w:cs="宋体"/>
                <w:kern w:val="0"/>
                <w:sz w:val="24"/>
                <w:szCs w:val="24"/>
              </w:rPr>
            </w:pPr>
          </w:p>
        </w:tc>
        <w:tc>
          <w:tcPr>
            <w:tcW w:w="1169" w:type="dxa"/>
            <w:vMerge w:val="continue"/>
            <w:vAlign w:val="center"/>
          </w:tcPr>
          <w:p w14:paraId="79642FB9">
            <w:pPr>
              <w:widowControl/>
              <w:jc w:val="left"/>
              <w:rPr>
                <w:rFonts w:ascii="楷体" w:hAnsi="楷体" w:eastAsia="楷体" w:cs="宋体"/>
                <w:kern w:val="0"/>
                <w:sz w:val="20"/>
                <w:szCs w:val="20"/>
              </w:rPr>
            </w:pPr>
          </w:p>
        </w:tc>
        <w:tc>
          <w:tcPr>
            <w:tcW w:w="2483" w:type="dxa"/>
            <w:tcMar>
              <w:top w:w="0" w:type="dxa"/>
              <w:left w:w="108" w:type="dxa"/>
              <w:bottom w:w="0" w:type="dxa"/>
              <w:right w:w="108" w:type="dxa"/>
            </w:tcMar>
            <w:vAlign w:val="center"/>
          </w:tcPr>
          <w:p w14:paraId="4692A45B">
            <w:pPr>
              <w:widowControl/>
              <w:spacing w:line="240" w:lineRule="exact"/>
              <w:jc w:val="left"/>
              <w:rPr>
                <w:rFonts w:ascii="楷体" w:hAnsi="楷体" w:eastAsia="楷体" w:cs="宋体"/>
                <w:kern w:val="0"/>
                <w:sz w:val="20"/>
                <w:szCs w:val="20"/>
              </w:rPr>
            </w:pPr>
            <w:r>
              <w:rPr>
                <w:rFonts w:hint="eastAsia" w:ascii="楷体" w:hAnsi="楷体" w:eastAsia="楷体" w:cs="宋体"/>
                <w:kern w:val="0"/>
                <w:sz w:val="20"/>
                <w:szCs w:val="20"/>
              </w:rPr>
              <w:t>2.申请人逾期未按通知要求缴纳费用、行政机关不再处理其政府</w:t>
            </w:r>
            <w:r>
              <w:rPr>
                <w:rFonts w:hint="eastAsia" w:ascii="楷体" w:hAnsi="楷体" w:eastAsia="楷体" w:cs="宋体"/>
                <w:spacing w:val="-20"/>
                <w:kern w:val="0"/>
                <w:sz w:val="20"/>
                <w:szCs w:val="20"/>
              </w:rPr>
              <w:t>信息公开申请</w:t>
            </w:r>
          </w:p>
        </w:tc>
        <w:tc>
          <w:tcPr>
            <w:tcW w:w="600" w:type="dxa"/>
            <w:tcMar>
              <w:top w:w="0" w:type="dxa"/>
              <w:left w:w="108" w:type="dxa"/>
              <w:bottom w:w="0" w:type="dxa"/>
              <w:right w:w="108" w:type="dxa"/>
            </w:tcMar>
            <w:vAlign w:val="center"/>
          </w:tcPr>
          <w:p w14:paraId="766209D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7415C6D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574E195">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51841C2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03F085B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63CAC7C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7F981FD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r>
      <w:tr w14:paraId="0F03C0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18E2BF48">
            <w:pPr>
              <w:widowControl/>
              <w:jc w:val="left"/>
              <w:rPr>
                <w:rFonts w:ascii="宋体" w:hAnsi="宋体" w:eastAsia="宋体" w:cs="宋体"/>
                <w:kern w:val="0"/>
                <w:sz w:val="24"/>
                <w:szCs w:val="24"/>
              </w:rPr>
            </w:pPr>
          </w:p>
        </w:tc>
        <w:tc>
          <w:tcPr>
            <w:tcW w:w="1169" w:type="dxa"/>
            <w:tcMar>
              <w:top w:w="0" w:type="dxa"/>
              <w:left w:w="108" w:type="dxa"/>
              <w:bottom w:w="0" w:type="dxa"/>
              <w:right w:w="108" w:type="dxa"/>
            </w:tcMar>
            <w:vAlign w:val="center"/>
          </w:tcPr>
          <w:p w14:paraId="67496F91">
            <w:pPr>
              <w:widowControl/>
              <w:jc w:val="left"/>
              <w:rPr>
                <w:rFonts w:ascii="楷体" w:hAnsi="楷体" w:eastAsia="楷体" w:cs="宋体"/>
                <w:kern w:val="0"/>
                <w:sz w:val="20"/>
                <w:szCs w:val="20"/>
              </w:rPr>
            </w:pPr>
          </w:p>
        </w:tc>
        <w:tc>
          <w:tcPr>
            <w:tcW w:w="2483" w:type="dxa"/>
            <w:tcMar>
              <w:top w:w="0" w:type="dxa"/>
              <w:left w:w="108" w:type="dxa"/>
              <w:bottom w:w="0" w:type="dxa"/>
              <w:right w:w="108" w:type="dxa"/>
            </w:tcMar>
            <w:vAlign w:val="center"/>
          </w:tcPr>
          <w:p w14:paraId="3005CC98">
            <w:pPr>
              <w:widowControl/>
              <w:jc w:val="left"/>
              <w:rPr>
                <w:rFonts w:ascii="楷体" w:hAnsi="楷体" w:eastAsia="楷体" w:cs="宋体"/>
                <w:kern w:val="0"/>
                <w:sz w:val="20"/>
                <w:szCs w:val="20"/>
              </w:rPr>
            </w:pPr>
            <w:r>
              <w:rPr>
                <w:rFonts w:hint="eastAsia" w:ascii="楷体" w:hAnsi="楷体" w:eastAsia="楷体" w:cs="宋体"/>
                <w:kern w:val="0"/>
                <w:sz w:val="20"/>
                <w:szCs w:val="20"/>
              </w:rPr>
              <w:t>3.其他</w:t>
            </w:r>
          </w:p>
        </w:tc>
        <w:tc>
          <w:tcPr>
            <w:tcW w:w="600" w:type="dxa"/>
            <w:tcMar>
              <w:top w:w="0" w:type="dxa"/>
              <w:left w:w="108" w:type="dxa"/>
              <w:bottom w:w="0" w:type="dxa"/>
              <w:right w:w="108" w:type="dxa"/>
            </w:tcMar>
            <w:vAlign w:val="center"/>
          </w:tcPr>
          <w:p w14:paraId="0E1CB57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62D4072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4315C7A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1D27F9E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1C77289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5C8B2CE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379A6C5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r w14:paraId="1BE310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59D71B0C">
            <w:pPr>
              <w:widowControl/>
              <w:jc w:val="left"/>
              <w:rPr>
                <w:rFonts w:ascii="宋体" w:hAnsi="宋体" w:eastAsia="宋体" w:cs="宋体"/>
                <w:kern w:val="0"/>
                <w:sz w:val="24"/>
                <w:szCs w:val="24"/>
              </w:rPr>
            </w:pPr>
          </w:p>
        </w:tc>
        <w:tc>
          <w:tcPr>
            <w:tcW w:w="3652" w:type="dxa"/>
            <w:gridSpan w:val="2"/>
            <w:tcMar>
              <w:top w:w="0" w:type="dxa"/>
              <w:left w:w="108" w:type="dxa"/>
              <w:bottom w:w="0" w:type="dxa"/>
              <w:right w:w="108" w:type="dxa"/>
            </w:tcMar>
            <w:vAlign w:val="center"/>
          </w:tcPr>
          <w:p w14:paraId="49D80D0F">
            <w:pPr>
              <w:widowControl/>
              <w:jc w:val="left"/>
              <w:rPr>
                <w:rFonts w:ascii="宋体" w:hAnsi="宋体" w:eastAsia="宋体" w:cs="宋体"/>
                <w:kern w:val="0"/>
                <w:sz w:val="20"/>
                <w:szCs w:val="20"/>
              </w:rPr>
            </w:pPr>
            <w:r>
              <w:rPr>
                <w:rFonts w:hint="eastAsia" w:ascii="楷体" w:hAnsi="楷体" w:eastAsia="楷体" w:cs="宋体"/>
                <w:kern w:val="0"/>
                <w:sz w:val="20"/>
                <w:szCs w:val="20"/>
              </w:rPr>
              <w:t>（七）总计</w:t>
            </w:r>
          </w:p>
        </w:tc>
        <w:tc>
          <w:tcPr>
            <w:tcW w:w="600" w:type="dxa"/>
            <w:tcMar>
              <w:top w:w="0" w:type="dxa"/>
              <w:left w:w="108" w:type="dxa"/>
              <w:bottom w:w="0" w:type="dxa"/>
              <w:right w:w="108" w:type="dxa"/>
            </w:tcMar>
            <w:vAlign w:val="center"/>
          </w:tcPr>
          <w:p w14:paraId="4347073D">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c>
          <w:tcPr>
            <w:tcW w:w="796" w:type="dxa"/>
            <w:tcMar>
              <w:top w:w="0" w:type="dxa"/>
              <w:left w:w="108" w:type="dxa"/>
              <w:bottom w:w="0" w:type="dxa"/>
              <w:right w:w="108" w:type="dxa"/>
            </w:tcMar>
            <w:vAlign w:val="center"/>
          </w:tcPr>
          <w:p w14:paraId="06BF42BA">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7BB5F193">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68187069">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62" w:type="dxa"/>
            <w:tcMar>
              <w:top w:w="0" w:type="dxa"/>
              <w:left w:w="108" w:type="dxa"/>
              <w:bottom w:w="0" w:type="dxa"/>
              <w:right w:w="108" w:type="dxa"/>
            </w:tcMar>
            <w:vAlign w:val="center"/>
          </w:tcPr>
          <w:p w14:paraId="7EAFD9B7">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70" w:type="dxa"/>
            <w:tcMar>
              <w:top w:w="0" w:type="dxa"/>
              <w:left w:w="108" w:type="dxa"/>
              <w:bottom w:w="0" w:type="dxa"/>
              <w:right w:w="108" w:type="dxa"/>
            </w:tcMar>
            <w:vAlign w:val="center"/>
          </w:tcPr>
          <w:p w14:paraId="3AD2D7F8">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56" w:type="dxa"/>
            <w:tcMar>
              <w:top w:w="0" w:type="dxa"/>
              <w:left w:w="108" w:type="dxa"/>
              <w:bottom w:w="0" w:type="dxa"/>
              <w:right w:w="108" w:type="dxa"/>
            </w:tcMar>
            <w:vAlign w:val="center"/>
          </w:tcPr>
          <w:p w14:paraId="7096011C">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r>
      <w:tr w14:paraId="4D93CA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tcMar>
              <w:top w:w="0" w:type="dxa"/>
              <w:left w:w="108" w:type="dxa"/>
              <w:bottom w:w="0" w:type="dxa"/>
              <w:right w:w="108" w:type="dxa"/>
            </w:tcMar>
            <w:vAlign w:val="center"/>
          </w:tcPr>
          <w:p w14:paraId="1136CD53">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00" w:type="dxa"/>
            <w:tcMar>
              <w:top w:w="0" w:type="dxa"/>
              <w:left w:w="108" w:type="dxa"/>
              <w:bottom w:w="0" w:type="dxa"/>
              <w:right w:w="108" w:type="dxa"/>
            </w:tcMar>
            <w:vAlign w:val="center"/>
          </w:tcPr>
          <w:p w14:paraId="41965AC1">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96" w:type="dxa"/>
            <w:tcMar>
              <w:top w:w="0" w:type="dxa"/>
              <w:left w:w="108" w:type="dxa"/>
              <w:bottom w:w="0" w:type="dxa"/>
              <w:right w:w="108" w:type="dxa"/>
            </w:tcMar>
            <w:vAlign w:val="center"/>
          </w:tcPr>
          <w:p w14:paraId="3D863D0F">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724" w:type="dxa"/>
            <w:tcMar>
              <w:top w:w="0" w:type="dxa"/>
              <w:left w:w="108" w:type="dxa"/>
              <w:bottom w:w="0" w:type="dxa"/>
              <w:right w:w="108" w:type="dxa"/>
            </w:tcMar>
            <w:vAlign w:val="center"/>
          </w:tcPr>
          <w:p w14:paraId="003750CB">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694" w:type="dxa"/>
            <w:tcMar>
              <w:top w:w="0" w:type="dxa"/>
              <w:left w:w="108" w:type="dxa"/>
              <w:bottom w:w="0" w:type="dxa"/>
              <w:right w:w="108" w:type="dxa"/>
            </w:tcMar>
            <w:vAlign w:val="center"/>
          </w:tcPr>
          <w:p w14:paraId="1B24000C">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0 </w:t>
            </w:r>
          </w:p>
        </w:tc>
        <w:tc>
          <w:tcPr>
            <w:tcW w:w="762" w:type="dxa"/>
            <w:tcMar>
              <w:top w:w="0" w:type="dxa"/>
              <w:left w:w="108" w:type="dxa"/>
              <w:bottom w:w="0" w:type="dxa"/>
              <w:right w:w="108" w:type="dxa"/>
            </w:tcMar>
            <w:vAlign w:val="center"/>
          </w:tcPr>
          <w:p w14:paraId="642A6AB0">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70" w:type="dxa"/>
            <w:tcMar>
              <w:top w:w="0" w:type="dxa"/>
              <w:left w:w="108" w:type="dxa"/>
              <w:bottom w:w="0" w:type="dxa"/>
              <w:right w:w="108" w:type="dxa"/>
            </w:tcMar>
            <w:vAlign w:val="center"/>
          </w:tcPr>
          <w:p w14:paraId="34D904A2">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c>
          <w:tcPr>
            <w:tcW w:w="656" w:type="dxa"/>
            <w:tcMar>
              <w:top w:w="0" w:type="dxa"/>
              <w:left w:w="108" w:type="dxa"/>
              <w:bottom w:w="0" w:type="dxa"/>
              <w:right w:w="108" w:type="dxa"/>
            </w:tcMar>
            <w:vAlign w:val="center"/>
          </w:tcPr>
          <w:p w14:paraId="2ED81734">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0</w:t>
            </w:r>
          </w:p>
        </w:tc>
      </w:tr>
    </w:tbl>
    <w:p w14:paraId="0B7C050C">
      <w:pPr>
        <w:pStyle w:val="4"/>
        <w:widowControl/>
        <w:spacing w:before="0" w:beforeAutospacing="0" w:after="0" w:afterAutospacing="0"/>
        <w:ind w:firstLine="632" w:firstLineChars="200"/>
        <w:jc w:val="both"/>
        <w:rPr>
          <w:rFonts w:hint="eastAsia" w:eastAsia="黑体" w:cs="黑体"/>
          <w:bCs/>
          <w:color w:val="auto"/>
          <w:sz w:val="28"/>
          <w:szCs w:val="28"/>
          <w:shd w:val="clear" w:color="auto" w:fill="FFFFFF"/>
          <w:lang w:eastAsia="zh-CN"/>
        </w:rPr>
      </w:pPr>
      <w:r>
        <w:rPr>
          <w:rFonts w:hint="eastAsia" w:ascii="方正黑体_GBK" w:hAnsi="方正黑体_GBK" w:eastAsia="方正黑体_GBK" w:cs="方正黑体_GBK"/>
          <w:bCs/>
          <w:color w:val="000000"/>
          <w:sz w:val="32"/>
          <w:shd w:val="clear" w:color="auto" w:fill="FFFFFF"/>
        </w:rPr>
        <w:t>四、政府信息公开行政复议、行政诉讼情况</w:t>
      </w:r>
    </w:p>
    <w:tbl>
      <w:tblPr>
        <w:tblStyle w:val="5"/>
        <w:tblW w:w="9071" w:type="dxa"/>
        <w:jc w:val="center"/>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AF60825">
        <w:tblPrEx>
          <w:tblCellMar>
            <w:top w:w="0" w:type="dxa"/>
            <w:left w:w="0" w:type="dxa"/>
            <w:bottom w:w="0" w:type="dxa"/>
            <w:right w:w="0" w:type="dxa"/>
          </w:tblCellMar>
        </w:tblPrEx>
        <w:trPr>
          <w:trHeight w:val="486"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537DE">
            <w:pPr>
              <w:widowControl/>
              <w:jc w:val="center"/>
              <w:rPr>
                <w:rFonts w:ascii="宋体" w:hAnsi="宋体" w:eastAsia="宋体" w:cs="宋体"/>
                <w:kern w:val="0"/>
                <w:sz w:val="20"/>
                <w:szCs w:val="20"/>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DD53A4">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行政诉讼</w:t>
            </w:r>
          </w:p>
        </w:tc>
      </w:tr>
      <w:tr w14:paraId="01BC6CA5">
        <w:tblPrEx>
          <w:tblCellMar>
            <w:top w:w="0" w:type="dxa"/>
            <w:left w:w="0" w:type="dxa"/>
            <w:bottom w:w="0" w:type="dxa"/>
            <w:right w:w="0" w:type="dxa"/>
          </w:tblCellMar>
        </w:tblPrEx>
        <w:trPr>
          <w:trHeight w:val="564"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5F9CFE">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B7A8217">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8CCAD5">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973D46">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10C8C9">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1504AA">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F6DA08">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复议后起诉</w:t>
            </w:r>
          </w:p>
        </w:tc>
      </w:tr>
      <w:tr w14:paraId="07EE518F">
        <w:tblPrEx>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vAlign w:val="center"/>
          </w:tcPr>
          <w:p w14:paraId="4F70677C">
            <w:pPr>
              <w:widowControl/>
              <w:spacing w:line="240" w:lineRule="exact"/>
              <w:jc w:val="left"/>
              <w:rPr>
                <w:rFonts w:ascii="宋体" w:hAnsi="宋体" w:eastAsia="宋体" w:cs="宋体"/>
                <w:kern w:val="0"/>
                <w:sz w:val="20"/>
                <w:szCs w:val="20"/>
              </w:rPr>
            </w:pPr>
          </w:p>
        </w:tc>
        <w:tc>
          <w:tcPr>
            <w:tcW w:w="604" w:type="dxa"/>
            <w:vMerge w:val="continue"/>
            <w:tcBorders>
              <w:top w:val="nil"/>
              <w:left w:val="nil"/>
              <w:bottom w:val="single" w:color="auto" w:sz="8" w:space="0"/>
              <w:right w:val="single" w:color="auto" w:sz="8" w:space="0"/>
            </w:tcBorders>
            <w:vAlign w:val="center"/>
          </w:tcPr>
          <w:p w14:paraId="186C9BDE">
            <w:pPr>
              <w:widowControl/>
              <w:spacing w:line="240" w:lineRule="exact"/>
              <w:jc w:val="left"/>
              <w:rPr>
                <w:rFonts w:ascii="宋体" w:hAnsi="宋体" w:eastAsia="宋体" w:cs="宋体"/>
                <w:kern w:val="0"/>
                <w:sz w:val="20"/>
                <w:szCs w:val="20"/>
              </w:rPr>
            </w:pPr>
          </w:p>
        </w:tc>
        <w:tc>
          <w:tcPr>
            <w:tcW w:w="604" w:type="dxa"/>
            <w:vMerge w:val="continue"/>
            <w:tcBorders>
              <w:top w:val="single" w:color="auto" w:sz="8" w:space="0"/>
              <w:left w:val="nil"/>
              <w:bottom w:val="single" w:color="auto" w:sz="8" w:space="0"/>
              <w:right w:val="single" w:color="auto" w:sz="8" w:space="0"/>
            </w:tcBorders>
            <w:vAlign w:val="center"/>
          </w:tcPr>
          <w:p w14:paraId="3EA6F711">
            <w:pPr>
              <w:widowControl/>
              <w:spacing w:line="240" w:lineRule="exact"/>
              <w:jc w:val="left"/>
              <w:rPr>
                <w:rFonts w:ascii="宋体" w:hAnsi="宋体" w:eastAsia="宋体" w:cs="宋体"/>
                <w:kern w:val="0"/>
                <w:sz w:val="20"/>
                <w:szCs w:val="20"/>
              </w:rPr>
            </w:pPr>
          </w:p>
        </w:tc>
        <w:tc>
          <w:tcPr>
            <w:tcW w:w="604" w:type="dxa"/>
            <w:vMerge w:val="continue"/>
            <w:tcBorders>
              <w:top w:val="single" w:color="auto" w:sz="8" w:space="0"/>
              <w:left w:val="nil"/>
              <w:bottom w:val="single" w:color="auto" w:sz="8" w:space="0"/>
              <w:right w:val="single" w:color="auto" w:sz="8" w:space="0"/>
            </w:tcBorders>
            <w:vAlign w:val="center"/>
          </w:tcPr>
          <w:p w14:paraId="1AB105CD">
            <w:pPr>
              <w:widowControl/>
              <w:spacing w:line="240" w:lineRule="exact"/>
              <w:jc w:val="left"/>
              <w:rPr>
                <w:rFonts w:ascii="宋体" w:hAnsi="宋体" w:eastAsia="宋体" w:cs="宋体"/>
                <w:kern w:val="0"/>
                <w:sz w:val="20"/>
                <w:szCs w:val="20"/>
              </w:rPr>
            </w:pPr>
          </w:p>
        </w:tc>
        <w:tc>
          <w:tcPr>
            <w:tcW w:w="658" w:type="dxa"/>
            <w:vMerge w:val="continue"/>
            <w:tcBorders>
              <w:top w:val="single" w:color="auto" w:sz="8" w:space="0"/>
              <w:left w:val="nil"/>
              <w:bottom w:val="single" w:color="auto" w:sz="8" w:space="0"/>
              <w:right w:val="single" w:color="auto" w:sz="8" w:space="0"/>
            </w:tcBorders>
            <w:vAlign w:val="center"/>
          </w:tcPr>
          <w:p w14:paraId="00CDD3DC">
            <w:pPr>
              <w:widowControl/>
              <w:spacing w:line="240" w:lineRule="exact"/>
              <w:jc w:val="left"/>
              <w:rPr>
                <w:rFonts w:ascii="宋体" w:hAnsi="宋体" w:eastAsia="宋体" w:cs="宋体"/>
                <w:kern w:val="0"/>
                <w:sz w:val="20"/>
                <w:szCs w:val="20"/>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04197">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14462">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E25BEB">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0343423">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4B5340">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F80EE0">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6AB521">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A28963">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E909DA">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2122C4">
            <w:pPr>
              <w:widowControl/>
              <w:spacing w:line="240" w:lineRule="exac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总计</w:t>
            </w:r>
          </w:p>
        </w:tc>
      </w:tr>
      <w:tr w14:paraId="21776275">
        <w:tblPrEx>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7544E2">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F99E4A3">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B470ED3">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61B5AA2">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6448D">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0FCED2B">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1535F3">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87CE3E">
            <w:pPr>
              <w:widowControl/>
              <w:spacing w:line="240" w:lineRule="exact"/>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5D1E65">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32BA8B">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89FBFC">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A8CA5F">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577C30">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0284DD16">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149E0">
            <w:pPr>
              <w:widowControl/>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r>
    </w:tbl>
    <w:p w14:paraId="29166C9B">
      <w:pPr>
        <w:pStyle w:val="4"/>
        <w:widowControl/>
        <w:spacing w:before="0" w:beforeAutospacing="0" w:after="0" w:afterAutospacing="0"/>
        <w:ind w:firstLine="632" w:firstLineChars="200"/>
        <w:jc w:val="both"/>
        <w:rPr>
          <w:rFonts w:ascii="黑体" w:hAnsi="黑体" w:eastAsia="黑体" w:cs="黑体"/>
          <w:bCs/>
          <w:color w:val="000000"/>
          <w:sz w:val="32"/>
          <w:shd w:val="clear" w:color="auto" w:fill="FFFFFF"/>
        </w:rPr>
      </w:pPr>
      <w:r>
        <w:rPr>
          <w:rFonts w:hint="eastAsia" w:ascii="方正黑体_GBK" w:hAnsi="方正黑体_GBK" w:eastAsia="方正黑体_GBK" w:cs="方正黑体_GBK"/>
          <w:bCs/>
          <w:color w:val="000000"/>
          <w:sz w:val="32"/>
          <w:shd w:val="clear" w:color="auto" w:fill="FFFFFF"/>
        </w:rPr>
        <w:t>五、存在的主要问题及改进情况</w:t>
      </w:r>
    </w:p>
    <w:p w14:paraId="4DC896E2">
      <w:pPr>
        <w:ind w:firstLine="632"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eastAsia="zh-CN"/>
        </w:rPr>
        <w:t>梅州市生态环境局梅县分局</w:t>
      </w:r>
      <w:r>
        <w:rPr>
          <w:rFonts w:hint="eastAsia" w:ascii="方正仿宋_GBK" w:hAnsi="方正仿宋_GBK" w:eastAsia="方正仿宋_GBK" w:cs="方正仿宋_GBK"/>
          <w:color w:val="auto"/>
          <w:sz w:val="32"/>
          <w:szCs w:val="32"/>
        </w:rPr>
        <w:t>结合本局工作职能，</w:t>
      </w:r>
      <w:r>
        <w:rPr>
          <w:rFonts w:hint="eastAsia" w:ascii="方正仿宋_GBK" w:hAnsi="方正仿宋_GBK" w:eastAsia="方正仿宋_GBK" w:cs="方正仿宋_GBK"/>
          <w:sz w:val="32"/>
          <w:szCs w:val="32"/>
          <w:lang w:eastAsia="zh-CN"/>
        </w:rPr>
        <w:t>严格落实相关规定，</w:t>
      </w:r>
      <w:r>
        <w:rPr>
          <w:rFonts w:hint="eastAsia" w:ascii="方正仿宋_GBK" w:hAnsi="方正仿宋_GBK" w:eastAsia="方正仿宋_GBK" w:cs="方正仿宋_GBK"/>
          <w:color w:val="auto"/>
          <w:sz w:val="32"/>
          <w:szCs w:val="32"/>
        </w:rPr>
        <w:t>配合政府信息公开工作，</w:t>
      </w:r>
      <w:r>
        <w:rPr>
          <w:rFonts w:hint="eastAsia" w:ascii="方正仿宋_GBK" w:hAnsi="方正仿宋_GBK" w:eastAsia="方正仿宋_GBK" w:cs="方正仿宋_GBK"/>
          <w:sz w:val="32"/>
          <w:szCs w:val="32"/>
          <w:lang w:eastAsia="zh-CN"/>
        </w:rPr>
        <w:t>做到能公开尽可能公开，使政府信息公开工作得到提升，但公开意识和宣传形式的多样性仍需结合新形势进一步加强。</w:t>
      </w:r>
    </w:p>
    <w:p w14:paraId="03BB4331">
      <w:pPr>
        <w:ind w:firstLine="632" w:firstLineChars="200"/>
        <w:rPr>
          <w:rFonts w:hint="eastAsia" w:ascii="仿宋_GB2312" w:hAnsi="仿宋_GB2312" w:eastAsia="仿宋_GB2312" w:cs="仿宋_GB2312"/>
          <w:color w:val="auto"/>
          <w:lang w:eastAsia="zh-CN"/>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eastAsia="zh-CN"/>
        </w:rPr>
        <w:t>梅州市生态环境局梅县分局将结合政府信息公开与生态环境保护职能的相关工作要求，进一步完善信息公开和生态环境宣传方面的管理，统筹做好公开与安全保密的关系，按相关部门要求定期开展公开信息的审查与清理。</w:t>
      </w:r>
    </w:p>
    <w:p w14:paraId="15D35FFA">
      <w:pPr>
        <w:pStyle w:val="4"/>
        <w:widowControl/>
        <w:spacing w:before="0" w:beforeAutospacing="0" w:after="0" w:afterAutospacing="0"/>
        <w:ind w:firstLine="632" w:firstLineChars="200"/>
        <w:jc w:val="both"/>
        <w:rPr>
          <w:rFonts w:hint="eastAsia" w:ascii="方正黑体_GBK" w:hAnsi="方正黑体_GBK" w:eastAsia="方正黑体_GBK" w:cs="方正黑体_GBK"/>
          <w:bCs/>
          <w:color w:val="000000"/>
          <w:sz w:val="32"/>
        </w:rPr>
      </w:pPr>
      <w:r>
        <w:rPr>
          <w:rFonts w:hint="eastAsia" w:ascii="方正黑体_GBK" w:hAnsi="方正黑体_GBK" w:eastAsia="方正黑体_GBK" w:cs="方正黑体_GBK"/>
          <w:bCs/>
          <w:color w:val="000000"/>
          <w:sz w:val="32"/>
          <w:shd w:val="clear" w:color="auto" w:fill="FFFFFF"/>
        </w:rPr>
        <w:t>六、其他需要报告的事项</w:t>
      </w:r>
    </w:p>
    <w:p w14:paraId="2AD59FFE">
      <w:pPr>
        <w:pStyle w:val="4"/>
        <w:widowControl/>
        <w:spacing w:before="0" w:beforeAutospacing="0" w:after="0" w:afterAutospacing="0"/>
        <w:ind w:firstLine="632" w:firstLineChars="20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shd w:val="clear" w:color="auto" w:fill="FFFFFF"/>
        </w:rPr>
        <w:t>无。</w:t>
      </w:r>
    </w:p>
    <w:p w14:paraId="200713E7">
      <w:pPr>
        <w:rPr>
          <w:rFonts w:hint="eastAsia" w:ascii="方正仿宋_GBK" w:hAnsi="方正仿宋_GBK" w:eastAsia="方正仿宋_GBK" w:cs="方正仿宋_GBK"/>
          <w:color w:val="000000"/>
          <w:sz w:val="32"/>
          <w:szCs w:val="32"/>
        </w:rPr>
      </w:pPr>
    </w:p>
    <w:p w14:paraId="12D61BFB">
      <w:pPr>
        <w:rPr>
          <w:rFonts w:hint="eastAsia" w:ascii="方正仿宋_GBK" w:hAnsi="方正仿宋_GBK" w:eastAsia="方正仿宋_GBK" w:cs="方正仿宋_GBK"/>
          <w:color w:val="000000"/>
          <w:sz w:val="32"/>
          <w:szCs w:val="32"/>
        </w:rPr>
      </w:pPr>
    </w:p>
    <w:p w14:paraId="19BD3914">
      <w:pPr>
        <w:ind w:firstLine="4740" w:firstLineChars="15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梅州市生态环境局梅县分局</w:t>
      </w:r>
    </w:p>
    <w:p w14:paraId="2BF62762">
      <w:pPr>
        <w:ind w:firstLine="5372" w:firstLineChars="1700"/>
        <w:rPr>
          <w:rFonts w:hint="eastAsia" w:ascii="方正仿宋_GBK" w:hAnsi="方正仿宋_GBK" w:eastAsia="方正仿宋_GBK" w:cs="方正仿宋_GBK"/>
          <w:color w:val="000000"/>
          <w:sz w:val="32"/>
          <w:szCs w:val="32"/>
        </w:rPr>
      </w:pPr>
      <w:r>
        <w:rPr>
          <w:rFonts w:hint="default" w:ascii="Times New Roman" w:hAnsi="Times New Roman" w:eastAsia="方正仿宋_GBK" w:cs="Times New Roman"/>
          <w:color w:val="000000"/>
          <w:sz w:val="32"/>
          <w:szCs w:val="32"/>
          <w:lang w:eastAsia="zh-CN"/>
        </w:rPr>
        <w:t>202</w:t>
      </w:r>
      <w:r>
        <w:rPr>
          <w:rFonts w:hint="eastAsia" w:eastAsia="方正仿宋_GBK" w:cs="Times New Roman"/>
          <w:color w:val="000000"/>
          <w:sz w:val="32"/>
          <w:szCs w:val="32"/>
          <w:lang w:val="en-US" w:eastAsia="zh-CN"/>
        </w:rPr>
        <w:t>6</w:t>
      </w:r>
      <w:r>
        <w:rPr>
          <w:rFonts w:hint="eastAsia" w:ascii="方正仿宋_GBK" w:hAnsi="方正仿宋_GBK" w:eastAsia="方正仿宋_GBK" w:cs="方正仿宋_GBK"/>
          <w:color w:val="000000"/>
          <w:sz w:val="32"/>
          <w:szCs w:val="32"/>
          <w:lang w:eastAsia="zh-CN"/>
        </w:rPr>
        <w:t>年</w:t>
      </w:r>
      <w:r>
        <w:rPr>
          <w:rFonts w:hint="eastAsia"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eastAsia="zh-CN"/>
        </w:rPr>
        <w:t>月</w:t>
      </w:r>
      <w:r>
        <w:rPr>
          <w:rFonts w:hint="eastAsia" w:eastAsia="方正仿宋_GBK" w:cs="Times New Roman"/>
          <w:color w:val="000000"/>
          <w:sz w:val="32"/>
          <w:szCs w:val="32"/>
          <w:lang w:val="en-US" w:eastAsia="zh-CN"/>
        </w:rPr>
        <w:t>1</w:t>
      </w:r>
      <w:r>
        <w:rPr>
          <w:rFonts w:hint="eastAsia" w:ascii="方正仿宋_GBK" w:hAnsi="方正仿宋_GBK" w:eastAsia="方正仿宋_GBK" w:cs="方正仿宋_GBK"/>
          <w:color w:val="000000"/>
          <w:sz w:val="32"/>
          <w:szCs w:val="32"/>
          <w:lang w:eastAsia="zh-CN"/>
        </w:rPr>
        <w:t>日</w:t>
      </w:r>
      <w:bookmarkStart w:id="0" w:name="_GoBack"/>
      <w:bookmarkEnd w:id="0"/>
    </w:p>
    <w:sectPr>
      <w:footerReference r:id="rId3" w:type="default"/>
      <w:pgSz w:w="11906" w:h="16838"/>
      <w:pgMar w:top="2098" w:right="1474" w:bottom="1984" w:left="1587"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727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9B74800">
                          <w:pPr>
                            <w:pStyle w:val="2"/>
                            <w:rPr>
                              <w:rFonts w:ascii="仿宋_GB2312" w:hAnsi="仿宋_GB2312" w:cs="仿宋_GB2312"/>
                              <w:sz w:val="21"/>
                              <w:szCs w:val="21"/>
                            </w:rPr>
                          </w:pPr>
                          <w:r>
                            <w:rPr>
                              <w:rFonts w:hint="eastAsia" w:ascii="仿宋_GB2312" w:hAnsi="仿宋_GB2312" w:cs="仿宋_GB2312"/>
                              <w:sz w:val="21"/>
                              <w:szCs w:val="21"/>
                            </w:rPr>
                            <w:fldChar w:fldCharType="begin"/>
                          </w:r>
                          <w:r>
                            <w:rPr>
                              <w:rFonts w:hint="eastAsia" w:ascii="仿宋_GB2312" w:hAnsi="仿宋_GB2312" w:cs="仿宋_GB2312"/>
                              <w:sz w:val="21"/>
                              <w:szCs w:val="21"/>
                            </w:rPr>
                            <w:instrText xml:space="preserve"> PAGE  \* MERGEFORMAT </w:instrText>
                          </w:r>
                          <w:r>
                            <w:rPr>
                              <w:rFonts w:hint="eastAsia" w:ascii="仿宋_GB2312" w:hAnsi="仿宋_GB2312" w:cs="仿宋_GB2312"/>
                              <w:sz w:val="21"/>
                              <w:szCs w:val="21"/>
                            </w:rPr>
                            <w:fldChar w:fldCharType="separate"/>
                          </w:r>
                          <w:r>
                            <w:rPr>
                              <w:rFonts w:ascii="仿宋_GB2312" w:hAnsi="仿宋_GB2312" w:cs="仿宋_GB2312"/>
                              <w:sz w:val="21"/>
                              <w:szCs w:val="21"/>
                            </w:rPr>
                            <w:t>- 6 -</w:t>
                          </w:r>
                          <w:r>
                            <w:rPr>
                              <w:rFonts w:hint="eastAsia" w:ascii="仿宋_GB2312" w:hAnsi="仿宋_GB2312" w:cs="仿宋_GB2312"/>
                              <w:sz w:val="21"/>
                              <w:szCs w:val="21"/>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&#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fSyTXAQAAswMAAA4AAAAAAAAAAQAgAAAA&#10;HgEAAGRycy9lMm9Eb2MueG1sUEsFBgAAAAAGAAYAWQEAAGcFAAAAAA==&#10;">
              <v:fill on="f" focussize="0,0"/>
              <v:stroke on="f"/>
              <v:imagedata o:title=""/>
              <o:lock v:ext="edit" aspectratio="f"/>
              <v:textbox inset="0mm,0mm,0mm,0mm" style="mso-fit-shape-to-text:t;">
                <w:txbxContent>
                  <w:p w14:paraId="39B74800">
                    <w:pPr>
                      <w:pStyle w:val="2"/>
                      <w:rPr>
                        <w:rFonts w:ascii="仿宋_GB2312" w:hAnsi="仿宋_GB2312" w:cs="仿宋_GB2312"/>
                        <w:sz w:val="21"/>
                        <w:szCs w:val="21"/>
                      </w:rPr>
                    </w:pPr>
                    <w:r>
                      <w:rPr>
                        <w:rFonts w:hint="eastAsia" w:ascii="仿宋_GB2312" w:hAnsi="仿宋_GB2312" w:cs="仿宋_GB2312"/>
                        <w:sz w:val="21"/>
                        <w:szCs w:val="21"/>
                      </w:rPr>
                      <w:fldChar w:fldCharType="begin"/>
                    </w:r>
                    <w:r>
                      <w:rPr>
                        <w:rFonts w:hint="eastAsia" w:ascii="仿宋_GB2312" w:hAnsi="仿宋_GB2312" w:cs="仿宋_GB2312"/>
                        <w:sz w:val="21"/>
                        <w:szCs w:val="21"/>
                      </w:rPr>
                      <w:instrText xml:space="preserve"> PAGE  \* MERGEFORMAT </w:instrText>
                    </w:r>
                    <w:r>
                      <w:rPr>
                        <w:rFonts w:hint="eastAsia" w:ascii="仿宋_GB2312" w:hAnsi="仿宋_GB2312" w:cs="仿宋_GB2312"/>
                        <w:sz w:val="21"/>
                        <w:szCs w:val="21"/>
                      </w:rPr>
                      <w:fldChar w:fldCharType="separate"/>
                    </w:r>
                    <w:r>
                      <w:rPr>
                        <w:rFonts w:ascii="仿宋_GB2312" w:hAnsi="仿宋_GB2312" w:cs="仿宋_GB2312"/>
                        <w:sz w:val="21"/>
                        <w:szCs w:val="21"/>
                      </w:rPr>
                      <w:t>- 6 -</w:t>
                    </w:r>
                    <w:r>
                      <w:rPr>
                        <w:rFonts w:hint="eastAsia" w:ascii="仿宋_GB2312" w:hAnsi="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58"/>
  <w:drawingGridVerticalSpacing w:val="290"/>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NWU1MWI2MWNkZDk3MjdmYWU4MzMxZmJjN2M1ZWUifQ=="/>
  </w:docVars>
  <w:rsids>
    <w:rsidRoot w:val="544E2DA9"/>
    <w:rsid w:val="002729CB"/>
    <w:rsid w:val="002838DA"/>
    <w:rsid w:val="00541448"/>
    <w:rsid w:val="005B56BD"/>
    <w:rsid w:val="005E1B21"/>
    <w:rsid w:val="006A1DC0"/>
    <w:rsid w:val="007C023E"/>
    <w:rsid w:val="008B5A6C"/>
    <w:rsid w:val="009056FB"/>
    <w:rsid w:val="00B37325"/>
    <w:rsid w:val="00B83AD7"/>
    <w:rsid w:val="00C9661B"/>
    <w:rsid w:val="00D14C13"/>
    <w:rsid w:val="00D45803"/>
    <w:rsid w:val="01956C5E"/>
    <w:rsid w:val="01A06078"/>
    <w:rsid w:val="01D05E69"/>
    <w:rsid w:val="01FE0362"/>
    <w:rsid w:val="026B2BD0"/>
    <w:rsid w:val="0291571B"/>
    <w:rsid w:val="02B03F9D"/>
    <w:rsid w:val="061B4D44"/>
    <w:rsid w:val="068B167F"/>
    <w:rsid w:val="06B42A48"/>
    <w:rsid w:val="083E01A0"/>
    <w:rsid w:val="093B17CA"/>
    <w:rsid w:val="0A81283F"/>
    <w:rsid w:val="0BE365DC"/>
    <w:rsid w:val="0C0A69D2"/>
    <w:rsid w:val="0CAD61E0"/>
    <w:rsid w:val="0DEA46E4"/>
    <w:rsid w:val="0E3D350F"/>
    <w:rsid w:val="10A7251E"/>
    <w:rsid w:val="11E119F4"/>
    <w:rsid w:val="11EB3A75"/>
    <w:rsid w:val="18927902"/>
    <w:rsid w:val="19ED1532"/>
    <w:rsid w:val="1B2B2888"/>
    <w:rsid w:val="1C6326BB"/>
    <w:rsid w:val="1D3B0EED"/>
    <w:rsid w:val="1D6B65DA"/>
    <w:rsid w:val="1D7E6692"/>
    <w:rsid w:val="1DDA6D74"/>
    <w:rsid w:val="200508D0"/>
    <w:rsid w:val="2217559A"/>
    <w:rsid w:val="23192038"/>
    <w:rsid w:val="23E64C1E"/>
    <w:rsid w:val="250C6E24"/>
    <w:rsid w:val="26512013"/>
    <w:rsid w:val="270A16EB"/>
    <w:rsid w:val="27330848"/>
    <w:rsid w:val="28C15DC4"/>
    <w:rsid w:val="2AD90D16"/>
    <w:rsid w:val="2B4D7A15"/>
    <w:rsid w:val="2BF4541A"/>
    <w:rsid w:val="2C161605"/>
    <w:rsid w:val="2C566DBF"/>
    <w:rsid w:val="2C5A5AA6"/>
    <w:rsid w:val="2E1D19EF"/>
    <w:rsid w:val="2E865BB6"/>
    <w:rsid w:val="34876C30"/>
    <w:rsid w:val="34B17DD7"/>
    <w:rsid w:val="34DB4B5A"/>
    <w:rsid w:val="35244AF8"/>
    <w:rsid w:val="372F6CE9"/>
    <w:rsid w:val="37671486"/>
    <w:rsid w:val="37F771EE"/>
    <w:rsid w:val="38BF52D6"/>
    <w:rsid w:val="3D695C77"/>
    <w:rsid w:val="3D765D72"/>
    <w:rsid w:val="3D810D27"/>
    <w:rsid w:val="3E934B9A"/>
    <w:rsid w:val="3F502D64"/>
    <w:rsid w:val="441566B4"/>
    <w:rsid w:val="460E4A81"/>
    <w:rsid w:val="48137BEB"/>
    <w:rsid w:val="491901AA"/>
    <w:rsid w:val="4931394A"/>
    <w:rsid w:val="4C6E3010"/>
    <w:rsid w:val="4DFF5C2C"/>
    <w:rsid w:val="50D34B8F"/>
    <w:rsid w:val="519718FD"/>
    <w:rsid w:val="53CF16A5"/>
    <w:rsid w:val="544E2DA9"/>
    <w:rsid w:val="56474B1D"/>
    <w:rsid w:val="56A45471"/>
    <w:rsid w:val="57015DC7"/>
    <w:rsid w:val="5AC01473"/>
    <w:rsid w:val="5AD3733D"/>
    <w:rsid w:val="5CF25BE5"/>
    <w:rsid w:val="5D363598"/>
    <w:rsid w:val="5D420A58"/>
    <w:rsid w:val="5F3D6C00"/>
    <w:rsid w:val="60885401"/>
    <w:rsid w:val="62967996"/>
    <w:rsid w:val="632B4A16"/>
    <w:rsid w:val="63F01835"/>
    <w:rsid w:val="66072CF0"/>
    <w:rsid w:val="66864A56"/>
    <w:rsid w:val="67837D32"/>
    <w:rsid w:val="67B4346F"/>
    <w:rsid w:val="67BD62BA"/>
    <w:rsid w:val="67DC0CEF"/>
    <w:rsid w:val="67E56FFA"/>
    <w:rsid w:val="691769AF"/>
    <w:rsid w:val="69182437"/>
    <w:rsid w:val="6B307F02"/>
    <w:rsid w:val="6B3E410D"/>
    <w:rsid w:val="6B567879"/>
    <w:rsid w:val="6B9774A8"/>
    <w:rsid w:val="6C843E10"/>
    <w:rsid w:val="70106EF7"/>
    <w:rsid w:val="721D6B97"/>
    <w:rsid w:val="79B41377"/>
    <w:rsid w:val="7A331AF1"/>
    <w:rsid w:val="7F0A22BD"/>
    <w:rsid w:val="7F7353AE"/>
    <w:rsid w:val="7FBE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2339</Words>
  <Characters>2410</Characters>
  <Lines>20</Lines>
  <Paragraphs>5</Paragraphs>
  <TotalTime>21</TotalTime>
  <ScaleCrop>false</ScaleCrop>
  <LinksUpToDate>false</LinksUpToDate>
  <CharactersWithSpaces>2577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2020-01-15T06:52:00Z</dcterms:created>
  <dc:creator>fjfj</dc:creator>
  <cp:lastModifiedBy>WPS_1638774201</cp:lastModifiedBy>
  <cp:lastPrinted>2021-05-27T02:22:00Z</cp:lastPrinted>
  <dcterms:modified xsi:type="dcterms:W3CDTF">2026-01-04T00:53:04Z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D7BDAC858E9C49D48848CEFF5848D8A9_13</vt:lpwstr>
  </property>
  <property fmtid="{D5CDD505-2E9C-101B-9397-08002B2CF9AE}" pid="4" name="KSOTemplateDocerSaveRecord">
    <vt:lpwstr>eyJoZGlkIjoiMDhiNWU1MWI2MWNkZDk3MjdmYWU4MzMxZmJjN2M1ZWUiLCJ1c2VySWQiOiIxMzAyOTY2NzUyIn0=</vt:lpwstr>
  </property>
</Properties>
</file>