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F9566">
      <w:pPr>
        <w:spacing w:line="500" w:lineRule="exact"/>
        <w:contextualSpacing/>
        <w:rPr>
          <w:rFonts w:ascii="黑体" w:hAnsi="黑体" w:eastAsia="黑体" w:cs="黑体"/>
          <w:bCs/>
          <w:sz w:val="44"/>
          <w:szCs w:val="44"/>
        </w:rPr>
      </w:pPr>
    </w:p>
    <w:p w14:paraId="2C478A16">
      <w:pPr>
        <w:spacing w:line="600" w:lineRule="exact"/>
        <w:ind w:firstLine="1320" w:firstLineChars="300"/>
        <w:contextualSpacing/>
        <w:rPr>
          <w:rFonts w:ascii="方正小标宋_GBK" w:hAnsi="黑体" w:eastAsia="方正小标宋_GBK" w:cs="黑体"/>
          <w:bCs/>
          <w:sz w:val="44"/>
          <w:szCs w:val="44"/>
        </w:rPr>
      </w:pPr>
      <w:r>
        <w:rPr>
          <w:rFonts w:hint="eastAsia" w:ascii="方正小标宋_GBK" w:hAnsi="黑体" w:eastAsia="方正小标宋_GBK" w:cs="黑体"/>
          <w:bCs/>
          <w:sz w:val="44"/>
          <w:szCs w:val="44"/>
        </w:rPr>
        <w:t>梅县区公共租赁住房实施细则</w:t>
      </w:r>
    </w:p>
    <w:p w14:paraId="5348BA46">
      <w:pPr>
        <w:ind w:firstLine="3200" w:firstLineChars="1000"/>
        <w:rPr>
          <w:rFonts w:ascii="仿宋_GB2312" w:hAnsi="宋体" w:eastAsia="仿宋_GB2312"/>
          <w:sz w:val="32"/>
          <w:szCs w:val="32"/>
        </w:rPr>
      </w:pPr>
      <w:r>
        <w:rPr>
          <w:rFonts w:hint="eastAsia" w:ascii="仿宋_GB2312" w:hAnsi="宋体" w:eastAsia="仿宋_GB2312"/>
          <w:sz w:val="32"/>
          <w:szCs w:val="32"/>
        </w:rPr>
        <w:t>（征求意见稿）</w:t>
      </w:r>
    </w:p>
    <w:p w14:paraId="054417C5">
      <w:pPr>
        <w:widowControl/>
        <w:spacing w:line="560" w:lineRule="exact"/>
        <w:contextualSpacing/>
        <w:jc w:val="center"/>
        <w:rPr>
          <w:rFonts w:ascii="黑体" w:hAnsi="黑体" w:eastAsia="黑体" w:cs="黑体"/>
          <w:color w:val="424242"/>
          <w:kern w:val="0"/>
          <w:sz w:val="32"/>
          <w:szCs w:val="32"/>
        </w:rPr>
      </w:pPr>
      <w:r>
        <w:rPr>
          <w:rFonts w:hint="eastAsia" w:ascii="黑体" w:hAnsi="黑体" w:eastAsia="黑体" w:cs="黑体"/>
          <w:color w:val="000000"/>
          <w:kern w:val="44"/>
          <w:sz w:val="32"/>
          <w:szCs w:val="32"/>
        </w:rPr>
        <w:t>第一章 总 则</w:t>
      </w:r>
    </w:p>
    <w:p w14:paraId="60F1706C">
      <w:pPr>
        <w:spacing w:line="600" w:lineRule="exact"/>
        <w:ind w:firstLine="960" w:firstLineChars="300"/>
        <w:contextualSpacing/>
        <w:rPr>
          <w:rFonts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为了进一步加强公共租赁住房管理，保障城镇住房困难居民基本居住需求，根据《社会救助暂行办法》、《广东省社会救助条例》、《公共租赁住房管理办法》、《广东省城镇住房保障办法》、《住房和城乡建设部 国家发展改革委 财政部 自然资源部关于进一步规范发展公租房的意见》（建保【2019】55号），参照《梅州市人民政府办公室关于印发梅州城区公共租赁住房管理实施细则的通知》（梅市府办【2</w:t>
      </w:r>
      <w:r>
        <w:rPr>
          <w:rFonts w:ascii="仿宋" w:hAnsi="仿宋" w:eastAsia="仿宋" w:cs="仿宋"/>
          <w:color w:val="000000"/>
          <w:sz w:val="32"/>
          <w:szCs w:val="32"/>
        </w:rPr>
        <w:t>022</w:t>
      </w:r>
      <w:r>
        <w:rPr>
          <w:rFonts w:hint="eastAsia" w:ascii="仿宋" w:hAnsi="仿宋" w:eastAsia="仿宋" w:cs="仿宋"/>
          <w:color w:val="000000"/>
          <w:sz w:val="32"/>
          <w:szCs w:val="32"/>
        </w:rPr>
        <w:t>】2</w:t>
      </w:r>
      <w:r>
        <w:rPr>
          <w:rFonts w:ascii="仿宋" w:hAnsi="仿宋" w:eastAsia="仿宋" w:cs="仿宋"/>
          <w:color w:val="000000"/>
          <w:sz w:val="32"/>
          <w:szCs w:val="32"/>
        </w:rPr>
        <w:t>1</w:t>
      </w:r>
      <w:r>
        <w:rPr>
          <w:rFonts w:hint="eastAsia" w:ascii="仿宋" w:hAnsi="仿宋" w:eastAsia="仿宋" w:cs="仿宋"/>
          <w:color w:val="000000"/>
          <w:sz w:val="32"/>
          <w:szCs w:val="32"/>
        </w:rPr>
        <w:t>号）等有关规定，结合梅县区实际，制定本实施细则。</w:t>
      </w:r>
    </w:p>
    <w:p w14:paraId="152BF98F">
      <w:pPr>
        <w:spacing w:line="560" w:lineRule="exact"/>
        <w:ind w:firstLine="640" w:firstLineChars="200"/>
        <w:contextualSpacing/>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 w:hAnsi="仿宋" w:eastAsia="仿宋" w:cs="仿宋"/>
          <w:kern w:val="0"/>
          <w:sz w:val="32"/>
          <w:szCs w:val="32"/>
        </w:rPr>
        <w:t>梅县区</w:t>
      </w:r>
      <w:r>
        <w:rPr>
          <w:rFonts w:hint="eastAsia" w:ascii="仿宋" w:hAnsi="仿宋" w:eastAsia="仿宋" w:cs="仿宋"/>
          <w:sz w:val="32"/>
          <w:szCs w:val="32"/>
        </w:rPr>
        <w:t>公共租赁住房的筹集、申请、受理、审核和管理等工作，适用本实施细则。</w:t>
      </w:r>
    </w:p>
    <w:p w14:paraId="568D498B">
      <w:pPr>
        <w:spacing w:line="560" w:lineRule="exact"/>
        <w:ind w:firstLine="640" w:firstLineChars="200"/>
        <w:contextualSpacing/>
        <w:rPr>
          <w:rFonts w:ascii="仿宋" w:hAnsi="仿宋" w:eastAsia="仿宋" w:cs="仿宋"/>
          <w:color w:val="000000"/>
          <w:sz w:val="32"/>
          <w:szCs w:val="32"/>
        </w:rPr>
      </w:pPr>
      <w:r>
        <w:rPr>
          <w:rFonts w:hint="eastAsia" w:ascii="黑体" w:hAnsi="黑体" w:eastAsia="黑体" w:cs="黑体"/>
          <w:color w:val="000000"/>
          <w:kern w:val="0"/>
          <w:sz w:val="32"/>
          <w:szCs w:val="32"/>
        </w:rPr>
        <w:t>第三条　</w:t>
      </w:r>
      <w:r>
        <w:rPr>
          <w:rFonts w:hint="eastAsia" w:ascii="仿宋" w:hAnsi="仿宋" w:eastAsia="仿宋" w:cs="仿宋"/>
          <w:color w:val="000000"/>
          <w:sz w:val="32"/>
          <w:szCs w:val="32"/>
        </w:rPr>
        <w:t>本实施细则所称公共租赁住房，是指由政府主导投资、建设和管理，或由政府提供政策支持、其他各类主体投资建设、纳入政府统一管理，限定建设标准和租金水平，面向符合规定条件的住房困难家庭、新就业无房职工和在城镇稳定就业的外来务工人员出租的保障性住房。</w:t>
      </w:r>
    </w:p>
    <w:p w14:paraId="70A88CC4">
      <w:pPr>
        <w:widowControl/>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color w:val="000000"/>
          <w:kern w:val="0"/>
          <w:sz w:val="32"/>
          <w:szCs w:val="32"/>
        </w:rPr>
        <w:t>第四条</w:t>
      </w:r>
      <w:r>
        <w:rPr>
          <w:rFonts w:hint="eastAsia" w:ascii="仿宋" w:hAnsi="仿宋" w:eastAsia="仿宋" w:cs="仿宋"/>
          <w:color w:val="000000"/>
          <w:kern w:val="0"/>
          <w:sz w:val="32"/>
          <w:szCs w:val="32"/>
        </w:rPr>
        <w:t>　梅县区</w:t>
      </w:r>
      <w:r>
        <w:rPr>
          <w:rFonts w:hint="eastAsia" w:ascii="仿宋" w:hAnsi="仿宋" w:eastAsia="仿宋" w:cs="仿宋"/>
          <w:kern w:val="0"/>
          <w:sz w:val="32"/>
          <w:szCs w:val="32"/>
        </w:rPr>
        <w:t>住房保障主管部门负责牵头制定梅县区公共租赁住房政策，指导和监督梅县区公共租赁住房工作。</w:t>
      </w:r>
    </w:p>
    <w:p w14:paraId="6C15A799">
      <w:pPr>
        <w:widowControl/>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梅县区公有房屋和保障性住房服务中心（下称“保障中心”）负责梅县区公共租赁住房维护管理和具体实施工作。</w:t>
      </w:r>
    </w:p>
    <w:p w14:paraId="5D08A974">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镇人民政府（高管会、办事处）负责做好本辖区公共租赁住房需求申报统计、申请的受理和初审等工作。</w:t>
      </w:r>
    </w:p>
    <w:p w14:paraId="55885F62">
      <w:pPr>
        <w:spacing w:line="560" w:lineRule="exact"/>
        <w:ind w:firstLine="640" w:firstLineChars="200"/>
        <w:contextualSpacing/>
        <w:rPr>
          <w:rFonts w:ascii="仿宋" w:hAnsi="仿宋" w:eastAsia="仿宋" w:cs="仿宋"/>
          <w:color w:val="000000"/>
          <w:sz w:val="32"/>
          <w:szCs w:val="32"/>
        </w:rPr>
      </w:pPr>
      <w:r>
        <w:rPr>
          <w:rFonts w:hint="eastAsia" w:ascii="黑体" w:hAnsi="黑体" w:eastAsia="黑体" w:cs="黑体"/>
          <w:color w:val="000000"/>
          <w:kern w:val="0"/>
          <w:sz w:val="32"/>
          <w:szCs w:val="32"/>
        </w:rPr>
        <w:t>第五条</w:t>
      </w:r>
      <w:r>
        <w:rPr>
          <w:rFonts w:hint="eastAsia" w:ascii="仿宋" w:hAnsi="仿宋" w:eastAsia="仿宋" w:cs="仿宋"/>
          <w:color w:val="000000"/>
          <w:kern w:val="0"/>
          <w:sz w:val="32"/>
          <w:szCs w:val="32"/>
        </w:rPr>
        <w:t>　发展改革、公安、财政、民政和人社、自然资源、市</w:t>
      </w:r>
      <w:r>
        <w:rPr>
          <w:rFonts w:hint="eastAsia" w:ascii="仿宋" w:hAnsi="仿宋" w:eastAsia="仿宋" w:cs="仿宋"/>
          <w:color w:val="000000"/>
          <w:sz w:val="32"/>
          <w:szCs w:val="32"/>
        </w:rPr>
        <w:t>场监管、政务服务数据管理、税务、人民银行、银保监、住房公积金管理等部门按照各自职责，协助做好公共租赁住房工作。</w:t>
      </w:r>
    </w:p>
    <w:p w14:paraId="3A72FFA3">
      <w:pPr>
        <w:spacing w:line="56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社区居民委员会应当协助有关部门和机构，做好城镇住房保障相关工作。</w:t>
      </w:r>
    </w:p>
    <w:p w14:paraId="6B86933B">
      <w:pPr>
        <w:widowControl/>
        <w:spacing w:line="560" w:lineRule="exact"/>
        <w:contextualSpacing/>
        <w:jc w:val="center"/>
        <w:rPr>
          <w:rFonts w:ascii="黑体" w:hAnsi="黑体" w:eastAsia="黑体" w:cs="黑体"/>
          <w:color w:val="000000"/>
          <w:kern w:val="44"/>
          <w:sz w:val="32"/>
          <w:szCs w:val="32"/>
        </w:rPr>
      </w:pPr>
      <w:r>
        <w:rPr>
          <w:rFonts w:hint="eastAsia" w:ascii="黑体" w:hAnsi="黑体" w:eastAsia="黑体" w:cs="黑体"/>
          <w:color w:val="000000"/>
          <w:kern w:val="44"/>
          <w:sz w:val="32"/>
          <w:szCs w:val="32"/>
        </w:rPr>
        <w:t>第二章  房源筹集</w:t>
      </w:r>
    </w:p>
    <w:p w14:paraId="53544E7F">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第六条</w:t>
      </w:r>
      <w:r>
        <w:rPr>
          <w:rFonts w:hint="eastAsia" w:ascii="仿宋" w:hAnsi="仿宋" w:eastAsia="仿宋" w:cs="仿宋"/>
          <w:kern w:val="0"/>
          <w:sz w:val="32"/>
          <w:szCs w:val="32"/>
        </w:rPr>
        <w:t xml:space="preserve">  区住房保障主管部门根据公共租赁住房需求状况，牵头编制公共租赁住房发展规划和年度计划，报政府批准后公布实施。</w:t>
      </w:r>
    </w:p>
    <w:p w14:paraId="25D4A3FD">
      <w:pPr>
        <w:widowControl/>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公共租赁住房发展规划应当</w:t>
      </w:r>
      <w:r>
        <w:rPr>
          <w:rFonts w:hint="eastAsia" w:ascii="仿宋" w:hAnsi="仿宋" w:eastAsia="仿宋" w:cs="仿宋"/>
          <w:sz w:val="32"/>
          <w:szCs w:val="32"/>
        </w:rPr>
        <w:t>符合国土空间规划，并纳入国民经济和社会发展规划</w:t>
      </w:r>
      <w:r>
        <w:rPr>
          <w:rFonts w:hint="eastAsia" w:ascii="仿宋" w:hAnsi="仿宋" w:eastAsia="仿宋" w:cs="仿宋"/>
          <w:kern w:val="0"/>
          <w:sz w:val="32"/>
          <w:szCs w:val="32"/>
        </w:rPr>
        <w:t>。</w:t>
      </w:r>
    </w:p>
    <w:p w14:paraId="27F3D411">
      <w:pPr>
        <w:widowControl/>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第七条　</w:t>
      </w:r>
      <w:r>
        <w:rPr>
          <w:rFonts w:hint="eastAsia" w:ascii="仿宋" w:hAnsi="仿宋" w:eastAsia="仿宋" w:cs="仿宋"/>
          <w:sz w:val="32"/>
          <w:szCs w:val="32"/>
        </w:rPr>
        <w:t>区</w:t>
      </w:r>
      <w:r>
        <w:rPr>
          <w:rFonts w:hint="eastAsia" w:ascii="仿宋" w:hAnsi="仿宋" w:eastAsia="仿宋" w:cs="仿宋"/>
          <w:kern w:val="0"/>
          <w:sz w:val="32"/>
          <w:szCs w:val="32"/>
        </w:rPr>
        <w:t>自然资源部门应当会同相关部门，根据公共租赁住房规划建设情况，建立公共租赁住房土地储备制度。列入公共租赁住房土地储备计划的用地，非经法定程序不得改变用地性质。</w:t>
      </w:r>
    </w:p>
    <w:p w14:paraId="4326355F">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自然资源部门编制国土空间规划时，应当明确保障房的空间布局。自然资源部门会同住房保障主管部门根据国土空间规划，编制住房保障用地储备规划，明确保障房建设的具体地块。在符合国土空间规划控制指标的前提下，保障房用地可以适当提高容积率。</w:t>
      </w:r>
    </w:p>
    <w:p w14:paraId="6B531698">
      <w:pPr>
        <w:widowControl/>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公共租赁住房年度建设用地计划应当纳入年度土地供应计划，用地指标单列，并优先保障。</w:t>
      </w:r>
    </w:p>
    <w:p w14:paraId="6F0333B7">
      <w:pPr>
        <w:widowControl/>
        <w:spacing w:line="560" w:lineRule="exact"/>
        <w:ind w:firstLine="640" w:firstLineChars="200"/>
        <w:contextualSpacing/>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商品住房开发、“三旧”（旧城镇、旧厂房、旧村庄）改造等各类住房改造项目中配建</w:t>
      </w:r>
      <w:r>
        <w:rPr>
          <w:rFonts w:hint="eastAsia" w:ascii="仿宋" w:hAnsi="仿宋" w:eastAsia="仿宋" w:cs="仿宋"/>
          <w:kern w:val="0"/>
          <w:sz w:val="32"/>
          <w:szCs w:val="32"/>
        </w:rPr>
        <w:t>公共租赁住房</w:t>
      </w:r>
      <w:r>
        <w:rPr>
          <w:rFonts w:hint="eastAsia" w:ascii="仿宋" w:hAnsi="仿宋" w:eastAsia="仿宋" w:cs="仿宋"/>
          <w:sz w:val="32"/>
          <w:szCs w:val="32"/>
        </w:rPr>
        <w:t>的，</w:t>
      </w:r>
      <w:r>
        <w:rPr>
          <w:rFonts w:hint="eastAsia" w:ascii="仿宋" w:hAnsi="仿宋" w:eastAsia="仿宋" w:cs="仿宋"/>
          <w:kern w:val="0"/>
          <w:sz w:val="32"/>
          <w:szCs w:val="32"/>
        </w:rPr>
        <w:t>住房保障主管部门</w:t>
      </w:r>
      <w:r>
        <w:rPr>
          <w:rFonts w:hint="eastAsia" w:ascii="仿宋" w:hAnsi="仿宋" w:eastAsia="仿宋" w:cs="仿宋"/>
          <w:sz w:val="32"/>
          <w:szCs w:val="32"/>
        </w:rPr>
        <w:t>应当提出配套建设的公共租赁住房占宗地开发建设总建筑面积的比例、单套建筑面积、套数、套型要求、竣工及公共租赁住房权属等事项，明确相关责任和权利，作为自然资源部门制订供地方案的依据，并在土地出让合同中约定。</w:t>
      </w:r>
    </w:p>
    <w:p w14:paraId="48122973">
      <w:pPr>
        <w:spacing w:line="560" w:lineRule="exact"/>
        <w:ind w:firstLine="630"/>
        <w:contextualSpacing/>
        <w:rPr>
          <w:rFonts w:ascii="仿宋" w:hAnsi="仿宋" w:eastAsia="仿宋" w:cs="仿宋"/>
          <w:color w:val="000000"/>
          <w:sz w:val="32"/>
          <w:szCs w:val="32"/>
        </w:rPr>
      </w:pPr>
      <w:r>
        <w:rPr>
          <w:rFonts w:hint="eastAsia" w:ascii="黑体" w:hAnsi="黑体" w:eastAsia="黑体" w:cs="黑体"/>
          <w:color w:val="000000"/>
          <w:sz w:val="32"/>
          <w:szCs w:val="32"/>
        </w:rPr>
        <w:t>第九条　</w:t>
      </w:r>
      <w:r>
        <w:rPr>
          <w:rFonts w:hint="eastAsia" w:ascii="仿宋" w:hAnsi="仿宋" w:eastAsia="仿宋" w:cs="仿宋"/>
          <w:color w:val="000000"/>
          <w:kern w:val="0"/>
          <w:sz w:val="32"/>
          <w:szCs w:val="32"/>
        </w:rPr>
        <w:t>公共租赁住房</w:t>
      </w:r>
      <w:r>
        <w:rPr>
          <w:rFonts w:hint="eastAsia" w:ascii="仿宋" w:hAnsi="仿宋" w:eastAsia="仿宋" w:cs="仿宋"/>
          <w:color w:val="000000"/>
          <w:sz w:val="32"/>
          <w:szCs w:val="32"/>
        </w:rPr>
        <w:t>来源包括：</w:t>
      </w:r>
    </w:p>
    <w:p w14:paraId="2F7D65A2">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（一）政府投资建设、购买、租赁或者依法收回、回购、没收的住房；</w:t>
      </w:r>
    </w:p>
    <w:p w14:paraId="4122E5EB">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（二）政府委托企业或者其他组织建设、配套建设的住房，企业或者其他组织按照与政府约定建设、配套建设的住房；</w:t>
      </w:r>
    </w:p>
    <w:p w14:paraId="5332BE16">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（三）单位自筹建设的住房；</w:t>
      </w:r>
    </w:p>
    <w:p w14:paraId="393AD87B">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（四）产业园区集中配套建设的住房；</w:t>
      </w:r>
    </w:p>
    <w:p w14:paraId="35D029E4">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（五）直管公房中符合条件可转作公共租赁住房的住房；</w:t>
      </w:r>
    </w:p>
    <w:p w14:paraId="4EB10E07">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（六）社会捐赠及其他渠道筹集的住房。</w:t>
      </w:r>
    </w:p>
    <w:p w14:paraId="0C82A0F8">
      <w:pPr>
        <w:spacing w:line="560" w:lineRule="exact"/>
        <w:ind w:firstLine="640" w:firstLineChars="200"/>
        <w:contextualSpacing/>
        <w:rPr>
          <w:rFonts w:ascii="仿宋" w:hAnsi="仿宋" w:eastAsia="仿宋" w:cs="仿宋"/>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rPr>
        <w:t>　</w:t>
      </w:r>
      <w:r>
        <w:rPr>
          <w:rFonts w:hint="eastAsia" w:ascii="仿宋" w:hAnsi="仿宋" w:eastAsia="仿宋" w:cs="仿宋"/>
          <w:kern w:val="0"/>
          <w:sz w:val="32"/>
          <w:szCs w:val="32"/>
        </w:rPr>
        <w:t>公共租赁住房资</w:t>
      </w:r>
      <w:r>
        <w:rPr>
          <w:rFonts w:hint="eastAsia" w:ascii="仿宋" w:hAnsi="仿宋" w:eastAsia="仿宋" w:cs="仿宋"/>
          <w:sz w:val="32"/>
          <w:szCs w:val="32"/>
        </w:rPr>
        <w:t>金按下列渠道筹集：</w:t>
      </w:r>
    </w:p>
    <w:p w14:paraId="48F7D13D">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（一）市、区财政年度预算安排的资金；</w:t>
      </w:r>
    </w:p>
    <w:p w14:paraId="63D471CE">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（二）提取贷款风险准备金和管理费用后的住房公积金增值收益余额；</w:t>
      </w:r>
    </w:p>
    <w:p w14:paraId="08962A57">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（三）土地出让净收益中按规定比例提取的资金；</w:t>
      </w:r>
    </w:p>
    <w:p w14:paraId="61382BA5">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（四）中央和省安排的专项补助资金；</w:t>
      </w:r>
    </w:p>
    <w:p w14:paraId="2E69AA6D">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（五）出租公共租赁住房及配套设施回收的资金；</w:t>
      </w:r>
    </w:p>
    <w:p w14:paraId="198687FA">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（六）通过投融资方式筹集的资金；</w:t>
      </w:r>
    </w:p>
    <w:p w14:paraId="38D15C67">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（七）可以纳入的其他资金。</w:t>
      </w:r>
    </w:p>
    <w:p w14:paraId="4FDEDAA4">
      <w:pPr>
        <w:spacing w:line="560" w:lineRule="exact"/>
        <w:ind w:firstLine="630"/>
        <w:contextualSpacing/>
        <w:rPr>
          <w:rFonts w:ascii="仿宋" w:hAnsi="仿宋" w:eastAsia="仿宋" w:cs="仿宋"/>
          <w:color w:val="000000"/>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新建的</w:t>
      </w:r>
      <w:r>
        <w:rPr>
          <w:rFonts w:hint="eastAsia" w:ascii="仿宋" w:hAnsi="仿宋" w:eastAsia="仿宋" w:cs="仿宋"/>
          <w:kern w:val="0"/>
          <w:sz w:val="32"/>
          <w:szCs w:val="32"/>
        </w:rPr>
        <w:t>公共租赁住房应当</w:t>
      </w:r>
      <w:r>
        <w:rPr>
          <w:rFonts w:hint="eastAsia" w:ascii="仿宋" w:hAnsi="仿宋" w:eastAsia="仿宋" w:cs="仿宋"/>
          <w:sz w:val="32"/>
          <w:szCs w:val="32"/>
        </w:rPr>
        <w:t>满足基本住房</w:t>
      </w:r>
      <w:r>
        <w:rPr>
          <w:rFonts w:hint="eastAsia" w:ascii="仿宋" w:hAnsi="仿宋" w:eastAsia="仿宋" w:cs="仿宋"/>
          <w:color w:val="000000"/>
          <w:sz w:val="32"/>
          <w:szCs w:val="32"/>
        </w:rPr>
        <w:t>需求，单套建筑面积原则上控制在60平方米以内。以集体宿舍形式建设的公共租赁住房，应当满足宿舍建筑设计规范的有关规定。非新建方式筹集的</w:t>
      </w:r>
      <w:r>
        <w:rPr>
          <w:rFonts w:hint="eastAsia" w:ascii="仿宋" w:hAnsi="仿宋" w:eastAsia="仿宋" w:cs="仿宋"/>
          <w:color w:val="000000"/>
          <w:kern w:val="0"/>
          <w:sz w:val="32"/>
          <w:szCs w:val="32"/>
        </w:rPr>
        <w:t>公共租赁住房</w:t>
      </w:r>
      <w:r>
        <w:rPr>
          <w:rFonts w:hint="eastAsia" w:ascii="仿宋" w:hAnsi="仿宋" w:eastAsia="仿宋" w:cs="仿宋"/>
          <w:color w:val="000000"/>
          <w:sz w:val="32"/>
          <w:szCs w:val="32"/>
        </w:rPr>
        <w:t>，应当坚持适用、满足基本住房需求的原则。</w:t>
      </w:r>
    </w:p>
    <w:p w14:paraId="1C8475D7">
      <w:pPr>
        <w:spacing w:line="560" w:lineRule="exact"/>
        <w:ind w:firstLine="622"/>
        <w:contextualSpacing/>
        <w:rPr>
          <w:rFonts w:ascii="仿宋" w:hAnsi="仿宋" w:eastAsia="仿宋" w:cs="仿宋"/>
          <w:color w:val="000000"/>
          <w:spacing w:val="-6"/>
          <w:sz w:val="32"/>
          <w:szCs w:val="32"/>
        </w:rPr>
      </w:pPr>
      <w:r>
        <w:rPr>
          <w:rFonts w:hint="eastAsia" w:ascii="仿宋" w:hAnsi="仿宋" w:eastAsia="仿宋" w:cs="仿宋"/>
          <w:color w:val="000000"/>
          <w:spacing w:val="-2"/>
          <w:sz w:val="32"/>
          <w:szCs w:val="32"/>
        </w:rPr>
        <w:t>新建</w:t>
      </w:r>
      <w:r>
        <w:rPr>
          <w:rFonts w:hint="eastAsia" w:ascii="仿宋" w:hAnsi="仿宋" w:eastAsia="仿宋" w:cs="仿宋"/>
          <w:color w:val="000000"/>
          <w:kern w:val="0"/>
          <w:sz w:val="32"/>
          <w:szCs w:val="32"/>
        </w:rPr>
        <w:t>公共租赁住房</w:t>
      </w:r>
      <w:r>
        <w:rPr>
          <w:rFonts w:hint="eastAsia" w:ascii="仿宋" w:hAnsi="仿宋" w:eastAsia="仿宋" w:cs="仿宋"/>
          <w:color w:val="000000"/>
          <w:spacing w:val="-2"/>
          <w:sz w:val="32"/>
          <w:szCs w:val="32"/>
        </w:rPr>
        <w:t>应当根据承租对象的居住和生活需要，同步建</w:t>
      </w:r>
      <w:r>
        <w:rPr>
          <w:rFonts w:hint="eastAsia" w:ascii="仿宋" w:hAnsi="仿宋" w:eastAsia="仿宋" w:cs="仿宋"/>
          <w:color w:val="000000"/>
          <w:spacing w:val="-6"/>
          <w:sz w:val="32"/>
          <w:szCs w:val="32"/>
        </w:rPr>
        <w:t>设相应配套设施、生活服务用房和管理用房，并实施物业管理。</w:t>
      </w:r>
    </w:p>
    <w:p w14:paraId="5FBD0E88">
      <w:pPr>
        <w:spacing w:line="560" w:lineRule="exact"/>
        <w:ind w:firstLine="630"/>
        <w:contextualSpacing/>
        <w:rPr>
          <w:rFonts w:ascii="仿宋" w:hAnsi="仿宋" w:eastAsia="仿宋" w:cs="仿宋"/>
          <w:kern w:val="0"/>
          <w:sz w:val="32"/>
          <w:szCs w:val="32"/>
          <w:u w:val="single"/>
        </w:rPr>
      </w:pPr>
      <w:r>
        <w:rPr>
          <w:rFonts w:hint="eastAsia" w:ascii="黑体" w:hAnsi="黑体" w:eastAsia="黑体" w:cs="黑体"/>
          <w:kern w:val="0"/>
          <w:sz w:val="32"/>
          <w:szCs w:val="32"/>
        </w:rPr>
        <w:t>第十二条</w:t>
      </w:r>
      <w:r>
        <w:rPr>
          <w:rFonts w:hint="eastAsia" w:ascii="仿宋" w:hAnsi="仿宋" w:eastAsia="仿宋" w:cs="仿宋"/>
          <w:kern w:val="0"/>
          <w:sz w:val="32"/>
          <w:szCs w:val="32"/>
        </w:rPr>
        <w:t>　</w:t>
      </w:r>
      <w:r>
        <w:rPr>
          <w:rFonts w:hint="eastAsia" w:ascii="仿宋" w:hAnsi="仿宋" w:eastAsia="仿宋" w:cs="仿宋"/>
          <w:sz w:val="32"/>
          <w:szCs w:val="32"/>
        </w:rPr>
        <w:t>公共租赁住房建设实行“谁投资、谁受益”原则，房屋性质登记为公共租赁住房。在</w:t>
      </w:r>
      <w:r>
        <w:rPr>
          <w:rFonts w:hint="eastAsia" w:ascii="仿宋" w:hAnsi="仿宋" w:eastAsia="仿宋" w:cs="仿宋"/>
          <w:color w:val="000000"/>
          <w:kern w:val="0"/>
          <w:sz w:val="32"/>
          <w:szCs w:val="32"/>
        </w:rPr>
        <w:t>公共租赁住房</w:t>
      </w:r>
      <w:r>
        <w:rPr>
          <w:rFonts w:hint="eastAsia" w:ascii="仿宋" w:hAnsi="仿宋" w:eastAsia="仿宋" w:cs="仿宋"/>
          <w:sz w:val="32"/>
          <w:szCs w:val="32"/>
        </w:rPr>
        <w:t>性质不变的前提下，投资者权益可以依法转让。</w:t>
      </w:r>
    </w:p>
    <w:p w14:paraId="11036484">
      <w:pPr>
        <w:widowControl/>
        <w:spacing w:line="560" w:lineRule="exact"/>
        <w:ind w:firstLine="640" w:firstLineChars="200"/>
        <w:contextualSpacing/>
        <w:rPr>
          <w:rFonts w:ascii="仿宋" w:hAnsi="仿宋" w:eastAsia="仿宋" w:cs="仿宋"/>
        </w:rPr>
      </w:pPr>
      <w:r>
        <w:rPr>
          <w:rFonts w:hint="eastAsia" w:ascii="黑体" w:hAnsi="黑体" w:eastAsia="黑体" w:cs="黑体"/>
          <w:kern w:val="0"/>
          <w:sz w:val="32"/>
          <w:szCs w:val="32"/>
        </w:rPr>
        <w:t>第十三条</w:t>
      </w:r>
      <w:r>
        <w:rPr>
          <w:rFonts w:hint="eastAsia" w:ascii="仿宋" w:hAnsi="仿宋" w:eastAsia="仿宋" w:cs="仿宋"/>
          <w:kern w:val="0"/>
          <w:sz w:val="32"/>
          <w:szCs w:val="32"/>
        </w:rPr>
        <w:t>　</w:t>
      </w:r>
      <w:r>
        <w:rPr>
          <w:rFonts w:hint="eastAsia" w:ascii="仿宋" w:hAnsi="仿宋" w:eastAsia="仿宋" w:cs="仿宋"/>
          <w:sz w:val="32"/>
          <w:szCs w:val="32"/>
        </w:rPr>
        <w:t>对</w:t>
      </w:r>
      <w:r>
        <w:rPr>
          <w:rFonts w:hint="eastAsia" w:ascii="仿宋" w:hAnsi="仿宋" w:eastAsia="仿宋" w:cs="仿宋"/>
          <w:color w:val="000000"/>
          <w:kern w:val="0"/>
          <w:sz w:val="32"/>
          <w:szCs w:val="32"/>
        </w:rPr>
        <w:t>公共租赁住房</w:t>
      </w:r>
      <w:r>
        <w:rPr>
          <w:rFonts w:hint="eastAsia" w:ascii="仿宋" w:hAnsi="仿宋" w:eastAsia="仿宋" w:cs="仿宋"/>
          <w:sz w:val="32"/>
          <w:szCs w:val="32"/>
        </w:rPr>
        <w:t>建设筹集、经营管理所涉及的城镇土地使用税、印花税、契税、土地增值税、房产税、增值税、个人所得税等，以及城市基础设施配套费等政府性基金、行政事业性收费，按规定落实优惠政策。</w:t>
      </w:r>
    </w:p>
    <w:p w14:paraId="049AE776">
      <w:pPr>
        <w:widowControl/>
        <w:spacing w:line="560" w:lineRule="exact"/>
        <w:contextualSpacing/>
        <w:jc w:val="center"/>
        <w:rPr>
          <w:rFonts w:ascii="黑体" w:hAnsi="黑体" w:eastAsia="黑体" w:cs="黑体"/>
          <w:color w:val="000000"/>
          <w:kern w:val="44"/>
          <w:sz w:val="32"/>
          <w:szCs w:val="32"/>
        </w:rPr>
      </w:pPr>
      <w:r>
        <w:rPr>
          <w:rFonts w:hint="eastAsia" w:ascii="黑体" w:hAnsi="黑体" w:eastAsia="黑体" w:cs="黑体"/>
          <w:color w:val="000000"/>
          <w:kern w:val="44"/>
          <w:sz w:val="32"/>
          <w:szCs w:val="32"/>
        </w:rPr>
        <w:t>第三章 申请审核</w:t>
      </w:r>
    </w:p>
    <w:p w14:paraId="53D25E65">
      <w:pPr>
        <w:spacing w:line="560" w:lineRule="exact"/>
        <w:ind w:firstLine="640" w:firstLineChars="200"/>
        <w:contextualSpacing/>
        <w:rPr>
          <w:rFonts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w:t>
      </w:r>
      <w:r>
        <w:rPr>
          <w:rFonts w:hint="eastAsia" w:ascii="仿宋" w:hAnsi="仿宋" w:eastAsia="仿宋" w:cs="仿宋"/>
          <w:color w:val="000000"/>
          <w:kern w:val="0"/>
          <w:sz w:val="32"/>
          <w:szCs w:val="32"/>
        </w:rPr>
        <w:t>公共租赁住房的保障对象主要包括：</w:t>
      </w:r>
    </w:p>
    <w:p w14:paraId="031F7FC3">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（一）住房困难的城镇分散供养特困人员；</w:t>
      </w:r>
    </w:p>
    <w:p w14:paraId="49C82EC9">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（二）城镇低保（包括城市建成区农村低保）住房困难家庭；</w:t>
      </w:r>
    </w:p>
    <w:p w14:paraId="70A07315">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（三）城镇低收入住房困难家庭；</w:t>
      </w:r>
    </w:p>
    <w:p w14:paraId="1BCBFE05">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（四）住房困难的最低生活保障边缘家庭和支出型困难家庭；</w:t>
      </w:r>
    </w:p>
    <w:p w14:paraId="45FD91F7">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（五）城镇中等偏下收入住房困难家庭；</w:t>
      </w:r>
    </w:p>
    <w:p w14:paraId="0539AB3C">
      <w:pPr>
        <w:spacing w:line="560" w:lineRule="exact"/>
        <w:ind w:firstLine="630"/>
        <w:contextualSpacing/>
        <w:rPr>
          <w:rFonts w:ascii="仿宋" w:hAnsi="仿宋" w:eastAsia="仿宋" w:cs="仿宋"/>
          <w:sz w:val="32"/>
          <w:szCs w:val="32"/>
        </w:rPr>
      </w:pPr>
      <w:r>
        <w:rPr>
          <w:rFonts w:hint="eastAsia" w:ascii="仿宋" w:hAnsi="仿宋" w:eastAsia="仿宋" w:cs="仿宋"/>
          <w:sz w:val="32"/>
          <w:szCs w:val="32"/>
        </w:rPr>
        <w:t>（六）新就业无房职工；</w:t>
      </w:r>
    </w:p>
    <w:p w14:paraId="11833E3C">
      <w:pPr>
        <w:spacing w:line="560" w:lineRule="exact"/>
        <w:ind w:firstLine="630"/>
        <w:contextualSpacing/>
        <w:rPr>
          <w:rFonts w:ascii="仿宋" w:hAnsi="仿宋" w:eastAsia="仿宋" w:cs="仿宋"/>
          <w:dstrike/>
          <w:color w:val="FF0000"/>
          <w:sz w:val="32"/>
          <w:szCs w:val="32"/>
        </w:rPr>
      </w:pPr>
      <w:r>
        <w:rPr>
          <w:rFonts w:hint="eastAsia" w:ascii="仿宋" w:hAnsi="仿宋" w:eastAsia="仿宋" w:cs="仿宋"/>
          <w:sz w:val="32"/>
          <w:szCs w:val="32"/>
        </w:rPr>
        <w:t>（七）在本地就业达到一定年限的外来务工人员</w:t>
      </w:r>
      <w:r>
        <w:rPr>
          <w:rFonts w:hint="eastAsia" w:ascii="仿宋" w:hAnsi="仿宋" w:eastAsia="仿宋" w:cs="仿宋"/>
          <w:kern w:val="0"/>
          <w:sz w:val="32"/>
          <w:szCs w:val="32"/>
        </w:rPr>
        <w:t>。</w:t>
      </w:r>
    </w:p>
    <w:p w14:paraId="648B69F6">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w:t>
      </w:r>
      <w:bookmarkStart w:id="0" w:name="_Hlk116309477"/>
      <w:r>
        <w:rPr>
          <w:rFonts w:hint="eastAsia" w:ascii="仿宋" w:hAnsi="仿宋" w:eastAsia="仿宋" w:cs="仿宋"/>
          <w:sz w:val="32"/>
          <w:szCs w:val="32"/>
        </w:rPr>
        <w:t>住房困难的</w:t>
      </w:r>
      <w:r>
        <w:rPr>
          <w:rFonts w:hint="eastAsia" w:ascii="仿宋" w:hAnsi="仿宋" w:eastAsia="仿宋" w:cs="仿宋"/>
          <w:kern w:val="0"/>
          <w:sz w:val="32"/>
          <w:szCs w:val="32"/>
        </w:rPr>
        <w:t>城镇分散供养特困人员、低保家庭（城市建成区农村户籍低保家庭在本《实施细则》中视作城镇低保家庭）、低收入家庭</w:t>
      </w:r>
      <w:r>
        <w:rPr>
          <w:rFonts w:hint="eastAsia" w:ascii="仿宋" w:hAnsi="仿宋" w:eastAsia="仿宋" w:cs="仿宋"/>
          <w:sz w:val="32"/>
          <w:szCs w:val="32"/>
        </w:rPr>
        <w:t>、最低生活保障边缘家庭和支出型困难家庭</w:t>
      </w:r>
      <w:r>
        <w:rPr>
          <w:rFonts w:hint="eastAsia" w:ascii="仿宋" w:hAnsi="仿宋" w:eastAsia="仿宋" w:cs="仿宋"/>
          <w:kern w:val="0"/>
          <w:sz w:val="32"/>
          <w:szCs w:val="32"/>
        </w:rPr>
        <w:t>申请公共租赁住房，应当同时具备下列条件：</w:t>
      </w:r>
    </w:p>
    <w:p w14:paraId="6D5BE06C">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（一）申请人具有梅县区城镇户籍（或低保家庭具有梅县区城市建成区农村户籍），并在梅县区或者梅州城区居住；</w:t>
      </w:r>
    </w:p>
    <w:p w14:paraId="0785AFAB">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（二）属于梅县区民政部门认定的分散供养特困人员、低保家庭、低收入家庭</w:t>
      </w:r>
      <w:r>
        <w:rPr>
          <w:rFonts w:hint="eastAsia" w:ascii="仿宋" w:hAnsi="仿宋" w:eastAsia="仿宋" w:cs="仿宋"/>
          <w:sz w:val="32"/>
          <w:szCs w:val="32"/>
        </w:rPr>
        <w:t>、最低生活保障边缘家庭和支出型困难家庭</w:t>
      </w:r>
      <w:r>
        <w:rPr>
          <w:rFonts w:hint="eastAsia" w:ascii="仿宋" w:hAnsi="仿宋" w:eastAsia="仿宋" w:cs="仿宋"/>
          <w:kern w:val="0"/>
          <w:sz w:val="32"/>
          <w:szCs w:val="32"/>
        </w:rPr>
        <w:t>；</w:t>
      </w:r>
    </w:p>
    <w:p w14:paraId="363D24D5">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（三）申请人及共同申请人在梅县区、梅州城区无自有住房，或者自有住房家庭人均住房建筑面积低于15平方米。</w:t>
      </w:r>
    </w:p>
    <w:bookmarkEnd w:id="0"/>
    <w:p w14:paraId="49E4E569">
      <w:pPr>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w:t>
      </w:r>
      <w:r>
        <w:rPr>
          <w:rFonts w:hint="eastAsia" w:ascii="仿宋" w:hAnsi="仿宋" w:eastAsia="仿宋" w:cs="仿宋"/>
          <w:kern w:val="0"/>
          <w:sz w:val="32"/>
          <w:szCs w:val="32"/>
        </w:rPr>
        <w:t>城镇中等偏下收入住房困难家庭申请公共租赁</w:t>
      </w:r>
      <w:r>
        <w:rPr>
          <w:rFonts w:hint="eastAsia" w:ascii="仿宋" w:hAnsi="仿宋" w:eastAsia="仿宋" w:cs="仿宋"/>
          <w:color w:val="000000"/>
          <w:kern w:val="0"/>
          <w:sz w:val="32"/>
          <w:szCs w:val="32"/>
        </w:rPr>
        <w:t>住房，应当同时具备下列条件：</w:t>
      </w:r>
    </w:p>
    <w:p w14:paraId="254AE834">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（一）申请人具有梅县区城镇户籍，并在梅县区或者梅州城区居住；</w:t>
      </w:r>
    </w:p>
    <w:p w14:paraId="008739D8">
      <w:pPr>
        <w:spacing w:line="560" w:lineRule="exact"/>
        <w:ind w:firstLine="63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（二）家庭人均年收入低于上年度梅县区城镇居民人均可支配收入的70%；</w:t>
      </w:r>
    </w:p>
    <w:p w14:paraId="59CB6E49">
      <w:pPr>
        <w:spacing w:line="560" w:lineRule="exact"/>
        <w:ind w:firstLine="640" w:firstLineChars="200"/>
        <w:contextualSpacing/>
        <w:rPr>
          <w:rFonts w:ascii="仿宋" w:hAnsi="仿宋" w:eastAsia="仿宋" w:cs="仿宋"/>
          <w:sz w:val="32"/>
          <w:szCs w:val="32"/>
        </w:rPr>
      </w:pPr>
      <w:r>
        <w:rPr>
          <w:rFonts w:hint="eastAsia" w:ascii="仿宋" w:hAnsi="仿宋" w:eastAsia="仿宋" w:cs="仿宋"/>
          <w:kern w:val="0"/>
          <w:sz w:val="32"/>
          <w:szCs w:val="32"/>
        </w:rPr>
        <w:t>（三）</w:t>
      </w:r>
      <w:r>
        <w:rPr>
          <w:rFonts w:hint="eastAsia" w:ascii="仿宋" w:hAnsi="仿宋" w:eastAsia="仿宋" w:cs="仿宋"/>
          <w:sz w:val="32"/>
          <w:szCs w:val="32"/>
        </w:rPr>
        <w:t>家庭人均资产标准认定按梅州市有关规定执行；</w:t>
      </w:r>
    </w:p>
    <w:p w14:paraId="3806ABDE">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（四）申请人及共同申请人在梅县区、梅州城区无自有住房，或者自有住房家庭人均住房建筑面积低于15平方米。</w:t>
      </w:r>
    </w:p>
    <w:p w14:paraId="75AE85D0">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w:t>
      </w:r>
      <w:r>
        <w:rPr>
          <w:rFonts w:hint="eastAsia" w:ascii="仿宋" w:hAnsi="仿宋" w:eastAsia="仿宋" w:cs="仿宋"/>
          <w:kern w:val="0"/>
          <w:sz w:val="32"/>
          <w:szCs w:val="32"/>
        </w:rPr>
        <w:t>新就业无房职工申请公共租赁住房，应当同时具备下列条件：</w:t>
      </w:r>
    </w:p>
    <w:p w14:paraId="70316BE4">
      <w:pPr>
        <w:spacing w:line="560" w:lineRule="exact"/>
        <w:ind w:firstLine="63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（一）具有大、中专以上学历的毕业生，自毕业当月计算起不满5年；</w:t>
      </w:r>
    </w:p>
    <w:p w14:paraId="16312B65">
      <w:pPr>
        <w:spacing w:line="560" w:lineRule="exact"/>
        <w:ind w:firstLine="63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（二）申请人已与梅县区用人单位签订1年以上（含1年）聘用（劳动）合同，合同履行及连续缴纳社会保险费满3个月以上；</w:t>
      </w:r>
    </w:p>
    <w:p w14:paraId="59D5C730">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（三）申请人及共同申请人在梅县区、梅州城区无自有住房，或者自有住房家庭人均住房建筑面积低于15平方米。</w:t>
      </w:r>
    </w:p>
    <w:p w14:paraId="0CA01B70">
      <w:pPr>
        <w:spacing w:line="560" w:lineRule="exact"/>
        <w:ind w:firstLine="630"/>
        <w:contextualSpacing/>
        <w:textAlignment w:val="baseline"/>
        <w:rPr>
          <w:rFonts w:ascii="仿宋" w:hAnsi="仿宋" w:eastAsia="仿宋" w:cs="仿宋"/>
          <w:color w:val="000000"/>
          <w:kern w:val="0"/>
          <w:sz w:val="32"/>
          <w:szCs w:val="32"/>
        </w:rPr>
      </w:pPr>
      <w:r>
        <w:rPr>
          <w:rFonts w:hint="eastAsia" w:ascii="黑体" w:hAnsi="黑体" w:eastAsia="黑体" w:cs="黑体"/>
          <w:color w:val="000000"/>
          <w:sz w:val="32"/>
          <w:szCs w:val="32"/>
        </w:rPr>
        <w:t>第十八条</w:t>
      </w:r>
      <w:r>
        <w:rPr>
          <w:rFonts w:hint="eastAsia" w:ascii="仿宋" w:hAnsi="仿宋" w:eastAsia="仿宋" w:cs="仿宋"/>
          <w:color w:val="000000"/>
          <w:sz w:val="32"/>
          <w:szCs w:val="32"/>
        </w:rPr>
        <w:t>　</w:t>
      </w:r>
      <w:r>
        <w:rPr>
          <w:rFonts w:hint="eastAsia" w:ascii="仿宋" w:hAnsi="仿宋" w:eastAsia="仿宋" w:cs="仿宋"/>
          <w:color w:val="000000"/>
          <w:kern w:val="0"/>
          <w:sz w:val="32"/>
          <w:szCs w:val="32"/>
        </w:rPr>
        <w:t>外来务工人员申请公共租赁住房，应当同时具备下列条件：</w:t>
      </w:r>
    </w:p>
    <w:p w14:paraId="4D084952">
      <w:pPr>
        <w:spacing w:line="560" w:lineRule="exact"/>
        <w:ind w:firstLine="63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（一）申请人已与梅县区用人单位签订1年以上（含1年）劳动（聘用）合同，合同履行及连续缴纳社会保险费满3个月以上；</w:t>
      </w:r>
    </w:p>
    <w:p w14:paraId="4077B42C">
      <w:pPr>
        <w:spacing w:line="560" w:lineRule="exact"/>
        <w:ind w:firstLine="629"/>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（二）申请人及共同申请人在梅县区、梅州城区无自有住房，或者自有住房家庭人均住房建筑面积低于15平方米。</w:t>
      </w:r>
    </w:p>
    <w:p w14:paraId="182287F0">
      <w:pPr>
        <w:spacing w:line="560" w:lineRule="exact"/>
        <w:ind w:firstLine="640" w:firstLineChars="200"/>
        <w:contextualSpacing/>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w:t>
      </w:r>
      <w:r>
        <w:rPr>
          <w:rFonts w:hint="eastAsia" w:ascii="仿宋" w:hAnsi="仿宋" w:eastAsia="仿宋" w:cs="仿宋"/>
          <w:kern w:val="0"/>
          <w:sz w:val="32"/>
          <w:szCs w:val="32"/>
        </w:rPr>
        <w:t>申请公共租赁住房的，申请人及共同申请人在申请之日前5年内没有出售或赠与房产</w:t>
      </w:r>
      <w:r>
        <w:rPr>
          <w:rFonts w:hint="eastAsia" w:ascii="仿宋" w:hAnsi="仿宋" w:eastAsia="仿宋" w:cs="仿宋"/>
          <w:sz w:val="32"/>
          <w:szCs w:val="32"/>
        </w:rPr>
        <w:t>，且申请时未享受其他住房优惠、保障政策（能提供证明申请人及其家庭成员因患有重大疾病出售房产用于治病的，不受此限制）。</w:t>
      </w:r>
    </w:p>
    <w:p w14:paraId="759473E8">
      <w:pPr>
        <w:spacing w:line="560" w:lineRule="exact"/>
        <w:ind w:firstLine="629"/>
        <w:contextualSpacing/>
        <w:textAlignment w:val="baseline"/>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第二十条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未被人民法院依法判定为在接受慈善组织资助中承担责任的失信受益人。</w:t>
      </w:r>
    </w:p>
    <w:p w14:paraId="2E2F9FA4">
      <w:pPr>
        <w:spacing w:line="560" w:lineRule="exact"/>
        <w:ind w:firstLine="629"/>
        <w:contextualSpacing/>
        <w:textAlignment w:val="baseline"/>
        <w:rPr>
          <w:rFonts w:ascii="仿宋" w:hAnsi="仿宋" w:eastAsia="仿宋" w:cs="仿宋"/>
          <w:color w:val="000000"/>
          <w:kern w:val="0"/>
          <w:sz w:val="32"/>
          <w:szCs w:val="32"/>
        </w:rPr>
      </w:pPr>
      <w:bookmarkStart w:id="1" w:name="_Hlk116634779"/>
      <w:r>
        <w:rPr>
          <w:rFonts w:hint="eastAsia" w:ascii="黑体" w:hAnsi="黑体" w:eastAsia="黑体" w:cs="黑体"/>
          <w:color w:val="000000"/>
          <w:sz w:val="32"/>
          <w:szCs w:val="32"/>
        </w:rPr>
        <w:t>第二十一条</w:t>
      </w:r>
      <w:r>
        <w:rPr>
          <w:rFonts w:hint="eastAsia" w:ascii="仿宋" w:hAnsi="仿宋" w:eastAsia="仿宋" w:cs="仿宋"/>
          <w:color w:val="000000"/>
          <w:sz w:val="32"/>
          <w:szCs w:val="32"/>
        </w:rPr>
        <w:t>　</w:t>
      </w:r>
      <w:bookmarkStart w:id="2" w:name="_Hlk117085177"/>
      <w:r>
        <w:rPr>
          <w:rFonts w:hint="eastAsia" w:ascii="仿宋" w:hAnsi="仿宋" w:eastAsia="仿宋" w:cs="仿宋"/>
          <w:color w:val="000000"/>
          <w:kern w:val="0"/>
          <w:sz w:val="32"/>
          <w:szCs w:val="32"/>
        </w:rPr>
        <w:t>申请公共租赁住房以家庭为申请单位，申请公共租赁住房的家庭，应当指定一名具有完全民事行为能力的家庭成员为申请人，其他共同居住、共同生活的家庭成员作为共同申请人。</w:t>
      </w:r>
    </w:p>
    <w:p w14:paraId="07E22B3F">
      <w:pPr>
        <w:spacing w:line="560" w:lineRule="exact"/>
        <w:ind w:firstLine="640" w:firstLineChars="200"/>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本《实施细则》</w:t>
      </w:r>
      <w:bookmarkStart w:id="3" w:name="_Hlk117085212"/>
      <w:r>
        <w:rPr>
          <w:rFonts w:hint="eastAsia" w:ascii="仿宋" w:hAnsi="仿宋" w:eastAsia="仿宋" w:cs="仿宋"/>
          <w:color w:val="000000"/>
          <w:kern w:val="0"/>
          <w:sz w:val="32"/>
          <w:szCs w:val="32"/>
        </w:rPr>
        <w:t>中</w:t>
      </w:r>
      <w:bookmarkEnd w:id="3"/>
      <w:r>
        <w:rPr>
          <w:rFonts w:hint="eastAsia" w:ascii="仿宋" w:hAnsi="仿宋" w:eastAsia="仿宋" w:cs="仿宋"/>
          <w:color w:val="000000"/>
          <w:kern w:val="0"/>
          <w:sz w:val="32"/>
          <w:szCs w:val="32"/>
        </w:rPr>
        <w:t>家庭成员指的是共同生活、共同居住，相互之间有血缘关系或赡养、抚养或扶养关系的人。界定具体标准根据《广东省人民政府办公厅关于印发广东省最低生活保障边缘家庭和支出型困难家庭救助办法的通知》（粤府办【2022】3号）第二章第八条规定确定。夫妻双方、未成年子女应作为家庭成员共同提出申请。</w:t>
      </w:r>
    </w:p>
    <w:p w14:paraId="5AAC6816">
      <w:pPr>
        <w:spacing w:line="560" w:lineRule="exact"/>
        <w:ind w:firstLine="629"/>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无民事行为能力或患有精神疾病的成年人，无独立生活能力的重度残疾人员、未成年人等需监护人照顾其生活起居的，须由其监护人代为申请。如果监护人未与其共同居住、共同生活，不予安排实物配租，只发放租赁补贴。</w:t>
      </w:r>
    </w:p>
    <w:bookmarkEnd w:id="1"/>
    <w:bookmarkEnd w:id="2"/>
    <w:p w14:paraId="3A1AA781">
      <w:pPr>
        <w:spacing w:line="560" w:lineRule="exact"/>
        <w:ind w:firstLine="640" w:firstLineChars="200"/>
        <w:contextualSpacing/>
        <w:rPr>
          <w:rFonts w:ascii="仿宋" w:hAnsi="仿宋" w:eastAsia="仿宋" w:cs="仿宋"/>
          <w:color w:val="000000"/>
          <w:kern w:val="0"/>
          <w:sz w:val="32"/>
          <w:szCs w:val="32"/>
        </w:rPr>
      </w:pPr>
      <w:bookmarkStart w:id="4" w:name="_Hlk116635564"/>
      <w:r>
        <w:rPr>
          <w:rFonts w:hint="eastAsia" w:ascii="黑体" w:hAnsi="黑体" w:eastAsia="黑体" w:cs="黑体"/>
          <w:sz w:val="32"/>
          <w:szCs w:val="32"/>
        </w:rPr>
        <w:t>第二十二条</w:t>
      </w:r>
      <w:r>
        <w:rPr>
          <w:rFonts w:hint="eastAsia" w:ascii="仿宋" w:hAnsi="仿宋" w:eastAsia="仿宋" w:cs="仿宋"/>
          <w:color w:val="FF0000"/>
          <w:kern w:val="0"/>
          <w:sz w:val="32"/>
          <w:szCs w:val="32"/>
        </w:rPr>
        <w:t xml:space="preserve"> </w:t>
      </w:r>
      <w:r>
        <w:rPr>
          <w:rFonts w:hint="eastAsia" w:ascii="仿宋" w:hAnsi="仿宋" w:eastAsia="仿宋" w:cs="仿宋"/>
          <w:color w:val="000000"/>
          <w:kern w:val="0"/>
          <w:sz w:val="32"/>
          <w:szCs w:val="32"/>
        </w:rPr>
        <w:t>申请住房保障应当提交下列书面证明材料：</w:t>
      </w:r>
    </w:p>
    <w:p w14:paraId="7AF8D02F">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（一）家庭成员及其户籍状况；</w:t>
      </w:r>
    </w:p>
    <w:p w14:paraId="3BB0B19E">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（二）收入状况；</w:t>
      </w:r>
    </w:p>
    <w:p w14:paraId="1071B813">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（三）住房、存款和其他财产状况；</w:t>
      </w:r>
    </w:p>
    <w:p w14:paraId="39847AB0">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（四）住房保障主管部门规定的其他材料。</w:t>
      </w:r>
    </w:p>
    <w:p w14:paraId="6C581C19">
      <w:pPr>
        <w:spacing w:line="560" w:lineRule="exact"/>
        <w:ind w:firstLine="640" w:firstLineChars="200"/>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申请公共租赁住房所需提交材料目录，由区住房保障主管部门按照方便群众办事的原则另行规定，并向社会公布。</w:t>
      </w:r>
    </w:p>
    <w:p w14:paraId="4F879DA6">
      <w:pPr>
        <w:spacing w:line="560" w:lineRule="exact"/>
        <w:ind w:firstLine="640" w:firstLineChars="200"/>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申请人对申请材料的真实性负责。</w:t>
      </w:r>
    </w:p>
    <w:p w14:paraId="7273D271">
      <w:pPr>
        <w:spacing w:line="560" w:lineRule="exact"/>
        <w:ind w:firstLine="640" w:firstLineChars="200"/>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按照规定需要由有关单位或者个人出具证明材料的，有关单位和个人应当出具，并对材料的真实性负责。</w:t>
      </w:r>
    </w:p>
    <w:bookmarkEnd w:id="4"/>
    <w:p w14:paraId="553F66AE">
      <w:pPr>
        <w:spacing w:line="560" w:lineRule="exact"/>
        <w:ind w:firstLine="640" w:firstLineChars="200"/>
        <w:contextualSpacing/>
        <w:textAlignment w:val="baseline"/>
        <w:rPr>
          <w:rFonts w:ascii="仿宋" w:hAnsi="仿宋" w:eastAsia="仿宋" w:cs="仿宋"/>
          <w:kern w:val="0"/>
          <w:sz w:val="32"/>
          <w:szCs w:val="32"/>
        </w:rPr>
      </w:pPr>
      <w:bookmarkStart w:id="5" w:name="_Hlk116635998"/>
      <w:r>
        <w:rPr>
          <w:rFonts w:hint="eastAsia" w:ascii="黑体" w:hAnsi="黑体" w:eastAsia="黑体" w:cs="黑体"/>
          <w:kern w:val="0"/>
          <w:sz w:val="32"/>
          <w:szCs w:val="32"/>
        </w:rPr>
        <w:t>第二十三条</w:t>
      </w:r>
      <w:r>
        <w:rPr>
          <w:rFonts w:hint="eastAsia" w:ascii="仿宋" w:hAnsi="仿宋" w:eastAsia="仿宋" w:cs="仿宋"/>
          <w:kern w:val="0"/>
          <w:sz w:val="32"/>
          <w:szCs w:val="32"/>
        </w:rPr>
        <w:t>　申请公共租赁住房由申请人向户籍所在地或就业所在地镇人民政府（高管会、办事处）提出。</w:t>
      </w:r>
    </w:p>
    <w:p w14:paraId="7E3228BB">
      <w:pPr>
        <w:spacing w:line="560" w:lineRule="exact"/>
        <w:ind w:firstLine="640" w:firstLineChars="20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申请人可通过线下服务窗口或网上办事大厅申请公共租赁住房。</w:t>
      </w:r>
    </w:p>
    <w:bookmarkEnd w:id="5"/>
    <w:p w14:paraId="6D4278F1">
      <w:pPr>
        <w:spacing w:line="560" w:lineRule="exact"/>
        <w:ind w:firstLine="630"/>
        <w:contextualSpacing/>
        <w:textAlignment w:val="baseline"/>
        <w:rPr>
          <w:rFonts w:ascii="仿宋" w:hAnsi="仿宋" w:eastAsia="仿宋" w:cs="仿宋"/>
          <w:sz w:val="32"/>
          <w:szCs w:val="32"/>
        </w:rPr>
      </w:pPr>
      <w:bookmarkStart w:id="6" w:name="_Hlk116636057"/>
      <w:r>
        <w:rPr>
          <w:rFonts w:hint="eastAsia" w:ascii="黑体" w:hAnsi="黑体" w:eastAsia="黑体" w:cs="黑体"/>
          <w:color w:val="000000"/>
          <w:kern w:val="0"/>
          <w:sz w:val="32"/>
          <w:szCs w:val="32"/>
        </w:rPr>
        <w:t>第二十四条</w:t>
      </w:r>
      <w:r>
        <w:rPr>
          <w:rFonts w:hint="eastAsia" w:ascii="仿宋" w:hAnsi="仿宋" w:eastAsia="仿宋" w:cs="仿宋"/>
          <w:color w:val="000000"/>
          <w:kern w:val="0"/>
          <w:sz w:val="32"/>
          <w:szCs w:val="32"/>
        </w:rPr>
        <w:t>　</w:t>
      </w:r>
      <w:r>
        <w:rPr>
          <w:rFonts w:hint="eastAsia" w:ascii="仿宋" w:hAnsi="仿宋" w:eastAsia="仿宋" w:cs="仿宋"/>
          <w:sz w:val="32"/>
          <w:szCs w:val="32"/>
        </w:rPr>
        <w:t>镇人民政府（高管会、办事处）受理</w:t>
      </w:r>
      <w:r>
        <w:rPr>
          <w:rFonts w:hint="eastAsia" w:ascii="仿宋" w:hAnsi="仿宋" w:eastAsia="仿宋" w:cs="仿宋"/>
          <w:color w:val="000000"/>
          <w:kern w:val="0"/>
          <w:sz w:val="32"/>
          <w:szCs w:val="32"/>
        </w:rPr>
        <w:t>公共租赁住房申请</w:t>
      </w:r>
      <w:r>
        <w:rPr>
          <w:rFonts w:hint="eastAsia" w:ascii="仿宋" w:hAnsi="仿宋" w:eastAsia="仿宋" w:cs="仿宋"/>
          <w:sz w:val="32"/>
          <w:szCs w:val="32"/>
        </w:rPr>
        <w:t>后，应当对申请人的户籍、家庭收入、财产、住房状况等情况进行初审，并将初审情况报送区住房保障主管部门审核。</w:t>
      </w:r>
    </w:p>
    <w:p w14:paraId="309564C0">
      <w:pPr>
        <w:spacing w:line="560" w:lineRule="exact"/>
        <w:ind w:firstLine="630"/>
        <w:contextualSpacing/>
        <w:textAlignment w:val="baseline"/>
        <w:rPr>
          <w:rFonts w:ascii="仿宋" w:hAnsi="仿宋" w:eastAsia="仿宋" w:cs="仿宋"/>
          <w:sz w:val="32"/>
          <w:szCs w:val="32"/>
        </w:rPr>
      </w:pPr>
      <w:r>
        <w:rPr>
          <w:rFonts w:hint="eastAsia" w:ascii="仿宋" w:hAnsi="仿宋" w:eastAsia="仿宋" w:cs="仿宋"/>
          <w:sz w:val="32"/>
          <w:szCs w:val="32"/>
        </w:rPr>
        <w:t>通过网上办事大厅受理的</w:t>
      </w:r>
      <w:r>
        <w:rPr>
          <w:rFonts w:hint="eastAsia" w:ascii="仿宋" w:hAnsi="仿宋" w:eastAsia="仿宋" w:cs="仿宋"/>
          <w:kern w:val="0"/>
          <w:sz w:val="32"/>
          <w:szCs w:val="32"/>
        </w:rPr>
        <w:t>公共租赁住房</w:t>
      </w:r>
      <w:r>
        <w:rPr>
          <w:rFonts w:hint="eastAsia" w:ascii="仿宋" w:hAnsi="仿宋" w:eastAsia="仿宋" w:cs="仿宋"/>
          <w:sz w:val="32"/>
          <w:szCs w:val="32"/>
        </w:rPr>
        <w:t>申请，由承办单位转送户籍或就业所在地镇人民政府（高管会、办事处）进行初审。</w:t>
      </w:r>
    </w:p>
    <w:bookmarkEnd w:id="6"/>
    <w:p w14:paraId="465F9C52">
      <w:pPr>
        <w:spacing w:line="560" w:lineRule="exact"/>
        <w:ind w:firstLine="640" w:firstLineChars="200"/>
        <w:contextualSpacing/>
        <w:rPr>
          <w:rFonts w:ascii="仿宋" w:hAnsi="仿宋" w:eastAsia="仿宋" w:cs="仿宋"/>
          <w:sz w:val="32"/>
          <w:szCs w:val="32"/>
        </w:rPr>
      </w:pPr>
      <w:bookmarkStart w:id="7" w:name="_Hlk116636124"/>
      <w:r>
        <w:rPr>
          <w:rFonts w:hint="eastAsia" w:ascii="黑体" w:hAnsi="黑体" w:eastAsia="黑体" w:cs="黑体"/>
          <w:kern w:val="0"/>
          <w:sz w:val="32"/>
          <w:szCs w:val="32"/>
        </w:rPr>
        <w:t>第二十五条</w:t>
      </w:r>
      <w:r>
        <w:rPr>
          <w:rFonts w:hint="eastAsia" w:ascii="仿宋" w:hAnsi="仿宋" w:eastAsia="仿宋" w:cs="仿宋"/>
          <w:kern w:val="0"/>
          <w:sz w:val="32"/>
          <w:szCs w:val="32"/>
        </w:rPr>
        <w:t>　</w:t>
      </w:r>
      <w:r>
        <w:rPr>
          <w:rFonts w:hint="eastAsia" w:ascii="仿宋" w:hAnsi="仿宋" w:eastAsia="仿宋" w:cs="仿宋"/>
          <w:sz w:val="32"/>
          <w:szCs w:val="32"/>
        </w:rPr>
        <w:t>区住房保障主管部门应将通过初审的城镇分散供养特困人员、低保家庭、低收入家庭、最低生活保障边缘困难家庭和支出型困难家庭名单及相关材料转送梅县区民政部门，由其对申请人家庭的收入、财产等条件进行审核，并将审核结果在5个工作日内反馈区住房保障主管部门。区住房保障主管部门对申请人的住房状况进行审核。</w:t>
      </w:r>
    </w:p>
    <w:p w14:paraId="659D1B23">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通过初审的城镇中等偏下收入家庭，由区住房保障主管部门会同梅县区民政部门对申请人家庭的收入、财产、住房等情况进行审核。</w:t>
      </w:r>
    </w:p>
    <w:bookmarkEnd w:id="7"/>
    <w:p w14:paraId="0B32080A">
      <w:pPr>
        <w:spacing w:line="560" w:lineRule="exact"/>
        <w:ind w:firstLine="640" w:firstLineChars="200"/>
        <w:contextualSpacing/>
        <w:textAlignment w:val="baseline"/>
        <w:rPr>
          <w:rFonts w:ascii="仿宋" w:hAnsi="仿宋" w:eastAsia="仿宋" w:cs="仿宋"/>
          <w:sz w:val="32"/>
          <w:szCs w:val="32"/>
        </w:rPr>
      </w:pPr>
      <w:r>
        <w:rPr>
          <w:rFonts w:hint="eastAsia" w:ascii="黑体" w:hAnsi="黑体" w:eastAsia="黑体" w:cs="黑体"/>
          <w:kern w:val="0"/>
          <w:sz w:val="32"/>
          <w:szCs w:val="32"/>
        </w:rPr>
        <w:t>第二十六条　</w:t>
      </w:r>
      <w:bookmarkStart w:id="8" w:name="_Hlk116653321"/>
      <w:r>
        <w:rPr>
          <w:rFonts w:hint="eastAsia" w:ascii="仿宋" w:hAnsi="仿宋" w:eastAsia="仿宋" w:cs="仿宋"/>
          <w:sz w:val="32"/>
          <w:szCs w:val="32"/>
        </w:rPr>
        <w:t>住房保障部门可以通过入户调查、邻里访问、信函索证、信息查证等方式，对申请人及其家庭成员的收入、车辆、存款、有价证券等有关财产情况进行调查核实。公安、银行、证券、自然资源、市场监管、政务服务数据管理、税务、社保、住房公积金管理等部门根据各自职责，依法提供相关政务数据或出具申请人有关财产证明。</w:t>
      </w:r>
    </w:p>
    <w:bookmarkEnd w:id="8"/>
    <w:p w14:paraId="1C3FAFCE">
      <w:pPr>
        <w:spacing w:line="560" w:lineRule="exact"/>
        <w:ind w:firstLine="640" w:firstLineChars="200"/>
        <w:contextualSpacing/>
        <w:textAlignment w:val="baseline"/>
        <w:rPr>
          <w:rFonts w:ascii="仿宋" w:hAnsi="仿宋" w:eastAsia="仿宋" w:cs="仿宋"/>
          <w:sz w:val="32"/>
          <w:szCs w:val="32"/>
        </w:rPr>
      </w:pPr>
      <w:r>
        <w:rPr>
          <w:rFonts w:hint="eastAsia" w:ascii="黑体" w:hAnsi="黑体" w:eastAsia="黑体" w:cs="黑体"/>
          <w:kern w:val="0"/>
          <w:sz w:val="32"/>
          <w:szCs w:val="32"/>
        </w:rPr>
        <w:t>第二十七条</w:t>
      </w:r>
      <w:r>
        <w:rPr>
          <w:rFonts w:hint="eastAsia" w:ascii="仿宋" w:hAnsi="仿宋" w:eastAsia="仿宋" w:cs="仿宋"/>
          <w:kern w:val="0"/>
          <w:sz w:val="32"/>
          <w:szCs w:val="32"/>
        </w:rPr>
        <w:t>　</w:t>
      </w:r>
      <w:bookmarkStart w:id="9" w:name="_Hlk116653527"/>
      <w:r>
        <w:rPr>
          <w:rFonts w:hint="eastAsia" w:ascii="仿宋" w:hAnsi="仿宋" w:eastAsia="仿宋" w:cs="仿宋"/>
          <w:sz w:val="32"/>
          <w:szCs w:val="32"/>
        </w:rPr>
        <w:t>公共租赁住房申请的审核结果，由区住房保障主管部门和受理的镇人民政府（高管会、办事处），在办公场所并通过门户网站予以公示，公示期不少于20日。公示期内，对公示内容有异议的单位和个人，应当以书面形式提出。区住房保障主管部门会同相关单位对异议进行核实，在10个工作日内公布核实结果。</w:t>
      </w:r>
    </w:p>
    <w:p w14:paraId="288304D0">
      <w:pPr>
        <w:spacing w:line="560" w:lineRule="exact"/>
        <w:ind w:firstLine="640" w:firstLineChars="200"/>
        <w:contextualSpacing/>
        <w:textAlignment w:val="baseline"/>
        <w:rPr>
          <w:rFonts w:ascii="仿宋" w:hAnsi="仿宋" w:eastAsia="仿宋" w:cs="仿宋"/>
          <w:sz w:val="32"/>
          <w:szCs w:val="32"/>
        </w:rPr>
      </w:pPr>
      <w:r>
        <w:rPr>
          <w:rFonts w:hint="eastAsia" w:ascii="仿宋" w:hAnsi="仿宋" w:eastAsia="仿宋" w:cs="仿宋"/>
          <w:sz w:val="32"/>
          <w:szCs w:val="32"/>
        </w:rPr>
        <w:t>拒不配合审查、经审查不合格或者公示期内有异议经核实成立的，由镇人民政府（高管会、办事处）退回申请，并书面说明理由。</w:t>
      </w:r>
    </w:p>
    <w:bookmarkEnd w:id="9"/>
    <w:p w14:paraId="15A1FE02">
      <w:pPr>
        <w:widowControl/>
        <w:spacing w:line="560" w:lineRule="exact"/>
        <w:contextualSpacing/>
        <w:jc w:val="center"/>
        <w:rPr>
          <w:rFonts w:ascii="黑体" w:hAnsi="黑体" w:eastAsia="黑体" w:cs="黑体"/>
          <w:color w:val="000000"/>
          <w:kern w:val="44"/>
          <w:sz w:val="32"/>
          <w:szCs w:val="32"/>
        </w:rPr>
      </w:pPr>
      <w:r>
        <w:rPr>
          <w:rFonts w:hint="eastAsia" w:ascii="黑体" w:hAnsi="黑体" w:eastAsia="黑体" w:cs="黑体"/>
          <w:color w:val="000000"/>
          <w:kern w:val="44"/>
          <w:sz w:val="32"/>
          <w:szCs w:val="32"/>
        </w:rPr>
        <w:t>第四章  轮候配租</w:t>
      </w:r>
    </w:p>
    <w:p w14:paraId="2405FB42">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color w:val="000000"/>
          <w:kern w:val="0"/>
          <w:sz w:val="32"/>
          <w:szCs w:val="32"/>
        </w:rPr>
        <w:t>第二十八条　</w:t>
      </w:r>
      <w:bookmarkStart w:id="10" w:name="_Hlk116653575"/>
      <w:r>
        <w:rPr>
          <w:rFonts w:hint="eastAsia" w:ascii="仿宋" w:hAnsi="仿宋" w:eastAsia="仿宋" w:cs="仿宋"/>
          <w:sz w:val="32"/>
          <w:szCs w:val="32"/>
        </w:rPr>
        <w:t>区住房保障主管部门应当建立公共租赁住房轮候册，经审核符合条件的公共租赁住房申请人按照审核公示通过的时间确定轮候顺序，列入轮候册，并将轮候信息在梅县区政府网站公开。轮候时间原则上为2年，最长不超过3年</w:t>
      </w:r>
      <w:r>
        <w:rPr>
          <w:rFonts w:hint="eastAsia" w:ascii="仿宋" w:hAnsi="仿宋" w:eastAsia="仿宋" w:cs="仿宋"/>
          <w:kern w:val="0"/>
          <w:sz w:val="32"/>
          <w:szCs w:val="32"/>
        </w:rPr>
        <w:t>。</w:t>
      </w:r>
      <w:bookmarkEnd w:id="10"/>
    </w:p>
    <w:p w14:paraId="3D538CD9">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kern w:val="0"/>
          <w:sz w:val="32"/>
          <w:szCs w:val="32"/>
        </w:rPr>
        <w:t>第二十九条</w:t>
      </w:r>
      <w:r>
        <w:rPr>
          <w:rFonts w:hint="eastAsia" w:ascii="仿宋" w:hAnsi="仿宋" w:eastAsia="仿宋" w:cs="仿宋"/>
          <w:kern w:val="0"/>
          <w:sz w:val="32"/>
          <w:szCs w:val="32"/>
        </w:rPr>
        <w:t xml:space="preserve"> 公共租赁住房的实物配租轮候排序，按照列入轮候册时间的先后以及是否属于优先保障家庭等因素确定，具体排序为：</w:t>
      </w:r>
    </w:p>
    <w:p w14:paraId="3B2524D2">
      <w:pPr>
        <w:widowControl/>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sz w:val="32"/>
          <w:szCs w:val="32"/>
        </w:rPr>
        <w:t>城镇分散供养特困人员、低保家庭，</w:t>
      </w:r>
      <w:r>
        <w:rPr>
          <w:rFonts w:hint="eastAsia" w:ascii="仿宋" w:hAnsi="仿宋" w:eastAsia="仿宋" w:cs="仿宋"/>
          <w:kern w:val="0"/>
          <w:sz w:val="32"/>
          <w:szCs w:val="32"/>
        </w:rPr>
        <w:t>见义勇为人员、二级以上（含二级）残疾人员、复转军人、单亲家庭、消防</w:t>
      </w:r>
      <w:r>
        <w:rPr>
          <w:rFonts w:hint="eastAsia" w:ascii="仿宋" w:hAnsi="仿宋" w:eastAsia="仿宋" w:cs="仿宋"/>
          <w:sz w:val="32"/>
          <w:szCs w:val="32"/>
        </w:rPr>
        <w:t>救援人员</w:t>
      </w:r>
      <w:r>
        <w:rPr>
          <w:rFonts w:hint="eastAsia" w:ascii="仿宋" w:hAnsi="仿宋" w:eastAsia="仿宋" w:cs="仿宋"/>
          <w:kern w:val="0"/>
          <w:sz w:val="32"/>
          <w:szCs w:val="32"/>
        </w:rPr>
        <w:t>以及享受国家定期抚恤补助的优抚对象等优先保障家庭；</w:t>
      </w:r>
    </w:p>
    <w:p w14:paraId="7CD7159E">
      <w:pPr>
        <w:spacing w:line="560" w:lineRule="exact"/>
        <w:ind w:firstLine="630"/>
        <w:contextualSpacing/>
        <w:rPr>
          <w:rFonts w:ascii="仿宋" w:hAnsi="仿宋" w:eastAsia="仿宋" w:cs="仿宋"/>
          <w:sz w:val="32"/>
          <w:szCs w:val="32"/>
        </w:rPr>
      </w:pPr>
      <w:r>
        <w:rPr>
          <w:rFonts w:hint="eastAsia" w:ascii="仿宋" w:hAnsi="仿宋" w:eastAsia="仿宋" w:cs="仿宋"/>
          <w:kern w:val="0"/>
          <w:sz w:val="32"/>
          <w:szCs w:val="32"/>
        </w:rPr>
        <w:t>（二）低收入家庭、</w:t>
      </w:r>
      <w:r>
        <w:rPr>
          <w:rFonts w:hint="eastAsia" w:ascii="仿宋" w:hAnsi="仿宋" w:eastAsia="仿宋" w:cs="仿宋"/>
          <w:sz w:val="32"/>
          <w:szCs w:val="32"/>
        </w:rPr>
        <w:t>最低生活保障边缘家庭和支出型困难家庭；</w:t>
      </w:r>
    </w:p>
    <w:p w14:paraId="7AC8C09F">
      <w:pPr>
        <w:spacing w:line="560" w:lineRule="exact"/>
        <w:ind w:firstLine="63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（三）上年度未获保障家庭；</w:t>
      </w:r>
    </w:p>
    <w:p w14:paraId="1F748EE1">
      <w:pPr>
        <w:widowControl/>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（四）本年度通过审核的其他家庭。</w:t>
      </w:r>
    </w:p>
    <w:p w14:paraId="75CE988E">
      <w:pPr>
        <w:widowControl/>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同一保障次序中，多人口家庭优先配租。</w:t>
      </w:r>
    </w:p>
    <w:p w14:paraId="36840FD8">
      <w:pPr>
        <w:widowControl/>
        <w:spacing w:line="560" w:lineRule="exact"/>
        <w:ind w:firstLine="640"/>
        <w:contextualSpacing/>
        <w:rPr>
          <w:rFonts w:ascii="仿宋" w:hAnsi="仿宋" w:eastAsia="仿宋" w:cs="仿宋"/>
          <w:kern w:val="0"/>
          <w:sz w:val="32"/>
          <w:szCs w:val="32"/>
        </w:rPr>
      </w:pPr>
      <w:r>
        <w:rPr>
          <w:rFonts w:hint="eastAsia" w:ascii="仿宋" w:hAnsi="仿宋" w:eastAsia="仿宋" w:cs="仿宋"/>
          <w:kern w:val="0"/>
          <w:sz w:val="32"/>
          <w:szCs w:val="32"/>
        </w:rPr>
        <w:t>轮候2年未获得实物配租的家庭，应当在第3年予以实物配租，但放弃实物配租的除外。</w:t>
      </w:r>
    </w:p>
    <w:p w14:paraId="3BCD915A">
      <w:pPr>
        <w:widowControl/>
        <w:spacing w:line="560" w:lineRule="exact"/>
        <w:ind w:firstLine="640"/>
        <w:contextualSpacing/>
        <w:rPr>
          <w:rFonts w:ascii="仿宋" w:hAnsi="仿宋" w:eastAsia="仿宋" w:cs="仿宋"/>
          <w:kern w:val="0"/>
          <w:sz w:val="32"/>
          <w:szCs w:val="32"/>
        </w:rPr>
      </w:pPr>
      <w:r>
        <w:rPr>
          <w:rFonts w:hint="eastAsia" w:ascii="仿宋" w:hAnsi="仿宋" w:eastAsia="仿宋" w:cs="仿宋"/>
          <w:kern w:val="0"/>
          <w:sz w:val="32"/>
          <w:szCs w:val="32"/>
        </w:rPr>
        <w:t>依法被征收个人住宅且被征收人符合住房保障条件的，不受轮候限制，优先给予实物配租。</w:t>
      </w:r>
    </w:p>
    <w:p w14:paraId="44433E69">
      <w:pPr>
        <w:widowControl/>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color w:val="000000"/>
          <w:kern w:val="0"/>
          <w:sz w:val="32"/>
          <w:szCs w:val="32"/>
        </w:rPr>
        <w:t>第三十条</w:t>
      </w:r>
      <w:r>
        <w:rPr>
          <w:rFonts w:hint="eastAsia" w:ascii="仿宋" w:hAnsi="仿宋" w:eastAsia="仿宋" w:cs="仿宋"/>
          <w:color w:val="000000"/>
          <w:kern w:val="0"/>
          <w:sz w:val="32"/>
          <w:szCs w:val="32"/>
        </w:rPr>
        <w:t>　</w:t>
      </w:r>
      <w:bookmarkStart w:id="11" w:name="_Hlk116653673"/>
      <w:r>
        <w:rPr>
          <w:rFonts w:hint="eastAsia" w:ascii="仿宋" w:hAnsi="仿宋" w:eastAsia="仿宋" w:cs="仿宋"/>
          <w:kern w:val="0"/>
          <w:sz w:val="32"/>
          <w:szCs w:val="32"/>
        </w:rPr>
        <w:t>轮</w:t>
      </w:r>
      <w:r>
        <w:rPr>
          <w:rFonts w:hint="eastAsia" w:ascii="仿宋" w:hAnsi="仿宋" w:eastAsia="仿宋" w:cs="仿宋"/>
          <w:color w:val="000000"/>
          <w:kern w:val="0"/>
          <w:sz w:val="32"/>
          <w:szCs w:val="32"/>
        </w:rPr>
        <w:t>候期间，申请人由于家庭成员、户籍、收入、财产及住房等情况发生变化，应当在情况发生变化之日起30日内如实向区住房保障主管部门申报。经审核，申请人不再符合规定条件的，区住房保障主管部门应当取消其轮候资格，并书面告知。</w:t>
      </w:r>
    </w:p>
    <w:bookmarkEnd w:id="11"/>
    <w:p w14:paraId="4BD6600D">
      <w:pPr>
        <w:spacing w:line="560" w:lineRule="exact"/>
        <w:ind w:firstLine="640"/>
        <w:contextualSpacing/>
        <w:rPr>
          <w:rFonts w:ascii="仿宋" w:hAnsi="仿宋" w:eastAsia="仿宋" w:cs="仿宋"/>
          <w:color w:val="000000"/>
          <w:kern w:val="0"/>
          <w:sz w:val="32"/>
          <w:szCs w:val="32"/>
        </w:rPr>
      </w:pPr>
      <w:r>
        <w:rPr>
          <w:rFonts w:hint="eastAsia" w:ascii="黑体" w:hAnsi="黑体" w:eastAsia="黑体" w:cs="黑体"/>
          <w:color w:val="000000"/>
          <w:kern w:val="0"/>
          <w:sz w:val="32"/>
          <w:szCs w:val="32"/>
        </w:rPr>
        <w:t>第三十一条</w:t>
      </w:r>
      <w:r>
        <w:rPr>
          <w:rFonts w:hint="eastAsia" w:ascii="仿宋" w:hAnsi="仿宋" w:eastAsia="仿宋" w:cs="仿宋"/>
          <w:color w:val="000000"/>
          <w:kern w:val="0"/>
          <w:sz w:val="32"/>
          <w:szCs w:val="32"/>
        </w:rPr>
        <w:t>　</w:t>
      </w:r>
      <w:bookmarkStart w:id="12" w:name="_Hlk116653711"/>
      <w:r>
        <w:rPr>
          <w:rFonts w:hint="eastAsia" w:ascii="仿宋" w:hAnsi="仿宋" w:eastAsia="仿宋" w:cs="仿宋"/>
          <w:color w:val="000000"/>
          <w:kern w:val="0"/>
          <w:sz w:val="32"/>
          <w:szCs w:val="32"/>
        </w:rPr>
        <w:t>轮候超过1年的，区住房保障主管部门应当对申请人是否符合规定条件重新审核，申请人应当予以配合。经审核，申请人仍然符合规定条件的，其原轮候顺序不变；不再符合规定条件的，取消其轮候资格，并书面告知。</w:t>
      </w:r>
    </w:p>
    <w:bookmarkEnd w:id="12"/>
    <w:p w14:paraId="401E9C88">
      <w:pPr>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kern w:val="0"/>
          <w:sz w:val="32"/>
          <w:szCs w:val="32"/>
        </w:rPr>
        <w:t>第三十二条　</w:t>
      </w:r>
      <w:bookmarkStart w:id="13" w:name="_Hlk116653767"/>
      <w:r>
        <w:rPr>
          <w:rFonts w:hint="eastAsia" w:ascii="仿宋" w:hAnsi="仿宋" w:eastAsia="仿宋" w:cs="仿宋"/>
          <w:color w:val="000000"/>
          <w:kern w:val="0"/>
          <w:sz w:val="32"/>
          <w:szCs w:val="32"/>
        </w:rPr>
        <w:t>区住房保障主管部门根据本年度可供分配的公共租赁住房房源及申请人配租轮候顺序情况，制定公共租赁住房配租方案。配租方案应当明确配租原则、拟配租的申请人类别及各类配租房源数量、租金标准、物业服务收费标准等内容。配租方案应向社会公布。</w:t>
      </w:r>
    </w:p>
    <w:bookmarkEnd w:id="13"/>
    <w:p w14:paraId="69781A49">
      <w:pPr>
        <w:spacing w:line="560" w:lineRule="exact"/>
        <w:ind w:firstLine="630"/>
        <w:contextualSpacing/>
        <w:textAlignment w:val="baseline"/>
        <w:rPr>
          <w:rFonts w:ascii="仿宋" w:hAnsi="仿宋" w:eastAsia="仿宋" w:cs="仿宋"/>
          <w:color w:val="000000"/>
          <w:kern w:val="0"/>
          <w:sz w:val="32"/>
          <w:szCs w:val="32"/>
        </w:rPr>
      </w:pPr>
      <w:r>
        <w:rPr>
          <w:rFonts w:hint="eastAsia" w:ascii="黑体" w:hAnsi="黑体" w:eastAsia="黑体" w:cs="黑体"/>
          <w:color w:val="000000"/>
          <w:kern w:val="0"/>
          <w:sz w:val="32"/>
          <w:szCs w:val="32"/>
        </w:rPr>
        <w:t>第三十三条</w:t>
      </w:r>
      <w:r>
        <w:rPr>
          <w:rFonts w:hint="eastAsia" w:ascii="仿宋" w:hAnsi="仿宋" w:eastAsia="仿宋" w:cs="仿宋"/>
          <w:color w:val="000000"/>
          <w:kern w:val="0"/>
          <w:sz w:val="32"/>
          <w:szCs w:val="32"/>
        </w:rPr>
        <w:t>　</w:t>
      </w:r>
      <w:bookmarkStart w:id="14" w:name="_Hlk116653801"/>
      <w:r>
        <w:rPr>
          <w:rFonts w:hint="eastAsia" w:ascii="仿宋" w:hAnsi="仿宋" w:eastAsia="仿宋" w:cs="仿宋"/>
          <w:color w:val="000000"/>
          <w:kern w:val="0"/>
          <w:sz w:val="32"/>
          <w:szCs w:val="32"/>
        </w:rPr>
        <w:t>每个符合公共租赁住房保障条件的家庭原则上只能承租一套公共租赁住房。配租房型与申请人家庭人口相对应，原则上2人以下家庭分配一房一厅，3人以上（含3人）家庭分配二房一厅。具体房型分配原则，以公布的分配方案为准。</w:t>
      </w:r>
    </w:p>
    <w:bookmarkEnd w:id="14"/>
    <w:p w14:paraId="072E645F">
      <w:pPr>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color w:val="000000"/>
          <w:kern w:val="0"/>
          <w:sz w:val="32"/>
          <w:szCs w:val="32"/>
        </w:rPr>
        <w:t>第三十四</w:t>
      </w:r>
      <w:r>
        <w:rPr>
          <w:rFonts w:hint="eastAsia" w:ascii="黑体" w:hAnsi="黑体" w:eastAsia="黑体" w:cs="黑体"/>
          <w:kern w:val="0"/>
          <w:sz w:val="32"/>
          <w:szCs w:val="32"/>
        </w:rPr>
        <w:t xml:space="preserve">条 </w:t>
      </w:r>
      <w:bookmarkStart w:id="15" w:name="_Hlk116654063"/>
      <w:r>
        <w:rPr>
          <w:rFonts w:hint="eastAsia" w:ascii="仿宋" w:hAnsi="仿宋" w:eastAsia="仿宋" w:cs="仿宋"/>
          <w:color w:val="000000"/>
          <w:kern w:val="0"/>
          <w:sz w:val="32"/>
          <w:szCs w:val="32"/>
        </w:rPr>
        <w:t>区住房保障主管部门根据配租方案，通过抽签或摇号等方式进行配租，配租结果经公示7日无异议或异议不成立的，确定承租对象，通知保障中心办理入住手续。</w:t>
      </w:r>
    </w:p>
    <w:p w14:paraId="34B91160">
      <w:pPr>
        <w:spacing w:line="560" w:lineRule="exact"/>
        <w:ind w:firstLine="640" w:firstLineChars="200"/>
        <w:contextualSpacing/>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行动不便的残疾人、老年人等享有优先选择出入方便、楼层较低公共租赁住房的权利。</w:t>
      </w:r>
    </w:p>
    <w:bookmarkEnd w:id="15"/>
    <w:p w14:paraId="04FCFC9C">
      <w:pPr>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w:t>
      </w:r>
      <w:bookmarkStart w:id="16" w:name="_Hlk116654134"/>
      <w:r>
        <w:rPr>
          <w:rFonts w:hint="eastAsia" w:ascii="仿宋" w:hAnsi="仿宋" w:eastAsia="仿宋" w:cs="仿宋"/>
          <w:color w:val="000000"/>
          <w:kern w:val="0"/>
          <w:sz w:val="32"/>
          <w:szCs w:val="32"/>
        </w:rPr>
        <w:t>申请人及共同申请人已居住直管公房，经审核符合公共租赁住房</w:t>
      </w:r>
      <w:bookmarkStart w:id="17" w:name="_Hlk117086132"/>
      <w:r>
        <w:rPr>
          <w:rFonts w:hint="eastAsia" w:ascii="仿宋" w:hAnsi="仿宋" w:eastAsia="仿宋" w:cs="仿宋"/>
          <w:color w:val="000000"/>
          <w:kern w:val="0"/>
          <w:sz w:val="32"/>
          <w:szCs w:val="32"/>
        </w:rPr>
        <w:t>保障</w:t>
      </w:r>
      <w:bookmarkEnd w:id="17"/>
      <w:r>
        <w:rPr>
          <w:rFonts w:hint="eastAsia" w:ascii="仿宋" w:hAnsi="仿宋" w:eastAsia="仿宋" w:cs="仿宋"/>
          <w:color w:val="000000"/>
          <w:kern w:val="0"/>
          <w:sz w:val="32"/>
          <w:szCs w:val="32"/>
        </w:rPr>
        <w:t>条件，愿意继续承租该直管公房的，区住房保障主管部门视房源和需求等实际情况，将直管公房纳入公共租赁住房管理，建筑面积超出保障面积的部分按照市场租金收取；不愿继续承租该直管公房的，按照规定轮候配租。</w:t>
      </w:r>
    </w:p>
    <w:bookmarkEnd w:id="16"/>
    <w:p w14:paraId="3740FFEA">
      <w:pPr>
        <w:widowControl/>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color w:val="000000"/>
          <w:sz w:val="32"/>
          <w:szCs w:val="32"/>
        </w:rPr>
        <w:t>第三十六条</w:t>
      </w:r>
      <w:r>
        <w:rPr>
          <w:rFonts w:hint="eastAsia" w:ascii="仿宋" w:hAnsi="仿宋" w:eastAsia="仿宋" w:cs="仿宋"/>
          <w:color w:val="000000"/>
          <w:sz w:val="32"/>
          <w:szCs w:val="32"/>
        </w:rPr>
        <w:t>　</w:t>
      </w:r>
      <w:bookmarkStart w:id="18" w:name="_Hlk116654383"/>
      <w:r>
        <w:rPr>
          <w:rFonts w:hint="eastAsia" w:ascii="仿宋" w:hAnsi="仿宋" w:eastAsia="仿宋" w:cs="仿宋"/>
          <w:color w:val="000000"/>
          <w:kern w:val="0"/>
          <w:sz w:val="32"/>
          <w:szCs w:val="32"/>
        </w:rPr>
        <w:t>申请人有下列情形之一的，视同放弃配租资格，重新轮候：</w:t>
      </w:r>
    </w:p>
    <w:p w14:paraId="27DA3C1B">
      <w:pPr>
        <w:widowControl/>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（一）未按要求参加抽签（摇号），或已抽签（摇号）但放弃所抽得的房源的；</w:t>
      </w:r>
    </w:p>
    <w:p w14:paraId="1CEB1403">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（二）已选定房源但未在规定时间内签订租赁合同的；</w:t>
      </w:r>
    </w:p>
    <w:p w14:paraId="39AE36B4">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（三）其他放弃配租资格的情形。</w:t>
      </w:r>
    </w:p>
    <w:p w14:paraId="261A552D">
      <w:pPr>
        <w:widowControl/>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申请人家庭放弃配租的，申请人从第二次放弃实物配租之日起重新开始申请。</w:t>
      </w:r>
    </w:p>
    <w:p w14:paraId="7B93F3DB">
      <w:pPr>
        <w:widowControl/>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color w:val="000000"/>
          <w:kern w:val="0"/>
          <w:sz w:val="32"/>
          <w:szCs w:val="32"/>
        </w:rPr>
        <w:t>有闲置房源的地方原则上以实物配租解决，不安排租赁补贴。</w:t>
      </w:r>
    </w:p>
    <w:bookmarkEnd w:id="18"/>
    <w:p w14:paraId="0430F720">
      <w:pPr>
        <w:widowControl/>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kern w:val="0"/>
          <w:sz w:val="32"/>
          <w:szCs w:val="32"/>
        </w:rPr>
        <w:t>第三十七条</w:t>
      </w:r>
      <w:r>
        <w:rPr>
          <w:rFonts w:hint="eastAsia" w:ascii="仿宋" w:hAnsi="仿宋" w:eastAsia="仿宋" w:cs="仿宋"/>
          <w:kern w:val="0"/>
          <w:sz w:val="32"/>
          <w:szCs w:val="32"/>
        </w:rPr>
        <w:t>　</w:t>
      </w:r>
      <w:r>
        <w:rPr>
          <w:rFonts w:hint="eastAsia" w:ascii="仿宋" w:hAnsi="仿宋" w:eastAsia="仿宋" w:cs="仿宋"/>
          <w:color w:val="000000"/>
          <w:kern w:val="0"/>
          <w:sz w:val="32"/>
          <w:szCs w:val="32"/>
        </w:rPr>
        <w:t>社会力量投资建设的公共租赁住房，由业主或业主委托的运营管理机构负责配租，</w:t>
      </w:r>
      <w:r>
        <w:rPr>
          <w:rFonts w:ascii="仿宋" w:hAnsi="仿宋" w:eastAsia="仿宋" w:cs="仿宋"/>
          <w:color w:val="000000"/>
          <w:kern w:val="0"/>
          <w:sz w:val="32"/>
          <w:szCs w:val="32"/>
        </w:rPr>
        <w:t>筹建单位和产业园内部保障对象享有优先分配权。</w:t>
      </w:r>
    </w:p>
    <w:p w14:paraId="2A8943EB">
      <w:pPr>
        <w:widowControl/>
        <w:spacing w:line="560" w:lineRule="exact"/>
        <w:contextualSpacing/>
        <w:jc w:val="center"/>
        <w:rPr>
          <w:rFonts w:ascii="黑体" w:hAnsi="黑体" w:eastAsia="黑体" w:cs="黑体"/>
          <w:kern w:val="44"/>
          <w:sz w:val="32"/>
          <w:szCs w:val="32"/>
        </w:rPr>
      </w:pPr>
      <w:r>
        <w:rPr>
          <w:rFonts w:hint="eastAsia" w:ascii="黑体" w:hAnsi="黑体" w:eastAsia="黑体" w:cs="黑体"/>
          <w:kern w:val="44"/>
          <w:sz w:val="32"/>
          <w:szCs w:val="32"/>
        </w:rPr>
        <w:t>第五章  后续管理</w:t>
      </w:r>
    </w:p>
    <w:p w14:paraId="6D9C0133">
      <w:pPr>
        <w:spacing w:line="560" w:lineRule="exact"/>
        <w:ind w:firstLine="640" w:firstLineChars="200"/>
        <w:contextualSpacing/>
        <w:rPr>
          <w:rFonts w:ascii="仿宋" w:hAnsi="仿宋" w:eastAsia="仿宋" w:cs="仿宋"/>
          <w:color w:val="000000"/>
          <w:sz w:val="32"/>
          <w:szCs w:val="32"/>
        </w:rPr>
      </w:pPr>
      <w:r>
        <w:rPr>
          <w:rFonts w:hint="eastAsia" w:ascii="黑体" w:hAnsi="黑体" w:eastAsia="黑体" w:cs="黑体"/>
          <w:kern w:val="0"/>
          <w:sz w:val="32"/>
          <w:szCs w:val="32"/>
        </w:rPr>
        <w:t>第三十八条</w:t>
      </w:r>
      <w:r>
        <w:rPr>
          <w:rFonts w:hint="eastAsia" w:ascii="仿宋" w:hAnsi="仿宋" w:eastAsia="仿宋" w:cs="仿宋"/>
          <w:kern w:val="0"/>
          <w:sz w:val="32"/>
          <w:szCs w:val="32"/>
        </w:rPr>
        <w:t>　</w:t>
      </w:r>
      <w:bookmarkStart w:id="19" w:name="_Hlk116655797"/>
      <w:r>
        <w:rPr>
          <w:rFonts w:hint="eastAsia" w:ascii="仿宋" w:hAnsi="仿宋" w:eastAsia="仿宋" w:cs="仿宋"/>
          <w:sz w:val="32"/>
          <w:szCs w:val="32"/>
        </w:rPr>
        <w:t>根据保障对象类别，公共租赁住房租金按同期</w:t>
      </w:r>
      <w:r>
        <w:rPr>
          <w:rFonts w:hint="eastAsia" w:ascii="仿宋" w:hAnsi="仿宋" w:eastAsia="仿宋" w:cs="仿宋"/>
          <w:color w:val="000000"/>
          <w:sz w:val="32"/>
          <w:szCs w:val="32"/>
        </w:rPr>
        <w:t>同区域同类型住房市场租金的一定比例收取：</w:t>
      </w:r>
    </w:p>
    <w:p w14:paraId="12947039">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（一）分散供养特困人员免收租金；</w:t>
      </w:r>
    </w:p>
    <w:p w14:paraId="0F41A51D">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（二）低保家庭</w:t>
      </w:r>
      <w:r>
        <w:rPr>
          <w:rFonts w:hint="eastAsia" w:ascii="仿宋" w:hAnsi="仿宋" w:eastAsia="仿宋" w:cs="仿宋"/>
          <w:sz w:val="32"/>
          <w:szCs w:val="32"/>
        </w:rPr>
        <w:t>按照市场租金标准的10%</w:t>
      </w:r>
      <w:r>
        <w:rPr>
          <w:rFonts w:hint="eastAsia" w:ascii="仿宋" w:hAnsi="仿宋" w:eastAsia="仿宋" w:cs="仿宋"/>
          <w:kern w:val="0"/>
          <w:sz w:val="32"/>
          <w:szCs w:val="32"/>
        </w:rPr>
        <w:t>收取；</w:t>
      </w:r>
    </w:p>
    <w:p w14:paraId="59644C5C">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（三）低收入家庭</w:t>
      </w:r>
      <w:r>
        <w:rPr>
          <w:rFonts w:hint="eastAsia" w:ascii="仿宋" w:hAnsi="仿宋" w:eastAsia="仿宋" w:cs="仿宋"/>
          <w:sz w:val="32"/>
          <w:szCs w:val="32"/>
        </w:rPr>
        <w:t>、最低生活保障边缘家庭和支出型困难家庭按照市场租金标准的30%</w:t>
      </w:r>
      <w:r>
        <w:rPr>
          <w:rFonts w:hint="eastAsia" w:ascii="仿宋" w:hAnsi="仿宋" w:eastAsia="仿宋" w:cs="仿宋"/>
          <w:kern w:val="0"/>
          <w:sz w:val="32"/>
          <w:szCs w:val="32"/>
        </w:rPr>
        <w:t>收取；</w:t>
      </w:r>
    </w:p>
    <w:p w14:paraId="5527A817">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（四）中等偏下收入家庭</w:t>
      </w:r>
      <w:r>
        <w:rPr>
          <w:rFonts w:hint="eastAsia" w:ascii="仿宋" w:hAnsi="仿宋" w:eastAsia="仿宋" w:cs="仿宋"/>
          <w:sz w:val="32"/>
          <w:szCs w:val="32"/>
        </w:rPr>
        <w:t>按照市场租金标准的50%</w:t>
      </w:r>
      <w:r>
        <w:rPr>
          <w:rFonts w:hint="eastAsia" w:ascii="仿宋" w:hAnsi="仿宋" w:eastAsia="仿宋" w:cs="仿宋"/>
          <w:kern w:val="0"/>
          <w:sz w:val="32"/>
          <w:szCs w:val="32"/>
        </w:rPr>
        <w:t>收取；</w:t>
      </w:r>
    </w:p>
    <w:p w14:paraId="37245190">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（五）新就业无房职工和外来务工人员</w:t>
      </w:r>
      <w:r>
        <w:rPr>
          <w:rFonts w:hint="eastAsia" w:ascii="仿宋" w:hAnsi="仿宋" w:eastAsia="仿宋" w:cs="仿宋"/>
          <w:sz w:val="32"/>
          <w:szCs w:val="32"/>
        </w:rPr>
        <w:t>按照市场租金标准的70%</w:t>
      </w:r>
      <w:r>
        <w:rPr>
          <w:rFonts w:hint="eastAsia" w:ascii="仿宋" w:hAnsi="仿宋" w:eastAsia="仿宋" w:cs="仿宋"/>
          <w:kern w:val="0"/>
          <w:sz w:val="32"/>
          <w:szCs w:val="32"/>
        </w:rPr>
        <w:t>收取。</w:t>
      </w:r>
    </w:p>
    <w:p w14:paraId="0451568D">
      <w:pPr>
        <w:spacing w:line="560" w:lineRule="exact"/>
        <w:ind w:firstLine="640" w:firstLineChars="200"/>
        <w:contextualSpacing/>
        <w:rPr>
          <w:rFonts w:ascii="仿宋" w:hAnsi="仿宋" w:eastAsia="仿宋" w:cs="仿宋"/>
          <w:kern w:val="0"/>
          <w:sz w:val="32"/>
          <w:szCs w:val="32"/>
        </w:rPr>
      </w:pPr>
      <w:r>
        <w:rPr>
          <w:rFonts w:ascii="仿宋" w:hAnsi="仿宋" w:eastAsia="仿宋" w:cs="仿宋"/>
          <w:kern w:val="0"/>
          <w:sz w:val="32"/>
          <w:szCs w:val="32"/>
        </w:rPr>
        <w:t>60</w:t>
      </w:r>
      <w:r>
        <w:rPr>
          <w:rFonts w:hint="eastAsia" w:ascii="仿宋" w:hAnsi="仿宋" w:eastAsia="仿宋" w:cs="仿宋"/>
          <w:kern w:val="0"/>
          <w:sz w:val="32"/>
          <w:szCs w:val="32"/>
        </w:rPr>
        <w:t>周岁以上且符合住房保障条件的无收入或者具有低保资格的孤寡老人，可免交租金。</w:t>
      </w:r>
    </w:p>
    <w:bookmarkEnd w:id="19"/>
    <w:p w14:paraId="234BCE24">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第三十九条</w:t>
      </w:r>
      <w:r>
        <w:rPr>
          <w:rFonts w:hint="eastAsia" w:ascii="仿宋" w:hAnsi="仿宋" w:eastAsia="仿宋" w:cs="仿宋"/>
          <w:kern w:val="0"/>
          <w:sz w:val="32"/>
          <w:szCs w:val="32"/>
        </w:rPr>
        <w:t>　</w:t>
      </w:r>
      <w:bookmarkStart w:id="20" w:name="_Hlk116656591"/>
      <w:r>
        <w:rPr>
          <w:rFonts w:hint="eastAsia" w:ascii="仿宋" w:hAnsi="仿宋" w:eastAsia="仿宋" w:cs="仿宋"/>
          <w:kern w:val="0"/>
          <w:sz w:val="32"/>
          <w:szCs w:val="32"/>
        </w:rPr>
        <w:t>公共租赁住房租赁实行合同管理。申请人应当在收到入住通知5个工作日内与保障中心签订公共租赁住房租赁合同，明确双方的权利义务。</w:t>
      </w:r>
    </w:p>
    <w:p w14:paraId="5D14FD30">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公共租赁住房租赁合同期限为3年。承租人应当根据合同约定，按时缴交租金及水、电、物业服务等相关费用。公共租赁住房只能用于承租人自住，不得转让、出租、闲置、出借、抵押，也不得改变用途用于从事其他经营活动。</w:t>
      </w:r>
    </w:p>
    <w:bookmarkEnd w:id="20"/>
    <w:p w14:paraId="4A940A90">
      <w:pPr>
        <w:spacing w:line="560" w:lineRule="exact"/>
        <w:ind w:firstLine="640" w:firstLineChars="200"/>
        <w:contextualSpacing/>
        <w:rPr>
          <w:rFonts w:ascii="仿宋" w:hAnsi="仿宋" w:eastAsia="仿宋" w:cs="仿宋"/>
          <w:kern w:val="0"/>
          <w:sz w:val="32"/>
          <w:szCs w:val="32"/>
        </w:rPr>
      </w:pPr>
      <w:bookmarkStart w:id="21" w:name="_Hlk116657136"/>
      <w:r>
        <w:rPr>
          <w:rFonts w:hint="eastAsia" w:ascii="黑体" w:hAnsi="黑体" w:eastAsia="黑体" w:cs="黑体"/>
          <w:kern w:val="0"/>
          <w:sz w:val="32"/>
          <w:szCs w:val="32"/>
        </w:rPr>
        <w:t>第四十条　</w:t>
      </w:r>
      <w:r>
        <w:rPr>
          <w:rFonts w:hint="eastAsia" w:ascii="仿宋" w:hAnsi="仿宋" w:eastAsia="仿宋" w:cs="仿宋"/>
          <w:kern w:val="0"/>
          <w:sz w:val="32"/>
          <w:szCs w:val="32"/>
        </w:rPr>
        <w:t>有下列情形之一的，保障对象可申请公共租赁住房调换：</w:t>
      </w:r>
    </w:p>
    <w:p w14:paraId="0AEEEBF9">
      <w:pPr>
        <w:spacing w:line="560" w:lineRule="exact"/>
        <w:ind w:firstLine="160" w:firstLineChars="50"/>
        <w:contextualSpacing/>
        <w:rPr>
          <w:rFonts w:ascii="仿宋" w:hAnsi="仿宋" w:eastAsia="仿宋" w:cs="仿宋"/>
          <w:kern w:val="0"/>
          <w:sz w:val="32"/>
          <w:szCs w:val="32"/>
        </w:rPr>
      </w:pPr>
      <w:r>
        <w:rPr>
          <w:rFonts w:hint="eastAsia" w:ascii="仿宋" w:hAnsi="仿宋" w:eastAsia="仿宋" w:cs="仿宋"/>
          <w:kern w:val="0"/>
          <w:sz w:val="32"/>
          <w:szCs w:val="32"/>
        </w:rPr>
        <w:t>（一）房屋出现质量问题短时间内无法解决,严重影响居住的；</w:t>
      </w:r>
    </w:p>
    <w:p w14:paraId="6980D0C8">
      <w:pPr>
        <w:spacing w:line="560" w:lineRule="exact"/>
        <w:ind w:firstLine="160" w:firstLineChars="50"/>
        <w:contextualSpacing/>
        <w:rPr>
          <w:rFonts w:ascii="仿宋" w:hAnsi="仿宋" w:eastAsia="仿宋" w:cs="仿宋"/>
          <w:kern w:val="0"/>
          <w:sz w:val="32"/>
          <w:szCs w:val="32"/>
        </w:rPr>
      </w:pPr>
      <w:r>
        <w:rPr>
          <w:rFonts w:hint="eastAsia" w:ascii="仿宋" w:hAnsi="仿宋" w:eastAsia="仿宋" w:cs="仿宋"/>
          <w:kern w:val="0"/>
          <w:sz w:val="32"/>
          <w:szCs w:val="32"/>
        </w:rPr>
        <w:t>（二）因住房无电梯且楼层较高,申请人或共同申请人一至二级肢体残疾、行动不便的；</w:t>
      </w:r>
    </w:p>
    <w:p w14:paraId="14ED4559">
      <w:pPr>
        <w:spacing w:line="560" w:lineRule="exact"/>
        <w:ind w:firstLine="160" w:firstLineChars="50"/>
        <w:contextualSpacing/>
        <w:rPr>
          <w:rFonts w:ascii="仿宋" w:hAnsi="仿宋" w:eastAsia="仿宋" w:cs="仿宋"/>
          <w:kern w:val="0"/>
          <w:sz w:val="32"/>
          <w:szCs w:val="32"/>
        </w:rPr>
      </w:pPr>
      <w:r>
        <w:rPr>
          <w:rFonts w:hint="eastAsia" w:ascii="仿宋" w:hAnsi="仿宋" w:eastAsia="仿宋" w:cs="仿宋"/>
          <w:kern w:val="0"/>
          <w:sz w:val="32"/>
          <w:szCs w:val="32"/>
        </w:rPr>
        <w:t>（三）患有重大疾病需要就近治疗等特殊情况的。</w:t>
      </w:r>
    </w:p>
    <w:p w14:paraId="77ABD8B7">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第四十一条</w:t>
      </w:r>
      <w:r>
        <w:rPr>
          <w:rFonts w:hint="eastAsia" w:ascii="仿宋" w:hAnsi="仿宋" w:eastAsia="仿宋" w:cs="仿宋"/>
          <w:kern w:val="0"/>
          <w:sz w:val="32"/>
          <w:szCs w:val="32"/>
        </w:rPr>
        <w:t>　因工作生活需要，保障对象之间协商达成互换意向的，可申请公共租赁住房互换。</w:t>
      </w:r>
    </w:p>
    <w:bookmarkEnd w:id="21"/>
    <w:p w14:paraId="73554046">
      <w:pPr>
        <w:spacing w:line="560" w:lineRule="exact"/>
        <w:ind w:firstLine="640" w:firstLineChars="200"/>
        <w:contextualSpacing/>
        <w:rPr>
          <w:rFonts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w:t>
      </w:r>
      <w:bookmarkStart w:id="22" w:name="_Hlk116657414"/>
      <w:r>
        <w:rPr>
          <w:rFonts w:hint="eastAsia" w:ascii="仿宋" w:hAnsi="仿宋" w:eastAsia="仿宋" w:cs="仿宋"/>
          <w:color w:val="000000"/>
          <w:kern w:val="0"/>
          <w:sz w:val="32"/>
          <w:szCs w:val="32"/>
        </w:rPr>
        <w:t>对</w:t>
      </w:r>
      <w:r>
        <w:rPr>
          <w:rFonts w:hint="eastAsia" w:ascii="仿宋" w:hAnsi="仿宋" w:eastAsia="仿宋" w:cs="仿宋"/>
          <w:sz w:val="32"/>
          <w:szCs w:val="32"/>
        </w:rPr>
        <w:t>符合公共租赁住房调换和互换条件的，区住房保障部门按规定程序予以办理。</w:t>
      </w:r>
    </w:p>
    <w:p w14:paraId="5D124FCD">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房屋出现质量问题且严重影响居住安全的，应当及时通知搬出，以其他方式进行保障。</w:t>
      </w:r>
    </w:p>
    <w:bookmarkEnd w:id="22"/>
    <w:p w14:paraId="720181C5">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color w:val="000000"/>
          <w:kern w:val="0"/>
          <w:sz w:val="32"/>
          <w:szCs w:val="32"/>
        </w:rPr>
        <w:t>第四十三条</w:t>
      </w:r>
      <w:r>
        <w:rPr>
          <w:rFonts w:hint="eastAsia" w:ascii="仿宋" w:hAnsi="仿宋" w:eastAsia="仿宋" w:cs="仿宋"/>
          <w:color w:val="000000"/>
          <w:kern w:val="0"/>
          <w:sz w:val="32"/>
          <w:szCs w:val="32"/>
        </w:rPr>
        <w:t>　</w:t>
      </w:r>
      <w:r>
        <w:rPr>
          <w:rFonts w:hint="eastAsia" w:ascii="仿宋" w:hAnsi="仿宋" w:eastAsia="仿宋" w:cs="仿宋"/>
          <w:kern w:val="0"/>
          <w:sz w:val="32"/>
          <w:szCs w:val="32"/>
        </w:rPr>
        <w:t xml:space="preserve">住房保障主管部门应当建立公共租赁住房信息系统，记载并公开公共租赁住房规划、建设、申请、审核、轮候、配租等相关信息；记载并公示有关当事人违法、违约等不良行为，同时将公示内容告知当事人所属单位和征信机构。 </w:t>
      </w:r>
    </w:p>
    <w:p w14:paraId="4B0F0A7A">
      <w:pPr>
        <w:spacing w:line="560" w:lineRule="exact"/>
        <w:ind w:firstLine="640" w:firstLineChars="200"/>
        <w:contextualSpacing/>
        <w:textAlignment w:val="baseline"/>
        <w:rPr>
          <w:rFonts w:ascii="仿宋" w:hAnsi="仿宋" w:eastAsia="仿宋" w:cs="仿宋"/>
          <w:kern w:val="0"/>
          <w:sz w:val="32"/>
          <w:szCs w:val="32"/>
        </w:rPr>
      </w:pPr>
      <w:r>
        <w:rPr>
          <w:rFonts w:hint="eastAsia" w:ascii="仿宋" w:hAnsi="仿宋" w:eastAsia="仿宋" w:cs="仿宋"/>
          <w:kern w:val="0"/>
          <w:sz w:val="32"/>
          <w:szCs w:val="32"/>
        </w:rPr>
        <w:t>公安、民政、社保、自然资源、市场监管、政务服务数据管理、税务、人民银行、银保监、住房公积金等信息平台应当与公共租赁住房信息系统建立信息共享机制。</w:t>
      </w:r>
    </w:p>
    <w:p w14:paraId="3EAA2532">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w:t>
      </w:r>
      <w:bookmarkStart w:id="23" w:name="_Hlk116657510"/>
      <w:r>
        <w:rPr>
          <w:rFonts w:hint="eastAsia" w:ascii="仿宋" w:hAnsi="仿宋" w:eastAsia="仿宋" w:cs="仿宋"/>
          <w:sz w:val="32"/>
          <w:szCs w:val="32"/>
        </w:rPr>
        <w:t>保障对象</w:t>
      </w:r>
      <w:r>
        <w:rPr>
          <w:rFonts w:hint="eastAsia" w:ascii="仿宋" w:hAnsi="仿宋" w:eastAsia="仿宋" w:cs="仿宋"/>
          <w:kern w:val="0"/>
          <w:sz w:val="32"/>
          <w:szCs w:val="32"/>
        </w:rPr>
        <w:t>家庭的户籍、收入、财产和住房等情况发生变动的，应当主动向保障中心及保障部门申报。经审核不再符合规定条件的，保障部门应书面告知申请人，解除合同并收回公共租赁住房。</w:t>
      </w:r>
    </w:p>
    <w:bookmarkEnd w:id="23"/>
    <w:p w14:paraId="05CCB0B5">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kern w:val="0"/>
          <w:sz w:val="32"/>
          <w:szCs w:val="32"/>
        </w:rPr>
        <w:t>第四十五条</w:t>
      </w:r>
      <w:r>
        <w:rPr>
          <w:rFonts w:hint="eastAsia" w:ascii="仿宋" w:hAnsi="仿宋" w:eastAsia="仿宋" w:cs="仿宋"/>
          <w:kern w:val="0"/>
          <w:sz w:val="32"/>
          <w:szCs w:val="32"/>
        </w:rPr>
        <w:t>　对纳入保障家庭实行年审制度，住房保障部门会同相关部门对保障对象的户籍、人口、收入、财产、住房、工作等变动情况进行定期复核。经复核不再符合规定条件的，书面告知申请人，解除合同并收回公共租赁住房。</w:t>
      </w:r>
    </w:p>
    <w:p w14:paraId="20870A3C">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kern w:val="0"/>
          <w:sz w:val="32"/>
          <w:szCs w:val="32"/>
        </w:rPr>
        <w:t>第四十六条</w:t>
      </w:r>
      <w:r>
        <w:rPr>
          <w:rFonts w:hint="eastAsia" w:ascii="仿宋" w:hAnsi="仿宋" w:eastAsia="仿宋" w:cs="仿宋"/>
          <w:kern w:val="0"/>
          <w:sz w:val="32"/>
          <w:szCs w:val="32"/>
        </w:rPr>
        <w:t>　公共租赁住房租赁合同期满需要续期的，申请人应当在期满3个月前提出延续申请，保障部门应当进行审核并公示，公示时间不少于20日。</w:t>
      </w:r>
    </w:p>
    <w:p w14:paraId="3DFD301B">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经审核仍符合规定条件的，重新签订租赁合同；不再符合规定条件的，在合同期满之日收回公共租赁住房。</w:t>
      </w:r>
    </w:p>
    <w:p w14:paraId="45AA1610">
      <w:pPr>
        <w:spacing w:line="560" w:lineRule="exact"/>
        <w:ind w:firstLine="640" w:firstLineChars="200"/>
        <w:contextualSpacing/>
        <w:rPr>
          <w:rFonts w:ascii="仿宋" w:hAnsi="仿宋" w:eastAsia="仿宋" w:cs="仿宋"/>
          <w:color w:val="000000"/>
          <w:kern w:val="0"/>
          <w:sz w:val="32"/>
          <w:szCs w:val="32"/>
        </w:rPr>
      </w:pPr>
      <w:r>
        <w:rPr>
          <w:rFonts w:hint="eastAsia" w:ascii="黑体" w:hAnsi="黑体" w:eastAsia="黑体" w:cs="黑体"/>
          <w:kern w:val="0"/>
          <w:sz w:val="32"/>
          <w:szCs w:val="32"/>
        </w:rPr>
        <w:t>第四十七条</w:t>
      </w:r>
      <w:r>
        <w:rPr>
          <w:rFonts w:hint="eastAsia" w:ascii="仿宋" w:hAnsi="仿宋" w:eastAsia="仿宋" w:cs="仿宋"/>
          <w:kern w:val="0"/>
          <w:sz w:val="32"/>
          <w:szCs w:val="32"/>
        </w:rPr>
        <w:t>　</w:t>
      </w:r>
      <w:r>
        <w:rPr>
          <w:rFonts w:hint="eastAsia" w:ascii="仿宋" w:hAnsi="仿宋" w:eastAsia="仿宋" w:cs="仿宋"/>
          <w:sz w:val="32"/>
          <w:szCs w:val="32"/>
        </w:rPr>
        <w:t>保障对象</w:t>
      </w:r>
      <w:r>
        <w:rPr>
          <w:rFonts w:hint="eastAsia" w:ascii="仿宋" w:hAnsi="仿宋" w:eastAsia="仿宋" w:cs="仿宋"/>
          <w:color w:val="000000"/>
          <w:kern w:val="0"/>
          <w:sz w:val="32"/>
          <w:szCs w:val="32"/>
        </w:rPr>
        <w:t>经审核、复核仍符合规定条件但类别发生变化</w:t>
      </w:r>
      <w:bookmarkStart w:id="24" w:name="_Hlk117086445"/>
      <w:r>
        <w:rPr>
          <w:rFonts w:hint="eastAsia" w:ascii="仿宋" w:hAnsi="仿宋" w:eastAsia="仿宋" w:cs="仿宋"/>
          <w:color w:val="000000"/>
          <w:kern w:val="0"/>
          <w:sz w:val="32"/>
          <w:szCs w:val="32"/>
        </w:rPr>
        <w:t>的</w:t>
      </w:r>
      <w:bookmarkEnd w:id="24"/>
      <w:r>
        <w:rPr>
          <w:rFonts w:hint="eastAsia" w:ascii="仿宋" w:hAnsi="仿宋" w:eastAsia="仿宋" w:cs="仿宋"/>
          <w:color w:val="000000"/>
          <w:kern w:val="0"/>
          <w:sz w:val="32"/>
          <w:szCs w:val="32"/>
        </w:rPr>
        <w:t>，调整公共租赁住房租金标准，重新签订</w:t>
      </w:r>
      <w:r>
        <w:rPr>
          <w:rFonts w:hint="eastAsia" w:ascii="仿宋" w:hAnsi="仿宋" w:eastAsia="仿宋" w:cs="仿宋"/>
          <w:kern w:val="0"/>
          <w:sz w:val="32"/>
          <w:szCs w:val="32"/>
        </w:rPr>
        <w:t>租赁</w:t>
      </w:r>
      <w:r>
        <w:rPr>
          <w:rFonts w:hint="eastAsia" w:ascii="仿宋" w:hAnsi="仿宋" w:eastAsia="仿宋" w:cs="仿宋"/>
          <w:color w:val="000000"/>
          <w:kern w:val="0"/>
          <w:sz w:val="32"/>
          <w:szCs w:val="32"/>
        </w:rPr>
        <w:t>合同，并从次月起享受相应类别保障。</w:t>
      </w:r>
    </w:p>
    <w:p w14:paraId="1C635D74">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sz w:val="32"/>
          <w:szCs w:val="32"/>
        </w:rPr>
        <w:t>保障对象</w:t>
      </w:r>
      <w:r>
        <w:rPr>
          <w:rFonts w:hint="eastAsia" w:ascii="仿宋" w:hAnsi="仿宋" w:eastAsia="仿宋" w:cs="仿宋"/>
          <w:color w:val="000000"/>
          <w:kern w:val="0"/>
          <w:sz w:val="32"/>
          <w:szCs w:val="32"/>
        </w:rPr>
        <w:t>因人口变化等原因需调整保障面积的，保障部门按相关规定程序审核后给予调整，重新签订租赁合同，并从次月起享受相应保障。</w:t>
      </w:r>
    </w:p>
    <w:p w14:paraId="2E695A68">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color w:val="000000"/>
          <w:kern w:val="0"/>
          <w:sz w:val="32"/>
          <w:szCs w:val="32"/>
        </w:rPr>
        <w:t>第四十八条</w:t>
      </w:r>
      <w:r>
        <w:rPr>
          <w:rFonts w:hint="eastAsia" w:ascii="仿宋" w:hAnsi="仿宋" w:eastAsia="仿宋" w:cs="仿宋"/>
          <w:color w:val="000000"/>
          <w:kern w:val="0"/>
          <w:sz w:val="32"/>
          <w:szCs w:val="32"/>
        </w:rPr>
        <w:t>　</w:t>
      </w:r>
      <w:bookmarkStart w:id="25" w:name="_Hlk116998116"/>
      <w:r>
        <w:rPr>
          <w:rFonts w:hint="eastAsia" w:ascii="仿宋" w:hAnsi="仿宋" w:eastAsia="仿宋" w:cs="仿宋"/>
          <w:color w:val="000000"/>
          <w:kern w:val="0"/>
          <w:sz w:val="32"/>
          <w:szCs w:val="32"/>
        </w:rPr>
        <w:t>有下列情形之一</w:t>
      </w:r>
      <w:r>
        <w:rPr>
          <w:rFonts w:hint="eastAsia" w:ascii="仿宋" w:hAnsi="仿宋" w:eastAsia="仿宋" w:cs="仿宋"/>
          <w:kern w:val="0"/>
          <w:sz w:val="32"/>
          <w:szCs w:val="32"/>
        </w:rPr>
        <w:t>的，根据合同约定或者法定情形，解除合同并收回公共租赁住房：</w:t>
      </w:r>
    </w:p>
    <w:p w14:paraId="30B09715">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（一）无正当理由连续6个月以上未在公共租赁住房内居住的；</w:t>
      </w:r>
    </w:p>
    <w:p w14:paraId="19D3237C">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（二）无正当理由连续2个月或者累计6个月以上未缴纳租金、物业服务费及其他费用的，经催告仍不缴纳的；</w:t>
      </w:r>
    </w:p>
    <w:p w14:paraId="59A0A58D">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（三）将承租公共租赁住房擅自互换、出借、转租、抵押的；</w:t>
      </w:r>
    </w:p>
    <w:p w14:paraId="730B890B">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（四）擅自改变公共租赁住房居住用途、原有使用功能、内部结构和配套设施、擅自装修公共租赁住房，拒不恢复原状的；</w:t>
      </w:r>
    </w:p>
    <w:p w14:paraId="5B7036AD">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（五）因故意或重大过失，造成公共租赁住房严重损毁的；</w:t>
      </w:r>
    </w:p>
    <w:p w14:paraId="6B7E4B95">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（六）因政府征用公共租赁住房或者因不可抗力致使该公共租赁住房无法继续出租的，租赁合同终止；</w:t>
      </w:r>
    </w:p>
    <w:p w14:paraId="28800070">
      <w:pPr>
        <w:spacing w:line="560" w:lineRule="exact"/>
        <w:ind w:firstLine="640" w:firstLineChars="200"/>
        <w:contextualSpacing/>
        <w:rPr>
          <w:rFonts w:ascii="仿宋" w:hAnsi="仿宋" w:eastAsia="仿宋" w:cs="仿宋"/>
          <w:color w:val="000000"/>
          <w:kern w:val="0"/>
          <w:sz w:val="32"/>
          <w:szCs w:val="32"/>
        </w:rPr>
      </w:pPr>
      <w:r>
        <w:rPr>
          <w:rFonts w:hint="eastAsia" w:ascii="仿宋" w:hAnsi="仿宋" w:eastAsia="仿宋" w:cs="仿宋"/>
          <w:kern w:val="0"/>
          <w:sz w:val="32"/>
          <w:szCs w:val="32"/>
        </w:rPr>
        <w:t>（七）法律、法规规定或合同约定的其他违法、违约情形</w:t>
      </w:r>
      <w:r>
        <w:rPr>
          <w:rFonts w:hint="eastAsia" w:ascii="仿宋" w:hAnsi="仿宋" w:eastAsia="仿宋" w:cs="仿宋"/>
          <w:color w:val="000000"/>
          <w:kern w:val="0"/>
          <w:sz w:val="32"/>
          <w:szCs w:val="32"/>
        </w:rPr>
        <w:t>。</w:t>
      </w:r>
    </w:p>
    <w:bookmarkEnd w:id="25"/>
    <w:p w14:paraId="3C0CC89D">
      <w:pPr>
        <w:spacing w:line="560" w:lineRule="exact"/>
        <w:ind w:firstLine="640"/>
        <w:contextualSpacing/>
        <w:rPr>
          <w:rFonts w:ascii="仿宋" w:hAnsi="仿宋" w:eastAsia="仿宋" w:cs="仿宋"/>
          <w:kern w:val="0"/>
          <w:sz w:val="32"/>
          <w:szCs w:val="32"/>
        </w:rPr>
      </w:pPr>
      <w:r>
        <w:rPr>
          <w:rFonts w:hint="eastAsia" w:ascii="黑体" w:hAnsi="黑体" w:eastAsia="黑体" w:cs="黑体"/>
          <w:kern w:val="0"/>
          <w:sz w:val="32"/>
          <w:szCs w:val="32"/>
        </w:rPr>
        <w:t>第四十九条</w:t>
      </w:r>
      <w:r>
        <w:rPr>
          <w:rFonts w:hint="eastAsia" w:ascii="仿宋" w:hAnsi="仿宋" w:eastAsia="仿宋" w:cs="仿宋"/>
          <w:kern w:val="0"/>
          <w:sz w:val="32"/>
          <w:szCs w:val="32"/>
        </w:rPr>
        <w:t xml:space="preserve"> </w:t>
      </w:r>
      <w:bookmarkStart w:id="26" w:name="_Hlk116998160"/>
      <w:r>
        <w:rPr>
          <w:rFonts w:hint="eastAsia" w:ascii="仿宋" w:hAnsi="仿宋" w:eastAsia="仿宋" w:cs="仿宋"/>
          <w:kern w:val="0"/>
          <w:sz w:val="32"/>
          <w:szCs w:val="32"/>
        </w:rPr>
        <w:t>公共租赁住房被收回的，承租人应当自收到解除合同或者终止合同通知之日起30日内搬迁，搬迁期内租金按原合同的约定缴交。</w:t>
      </w:r>
    </w:p>
    <w:p w14:paraId="3FECD9C7">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有正当理由无法按期搬迁的，可以申请最长不超过6个月的延长居住期限。延长期内，按照同期同区域同类型住房的市场租金收取租金。</w:t>
      </w:r>
    </w:p>
    <w:p w14:paraId="07FCFE99">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无正当理由逾期不搬迁的，应当责令其搬迁；拒不执行的，可以依法申请人民法院强制执行，并按照同期同区域同类型住房的市场租金的2倍收取租金。</w:t>
      </w:r>
    </w:p>
    <w:bookmarkEnd w:id="26"/>
    <w:p w14:paraId="10E55980">
      <w:pPr>
        <w:spacing w:line="560" w:lineRule="exact"/>
        <w:ind w:firstLine="640" w:firstLineChars="200"/>
        <w:contextualSpacing/>
        <w:rPr>
          <w:rFonts w:ascii="仿宋" w:hAnsi="仿宋" w:eastAsia="仿宋" w:cs="仿宋"/>
          <w:kern w:val="0"/>
          <w:sz w:val="32"/>
          <w:szCs w:val="32"/>
        </w:rPr>
      </w:pPr>
      <w:bookmarkStart w:id="27" w:name="_Hlk116998236"/>
      <w:r>
        <w:rPr>
          <w:rFonts w:hint="eastAsia" w:ascii="黑体" w:hAnsi="黑体" w:eastAsia="黑体" w:cs="黑体"/>
          <w:kern w:val="0"/>
          <w:sz w:val="32"/>
          <w:szCs w:val="32"/>
        </w:rPr>
        <w:t>第五十条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区住房保障主管部门和住房保障实施机构应当加强对保障对象遵守住房保障法律、法规、规章规定情况的监督检查。</w:t>
      </w:r>
    </w:p>
    <w:p w14:paraId="11610A81">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住房保障主管部门和住房保障实施机构实施监督检查，有权采取以下措施：</w:t>
      </w:r>
    </w:p>
    <w:p w14:paraId="0E42A0A9">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（一）询问与核查事项有关的单位和个人，并要求对与核查事项相关的情况作出说明、提供相关证明资料；</w:t>
      </w:r>
    </w:p>
    <w:p w14:paraId="48658CD4">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（二）依法检查住房使用情况；</w:t>
      </w:r>
    </w:p>
    <w:p w14:paraId="6571D463">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（三）查阅、记录、复制保障对象与住房保障工作相关的资料，了解保障房住户家庭成员、家庭收入和财产状况；</w:t>
      </w:r>
    </w:p>
    <w:p w14:paraId="508ADCCB">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（四）对违反住房保障相关法律、法规、规章规定的行为予以制止并责令改正。</w:t>
      </w:r>
    </w:p>
    <w:p w14:paraId="3338ABE2">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有关单位和个人应当配合监督检查，如实提供与住房保障有关的资料。</w:t>
      </w:r>
    </w:p>
    <w:p w14:paraId="077277B6">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住房保障主管部门、住房保障实施机构及其工作人员，对工作中知悉的公民个人信息应当保密，但按照规定应当予以公示的个人信息除外。</w:t>
      </w:r>
    </w:p>
    <w:bookmarkEnd w:id="27"/>
    <w:p w14:paraId="6853088A">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第五十一条</w:t>
      </w:r>
      <w:r>
        <w:rPr>
          <w:rFonts w:hint="eastAsia" w:ascii="仿宋" w:hAnsi="仿宋" w:eastAsia="仿宋" w:cs="仿宋"/>
          <w:color w:val="0000FF"/>
          <w:kern w:val="0"/>
          <w:sz w:val="32"/>
          <w:szCs w:val="32"/>
        </w:rPr>
        <w:t xml:space="preserve"> </w:t>
      </w:r>
      <w:r>
        <w:rPr>
          <w:rFonts w:hint="eastAsia" w:ascii="仿宋" w:hAnsi="仿宋" w:eastAsia="仿宋" w:cs="仿宋"/>
          <w:kern w:val="0"/>
          <w:sz w:val="32"/>
          <w:szCs w:val="32"/>
        </w:rPr>
        <w:t>不符合条件的申请人隐瞒或者虚报人口、户籍、年龄、婚姻、收入、财产和住房等状况，或者采取不正当手段，申请保障房或者租赁补贴的，由住房保障主管部门依照《广东省城镇住房保障办法》（广东省人民政府令第181号）第四十五条规定处理。</w:t>
      </w:r>
    </w:p>
    <w:p w14:paraId="65E3AE3E">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第五十二条</w:t>
      </w:r>
      <w:r>
        <w:rPr>
          <w:rFonts w:hint="eastAsia" w:ascii="仿宋" w:hAnsi="仿宋" w:eastAsia="仿宋" w:cs="仿宋"/>
          <w:kern w:val="0"/>
          <w:sz w:val="32"/>
          <w:szCs w:val="32"/>
        </w:rPr>
        <w:t xml:space="preserve"> 住房保障主管部门查明有关当事人以弄虚作假、贿赂等不正当手段获取公共租赁住房的，依照《广东省城镇住房保障办法》（广东省人民政府令第181号）第四十六条处理。</w:t>
      </w:r>
    </w:p>
    <w:p w14:paraId="76800453">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第五十三条</w:t>
      </w:r>
      <w:r>
        <w:rPr>
          <w:rFonts w:hint="eastAsia" w:ascii="仿宋" w:hAnsi="仿宋" w:eastAsia="仿宋" w:cs="仿宋"/>
          <w:kern w:val="0"/>
          <w:sz w:val="32"/>
          <w:szCs w:val="32"/>
        </w:rPr>
        <w:t xml:space="preserve"> 有关单位和个人为申请人出具虚假证明材料的，由住房保障主管部门依据《广东省城镇住房保障办法》（广东省人民政府令第181号）第四十七条规定处理。</w:t>
      </w:r>
    </w:p>
    <w:p w14:paraId="61716591">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第五十四条</w:t>
      </w: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住房保障对象违反本办法第四十八条规定的，由住房保障主管部门依据《广东省城镇住房保障办法》（广东省人民政府令第181号）第四十八条规定处理。</w:t>
      </w:r>
    </w:p>
    <w:p w14:paraId="3195B4BF">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第五十五条</w:t>
      </w: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住房保障对象擅自改建、重建保障房及其附属设施</w:t>
      </w:r>
      <w:bookmarkStart w:id="30" w:name="_GoBack"/>
      <w:bookmarkEnd w:id="30"/>
      <w:r>
        <w:rPr>
          <w:rFonts w:hint="eastAsia" w:ascii="仿宋" w:hAnsi="仿宋" w:eastAsia="仿宋" w:cs="仿宋"/>
          <w:kern w:val="0"/>
          <w:sz w:val="32"/>
          <w:szCs w:val="32"/>
        </w:rPr>
        <w:t>及违反本办法第五十条规定，不配合监督检查，情节严重的，由住房保障主管部门依据《广东省城镇住房保障办法》（广东省人民政府令第181号）第四十九条规定处理。</w:t>
      </w:r>
    </w:p>
    <w:p w14:paraId="600A19FC">
      <w:pPr>
        <w:spacing w:line="560" w:lineRule="exact"/>
        <w:ind w:firstLine="640" w:firstLineChars="200"/>
        <w:contextualSpacing/>
        <w:rPr>
          <w:rFonts w:ascii="仿宋" w:hAnsi="仿宋" w:eastAsia="仿宋" w:cs="仿宋"/>
          <w:kern w:val="0"/>
          <w:sz w:val="32"/>
          <w:szCs w:val="32"/>
        </w:rPr>
      </w:pPr>
      <w:r>
        <w:rPr>
          <w:rFonts w:hint="eastAsia" w:ascii="黑体" w:hAnsi="黑体" w:eastAsia="黑体" w:cs="黑体"/>
          <w:kern w:val="0"/>
          <w:sz w:val="32"/>
          <w:szCs w:val="32"/>
        </w:rPr>
        <w:t>第五十六条</w:t>
      </w:r>
      <w:r>
        <w:rPr>
          <w:rFonts w:hint="eastAsia" w:ascii="仿宋" w:hAnsi="仿宋" w:eastAsia="仿宋" w:cs="仿宋"/>
          <w:kern w:val="0"/>
          <w:sz w:val="32"/>
          <w:szCs w:val="32"/>
        </w:rPr>
        <w:t xml:space="preserve"> 政府相关职能部门工作人员在公共租赁住房管理工作中，存在玩忽职守、徇私舞弊、滥用职权，由行政监察机关给予行政处分；构成犯罪的，依法追究刑事责任。</w:t>
      </w:r>
    </w:p>
    <w:p w14:paraId="70C2872B">
      <w:pPr>
        <w:widowControl/>
        <w:spacing w:line="560" w:lineRule="exact"/>
        <w:contextualSpacing/>
        <w:jc w:val="center"/>
        <w:rPr>
          <w:rFonts w:ascii="黑体" w:hAnsi="黑体" w:eastAsia="黑体" w:cs="黑体"/>
          <w:kern w:val="44"/>
          <w:sz w:val="32"/>
          <w:szCs w:val="32"/>
        </w:rPr>
      </w:pPr>
      <w:r>
        <w:rPr>
          <w:rFonts w:hint="eastAsia" w:ascii="黑体" w:hAnsi="黑体" w:eastAsia="黑体" w:cs="黑体"/>
          <w:kern w:val="44"/>
          <w:sz w:val="32"/>
          <w:szCs w:val="32"/>
        </w:rPr>
        <w:t>第六章  附 则</w:t>
      </w:r>
    </w:p>
    <w:p w14:paraId="529A2B0F">
      <w:pPr>
        <w:spacing w:line="560" w:lineRule="exact"/>
        <w:ind w:firstLine="640" w:firstLineChars="200"/>
        <w:contextualSpacing/>
        <w:textAlignment w:val="baseline"/>
        <w:rPr>
          <w:rFonts w:ascii="仿宋" w:hAnsi="仿宋" w:eastAsia="仿宋" w:cs="仿宋"/>
          <w:kern w:val="0"/>
          <w:sz w:val="32"/>
          <w:szCs w:val="32"/>
        </w:rPr>
      </w:pPr>
      <w:r>
        <w:rPr>
          <w:rFonts w:hint="eastAsia" w:ascii="黑体" w:hAnsi="黑体" w:eastAsia="黑体" w:cs="黑体"/>
          <w:kern w:val="0"/>
          <w:sz w:val="32"/>
          <w:szCs w:val="32"/>
        </w:rPr>
        <w:t>第五十七条　</w:t>
      </w:r>
      <w:bookmarkStart w:id="28" w:name="_Hlk116998490"/>
      <w:r>
        <w:rPr>
          <w:rFonts w:hint="eastAsia" w:ascii="仿宋" w:hAnsi="仿宋" w:eastAsia="仿宋" w:cs="仿宋"/>
          <w:kern w:val="0"/>
          <w:sz w:val="32"/>
          <w:szCs w:val="32"/>
        </w:rPr>
        <w:t>本实施细则关于家庭成员</w:t>
      </w:r>
      <w:bookmarkStart w:id="29" w:name="_Hlk117085289"/>
      <w:r>
        <w:rPr>
          <w:rFonts w:hint="eastAsia" w:ascii="仿宋" w:hAnsi="仿宋" w:eastAsia="仿宋" w:cs="仿宋"/>
          <w:kern w:val="0"/>
          <w:sz w:val="32"/>
          <w:szCs w:val="32"/>
        </w:rPr>
        <w:t>界定具体标准根据《广东省人民政府办公厅关于印发广东省最低生活保障边缘家庭和支出型困难家庭救助办法的通知》（粤府办【2022】3号）第二章第八条规定确定。</w:t>
      </w:r>
    </w:p>
    <w:bookmarkEnd w:id="29"/>
    <w:p w14:paraId="49F2C693">
      <w:pPr>
        <w:spacing w:line="560" w:lineRule="exact"/>
        <w:ind w:firstLine="640" w:firstLineChars="200"/>
        <w:contextualSpacing/>
        <w:rPr>
          <w:rFonts w:ascii="仿宋" w:hAnsi="仿宋" w:eastAsia="仿宋" w:cs="仿宋"/>
          <w:sz w:val="32"/>
          <w:szCs w:val="32"/>
        </w:rPr>
      </w:pPr>
      <w:r>
        <w:rPr>
          <w:rFonts w:hint="eastAsia" w:ascii="黑体" w:hAnsi="黑体" w:eastAsia="黑体" w:cs="黑体"/>
          <w:kern w:val="0"/>
          <w:sz w:val="32"/>
          <w:szCs w:val="32"/>
        </w:rPr>
        <w:t xml:space="preserve">第五十八条  </w:t>
      </w:r>
      <w:r>
        <w:rPr>
          <w:rFonts w:hint="eastAsia" w:ascii="仿宋" w:hAnsi="仿宋" w:eastAsia="仿宋" w:cs="仿宋"/>
          <w:sz w:val="32"/>
          <w:szCs w:val="32"/>
        </w:rPr>
        <w:t>没有享受其他住房保障政策，是指未享受下列情形之一：</w:t>
      </w:r>
    </w:p>
    <w:p w14:paraId="62AA6F56">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（一）按房改成本价或标准价购买公有住房；</w:t>
      </w:r>
    </w:p>
    <w:p w14:paraId="701B1ED5">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（二）购买解困房、安居房、经济适用住房、限价商品住房等政府购房优惠政策；</w:t>
      </w:r>
    </w:p>
    <w:p w14:paraId="670DFD23">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（三）参加本单位内部集资建房；</w:t>
      </w:r>
    </w:p>
    <w:p w14:paraId="7881D22F">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（四）落实侨房政策专用房；</w:t>
      </w:r>
    </w:p>
    <w:p w14:paraId="663AF415">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（五）拆迁安置房；</w:t>
      </w:r>
    </w:p>
    <w:p w14:paraId="404ED56F">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（六）廉租住房实物配租；</w:t>
      </w:r>
    </w:p>
    <w:p w14:paraId="72DDB24D">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（七）租住直管公房或单位自管公房；</w:t>
      </w:r>
    </w:p>
    <w:p w14:paraId="0B5A7DEC">
      <w:pPr>
        <w:spacing w:line="560" w:lineRule="exact"/>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（八）政府提供的其他住房保障政策。</w:t>
      </w:r>
    </w:p>
    <w:p w14:paraId="60C55B42">
      <w:pPr>
        <w:spacing w:line="560" w:lineRule="exact"/>
        <w:ind w:firstLine="640" w:firstLineChars="200"/>
        <w:contextualSpacing/>
        <w:textAlignment w:val="baseline"/>
        <w:rPr>
          <w:rFonts w:ascii="仿宋" w:hAnsi="仿宋" w:eastAsia="仿宋" w:cs="仿宋"/>
          <w:dstrike/>
          <w:color w:val="000000"/>
          <w:kern w:val="0"/>
          <w:sz w:val="32"/>
          <w:szCs w:val="32"/>
        </w:rPr>
      </w:pPr>
      <w:r>
        <w:rPr>
          <w:rFonts w:hint="eastAsia" w:ascii="黑体" w:hAnsi="黑体" w:eastAsia="黑体" w:cs="黑体"/>
          <w:color w:val="000000"/>
          <w:kern w:val="0"/>
          <w:sz w:val="32"/>
          <w:szCs w:val="32"/>
        </w:rPr>
        <w:t xml:space="preserve">第五十九条  </w:t>
      </w:r>
      <w:r>
        <w:rPr>
          <w:rFonts w:hint="eastAsia" w:ascii="仿宋" w:hAnsi="仿宋" w:eastAsia="仿宋" w:cs="仿宋"/>
          <w:color w:val="000000"/>
          <w:sz w:val="32"/>
          <w:szCs w:val="32"/>
        </w:rPr>
        <w:t>本实施细则自2022年 月 日起施行，有效期5年。《关于印发梅县区公共租赁住房实施细则的通知》（梅县区府【2017</w:t>
      </w:r>
      <w:r>
        <w:rPr>
          <w:rFonts w:ascii="仿宋" w:hAnsi="仿宋" w:eastAsia="仿宋" w:cs="仿宋"/>
          <w:color w:val="000000"/>
          <w:sz w:val="32"/>
          <w:szCs w:val="32"/>
        </w:rPr>
        <w:t>】</w:t>
      </w:r>
      <w:r>
        <w:rPr>
          <w:rFonts w:hint="eastAsia" w:ascii="仿宋" w:hAnsi="仿宋" w:eastAsia="仿宋" w:cs="仿宋"/>
          <w:color w:val="000000"/>
          <w:sz w:val="32"/>
          <w:szCs w:val="32"/>
        </w:rPr>
        <w:t>22号）同时废止。</w:t>
      </w:r>
      <w:bookmarkEnd w:id="28"/>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4522">
    <w:pPr>
      <w:pStyle w:val="5"/>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lang w:val="zh-CN"/>
      </w:rPr>
      <w:fldChar w:fldCharType="end"/>
    </w:r>
  </w:p>
  <w:p w14:paraId="115DC8E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jkzMzhkZmU0M2FiOTFhOGRjZmE5OTQ4ZDJhMWUifQ=="/>
  </w:docVars>
  <w:rsids>
    <w:rsidRoot w:val="00F23618"/>
    <w:rsid w:val="000020A1"/>
    <w:rsid w:val="00007A58"/>
    <w:rsid w:val="00011F0C"/>
    <w:rsid w:val="00021D0E"/>
    <w:rsid w:val="00022416"/>
    <w:rsid w:val="0002338B"/>
    <w:rsid w:val="000241C5"/>
    <w:rsid w:val="000260E1"/>
    <w:rsid w:val="00030BA9"/>
    <w:rsid w:val="0003675B"/>
    <w:rsid w:val="000438EA"/>
    <w:rsid w:val="0004438E"/>
    <w:rsid w:val="00044C74"/>
    <w:rsid w:val="0005137A"/>
    <w:rsid w:val="00051C29"/>
    <w:rsid w:val="00051DC0"/>
    <w:rsid w:val="0005240C"/>
    <w:rsid w:val="00052921"/>
    <w:rsid w:val="00055D52"/>
    <w:rsid w:val="000569ED"/>
    <w:rsid w:val="000575AB"/>
    <w:rsid w:val="00057E3F"/>
    <w:rsid w:val="00061135"/>
    <w:rsid w:val="000619DA"/>
    <w:rsid w:val="00064E4E"/>
    <w:rsid w:val="00072E95"/>
    <w:rsid w:val="00072EF0"/>
    <w:rsid w:val="00080560"/>
    <w:rsid w:val="000822B4"/>
    <w:rsid w:val="000905AF"/>
    <w:rsid w:val="000A1C58"/>
    <w:rsid w:val="000A2FE0"/>
    <w:rsid w:val="000A4822"/>
    <w:rsid w:val="000A4FAF"/>
    <w:rsid w:val="000B0F42"/>
    <w:rsid w:val="000B5F31"/>
    <w:rsid w:val="000C238F"/>
    <w:rsid w:val="000C23EF"/>
    <w:rsid w:val="000C261F"/>
    <w:rsid w:val="000D3E06"/>
    <w:rsid w:val="000D6B7A"/>
    <w:rsid w:val="000D6DB4"/>
    <w:rsid w:val="000D711C"/>
    <w:rsid w:val="000E53FB"/>
    <w:rsid w:val="000E5B9B"/>
    <w:rsid w:val="000F1734"/>
    <w:rsid w:val="000F4611"/>
    <w:rsid w:val="000F4CD7"/>
    <w:rsid w:val="000F6368"/>
    <w:rsid w:val="00100291"/>
    <w:rsid w:val="00101F4A"/>
    <w:rsid w:val="00105B21"/>
    <w:rsid w:val="00105DBC"/>
    <w:rsid w:val="00107115"/>
    <w:rsid w:val="0010728A"/>
    <w:rsid w:val="00107B6A"/>
    <w:rsid w:val="00111EC2"/>
    <w:rsid w:val="00121E8B"/>
    <w:rsid w:val="00122A51"/>
    <w:rsid w:val="00122FE2"/>
    <w:rsid w:val="00130CA9"/>
    <w:rsid w:val="0013435C"/>
    <w:rsid w:val="001360C4"/>
    <w:rsid w:val="00136A21"/>
    <w:rsid w:val="001423DA"/>
    <w:rsid w:val="0014529F"/>
    <w:rsid w:val="001470DF"/>
    <w:rsid w:val="00147893"/>
    <w:rsid w:val="00150AAD"/>
    <w:rsid w:val="00152467"/>
    <w:rsid w:val="001548B0"/>
    <w:rsid w:val="00157C36"/>
    <w:rsid w:val="00161135"/>
    <w:rsid w:val="0016174A"/>
    <w:rsid w:val="00162E89"/>
    <w:rsid w:val="00171F16"/>
    <w:rsid w:val="00174494"/>
    <w:rsid w:val="00176AF4"/>
    <w:rsid w:val="00182E3C"/>
    <w:rsid w:val="00183439"/>
    <w:rsid w:val="00186A8C"/>
    <w:rsid w:val="001911AC"/>
    <w:rsid w:val="001923A9"/>
    <w:rsid w:val="001A2289"/>
    <w:rsid w:val="001A33BC"/>
    <w:rsid w:val="001B26E9"/>
    <w:rsid w:val="001B6C53"/>
    <w:rsid w:val="001C2918"/>
    <w:rsid w:val="001C37FE"/>
    <w:rsid w:val="001C628C"/>
    <w:rsid w:val="001C74D6"/>
    <w:rsid w:val="001D078B"/>
    <w:rsid w:val="001D5018"/>
    <w:rsid w:val="001D57DB"/>
    <w:rsid w:val="001E20DE"/>
    <w:rsid w:val="001E3D25"/>
    <w:rsid w:val="001E5107"/>
    <w:rsid w:val="001E6EBD"/>
    <w:rsid w:val="0020252A"/>
    <w:rsid w:val="002032F6"/>
    <w:rsid w:val="00204CFC"/>
    <w:rsid w:val="002059E4"/>
    <w:rsid w:val="00211EDE"/>
    <w:rsid w:val="0021520D"/>
    <w:rsid w:val="00217609"/>
    <w:rsid w:val="002249FD"/>
    <w:rsid w:val="00225527"/>
    <w:rsid w:val="00225F20"/>
    <w:rsid w:val="00231DFC"/>
    <w:rsid w:val="00233323"/>
    <w:rsid w:val="0023391A"/>
    <w:rsid w:val="002343D2"/>
    <w:rsid w:val="00244A1E"/>
    <w:rsid w:val="00245EB2"/>
    <w:rsid w:val="002468FA"/>
    <w:rsid w:val="002522B2"/>
    <w:rsid w:val="0026495B"/>
    <w:rsid w:val="002704A3"/>
    <w:rsid w:val="00274BC3"/>
    <w:rsid w:val="002772B0"/>
    <w:rsid w:val="00280F58"/>
    <w:rsid w:val="002830A7"/>
    <w:rsid w:val="002853FE"/>
    <w:rsid w:val="00286B7D"/>
    <w:rsid w:val="0028735F"/>
    <w:rsid w:val="002900EA"/>
    <w:rsid w:val="00291024"/>
    <w:rsid w:val="002935B5"/>
    <w:rsid w:val="002946FC"/>
    <w:rsid w:val="002955C5"/>
    <w:rsid w:val="002966D9"/>
    <w:rsid w:val="002A6580"/>
    <w:rsid w:val="002A70A9"/>
    <w:rsid w:val="002B0B26"/>
    <w:rsid w:val="002B54B7"/>
    <w:rsid w:val="002C0768"/>
    <w:rsid w:val="002C69DA"/>
    <w:rsid w:val="002C71ED"/>
    <w:rsid w:val="002D3DF6"/>
    <w:rsid w:val="002D7E13"/>
    <w:rsid w:val="002D7F38"/>
    <w:rsid w:val="002E4FE7"/>
    <w:rsid w:val="002E6322"/>
    <w:rsid w:val="002E6824"/>
    <w:rsid w:val="002E7ABE"/>
    <w:rsid w:val="002F01B9"/>
    <w:rsid w:val="002F70AC"/>
    <w:rsid w:val="002F724F"/>
    <w:rsid w:val="00302282"/>
    <w:rsid w:val="00302611"/>
    <w:rsid w:val="00303696"/>
    <w:rsid w:val="00306C5D"/>
    <w:rsid w:val="00306CF8"/>
    <w:rsid w:val="00306FB8"/>
    <w:rsid w:val="003100CF"/>
    <w:rsid w:val="003320E2"/>
    <w:rsid w:val="00332693"/>
    <w:rsid w:val="00335076"/>
    <w:rsid w:val="00345137"/>
    <w:rsid w:val="00346F44"/>
    <w:rsid w:val="0035691E"/>
    <w:rsid w:val="003571EF"/>
    <w:rsid w:val="0035757E"/>
    <w:rsid w:val="0035783A"/>
    <w:rsid w:val="00357C58"/>
    <w:rsid w:val="00364F36"/>
    <w:rsid w:val="00374A32"/>
    <w:rsid w:val="00374D44"/>
    <w:rsid w:val="003761EE"/>
    <w:rsid w:val="0038450B"/>
    <w:rsid w:val="00385F5A"/>
    <w:rsid w:val="003902D5"/>
    <w:rsid w:val="003A26E8"/>
    <w:rsid w:val="003A5635"/>
    <w:rsid w:val="003A5855"/>
    <w:rsid w:val="003B1C9F"/>
    <w:rsid w:val="003C0784"/>
    <w:rsid w:val="003D1EC3"/>
    <w:rsid w:val="003D7359"/>
    <w:rsid w:val="003E05D9"/>
    <w:rsid w:val="003E1B0E"/>
    <w:rsid w:val="003E1FAD"/>
    <w:rsid w:val="003E236A"/>
    <w:rsid w:val="003F4403"/>
    <w:rsid w:val="00400BF4"/>
    <w:rsid w:val="0040468C"/>
    <w:rsid w:val="00405F63"/>
    <w:rsid w:val="004062E3"/>
    <w:rsid w:val="004137EA"/>
    <w:rsid w:val="00420DCA"/>
    <w:rsid w:val="00425BF6"/>
    <w:rsid w:val="004277C9"/>
    <w:rsid w:val="00436E70"/>
    <w:rsid w:val="00442238"/>
    <w:rsid w:val="00464692"/>
    <w:rsid w:val="00465CE0"/>
    <w:rsid w:val="00465D75"/>
    <w:rsid w:val="0046704C"/>
    <w:rsid w:val="004672CE"/>
    <w:rsid w:val="00471CC7"/>
    <w:rsid w:val="00472705"/>
    <w:rsid w:val="004764DE"/>
    <w:rsid w:val="004766B2"/>
    <w:rsid w:val="00476847"/>
    <w:rsid w:val="004779E0"/>
    <w:rsid w:val="00483338"/>
    <w:rsid w:val="00490705"/>
    <w:rsid w:val="0049469B"/>
    <w:rsid w:val="004960DD"/>
    <w:rsid w:val="004A01EC"/>
    <w:rsid w:val="004A0260"/>
    <w:rsid w:val="004A3E7B"/>
    <w:rsid w:val="004A45A7"/>
    <w:rsid w:val="004A68FA"/>
    <w:rsid w:val="004B0095"/>
    <w:rsid w:val="004B1EBD"/>
    <w:rsid w:val="004B20D5"/>
    <w:rsid w:val="004B2A7C"/>
    <w:rsid w:val="004C040C"/>
    <w:rsid w:val="004C0851"/>
    <w:rsid w:val="004C2B1D"/>
    <w:rsid w:val="004C3548"/>
    <w:rsid w:val="004C3DDC"/>
    <w:rsid w:val="004C4EBE"/>
    <w:rsid w:val="004C5D5A"/>
    <w:rsid w:val="004C60C2"/>
    <w:rsid w:val="004C753B"/>
    <w:rsid w:val="004C765C"/>
    <w:rsid w:val="004C7D3D"/>
    <w:rsid w:val="004D336F"/>
    <w:rsid w:val="004D3796"/>
    <w:rsid w:val="004D5CF6"/>
    <w:rsid w:val="004E06F0"/>
    <w:rsid w:val="004E459B"/>
    <w:rsid w:val="004E6495"/>
    <w:rsid w:val="004E7AE4"/>
    <w:rsid w:val="004F1968"/>
    <w:rsid w:val="004F48B6"/>
    <w:rsid w:val="004F64BF"/>
    <w:rsid w:val="004F64FE"/>
    <w:rsid w:val="0050005F"/>
    <w:rsid w:val="00502646"/>
    <w:rsid w:val="00502C1D"/>
    <w:rsid w:val="005038A1"/>
    <w:rsid w:val="0050710D"/>
    <w:rsid w:val="005102C7"/>
    <w:rsid w:val="005126DD"/>
    <w:rsid w:val="00512922"/>
    <w:rsid w:val="00514C39"/>
    <w:rsid w:val="0051532E"/>
    <w:rsid w:val="00521254"/>
    <w:rsid w:val="00521E1D"/>
    <w:rsid w:val="00521E4E"/>
    <w:rsid w:val="00522251"/>
    <w:rsid w:val="005234C7"/>
    <w:rsid w:val="00525E85"/>
    <w:rsid w:val="00526134"/>
    <w:rsid w:val="00530643"/>
    <w:rsid w:val="00536A59"/>
    <w:rsid w:val="005403D7"/>
    <w:rsid w:val="00544F5A"/>
    <w:rsid w:val="0054655A"/>
    <w:rsid w:val="0055136A"/>
    <w:rsid w:val="005540D9"/>
    <w:rsid w:val="0056355E"/>
    <w:rsid w:val="0056414E"/>
    <w:rsid w:val="005650F1"/>
    <w:rsid w:val="005664C8"/>
    <w:rsid w:val="0057103E"/>
    <w:rsid w:val="00571A4E"/>
    <w:rsid w:val="00571BC3"/>
    <w:rsid w:val="0057639E"/>
    <w:rsid w:val="00581725"/>
    <w:rsid w:val="0058507B"/>
    <w:rsid w:val="00586EAB"/>
    <w:rsid w:val="00587216"/>
    <w:rsid w:val="00590018"/>
    <w:rsid w:val="00593A17"/>
    <w:rsid w:val="00593ED6"/>
    <w:rsid w:val="005A0545"/>
    <w:rsid w:val="005A5C47"/>
    <w:rsid w:val="005A6C63"/>
    <w:rsid w:val="005B0B82"/>
    <w:rsid w:val="005B280B"/>
    <w:rsid w:val="005B4923"/>
    <w:rsid w:val="005B59D7"/>
    <w:rsid w:val="005C3D0A"/>
    <w:rsid w:val="005C7569"/>
    <w:rsid w:val="005D42D6"/>
    <w:rsid w:val="005E2458"/>
    <w:rsid w:val="005E3628"/>
    <w:rsid w:val="005E54D9"/>
    <w:rsid w:val="005E6CA4"/>
    <w:rsid w:val="005E6DB1"/>
    <w:rsid w:val="005F2E94"/>
    <w:rsid w:val="005F3796"/>
    <w:rsid w:val="005F475D"/>
    <w:rsid w:val="005F683A"/>
    <w:rsid w:val="005F6E68"/>
    <w:rsid w:val="006004A7"/>
    <w:rsid w:val="006012AB"/>
    <w:rsid w:val="006022FC"/>
    <w:rsid w:val="006033FD"/>
    <w:rsid w:val="0060712B"/>
    <w:rsid w:val="00617E0D"/>
    <w:rsid w:val="00622F85"/>
    <w:rsid w:val="006236C0"/>
    <w:rsid w:val="00625722"/>
    <w:rsid w:val="00626582"/>
    <w:rsid w:val="0063068C"/>
    <w:rsid w:val="006309A5"/>
    <w:rsid w:val="00643546"/>
    <w:rsid w:val="00644328"/>
    <w:rsid w:val="00644469"/>
    <w:rsid w:val="00646773"/>
    <w:rsid w:val="006504F2"/>
    <w:rsid w:val="00652419"/>
    <w:rsid w:val="00656982"/>
    <w:rsid w:val="00660BDE"/>
    <w:rsid w:val="00660F6C"/>
    <w:rsid w:val="00660FFE"/>
    <w:rsid w:val="006650CA"/>
    <w:rsid w:val="006667A0"/>
    <w:rsid w:val="00667174"/>
    <w:rsid w:val="006677A1"/>
    <w:rsid w:val="00667817"/>
    <w:rsid w:val="00673935"/>
    <w:rsid w:val="00683BA8"/>
    <w:rsid w:val="00686591"/>
    <w:rsid w:val="006869B2"/>
    <w:rsid w:val="00686C9F"/>
    <w:rsid w:val="00687135"/>
    <w:rsid w:val="006A6718"/>
    <w:rsid w:val="006A686E"/>
    <w:rsid w:val="006A725B"/>
    <w:rsid w:val="006B09D3"/>
    <w:rsid w:val="006B66DB"/>
    <w:rsid w:val="006B76BF"/>
    <w:rsid w:val="006C194C"/>
    <w:rsid w:val="006C3F10"/>
    <w:rsid w:val="006C5572"/>
    <w:rsid w:val="006C5915"/>
    <w:rsid w:val="006C79D2"/>
    <w:rsid w:val="006C7E63"/>
    <w:rsid w:val="006D333E"/>
    <w:rsid w:val="006D57F7"/>
    <w:rsid w:val="006D7601"/>
    <w:rsid w:val="006E1992"/>
    <w:rsid w:val="006E48B0"/>
    <w:rsid w:val="006E4A3E"/>
    <w:rsid w:val="006F1F9D"/>
    <w:rsid w:val="006F6EF1"/>
    <w:rsid w:val="00701975"/>
    <w:rsid w:val="00710D56"/>
    <w:rsid w:val="007123AF"/>
    <w:rsid w:val="00714614"/>
    <w:rsid w:val="00720B8B"/>
    <w:rsid w:val="0072256A"/>
    <w:rsid w:val="00722646"/>
    <w:rsid w:val="00722A3C"/>
    <w:rsid w:val="00722A74"/>
    <w:rsid w:val="00722AF9"/>
    <w:rsid w:val="007232A5"/>
    <w:rsid w:val="00723F5C"/>
    <w:rsid w:val="007245D7"/>
    <w:rsid w:val="007307BE"/>
    <w:rsid w:val="00730FA7"/>
    <w:rsid w:val="00731520"/>
    <w:rsid w:val="007322C9"/>
    <w:rsid w:val="0073272E"/>
    <w:rsid w:val="007336D3"/>
    <w:rsid w:val="0073404B"/>
    <w:rsid w:val="00735847"/>
    <w:rsid w:val="00740F1D"/>
    <w:rsid w:val="0074170E"/>
    <w:rsid w:val="007441C5"/>
    <w:rsid w:val="00755350"/>
    <w:rsid w:val="0075724D"/>
    <w:rsid w:val="007624BD"/>
    <w:rsid w:val="007629E4"/>
    <w:rsid w:val="00763AC8"/>
    <w:rsid w:val="00766F79"/>
    <w:rsid w:val="007719C0"/>
    <w:rsid w:val="0077742B"/>
    <w:rsid w:val="0078026F"/>
    <w:rsid w:val="007815FE"/>
    <w:rsid w:val="00784526"/>
    <w:rsid w:val="00792A33"/>
    <w:rsid w:val="00793583"/>
    <w:rsid w:val="00795076"/>
    <w:rsid w:val="00796AE2"/>
    <w:rsid w:val="007A22FB"/>
    <w:rsid w:val="007A4E9D"/>
    <w:rsid w:val="007A57D2"/>
    <w:rsid w:val="007A7724"/>
    <w:rsid w:val="007B369A"/>
    <w:rsid w:val="007B44DE"/>
    <w:rsid w:val="007B575E"/>
    <w:rsid w:val="007B71E4"/>
    <w:rsid w:val="007C0421"/>
    <w:rsid w:val="007C3C8E"/>
    <w:rsid w:val="007C4015"/>
    <w:rsid w:val="007C467E"/>
    <w:rsid w:val="007C5E0A"/>
    <w:rsid w:val="007C6EC1"/>
    <w:rsid w:val="007D2276"/>
    <w:rsid w:val="007D61C3"/>
    <w:rsid w:val="007D640E"/>
    <w:rsid w:val="007D6E76"/>
    <w:rsid w:val="007D789F"/>
    <w:rsid w:val="007E364C"/>
    <w:rsid w:val="007E7C2E"/>
    <w:rsid w:val="007F056D"/>
    <w:rsid w:val="007F2DB3"/>
    <w:rsid w:val="007F3466"/>
    <w:rsid w:val="007F4DB8"/>
    <w:rsid w:val="007F5EB4"/>
    <w:rsid w:val="007F7183"/>
    <w:rsid w:val="00801507"/>
    <w:rsid w:val="00802374"/>
    <w:rsid w:val="00805F96"/>
    <w:rsid w:val="0081098D"/>
    <w:rsid w:val="008113E9"/>
    <w:rsid w:val="00814AF2"/>
    <w:rsid w:val="00815497"/>
    <w:rsid w:val="00815A06"/>
    <w:rsid w:val="008204D4"/>
    <w:rsid w:val="0082069A"/>
    <w:rsid w:val="008209E9"/>
    <w:rsid w:val="00821E37"/>
    <w:rsid w:val="008230D1"/>
    <w:rsid w:val="00825091"/>
    <w:rsid w:val="0082724C"/>
    <w:rsid w:val="00830D6E"/>
    <w:rsid w:val="008432F7"/>
    <w:rsid w:val="0084436F"/>
    <w:rsid w:val="0084752B"/>
    <w:rsid w:val="008475C4"/>
    <w:rsid w:val="008475D3"/>
    <w:rsid w:val="00856660"/>
    <w:rsid w:val="00873CD6"/>
    <w:rsid w:val="0087495A"/>
    <w:rsid w:val="008811AD"/>
    <w:rsid w:val="00884781"/>
    <w:rsid w:val="008868A7"/>
    <w:rsid w:val="00887893"/>
    <w:rsid w:val="00891360"/>
    <w:rsid w:val="00891AD2"/>
    <w:rsid w:val="008946BA"/>
    <w:rsid w:val="008959D3"/>
    <w:rsid w:val="008A080E"/>
    <w:rsid w:val="008A1509"/>
    <w:rsid w:val="008A176B"/>
    <w:rsid w:val="008A27F1"/>
    <w:rsid w:val="008A2881"/>
    <w:rsid w:val="008A409E"/>
    <w:rsid w:val="008A5A79"/>
    <w:rsid w:val="008A6299"/>
    <w:rsid w:val="008B0382"/>
    <w:rsid w:val="008B1353"/>
    <w:rsid w:val="008B446C"/>
    <w:rsid w:val="008C2919"/>
    <w:rsid w:val="008C47B7"/>
    <w:rsid w:val="008C5B9A"/>
    <w:rsid w:val="008C6475"/>
    <w:rsid w:val="008C669B"/>
    <w:rsid w:val="008D2020"/>
    <w:rsid w:val="008D23E0"/>
    <w:rsid w:val="008D4270"/>
    <w:rsid w:val="008D4568"/>
    <w:rsid w:val="008D4D64"/>
    <w:rsid w:val="008E5CE2"/>
    <w:rsid w:val="008E76E2"/>
    <w:rsid w:val="008E7C15"/>
    <w:rsid w:val="008F57CF"/>
    <w:rsid w:val="008F7ADA"/>
    <w:rsid w:val="008F7CD7"/>
    <w:rsid w:val="00901DA9"/>
    <w:rsid w:val="00902085"/>
    <w:rsid w:val="009054A6"/>
    <w:rsid w:val="00905F19"/>
    <w:rsid w:val="009062D1"/>
    <w:rsid w:val="00906694"/>
    <w:rsid w:val="00907EE1"/>
    <w:rsid w:val="0091335C"/>
    <w:rsid w:val="00913AF2"/>
    <w:rsid w:val="0091487D"/>
    <w:rsid w:val="009151E7"/>
    <w:rsid w:val="00920D2D"/>
    <w:rsid w:val="009245B7"/>
    <w:rsid w:val="00925A02"/>
    <w:rsid w:val="0092626E"/>
    <w:rsid w:val="00926F30"/>
    <w:rsid w:val="0093143C"/>
    <w:rsid w:val="00935029"/>
    <w:rsid w:val="00941987"/>
    <w:rsid w:val="00942248"/>
    <w:rsid w:val="00942F88"/>
    <w:rsid w:val="009459C7"/>
    <w:rsid w:val="00945C62"/>
    <w:rsid w:val="009479DB"/>
    <w:rsid w:val="009522F8"/>
    <w:rsid w:val="00953827"/>
    <w:rsid w:val="00954139"/>
    <w:rsid w:val="00964510"/>
    <w:rsid w:val="0097544A"/>
    <w:rsid w:val="00980A31"/>
    <w:rsid w:val="009848D5"/>
    <w:rsid w:val="0098735D"/>
    <w:rsid w:val="009873DD"/>
    <w:rsid w:val="009903BD"/>
    <w:rsid w:val="00992DD3"/>
    <w:rsid w:val="00994382"/>
    <w:rsid w:val="009967A3"/>
    <w:rsid w:val="00997BE5"/>
    <w:rsid w:val="009A5AC2"/>
    <w:rsid w:val="009A6483"/>
    <w:rsid w:val="009A78F9"/>
    <w:rsid w:val="009B3E56"/>
    <w:rsid w:val="009B4ED5"/>
    <w:rsid w:val="009B5287"/>
    <w:rsid w:val="009B573F"/>
    <w:rsid w:val="009B58E9"/>
    <w:rsid w:val="009C0F23"/>
    <w:rsid w:val="009C3181"/>
    <w:rsid w:val="009C347C"/>
    <w:rsid w:val="009C4F69"/>
    <w:rsid w:val="009D054F"/>
    <w:rsid w:val="009D10EB"/>
    <w:rsid w:val="009E1F80"/>
    <w:rsid w:val="009E21E5"/>
    <w:rsid w:val="009E4847"/>
    <w:rsid w:val="009E7309"/>
    <w:rsid w:val="009F48CF"/>
    <w:rsid w:val="009F68B6"/>
    <w:rsid w:val="009F772B"/>
    <w:rsid w:val="00A029E8"/>
    <w:rsid w:val="00A02C8A"/>
    <w:rsid w:val="00A02CF8"/>
    <w:rsid w:val="00A039CA"/>
    <w:rsid w:val="00A05AE5"/>
    <w:rsid w:val="00A05FD2"/>
    <w:rsid w:val="00A0728B"/>
    <w:rsid w:val="00A12FB3"/>
    <w:rsid w:val="00A15584"/>
    <w:rsid w:val="00A215C9"/>
    <w:rsid w:val="00A252CD"/>
    <w:rsid w:val="00A272A2"/>
    <w:rsid w:val="00A37A54"/>
    <w:rsid w:val="00A41A6B"/>
    <w:rsid w:val="00A4267E"/>
    <w:rsid w:val="00A42D5E"/>
    <w:rsid w:val="00A43A87"/>
    <w:rsid w:val="00A4550D"/>
    <w:rsid w:val="00A47718"/>
    <w:rsid w:val="00A54FD6"/>
    <w:rsid w:val="00A565DC"/>
    <w:rsid w:val="00A709FB"/>
    <w:rsid w:val="00A70B29"/>
    <w:rsid w:val="00A70B2E"/>
    <w:rsid w:val="00A70F3D"/>
    <w:rsid w:val="00A73A3F"/>
    <w:rsid w:val="00A749AC"/>
    <w:rsid w:val="00A84A74"/>
    <w:rsid w:val="00A852CA"/>
    <w:rsid w:val="00A92E7F"/>
    <w:rsid w:val="00AA1527"/>
    <w:rsid w:val="00AA2924"/>
    <w:rsid w:val="00AB066C"/>
    <w:rsid w:val="00AB1F95"/>
    <w:rsid w:val="00AB1FEE"/>
    <w:rsid w:val="00AB2EE9"/>
    <w:rsid w:val="00AB36BF"/>
    <w:rsid w:val="00AB423B"/>
    <w:rsid w:val="00AB461A"/>
    <w:rsid w:val="00AB51EB"/>
    <w:rsid w:val="00AC0669"/>
    <w:rsid w:val="00AC2495"/>
    <w:rsid w:val="00AC567A"/>
    <w:rsid w:val="00AC583D"/>
    <w:rsid w:val="00AC5CE6"/>
    <w:rsid w:val="00AC6B9C"/>
    <w:rsid w:val="00AE284D"/>
    <w:rsid w:val="00AE55A0"/>
    <w:rsid w:val="00AE6DBF"/>
    <w:rsid w:val="00AE7F88"/>
    <w:rsid w:val="00AF17D7"/>
    <w:rsid w:val="00AF2431"/>
    <w:rsid w:val="00AF26FD"/>
    <w:rsid w:val="00B0011F"/>
    <w:rsid w:val="00B002D8"/>
    <w:rsid w:val="00B005B5"/>
    <w:rsid w:val="00B0118B"/>
    <w:rsid w:val="00B016B9"/>
    <w:rsid w:val="00B039EF"/>
    <w:rsid w:val="00B03F18"/>
    <w:rsid w:val="00B1349F"/>
    <w:rsid w:val="00B161BC"/>
    <w:rsid w:val="00B203BD"/>
    <w:rsid w:val="00B251C0"/>
    <w:rsid w:val="00B25DAB"/>
    <w:rsid w:val="00B346D3"/>
    <w:rsid w:val="00B347E5"/>
    <w:rsid w:val="00B40764"/>
    <w:rsid w:val="00B4158E"/>
    <w:rsid w:val="00B41612"/>
    <w:rsid w:val="00B41E90"/>
    <w:rsid w:val="00B44C51"/>
    <w:rsid w:val="00B4507D"/>
    <w:rsid w:val="00B46925"/>
    <w:rsid w:val="00B53217"/>
    <w:rsid w:val="00B63947"/>
    <w:rsid w:val="00B647C9"/>
    <w:rsid w:val="00B65AB0"/>
    <w:rsid w:val="00B7046D"/>
    <w:rsid w:val="00B70A66"/>
    <w:rsid w:val="00B7667E"/>
    <w:rsid w:val="00B82B67"/>
    <w:rsid w:val="00B86F24"/>
    <w:rsid w:val="00B93406"/>
    <w:rsid w:val="00B956A8"/>
    <w:rsid w:val="00B964CB"/>
    <w:rsid w:val="00B965D0"/>
    <w:rsid w:val="00BB3F76"/>
    <w:rsid w:val="00BB40AC"/>
    <w:rsid w:val="00BC168E"/>
    <w:rsid w:val="00BC1C5A"/>
    <w:rsid w:val="00BC4DFA"/>
    <w:rsid w:val="00BD0322"/>
    <w:rsid w:val="00BD08F3"/>
    <w:rsid w:val="00BD20CF"/>
    <w:rsid w:val="00BD4507"/>
    <w:rsid w:val="00BD6012"/>
    <w:rsid w:val="00BD7045"/>
    <w:rsid w:val="00BF238E"/>
    <w:rsid w:val="00BF4780"/>
    <w:rsid w:val="00BF6DB8"/>
    <w:rsid w:val="00BF748F"/>
    <w:rsid w:val="00C00DA3"/>
    <w:rsid w:val="00C00DE5"/>
    <w:rsid w:val="00C02CDE"/>
    <w:rsid w:val="00C0531E"/>
    <w:rsid w:val="00C07378"/>
    <w:rsid w:val="00C117E3"/>
    <w:rsid w:val="00C12C8B"/>
    <w:rsid w:val="00C13093"/>
    <w:rsid w:val="00C13963"/>
    <w:rsid w:val="00C1419F"/>
    <w:rsid w:val="00C14354"/>
    <w:rsid w:val="00C15327"/>
    <w:rsid w:val="00C16AFD"/>
    <w:rsid w:val="00C33B7A"/>
    <w:rsid w:val="00C41E42"/>
    <w:rsid w:val="00C44DE5"/>
    <w:rsid w:val="00C4571F"/>
    <w:rsid w:val="00C46720"/>
    <w:rsid w:val="00C46AE4"/>
    <w:rsid w:val="00C52960"/>
    <w:rsid w:val="00C61DE9"/>
    <w:rsid w:val="00C64464"/>
    <w:rsid w:val="00C64D63"/>
    <w:rsid w:val="00C673E5"/>
    <w:rsid w:val="00C718EF"/>
    <w:rsid w:val="00C73580"/>
    <w:rsid w:val="00C74542"/>
    <w:rsid w:val="00C7500C"/>
    <w:rsid w:val="00C8070F"/>
    <w:rsid w:val="00C87CAC"/>
    <w:rsid w:val="00C92E49"/>
    <w:rsid w:val="00C97988"/>
    <w:rsid w:val="00CA1113"/>
    <w:rsid w:val="00CA7919"/>
    <w:rsid w:val="00CB00DE"/>
    <w:rsid w:val="00CB0C30"/>
    <w:rsid w:val="00CB3ECC"/>
    <w:rsid w:val="00CB7D50"/>
    <w:rsid w:val="00CC1504"/>
    <w:rsid w:val="00CC1787"/>
    <w:rsid w:val="00CC1E89"/>
    <w:rsid w:val="00CC3E9B"/>
    <w:rsid w:val="00CC75A1"/>
    <w:rsid w:val="00CD321C"/>
    <w:rsid w:val="00CD51BE"/>
    <w:rsid w:val="00CD7DC1"/>
    <w:rsid w:val="00CE0A86"/>
    <w:rsid w:val="00CE1260"/>
    <w:rsid w:val="00CE3358"/>
    <w:rsid w:val="00CE55F9"/>
    <w:rsid w:val="00CF048B"/>
    <w:rsid w:val="00CF30CC"/>
    <w:rsid w:val="00CF49EC"/>
    <w:rsid w:val="00CF61D4"/>
    <w:rsid w:val="00D02865"/>
    <w:rsid w:val="00D074CA"/>
    <w:rsid w:val="00D10504"/>
    <w:rsid w:val="00D117F7"/>
    <w:rsid w:val="00D11A40"/>
    <w:rsid w:val="00D15239"/>
    <w:rsid w:val="00D2287E"/>
    <w:rsid w:val="00D230C6"/>
    <w:rsid w:val="00D37D8D"/>
    <w:rsid w:val="00D403A4"/>
    <w:rsid w:val="00D4562E"/>
    <w:rsid w:val="00D45C1D"/>
    <w:rsid w:val="00D46ABF"/>
    <w:rsid w:val="00D52BAE"/>
    <w:rsid w:val="00D52F1B"/>
    <w:rsid w:val="00D604B5"/>
    <w:rsid w:val="00D60A7A"/>
    <w:rsid w:val="00D6176F"/>
    <w:rsid w:val="00D63257"/>
    <w:rsid w:val="00D635CC"/>
    <w:rsid w:val="00D71F18"/>
    <w:rsid w:val="00D73A92"/>
    <w:rsid w:val="00D8036A"/>
    <w:rsid w:val="00D84ECD"/>
    <w:rsid w:val="00D9094B"/>
    <w:rsid w:val="00D90ADE"/>
    <w:rsid w:val="00D90C11"/>
    <w:rsid w:val="00D95939"/>
    <w:rsid w:val="00DA1C59"/>
    <w:rsid w:val="00DA6A7D"/>
    <w:rsid w:val="00DB0FD9"/>
    <w:rsid w:val="00DB11ED"/>
    <w:rsid w:val="00DB327C"/>
    <w:rsid w:val="00DB3FD7"/>
    <w:rsid w:val="00DC09BB"/>
    <w:rsid w:val="00DC4B25"/>
    <w:rsid w:val="00DC53BE"/>
    <w:rsid w:val="00DD37D1"/>
    <w:rsid w:val="00DD45EE"/>
    <w:rsid w:val="00DD53A1"/>
    <w:rsid w:val="00DD7813"/>
    <w:rsid w:val="00DE02E4"/>
    <w:rsid w:val="00DE3CD1"/>
    <w:rsid w:val="00DF0175"/>
    <w:rsid w:val="00DF1182"/>
    <w:rsid w:val="00DF3BF0"/>
    <w:rsid w:val="00E01FBB"/>
    <w:rsid w:val="00E03030"/>
    <w:rsid w:val="00E031FD"/>
    <w:rsid w:val="00E03DFD"/>
    <w:rsid w:val="00E063EF"/>
    <w:rsid w:val="00E07B93"/>
    <w:rsid w:val="00E138AD"/>
    <w:rsid w:val="00E14403"/>
    <w:rsid w:val="00E14FE4"/>
    <w:rsid w:val="00E15D23"/>
    <w:rsid w:val="00E214C1"/>
    <w:rsid w:val="00E21FB3"/>
    <w:rsid w:val="00E253AC"/>
    <w:rsid w:val="00E26076"/>
    <w:rsid w:val="00E31EC1"/>
    <w:rsid w:val="00E41B7D"/>
    <w:rsid w:val="00E4341A"/>
    <w:rsid w:val="00E50956"/>
    <w:rsid w:val="00E5737E"/>
    <w:rsid w:val="00E61764"/>
    <w:rsid w:val="00E629EF"/>
    <w:rsid w:val="00E633AF"/>
    <w:rsid w:val="00E64481"/>
    <w:rsid w:val="00E6479B"/>
    <w:rsid w:val="00E64938"/>
    <w:rsid w:val="00E64DFD"/>
    <w:rsid w:val="00E65548"/>
    <w:rsid w:val="00E67D1C"/>
    <w:rsid w:val="00E75741"/>
    <w:rsid w:val="00E77389"/>
    <w:rsid w:val="00E8197B"/>
    <w:rsid w:val="00E81C99"/>
    <w:rsid w:val="00E84596"/>
    <w:rsid w:val="00E86938"/>
    <w:rsid w:val="00E942A0"/>
    <w:rsid w:val="00E94A8B"/>
    <w:rsid w:val="00E950D3"/>
    <w:rsid w:val="00EA0345"/>
    <w:rsid w:val="00EA165F"/>
    <w:rsid w:val="00EA49C7"/>
    <w:rsid w:val="00EB1339"/>
    <w:rsid w:val="00EB19CC"/>
    <w:rsid w:val="00EB28AE"/>
    <w:rsid w:val="00EB3182"/>
    <w:rsid w:val="00EC172F"/>
    <w:rsid w:val="00EC2A95"/>
    <w:rsid w:val="00ED0568"/>
    <w:rsid w:val="00ED23E9"/>
    <w:rsid w:val="00ED2573"/>
    <w:rsid w:val="00ED2786"/>
    <w:rsid w:val="00ED471E"/>
    <w:rsid w:val="00EE29D6"/>
    <w:rsid w:val="00EE5271"/>
    <w:rsid w:val="00EE6209"/>
    <w:rsid w:val="00EE757D"/>
    <w:rsid w:val="00F00193"/>
    <w:rsid w:val="00F044BE"/>
    <w:rsid w:val="00F1189C"/>
    <w:rsid w:val="00F14946"/>
    <w:rsid w:val="00F21442"/>
    <w:rsid w:val="00F22C45"/>
    <w:rsid w:val="00F23618"/>
    <w:rsid w:val="00F26568"/>
    <w:rsid w:val="00F26A24"/>
    <w:rsid w:val="00F32527"/>
    <w:rsid w:val="00F32559"/>
    <w:rsid w:val="00F32E8A"/>
    <w:rsid w:val="00F354F8"/>
    <w:rsid w:val="00F404FE"/>
    <w:rsid w:val="00F40B3E"/>
    <w:rsid w:val="00F440B9"/>
    <w:rsid w:val="00F452E7"/>
    <w:rsid w:val="00F50618"/>
    <w:rsid w:val="00F53760"/>
    <w:rsid w:val="00F61E18"/>
    <w:rsid w:val="00F625A0"/>
    <w:rsid w:val="00F654C8"/>
    <w:rsid w:val="00F65E83"/>
    <w:rsid w:val="00F66A19"/>
    <w:rsid w:val="00F82C65"/>
    <w:rsid w:val="00F91631"/>
    <w:rsid w:val="00F91F63"/>
    <w:rsid w:val="00F947F8"/>
    <w:rsid w:val="00F97965"/>
    <w:rsid w:val="00FA0F85"/>
    <w:rsid w:val="00FA1FEA"/>
    <w:rsid w:val="00FA2362"/>
    <w:rsid w:val="00FA2DEB"/>
    <w:rsid w:val="00FA2ED0"/>
    <w:rsid w:val="00FA2F80"/>
    <w:rsid w:val="00FA3FC2"/>
    <w:rsid w:val="00FA5C01"/>
    <w:rsid w:val="00FA735C"/>
    <w:rsid w:val="00FB1AF6"/>
    <w:rsid w:val="00FB1ECF"/>
    <w:rsid w:val="00FB2533"/>
    <w:rsid w:val="00FB36CB"/>
    <w:rsid w:val="00FB5E22"/>
    <w:rsid w:val="00FB7C0F"/>
    <w:rsid w:val="00FC2158"/>
    <w:rsid w:val="00FD0880"/>
    <w:rsid w:val="00FD101B"/>
    <w:rsid w:val="00FD1D4A"/>
    <w:rsid w:val="00FD3CE1"/>
    <w:rsid w:val="00FD4D1B"/>
    <w:rsid w:val="00FD501A"/>
    <w:rsid w:val="00FD5367"/>
    <w:rsid w:val="00FD6530"/>
    <w:rsid w:val="00FE23BB"/>
    <w:rsid w:val="00FE2F58"/>
    <w:rsid w:val="00FF6816"/>
    <w:rsid w:val="010F3B4F"/>
    <w:rsid w:val="01136CAE"/>
    <w:rsid w:val="017442FA"/>
    <w:rsid w:val="01D41358"/>
    <w:rsid w:val="02E01C47"/>
    <w:rsid w:val="031E278B"/>
    <w:rsid w:val="03AA09EA"/>
    <w:rsid w:val="03CD1A9F"/>
    <w:rsid w:val="03EC7089"/>
    <w:rsid w:val="04082AD7"/>
    <w:rsid w:val="051071B7"/>
    <w:rsid w:val="05812B41"/>
    <w:rsid w:val="061B11E8"/>
    <w:rsid w:val="06391841"/>
    <w:rsid w:val="06540256"/>
    <w:rsid w:val="071E76D1"/>
    <w:rsid w:val="07465DF0"/>
    <w:rsid w:val="0774295E"/>
    <w:rsid w:val="07BB7FC1"/>
    <w:rsid w:val="07CF3A94"/>
    <w:rsid w:val="08224077"/>
    <w:rsid w:val="082F22E7"/>
    <w:rsid w:val="08626C5A"/>
    <w:rsid w:val="088E0F41"/>
    <w:rsid w:val="08B869E7"/>
    <w:rsid w:val="091E5277"/>
    <w:rsid w:val="09760EAA"/>
    <w:rsid w:val="09C15C02"/>
    <w:rsid w:val="0B056E82"/>
    <w:rsid w:val="0B112BB9"/>
    <w:rsid w:val="0B756CA4"/>
    <w:rsid w:val="0B9335CE"/>
    <w:rsid w:val="0BBD3192"/>
    <w:rsid w:val="0BD6160C"/>
    <w:rsid w:val="0C8E7617"/>
    <w:rsid w:val="0CBA3508"/>
    <w:rsid w:val="0D4772B6"/>
    <w:rsid w:val="0D553231"/>
    <w:rsid w:val="0DB95EC1"/>
    <w:rsid w:val="0E0E7019"/>
    <w:rsid w:val="0E430639"/>
    <w:rsid w:val="0EE30AA4"/>
    <w:rsid w:val="0F220EF1"/>
    <w:rsid w:val="0F2675F4"/>
    <w:rsid w:val="0F393344"/>
    <w:rsid w:val="0F854DFF"/>
    <w:rsid w:val="0F9D4A1B"/>
    <w:rsid w:val="107913E8"/>
    <w:rsid w:val="10D64689"/>
    <w:rsid w:val="11782341"/>
    <w:rsid w:val="119909E4"/>
    <w:rsid w:val="11A84477"/>
    <w:rsid w:val="11AE6CA6"/>
    <w:rsid w:val="11FE5EC6"/>
    <w:rsid w:val="12281213"/>
    <w:rsid w:val="12293B47"/>
    <w:rsid w:val="122D06C3"/>
    <w:rsid w:val="12940358"/>
    <w:rsid w:val="12C3716B"/>
    <w:rsid w:val="12EB31F0"/>
    <w:rsid w:val="130225CC"/>
    <w:rsid w:val="13722809"/>
    <w:rsid w:val="13C421A4"/>
    <w:rsid w:val="14280902"/>
    <w:rsid w:val="144029F4"/>
    <w:rsid w:val="146401FE"/>
    <w:rsid w:val="14821692"/>
    <w:rsid w:val="14C64A14"/>
    <w:rsid w:val="14D7452C"/>
    <w:rsid w:val="1514752E"/>
    <w:rsid w:val="15A664FC"/>
    <w:rsid w:val="15C21DD7"/>
    <w:rsid w:val="16B354EA"/>
    <w:rsid w:val="1726179A"/>
    <w:rsid w:val="179C505C"/>
    <w:rsid w:val="181C77FF"/>
    <w:rsid w:val="18226406"/>
    <w:rsid w:val="182B509B"/>
    <w:rsid w:val="18E55A88"/>
    <w:rsid w:val="1940632C"/>
    <w:rsid w:val="195B6228"/>
    <w:rsid w:val="197D1081"/>
    <w:rsid w:val="1A0A0416"/>
    <w:rsid w:val="1A1A3838"/>
    <w:rsid w:val="1A422E10"/>
    <w:rsid w:val="1A4E703E"/>
    <w:rsid w:val="1A8B381B"/>
    <w:rsid w:val="1AB8095B"/>
    <w:rsid w:val="1B3F107D"/>
    <w:rsid w:val="1BAD0F42"/>
    <w:rsid w:val="1C521F7A"/>
    <w:rsid w:val="1C9F7685"/>
    <w:rsid w:val="1D1868E7"/>
    <w:rsid w:val="1DA13929"/>
    <w:rsid w:val="1DA97805"/>
    <w:rsid w:val="1E200CF1"/>
    <w:rsid w:val="1EFA339B"/>
    <w:rsid w:val="1F0B3750"/>
    <w:rsid w:val="1FB9548D"/>
    <w:rsid w:val="20183ABA"/>
    <w:rsid w:val="20B51848"/>
    <w:rsid w:val="20E62C5A"/>
    <w:rsid w:val="21074A08"/>
    <w:rsid w:val="211712A5"/>
    <w:rsid w:val="21352300"/>
    <w:rsid w:val="21385C96"/>
    <w:rsid w:val="21761BD2"/>
    <w:rsid w:val="21811842"/>
    <w:rsid w:val="21C5052E"/>
    <w:rsid w:val="21E43EE7"/>
    <w:rsid w:val="234A092D"/>
    <w:rsid w:val="23643046"/>
    <w:rsid w:val="23AB65F9"/>
    <w:rsid w:val="23BF3B47"/>
    <w:rsid w:val="23F31E7E"/>
    <w:rsid w:val="246A7A3E"/>
    <w:rsid w:val="24CC6855"/>
    <w:rsid w:val="24D34D10"/>
    <w:rsid w:val="253A38C3"/>
    <w:rsid w:val="255137B4"/>
    <w:rsid w:val="260879DB"/>
    <w:rsid w:val="26E356B1"/>
    <w:rsid w:val="27097F1E"/>
    <w:rsid w:val="270B786D"/>
    <w:rsid w:val="283F6917"/>
    <w:rsid w:val="28491B97"/>
    <w:rsid w:val="28D04BB5"/>
    <w:rsid w:val="28F03C90"/>
    <w:rsid w:val="2940493E"/>
    <w:rsid w:val="2B1C4F36"/>
    <w:rsid w:val="2C176679"/>
    <w:rsid w:val="2C493B09"/>
    <w:rsid w:val="2C895205"/>
    <w:rsid w:val="2CA43435"/>
    <w:rsid w:val="2DA57465"/>
    <w:rsid w:val="2F2D326E"/>
    <w:rsid w:val="300B7430"/>
    <w:rsid w:val="309537C1"/>
    <w:rsid w:val="30AF187A"/>
    <w:rsid w:val="30DA2F6C"/>
    <w:rsid w:val="315076E8"/>
    <w:rsid w:val="31B5579D"/>
    <w:rsid w:val="31E85B72"/>
    <w:rsid w:val="32566F80"/>
    <w:rsid w:val="32D3412D"/>
    <w:rsid w:val="32EC68A2"/>
    <w:rsid w:val="332F2299"/>
    <w:rsid w:val="33F95650"/>
    <w:rsid w:val="34E10186"/>
    <w:rsid w:val="3529391A"/>
    <w:rsid w:val="35492DCC"/>
    <w:rsid w:val="36F84A43"/>
    <w:rsid w:val="370C22C3"/>
    <w:rsid w:val="382B0644"/>
    <w:rsid w:val="38483CDC"/>
    <w:rsid w:val="392D44DA"/>
    <w:rsid w:val="39783E93"/>
    <w:rsid w:val="39D7622A"/>
    <w:rsid w:val="39D86009"/>
    <w:rsid w:val="3A3D0863"/>
    <w:rsid w:val="3B0D4D69"/>
    <w:rsid w:val="3B1D4A73"/>
    <w:rsid w:val="3B8E778B"/>
    <w:rsid w:val="3C577B7C"/>
    <w:rsid w:val="3C825313"/>
    <w:rsid w:val="3C8D359E"/>
    <w:rsid w:val="3CBD0327"/>
    <w:rsid w:val="3D0669AE"/>
    <w:rsid w:val="3DBC36A4"/>
    <w:rsid w:val="3DBF69A2"/>
    <w:rsid w:val="3DC129A7"/>
    <w:rsid w:val="3E344619"/>
    <w:rsid w:val="3E4D56DB"/>
    <w:rsid w:val="3EDE1EEA"/>
    <w:rsid w:val="3F1418F1"/>
    <w:rsid w:val="3F4818B2"/>
    <w:rsid w:val="3F601F84"/>
    <w:rsid w:val="3F7942AE"/>
    <w:rsid w:val="3FF1653A"/>
    <w:rsid w:val="40643ED2"/>
    <w:rsid w:val="40BB267D"/>
    <w:rsid w:val="415656F9"/>
    <w:rsid w:val="41764F49"/>
    <w:rsid w:val="41884B31"/>
    <w:rsid w:val="42A930FC"/>
    <w:rsid w:val="43696FCB"/>
    <w:rsid w:val="439756F0"/>
    <w:rsid w:val="448B6C7E"/>
    <w:rsid w:val="44DE52DF"/>
    <w:rsid w:val="44F45F76"/>
    <w:rsid w:val="4594599D"/>
    <w:rsid w:val="45CC15DB"/>
    <w:rsid w:val="46192347"/>
    <w:rsid w:val="46DB30D4"/>
    <w:rsid w:val="47017063"/>
    <w:rsid w:val="496D4E83"/>
    <w:rsid w:val="49C56A6D"/>
    <w:rsid w:val="4AEA6060"/>
    <w:rsid w:val="4AF339B0"/>
    <w:rsid w:val="4B9A1F15"/>
    <w:rsid w:val="4BF929FE"/>
    <w:rsid w:val="4C211237"/>
    <w:rsid w:val="4C401200"/>
    <w:rsid w:val="4CDE2DDE"/>
    <w:rsid w:val="4DC1272B"/>
    <w:rsid w:val="4E1A6C5C"/>
    <w:rsid w:val="4E6275A4"/>
    <w:rsid w:val="4E854A1D"/>
    <w:rsid w:val="4EB15812"/>
    <w:rsid w:val="4ECA68D4"/>
    <w:rsid w:val="4ECB389E"/>
    <w:rsid w:val="4F672375"/>
    <w:rsid w:val="501A3745"/>
    <w:rsid w:val="50444F02"/>
    <w:rsid w:val="507E1724"/>
    <w:rsid w:val="50B11AF9"/>
    <w:rsid w:val="51B55619"/>
    <w:rsid w:val="51EE0781"/>
    <w:rsid w:val="521F6F37"/>
    <w:rsid w:val="529117F3"/>
    <w:rsid w:val="533D58C6"/>
    <w:rsid w:val="538E6B87"/>
    <w:rsid w:val="53BA4AE3"/>
    <w:rsid w:val="53DC50DF"/>
    <w:rsid w:val="5422175B"/>
    <w:rsid w:val="54613836"/>
    <w:rsid w:val="54B020C8"/>
    <w:rsid w:val="54E3249D"/>
    <w:rsid w:val="54F513C9"/>
    <w:rsid w:val="55821CB6"/>
    <w:rsid w:val="56242D6E"/>
    <w:rsid w:val="5646684C"/>
    <w:rsid w:val="56591709"/>
    <w:rsid w:val="569F436F"/>
    <w:rsid w:val="57C540DC"/>
    <w:rsid w:val="583152CE"/>
    <w:rsid w:val="58D7722F"/>
    <w:rsid w:val="58ED3653"/>
    <w:rsid w:val="58EF7663"/>
    <w:rsid w:val="5A386DE8"/>
    <w:rsid w:val="5A607DC9"/>
    <w:rsid w:val="5A894E1D"/>
    <w:rsid w:val="5A915C7D"/>
    <w:rsid w:val="5AA168C8"/>
    <w:rsid w:val="5B3A444B"/>
    <w:rsid w:val="5B865931"/>
    <w:rsid w:val="5BA633FE"/>
    <w:rsid w:val="5C172A1D"/>
    <w:rsid w:val="5C2A6C04"/>
    <w:rsid w:val="5C777CE0"/>
    <w:rsid w:val="5C7B2FBB"/>
    <w:rsid w:val="5CEA3BDF"/>
    <w:rsid w:val="5D487342"/>
    <w:rsid w:val="5DAB78D0"/>
    <w:rsid w:val="5E612C1A"/>
    <w:rsid w:val="5E7A17C6"/>
    <w:rsid w:val="5F441325"/>
    <w:rsid w:val="5F895F78"/>
    <w:rsid w:val="5FED1CDD"/>
    <w:rsid w:val="602A5424"/>
    <w:rsid w:val="60DC6E4F"/>
    <w:rsid w:val="61023E9D"/>
    <w:rsid w:val="61E635CD"/>
    <w:rsid w:val="6320307A"/>
    <w:rsid w:val="65876E75"/>
    <w:rsid w:val="659D7BED"/>
    <w:rsid w:val="65E2738D"/>
    <w:rsid w:val="66135F98"/>
    <w:rsid w:val="663E6059"/>
    <w:rsid w:val="664E5BA7"/>
    <w:rsid w:val="66723681"/>
    <w:rsid w:val="66A03D4A"/>
    <w:rsid w:val="67335F0E"/>
    <w:rsid w:val="675A2A29"/>
    <w:rsid w:val="675F056E"/>
    <w:rsid w:val="678D0AC1"/>
    <w:rsid w:val="67C47451"/>
    <w:rsid w:val="687A594F"/>
    <w:rsid w:val="69787200"/>
    <w:rsid w:val="69C900E3"/>
    <w:rsid w:val="6A3C3867"/>
    <w:rsid w:val="6A4C7833"/>
    <w:rsid w:val="6ADC731B"/>
    <w:rsid w:val="6B453112"/>
    <w:rsid w:val="6B480E55"/>
    <w:rsid w:val="6C0B435C"/>
    <w:rsid w:val="6C116020"/>
    <w:rsid w:val="6C4304DD"/>
    <w:rsid w:val="6CA1081C"/>
    <w:rsid w:val="6CFA1963"/>
    <w:rsid w:val="6D2A50DD"/>
    <w:rsid w:val="6D3E481E"/>
    <w:rsid w:val="6D90095A"/>
    <w:rsid w:val="6DEA7FA1"/>
    <w:rsid w:val="6E5157A2"/>
    <w:rsid w:val="6EF20FD8"/>
    <w:rsid w:val="6EF47329"/>
    <w:rsid w:val="6F4701AB"/>
    <w:rsid w:val="6F7DB742"/>
    <w:rsid w:val="6FAD4F77"/>
    <w:rsid w:val="6FCF38F2"/>
    <w:rsid w:val="6FEF71DB"/>
    <w:rsid w:val="6FF2313D"/>
    <w:rsid w:val="700215D2"/>
    <w:rsid w:val="706C7CE3"/>
    <w:rsid w:val="707D334E"/>
    <w:rsid w:val="709777FB"/>
    <w:rsid w:val="709A7CB6"/>
    <w:rsid w:val="70A628A5"/>
    <w:rsid w:val="72714D7F"/>
    <w:rsid w:val="728704B4"/>
    <w:rsid w:val="73400503"/>
    <w:rsid w:val="73440153"/>
    <w:rsid w:val="73667774"/>
    <w:rsid w:val="737D3443"/>
    <w:rsid w:val="74B843E0"/>
    <w:rsid w:val="755F2C3F"/>
    <w:rsid w:val="75DD1203"/>
    <w:rsid w:val="76D958A9"/>
    <w:rsid w:val="76DF0B44"/>
    <w:rsid w:val="775C1F10"/>
    <w:rsid w:val="7798477E"/>
    <w:rsid w:val="78160310"/>
    <w:rsid w:val="784F036A"/>
    <w:rsid w:val="788D60F9"/>
    <w:rsid w:val="78A21BA4"/>
    <w:rsid w:val="78B43685"/>
    <w:rsid w:val="78B55A00"/>
    <w:rsid w:val="79646E59"/>
    <w:rsid w:val="79C573CD"/>
    <w:rsid w:val="7A5C061C"/>
    <w:rsid w:val="7A626EE7"/>
    <w:rsid w:val="7A9B2E4B"/>
    <w:rsid w:val="7AB51E25"/>
    <w:rsid w:val="7B31720F"/>
    <w:rsid w:val="7C2E55D6"/>
    <w:rsid w:val="7D9E66C5"/>
    <w:rsid w:val="7E503F43"/>
    <w:rsid w:val="7E772ACC"/>
    <w:rsid w:val="7E784D05"/>
    <w:rsid w:val="7F141322"/>
    <w:rsid w:val="7F572FBC"/>
    <w:rsid w:val="7F66411F"/>
    <w:rsid w:val="7F716C09"/>
    <w:rsid w:val="7FEFCC87"/>
    <w:rsid w:val="9FF379DE"/>
    <w:rsid w:val="B6FDCC3F"/>
    <w:rsid w:val="BDFD0A3F"/>
    <w:rsid w:val="BFD97BF8"/>
    <w:rsid w:val="BFF58A58"/>
    <w:rsid w:val="EDE61876"/>
    <w:rsid w:val="EE3E6147"/>
    <w:rsid w:val="FAB4DDA6"/>
    <w:rsid w:val="FB9BC265"/>
    <w:rsid w:val="FF6F94AD"/>
    <w:rsid w:val="FFFFBF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paragraph" w:styleId="8">
    <w:name w:val="annotation subject"/>
    <w:basedOn w:val="3"/>
    <w:next w:val="3"/>
    <w:link w:val="19"/>
    <w:semiHidden/>
    <w:unhideWhenUsed/>
    <w:qFormat/>
    <w:uiPriority w:val="99"/>
    <w:rPr>
      <w:b/>
      <w:bCs/>
    </w:rPr>
  </w:style>
  <w:style w:type="character" w:styleId="11">
    <w:name w:val="Strong"/>
    <w:qFormat/>
    <w:locked/>
    <w:uiPriority w:val="22"/>
    <w:rPr>
      <w:rFonts w:cs="Times New Roman"/>
      <w:b/>
      <w:bCs/>
    </w:rPr>
  </w:style>
  <w:style w:type="character" w:styleId="12">
    <w:name w:val="Hyperlink"/>
    <w:qFormat/>
    <w:uiPriority w:val="99"/>
    <w:rPr>
      <w:rFonts w:cs="Times New Roman"/>
      <w:color w:val="0364A4"/>
      <w:u w:val="non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99"/>
    <w:pPr>
      <w:ind w:firstLine="420" w:firstLineChars="200"/>
    </w:pPr>
  </w:style>
  <w:style w:type="character" w:customStyle="1" w:styleId="15">
    <w:name w:val="页眉 Char"/>
    <w:link w:val="6"/>
    <w:qFormat/>
    <w:locked/>
    <w:uiPriority w:val="99"/>
    <w:rPr>
      <w:rFonts w:cs="Times New Roman"/>
      <w:sz w:val="18"/>
      <w:szCs w:val="18"/>
    </w:rPr>
  </w:style>
  <w:style w:type="character" w:customStyle="1" w:styleId="16">
    <w:name w:val="页脚 Char"/>
    <w:link w:val="5"/>
    <w:qFormat/>
    <w:locked/>
    <w:uiPriority w:val="99"/>
    <w:rPr>
      <w:rFonts w:cs="Times New Roman"/>
      <w:sz w:val="18"/>
      <w:szCs w:val="18"/>
    </w:rPr>
  </w:style>
  <w:style w:type="character" w:customStyle="1" w:styleId="17">
    <w:name w:val="批注框文本 Char"/>
    <w:link w:val="4"/>
    <w:semiHidden/>
    <w:qFormat/>
    <w:locked/>
    <w:uiPriority w:val="99"/>
    <w:rPr>
      <w:rFonts w:cs="Times New Roman"/>
      <w:sz w:val="18"/>
      <w:szCs w:val="18"/>
    </w:rPr>
  </w:style>
  <w:style w:type="character" w:customStyle="1" w:styleId="18">
    <w:name w:val="批注文字 Char"/>
    <w:basedOn w:val="10"/>
    <w:link w:val="3"/>
    <w:semiHidden/>
    <w:qFormat/>
    <w:uiPriority w:val="99"/>
    <w:rPr>
      <w:rFonts w:ascii="Calibri" w:hAnsi="Calibri"/>
      <w:kern w:val="2"/>
      <w:sz w:val="21"/>
      <w:szCs w:val="22"/>
    </w:rPr>
  </w:style>
  <w:style w:type="character" w:customStyle="1" w:styleId="19">
    <w:name w:val="批注主题 Char"/>
    <w:basedOn w:val="18"/>
    <w:link w:val="8"/>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7424-88C5-4633-9343-5E6BAC620635}">
  <ds:schemaRefs/>
</ds:datastoreItem>
</file>

<file path=docProps/app.xml><?xml version="1.0" encoding="utf-8"?>
<Properties xmlns="http://schemas.openxmlformats.org/officeDocument/2006/extended-properties" xmlns:vt="http://schemas.openxmlformats.org/officeDocument/2006/docPropsVTypes">
  <Template>Normal.dotm</Template>
  <Company>MZSC..LTD</Company>
  <Pages>17</Pages>
  <Words>8324</Words>
  <Characters>8376</Characters>
  <Lines>61</Lines>
  <Paragraphs>17</Paragraphs>
  <TotalTime>934</TotalTime>
  <ScaleCrop>false</ScaleCrop>
  <LinksUpToDate>false</LinksUpToDate>
  <CharactersWithSpaces>8456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2022-10-14T02:13:00Z</dcterms:created>
  <dc:creator>微软用户</dc:creator>
  <cp:lastModifiedBy>月韵风华</cp:lastModifiedBy>
  <cp:lastPrinted>2022-08-22T02:15:00Z</cp:lastPrinted>
  <dcterms:modified xsi:type="dcterms:W3CDTF">2025-05-27T09:26:44Z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FC50D65709FD49A9917AE1BF0762B774_13</vt:lpwstr>
  </property>
  <property fmtid="{D5CDD505-2E9C-101B-9397-08002B2CF9AE}" pid="4" name="KSOTemplateDocerSaveRecord">
    <vt:lpwstr>eyJoZGlkIjoiZTY1NDhhZjkwODM5ZTk1ZTJiYjJhOTA5OWJmZGZlNmIiLCJ1c2VySWQiOiIyMzA4Nzk3MjgifQ==</vt:lpwstr>
  </property>
</Properties>
</file>