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0EB3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3A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1A01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0F5B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6D9F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广东省梅州市梅县区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梅州市生态环境局梅县分局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生态环境领域</w:t>
            </w:r>
            <w:bookmarkStart w:id="0" w:name="_GoBack"/>
            <w:bookmarkEnd w:id="0"/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5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2BBD7F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756BB"/>
    <w:rsid w:val="0C525475"/>
    <w:rsid w:val="23C030AF"/>
    <w:rsid w:val="58D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0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2025-04-24T01:14:00Z</dcterms:created>
  <dc:creator>lenovo</dc:creator>
  <cp:lastModifiedBy>lenovo</cp:lastModifiedBy>
  <dcterms:modified xsi:type="dcterms:W3CDTF">2025-04-24T01:19:20Z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AB3E9A042539494DBD3973E2D34581C4_11</vt:lpwstr>
  </property>
  <property fmtid="{D5CDD505-2E9C-101B-9397-08002B2CF9AE}" pid="4" name="KSOTemplateDocerSaveRecord">
    <vt:lpwstr>eyJoZGlkIjoiMjI1YWM5YzhkOTM1MmI2NTliODVmZWQ0NWRmOTExNGYifQ==</vt:lpwstr>
  </property>
</Properties>
</file>