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F5250" w14:textId="2A80E6D5" w:rsidR="00BB20CF" w:rsidRDefault="00D638A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D638A7">
        <w:rPr>
          <w:rFonts w:ascii="方正小标宋简体" w:eastAsia="方正小标宋简体" w:hAnsi="方正小标宋简体" w:cs="方正小标宋简体" w:hint="eastAsia"/>
          <w:sz w:val="44"/>
          <w:szCs w:val="44"/>
        </w:rPr>
        <w:t>梅州市梅县区（2022年、2023年）城镇国有建设用地标定地价更新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成果</w:t>
      </w:r>
    </w:p>
    <w:p w14:paraId="7F5350F2" w14:textId="77777777" w:rsidR="00BB20CF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政策解读</w:t>
      </w:r>
    </w:p>
    <w:p w14:paraId="60694250" w14:textId="77777777" w:rsidR="00BB20CF" w:rsidRDefault="00BB20CF">
      <w:pPr>
        <w:spacing w:line="60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5B708787" w14:textId="77777777" w:rsidR="00BB20CF" w:rsidRDefault="00000000">
      <w:pPr>
        <w:pStyle w:val="aa"/>
        <w:spacing w:line="560" w:lineRule="exact"/>
        <w:ind w:left="643" w:firstLineChars="0" w:firstLine="0"/>
        <w:rPr>
          <w:rFonts w:asciiTheme="minorEastAsia" w:hAnsiTheme="minorEastAsia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一、相关背景</w:t>
      </w:r>
    </w:p>
    <w:p w14:paraId="6D63605D" w14:textId="40A85031" w:rsidR="00BB20CF" w:rsidRDefault="00CA181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A1812">
        <w:rPr>
          <w:rFonts w:ascii="Times New Roman" w:eastAsia="方正仿宋简体" w:hAnsi="Times New Roman" w:cs="Times New Roman" w:hint="eastAsia"/>
          <w:sz w:val="32"/>
          <w:szCs w:val="32"/>
        </w:rPr>
        <w:t>标定地价是政府为管理需要确定的，符合一定条件的标准宗地土地权利价格，是宗地评估、地价管理和有关税</w:t>
      </w:r>
      <w:proofErr w:type="gramStart"/>
      <w:r w:rsidRPr="00CA1812">
        <w:rPr>
          <w:rFonts w:ascii="Times New Roman" w:eastAsia="方正仿宋简体" w:hAnsi="Times New Roman" w:cs="Times New Roman" w:hint="eastAsia"/>
          <w:sz w:val="32"/>
          <w:szCs w:val="32"/>
        </w:rPr>
        <w:t>费确定</w:t>
      </w:r>
      <w:proofErr w:type="gramEnd"/>
      <w:r w:rsidRPr="00CA1812">
        <w:rPr>
          <w:rFonts w:ascii="Times New Roman" w:eastAsia="方正仿宋简体" w:hAnsi="Times New Roman" w:cs="Times New Roman" w:hint="eastAsia"/>
          <w:sz w:val="32"/>
          <w:szCs w:val="32"/>
        </w:rPr>
        <w:t>的重要依据，也是政府调控土地市场的重要手段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为进一步强化土地资源管理，完善城乡地价体系，按照有关文件要求，经区政府指示，我局于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月全面启动梅州市梅县区（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年、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年）城镇国有建设用地标定地价更新工作</w:t>
      </w:r>
      <w:r w:rsidR="00000000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14:paraId="025B9C41" w14:textId="77777777" w:rsidR="00BB20CF" w:rsidRDefault="00000000">
      <w:pPr>
        <w:pStyle w:val="aa"/>
        <w:spacing w:line="560" w:lineRule="exact"/>
        <w:ind w:left="643" w:firstLineChars="0" w:firstLine="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二、制定依据</w:t>
      </w:r>
    </w:p>
    <w:p w14:paraId="5F660C4E" w14:textId="27101FDD" w:rsidR="00BB20CF" w:rsidRDefault="00D638A7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根据《广东省自然资源厅转发自然资源部办公厅关于做好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年度自然资源评价评估有关工作的通知》（</w:t>
      </w:r>
      <w:proofErr w:type="gramStart"/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粤自然资</w:t>
      </w:r>
      <w:proofErr w:type="gramEnd"/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利用〔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1274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号）要求，各地要严格按照自然资源部和省厅的有关工作要求，推动落实标定地价成果年度更新</w:t>
      </w:r>
      <w:r w:rsidR="00000000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按照有关规定，遵循相关规程，结合梅县区实际情况，开展梅县区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年、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Pr="00D638A7">
        <w:rPr>
          <w:rFonts w:ascii="Times New Roman" w:eastAsia="方正仿宋简体" w:hAnsi="Times New Roman" w:cs="Times New Roman" w:hint="eastAsia"/>
          <w:sz w:val="32"/>
          <w:szCs w:val="32"/>
        </w:rPr>
        <w:t>年标定地价更新工作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71B1F731" w14:textId="77777777" w:rsidR="00BB20CF" w:rsidRDefault="00000000">
      <w:pPr>
        <w:pStyle w:val="aa"/>
        <w:spacing w:line="560" w:lineRule="exact"/>
        <w:ind w:left="643" w:firstLineChars="0" w:firstLine="0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三、主要内容</w:t>
      </w:r>
    </w:p>
    <w:p w14:paraId="0F2C678E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（一）公示范围</w:t>
      </w:r>
    </w:p>
    <w:p w14:paraId="358D62B1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在梅县区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年标定地价公示范围的基础上，根据区域市场发育程度、政府监管需求、不同用途空间分布特点，结合《梅州市城市总体规划（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2015-2030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年）》等资料情况，综合确定梅县区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年、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年标定地价更新公示范围。本次梅县区标定地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价更新的公示范围为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86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宗标定区域构成的空间范围，公示范围总面积约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62.43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平方公里，较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年增加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5.47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平方公里，公示范围主要分布在梅县区新城街道、程江镇、梅州高新技术产业开发区梅县（扶大）园区、南口镇、白渡镇、城东</w:t>
      </w:r>
      <w:proofErr w:type="gramStart"/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镇及其</w:t>
      </w:r>
      <w:proofErr w:type="gramEnd"/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他乡镇近期规划建设区范围。</w:t>
      </w:r>
    </w:p>
    <w:p w14:paraId="0C0FEB4F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（一）公示范围</w:t>
      </w:r>
    </w:p>
    <w:p w14:paraId="59C2E25B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梅县区（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年、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年）标定地价公示范围覆盖梅县区建成区、城镇规划建设区范围，公示范围总面积约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62.43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平方公里，较上轮（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年）扩大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5.47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平方公里。</w:t>
      </w:r>
    </w:p>
    <w:p w14:paraId="2472A0CA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（二）标定区域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标准宗地</w:t>
      </w:r>
    </w:p>
    <w:p w14:paraId="5C8F3627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梅县区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年度、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年度均划分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86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个标定区域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标准宗地，其中，商服用途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个、商住混合用途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61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个、住宅用途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个、工业用途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个、公共管理与公共服务用途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个。</w:t>
      </w:r>
    </w:p>
    <w:p w14:paraId="7D1D6F06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（三）标定地价整体水平</w:t>
      </w:r>
    </w:p>
    <w:p w14:paraId="6D3938DB" w14:textId="77777777" w:rsidR="000F4BAE" w:rsidRPr="000F4BAE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梅县区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年度标定地价整体水平为：商服用地平均地价为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4058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平方米（首层楼面地价），商住混合用地平均地价为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1709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平方米（楼面地价），住宅用地平均地价为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770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平方米（楼面地价），工业用地平均地价为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363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平方米（地面地价），公共管理与公共服务用地平均地价为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644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平方米（地面地价）。</w:t>
      </w:r>
    </w:p>
    <w:p w14:paraId="444F6E6F" w14:textId="4747172E" w:rsidR="0099492C" w:rsidRPr="0099492C" w:rsidRDefault="000F4BAE" w:rsidP="000F4BAE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梅县区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2023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年度标定地价整体水平为：商服用地平均地价为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3886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平方米（首层楼面地价），商住混合用地平均地价为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1672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平方米（楼面地价），住宅用地平均地价为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753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平方米（楼面地价），工业用地平均地价为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367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平方米（地面地价），公共管理与公共服务用地平均地价为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620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/</w:t>
      </w:r>
      <w:r w:rsidRPr="000F4BAE">
        <w:rPr>
          <w:rFonts w:ascii="Times New Roman" w:eastAsia="方正仿宋简体" w:hAnsi="Times New Roman" w:cs="Times New Roman" w:hint="eastAsia"/>
          <w:sz w:val="32"/>
          <w:szCs w:val="32"/>
        </w:rPr>
        <w:t>平方米（地面地价）。</w:t>
      </w:r>
      <w:r w:rsidR="0099492C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四</w:t>
      </w:r>
      <w:r w:rsidR="0099492C" w:rsidRPr="0099492C">
        <w:rPr>
          <w:rFonts w:ascii="Times New Roman" w:eastAsia="方正仿宋简体" w:hAnsi="Times New Roman" w:cs="Times New Roman" w:hint="eastAsia"/>
          <w:sz w:val="32"/>
          <w:szCs w:val="32"/>
        </w:rPr>
        <w:t>、标定地价成果应用方向</w:t>
      </w:r>
    </w:p>
    <w:p w14:paraId="364C5F95" w14:textId="4459B32E" w:rsidR="0099492C" w:rsidRPr="0099492C" w:rsidRDefault="0099492C" w:rsidP="0099492C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99492C">
        <w:rPr>
          <w:rFonts w:ascii="Times New Roman" w:eastAsia="方正仿宋简体" w:hAnsi="Times New Roman" w:cs="Times New Roman" w:hint="eastAsia"/>
          <w:sz w:val="32"/>
          <w:szCs w:val="32"/>
        </w:rPr>
        <w:t>（一）建立以标定地价为核心的土地市场价格体系，将地价评估工作前置，形成可预期可查询、真实反映市场水平的土地的市场价格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2AFBA701" w14:textId="4FF40572" w:rsidR="0099492C" w:rsidRPr="0099492C" w:rsidRDefault="0099492C" w:rsidP="0099492C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99492C">
        <w:rPr>
          <w:rFonts w:ascii="Times New Roman" w:eastAsia="方正仿宋简体" w:hAnsi="Times New Roman" w:cs="Times New Roman" w:hint="eastAsia"/>
          <w:sz w:val="32"/>
          <w:szCs w:val="32"/>
        </w:rPr>
        <w:t>（二）提供更加客观精准的地价数据，引导土地市场的标杆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13429CF8" w14:textId="11517CED" w:rsidR="0099492C" w:rsidRPr="0099492C" w:rsidRDefault="0099492C" w:rsidP="0099492C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99492C">
        <w:rPr>
          <w:rFonts w:ascii="Times New Roman" w:eastAsia="方正仿宋简体" w:hAnsi="Times New Roman" w:cs="Times New Roman" w:hint="eastAsia"/>
          <w:sz w:val="32"/>
          <w:szCs w:val="32"/>
        </w:rPr>
        <w:t>（三）公示地价的一种，与基准地价同样用作客观市场地价的测算基础（出让、补出让、协议出让地价核算依据）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7D8C9422" w14:textId="67D041A9" w:rsidR="0099492C" w:rsidRPr="0099492C" w:rsidRDefault="0099492C" w:rsidP="0099492C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99492C">
        <w:rPr>
          <w:rFonts w:ascii="Times New Roman" w:eastAsia="方正仿宋简体" w:hAnsi="Times New Roman" w:cs="Times New Roman" w:hint="eastAsia"/>
          <w:sz w:val="32"/>
          <w:szCs w:val="32"/>
        </w:rPr>
        <w:t>（四）配合出台相应文件，可直接适用于课税、土地资产核查、二级土地市场监管、房地产研究及调控等土地资产管理诸多方面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6FB0EE8D" w14:textId="151BC57B" w:rsidR="0099492C" w:rsidRDefault="0099492C" w:rsidP="0099492C">
      <w:pPr>
        <w:spacing w:line="56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99492C">
        <w:rPr>
          <w:rFonts w:ascii="Times New Roman" w:eastAsia="方正仿宋简体" w:hAnsi="Times New Roman" w:cs="Times New Roman" w:hint="eastAsia"/>
          <w:sz w:val="32"/>
          <w:szCs w:val="32"/>
        </w:rPr>
        <w:t>（五）有利于政府和地价管理单位审核评估报告，可对标定区域的宗地评估提供价格依据。</w:t>
      </w:r>
    </w:p>
    <w:sectPr w:rsidR="0099492C">
      <w:pgSz w:w="11906" w:h="16838"/>
      <w:pgMar w:top="1701" w:right="1531" w:bottom="158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M2NjczODhhNjgxNzA4MjY4MDM5YWZkNmVlOWE2MWMifQ=="/>
  </w:docVars>
  <w:rsids>
    <w:rsidRoot w:val="009D53FB"/>
    <w:rsid w:val="000475DE"/>
    <w:rsid w:val="00084FEA"/>
    <w:rsid w:val="000B3C45"/>
    <w:rsid w:val="000F4BAE"/>
    <w:rsid w:val="000F70B3"/>
    <w:rsid w:val="001226BF"/>
    <w:rsid w:val="00140650"/>
    <w:rsid w:val="00177EA9"/>
    <w:rsid w:val="00183E94"/>
    <w:rsid w:val="00185BDB"/>
    <w:rsid w:val="002011EC"/>
    <w:rsid w:val="00265408"/>
    <w:rsid w:val="00293843"/>
    <w:rsid w:val="002D21F4"/>
    <w:rsid w:val="00473FD8"/>
    <w:rsid w:val="004A44C1"/>
    <w:rsid w:val="004B02F4"/>
    <w:rsid w:val="004D55FA"/>
    <w:rsid w:val="004D780C"/>
    <w:rsid w:val="004D7AC0"/>
    <w:rsid w:val="004E252F"/>
    <w:rsid w:val="005068D2"/>
    <w:rsid w:val="00546F7F"/>
    <w:rsid w:val="00560B19"/>
    <w:rsid w:val="00574D4E"/>
    <w:rsid w:val="005C1E6B"/>
    <w:rsid w:val="005C5437"/>
    <w:rsid w:val="00682892"/>
    <w:rsid w:val="006869D6"/>
    <w:rsid w:val="0069244D"/>
    <w:rsid w:val="0072494F"/>
    <w:rsid w:val="007249F3"/>
    <w:rsid w:val="007B22D1"/>
    <w:rsid w:val="008170F9"/>
    <w:rsid w:val="008665A0"/>
    <w:rsid w:val="008702CA"/>
    <w:rsid w:val="00873BD4"/>
    <w:rsid w:val="00877A6C"/>
    <w:rsid w:val="008864E0"/>
    <w:rsid w:val="00890EC7"/>
    <w:rsid w:val="008E3607"/>
    <w:rsid w:val="008F635A"/>
    <w:rsid w:val="009112F5"/>
    <w:rsid w:val="00915992"/>
    <w:rsid w:val="009769AF"/>
    <w:rsid w:val="0099171C"/>
    <w:rsid w:val="0099492C"/>
    <w:rsid w:val="009A70D4"/>
    <w:rsid w:val="009D53FB"/>
    <w:rsid w:val="00A57F6A"/>
    <w:rsid w:val="00A87280"/>
    <w:rsid w:val="00AF05E8"/>
    <w:rsid w:val="00B5209C"/>
    <w:rsid w:val="00B52493"/>
    <w:rsid w:val="00BB20CF"/>
    <w:rsid w:val="00BC7E74"/>
    <w:rsid w:val="00C07D04"/>
    <w:rsid w:val="00C65581"/>
    <w:rsid w:val="00C70298"/>
    <w:rsid w:val="00CA1812"/>
    <w:rsid w:val="00D359A1"/>
    <w:rsid w:val="00D42830"/>
    <w:rsid w:val="00D62EE1"/>
    <w:rsid w:val="00D638A7"/>
    <w:rsid w:val="00DD350B"/>
    <w:rsid w:val="00E219B5"/>
    <w:rsid w:val="00E93311"/>
    <w:rsid w:val="00E967B6"/>
    <w:rsid w:val="00EC7C55"/>
    <w:rsid w:val="00EE4AB1"/>
    <w:rsid w:val="00F0223A"/>
    <w:rsid w:val="00F26F68"/>
    <w:rsid w:val="00F3296F"/>
    <w:rsid w:val="00F36318"/>
    <w:rsid w:val="00F460DD"/>
    <w:rsid w:val="00F80E38"/>
    <w:rsid w:val="00F9288C"/>
    <w:rsid w:val="00FA1A0E"/>
    <w:rsid w:val="00FC073A"/>
    <w:rsid w:val="00FC7622"/>
    <w:rsid w:val="02712013"/>
    <w:rsid w:val="02A14C7A"/>
    <w:rsid w:val="02F70D3E"/>
    <w:rsid w:val="06800CCE"/>
    <w:rsid w:val="06C06931"/>
    <w:rsid w:val="087662A1"/>
    <w:rsid w:val="08EC4AB5"/>
    <w:rsid w:val="0A216778"/>
    <w:rsid w:val="0B127308"/>
    <w:rsid w:val="0B257A97"/>
    <w:rsid w:val="0B494101"/>
    <w:rsid w:val="0D144512"/>
    <w:rsid w:val="0D1B42C6"/>
    <w:rsid w:val="0EB24422"/>
    <w:rsid w:val="0FF20EF4"/>
    <w:rsid w:val="12726A6D"/>
    <w:rsid w:val="13D7532F"/>
    <w:rsid w:val="14861F22"/>
    <w:rsid w:val="14FE5F5C"/>
    <w:rsid w:val="1585786A"/>
    <w:rsid w:val="16C11B6A"/>
    <w:rsid w:val="18E611E1"/>
    <w:rsid w:val="19290ABD"/>
    <w:rsid w:val="193E47E3"/>
    <w:rsid w:val="19810C3E"/>
    <w:rsid w:val="199D02D1"/>
    <w:rsid w:val="1A692077"/>
    <w:rsid w:val="1BBD2ABC"/>
    <w:rsid w:val="1ED516EE"/>
    <w:rsid w:val="20E00C0C"/>
    <w:rsid w:val="216E6060"/>
    <w:rsid w:val="21715830"/>
    <w:rsid w:val="21FE759C"/>
    <w:rsid w:val="23A14683"/>
    <w:rsid w:val="260A022D"/>
    <w:rsid w:val="266B0F78"/>
    <w:rsid w:val="27E518E2"/>
    <w:rsid w:val="28213FE4"/>
    <w:rsid w:val="293246ED"/>
    <w:rsid w:val="2A331DAD"/>
    <w:rsid w:val="2B2838DB"/>
    <w:rsid w:val="2D6F6E88"/>
    <w:rsid w:val="2E9B3D65"/>
    <w:rsid w:val="2F2304BE"/>
    <w:rsid w:val="318D6749"/>
    <w:rsid w:val="32E206D0"/>
    <w:rsid w:val="349D4CCC"/>
    <w:rsid w:val="34CF726F"/>
    <w:rsid w:val="36A77DAA"/>
    <w:rsid w:val="37444CAF"/>
    <w:rsid w:val="3AA52E70"/>
    <w:rsid w:val="3BCA3C4D"/>
    <w:rsid w:val="3C7A386B"/>
    <w:rsid w:val="3F222246"/>
    <w:rsid w:val="403A57EB"/>
    <w:rsid w:val="41AC4855"/>
    <w:rsid w:val="426E5A80"/>
    <w:rsid w:val="44775260"/>
    <w:rsid w:val="44F54900"/>
    <w:rsid w:val="450665E4"/>
    <w:rsid w:val="45111D56"/>
    <w:rsid w:val="45B46040"/>
    <w:rsid w:val="46862299"/>
    <w:rsid w:val="469F0A9E"/>
    <w:rsid w:val="46A92268"/>
    <w:rsid w:val="46D9135A"/>
    <w:rsid w:val="479E2B03"/>
    <w:rsid w:val="47F75ABF"/>
    <w:rsid w:val="484959EF"/>
    <w:rsid w:val="48884291"/>
    <w:rsid w:val="48CA190C"/>
    <w:rsid w:val="4BAE7B4B"/>
    <w:rsid w:val="50E013F8"/>
    <w:rsid w:val="514A4D92"/>
    <w:rsid w:val="51990F7B"/>
    <w:rsid w:val="537C6518"/>
    <w:rsid w:val="53C5344A"/>
    <w:rsid w:val="560C1BA1"/>
    <w:rsid w:val="57D73B04"/>
    <w:rsid w:val="586027F4"/>
    <w:rsid w:val="59CF3A1E"/>
    <w:rsid w:val="5AE419DA"/>
    <w:rsid w:val="5DBF7BAE"/>
    <w:rsid w:val="5E1673A5"/>
    <w:rsid w:val="5E410AC3"/>
    <w:rsid w:val="5FEB6FD0"/>
    <w:rsid w:val="604A517F"/>
    <w:rsid w:val="61B700E7"/>
    <w:rsid w:val="62313D41"/>
    <w:rsid w:val="63215CCC"/>
    <w:rsid w:val="639D5F0D"/>
    <w:rsid w:val="64C304A7"/>
    <w:rsid w:val="64DB3304"/>
    <w:rsid w:val="658729D1"/>
    <w:rsid w:val="671308DD"/>
    <w:rsid w:val="691C79E5"/>
    <w:rsid w:val="6A010FA4"/>
    <w:rsid w:val="6A174F55"/>
    <w:rsid w:val="6F1E7F02"/>
    <w:rsid w:val="6F707CF2"/>
    <w:rsid w:val="6FCB1C2A"/>
    <w:rsid w:val="6FFA2E1F"/>
    <w:rsid w:val="701A0DD7"/>
    <w:rsid w:val="72113D4E"/>
    <w:rsid w:val="72B03567"/>
    <w:rsid w:val="72F52F35"/>
    <w:rsid w:val="732D22DC"/>
    <w:rsid w:val="74BB7C41"/>
    <w:rsid w:val="753954B4"/>
    <w:rsid w:val="75E5673E"/>
    <w:rsid w:val="774C3CDA"/>
    <w:rsid w:val="77654626"/>
    <w:rsid w:val="78396541"/>
    <w:rsid w:val="78880AE2"/>
    <w:rsid w:val="78F135CD"/>
    <w:rsid w:val="79002D6F"/>
    <w:rsid w:val="79214E9F"/>
    <w:rsid w:val="796E0968"/>
    <w:rsid w:val="79AB202E"/>
    <w:rsid w:val="7A1F7224"/>
    <w:rsid w:val="7B536F6B"/>
    <w:rsid w:val="7DAE3AF1"/>
    <w:rsid w:val="7DB92C1A"/>
    <w:rsid w:val="7E1C6D72"/>
    <w:rsid w:val="7E253328"/>
    <w:rsid w:val="7ED651D4"/>
    <w:rsid w:val="7ED93E46"/>
    <w:rsid w:val="7F1B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9154B"/>
  <w15:docId w15:val="{81F266A0-9DB3-4250-8F53-8E5CE626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pPr>
      <w:tabs>
        <w:tab w:val="left" w:pos="425"/>
      </w:tabs>
      <w:ind w:left="425" w:hanging="425"/>
    </w:pPr>
    <w:rPr>
      <w:rFonts w:ascii="Times New Roman" w:eastAsia="宋体" w:hAnsi="Times New Roman" w:cs="Times New Roman"/>
      <w:szCs w:val="2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207</Words>
  <Characters>1185</Characters>
  <Application>Microsoft Office Word</Application>
  <DocSecurity>0</DocSecurity>
  <Lines>9</Lines>
  <Paragraphs>2</Paragraphs>
  <ScaleCrop>false</ScaleCrop>
  <Company>PYGT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张芳</dc:creator>
  <cp:lastModifiedBy>Administrator</cp:lastModifiedBy>
  <cp:revision>50</cp:revision>
  <cp:lastPrinted>2024-06-07T09:46:00Z</cp:lastPrinted>
  <dcterms:created xsi:type="dcterms:W3CDTF">2017-03-20T06:46:00Z</dcterms:created>
  <dcterms:modified xsi:type="dcterms:W3CDTF">2024-12-06T08:19:00Z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E12ED67AE84C4AEC9E1B5FCF26E1CE9A_13</vt:lpwstr>
  </property>
</Properties>
</file>