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E4BC7">
      <w:pPr>
        <w:pStyle w:val="8"/>
      </w:pPr>
      <w:r>
        <w:t>窗体顶端</w:t>
      </w:r>
    </w:p>
    <w:p w14:paraId="6526371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rPr>
      </w:pPr>
      <w:r>
        <w:rPr>
          <w:rFonts w:hint="eastAsia" w:ascii="宋体" w:hAnsi="宋体" w:eastAsia="宋体" w:cs="宋体"/>
          <w:b/>
          <w:bCs/>
          <w:sz w:val="36"/>
          <w:szCs w:val="36"/>
        </w:rPr>
        <w:t>《梅州市梅县区征收农用地区片综合地价重新公布成果（征求意见稿）》解读</w:t>
      </w:r>
    </w:p>
    <w:p w14:paraId="120AD5D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根据省自然资源厅于2024年1月30日作出的《广东省自然资源厅关于梅州市征收农用地区片综合地价成果的批复》（粤自然资函〔2024〕107号），我</w:t>
      </w:r>
      <w:r>
        <w:rPr>
          <w:rFonts w:hint="eastAsia" w:ascii="宋体" w:hAnsi="宋体" w:eastAsia="宋体" w:cs="宋体"/>
          <w:sz w:val="28"/>
          <w:szCs w:val="28"/>
          <w:lang w:eastAsia="zh-CN"/>
        </w:rPr>
        <w:t>市</w:t>
      </w:r>
      <w:r>
        <w:rPr>
          <w:rFonts w:hint="eastAsia" w:ascii="宋体" w:hAnsi="宋体" w:eastAsia="宋体" w:cs="宋体"/>
          <w:sz w:val="28"/>
          <w:szCs w:val="28"/>
        </w:rPr>
        <w:t>征收农用地区片综合地价标准已获省政府批复同意。现将征收农用地区片综合地价政策解读如下：</w:t>
      </w:r>
    </w:p>
    <w:p w14:paraId="4104335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一、制定背景</w:t>
      </w:r>
    </w:p>
    <w:p w14:paraId="3FDB9CC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为进一步加强和改进征地服务与管理，切实维护被征地农民的合法权益，深入推进乡村振兴战略实施，促进经济高质量发展，根据《中华人民共和国土地管理法》第四十八条：“征收农用地的土地补偿费、安置补助费标准由省、自治区、直辖市通过制定公布区片综合地价确定。制定区片综合地价应当综合考虑土地原用途、土地资源条件、土地产值、土地区位、土地供求关系、人口以及经济社会发展水平等因素，并至少每三年调整或者重新公布一次。”的规定，以及《自然资源部办公厅关于加快制定征收农用地区片综合地价工作的通知》、《广东省自然资源厅关于印发&lt;广东省征收农用地区片综合地价制定工作方案&gt;的通知》（粤自然资函〔2020〕51号）等文件要求，各县（市、区）均于2020年完成了辖区内征收农用地区片综合地价的编制工作，报经市政府同意后，报省政府批准。根据省政府的批复，市人民政府于2021年2月9日公布实施《梅州市人民政府关于公布实施征收农用地区片综合地价的公告》（梅市府〔2021〕4号），目前，实施已接近三年。</w:t>
      </w:r>
    </w:p>
    <w:p w14:paraId="57425B8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根据《省自然资源厅关于做好征收农用地区片综合地价调整公布工作的通知》（粤自然资管制〔2023〕1946号）及相关要求，</w:t>
      </w:r>
      <w:r>
        <w:rPr>
          <w:rFonts w:hint="eastAsia" w:ascii="宋体" w:hAnsi="宋体" w:eastAsia="宋体" w:cs="宋体"/>
          <w:sz w:val="28"/>
          <w:szCs w:val="28"/>
          <w:lang w:val="en-US" w:eastAsia="zh-CN"/>
        </w:rPr>
        <w:t>梅州市梅县区</w:t>
      </w:r>
      <w:r>
        <w:rPr>
          <w:rFonts w:hint="eastAsia" w:ascii="宋体" w:hAnsi="宋体" w:eastAsia="宋体" w:cs="宋体"/>
          <w:sz w:val="28"/>
          <w:szCs w:val="28"/>
        </w:rPr>
        <w:t>启动了辖区内区片综合地价调整或重新公布相关工作。</w:t>
      </w:r>
    </w:p>
    <w:p w14:paraId="6AD7FE7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二、工作过程</w:t>
      </w:r>
    </w:p>
    <w:p w14:paraId="0169800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梅州市梅县区</w:t>
      </w:r>
      <w:r>
        <w:rPr>
          <w:rFonts w:hint="eastAsia" w:ascii="宋体" w:hAnsi="宋体" w:eastAsia="宋体" w:cs="宋体"/>
          <w:sz w:val="28"/>
          <w:szCs w:val="28"/>
        </w:rPr>
        <w:t>结合辖区内近三年土地资源条件、土地产值、土地区位、土地供求关系、人口以及经济社会发展水平等因素，在广泛征求有关部门及社会各方面意见，并按要求召开听证会的基础上，对经省人民政府批准、市人民政府公布实施的征收农用地区片综合地价不作调整，并按要求重新公布。</w:t>
      </w:r>
    </w:p>
    <w:p w14:paraId="61257FC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三、主要内容</w:t>
      </w:r>
    </w:p>
    <w:p w14:paraId="62E9518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主要内容为：区片数量的划分、区片价标准、土地补偿费与安置补助费分配比例、各地类调节系数。</w:t>
      </w:r>
    </w:p>
    <w:p w14:paraId="4E14A1A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（一）区片划分情况</w:t>
      </w:r>
    </w:p>
    <w:p w14:paraId="564E394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按照</w:t>
      </w:r>
      <w:r>
        <w:rPr>
          <w:rFonts w:hint="eastAsia" w:ascii="宋体" w:hAnsi="宋体" w:eastAsia="宋体" w:cs="宋体"/>
          <w:sz w:val="28"/>
          <w:szCs w:val="28"/>
          <w:lang w:val="en-US" w:eastAsia="zh-CN"/>
        </w:rPr>
        <w:t>梅州市梅县区</w:t>
      </w:r>
      <w:r>
        <w:rPr>
          <w:rFonts w:hint="eastAsia" w:ascii="宋体" w:hAnsi="宋体" w:eastAsia="宋体" w:cs="宋体"/>
          <w:sz w:val="28"/>
          <w:szCs w:val="28"/>
        </w:rPr>
        <w:t>行政区域范围内各乡镇（办事处）、行政村的经济发展水平，地形差异和现有征地补偿水平等因素，本着切实保障被征地群众利益和新旧补偿标准平稳过渡的原则，</w:t>
      </w:r>
      <w:r>
        <w:rPr>
          <w:rFonts w:hint="eastAsia" w:ascii="宋体" w:hAnsi="宋体" w:eastAsia="宋体" w:cs="宋体"/>
          <w:sz w:val="28"/>
          <w:szCs w:val="28"/>
          <w:lang w:val="en-US" w:eastAsia="zh-CN"/>
        </w:rPr>
        <w:t>梅州市</w:t>
      </w:r>
      <w:r>
        <w:rPr>
          <w:rFonts w:hint="eastAsia" w:ascii="宋体" w:hAnsi="宋体" w:eastAsia="宋体" w:cs="宋体"/>
          <w:sz w:val="28"/>
          <w:szCs w:val="28"/>
        </w:rPr>
        <w:t>梅县区划分为3个区片。</w:t>
      </w:r>
    </w:p>
    <w:p w14:paraId="29ECDD0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（二）区片价标准及土地补偿费、安置补偿费分配比例，地类调节系数情况</w:t>
      </w:r>
    </w:p>
    <w:p w14:paraId="4272024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梅州市梅县区</w:t>
      </w:r>
      <w:r>
        <w:rPr>
          <w:rFonts w:hint="eastAsia" w:ascii="宋体" w:hAnsi="宋体" w:eastAsia="宋体" w:cs="宋体"/>
          <w:sz w:val="28"/>
          <w:szCs w:val="28"/>
        </w:rPr>
        <w:t>综合考虑各区片的土地类型、农用地等别、土地产值、区位条件、土地征收面积、人均耕地、总产值、人均可支配净收入等因素，并结合近3-5年内发生的征地案例，形成</w:t>
      </w:r>
      <w:r>
        <w:rPr>
          <w:rFonts w:hint="eastAsia" w:ascii="宋体" w:hAnsi="宋体" w:eastAsia="宋体" w:cs="宋体"/>
          <w:sz w:val="28"/>
          <w:szCs w:val="28"/>
          <w:lang w:eastAsia="zh-CN"/>
        </w:rPr>
        <w:t>梅州市</w:t>
      </w:r>
      <w:r>
        <w:rPr>
          <w:rFonts w:hint="eastAsia" w:ascii="宋体" w:hAnsi="宋体" w:eastAsia="宋体" w:cs="宋体"/>
          <w:sz w:val="28"/>
          <w:szCs w:val="28"/>
          <w:lang w:val="en-US" w:eastAsia="zh-CN"/>
        </w:rPr>
        <w:t>梅县区</w:t>
      </w:r>
      <w:r>
        <w:rPr>
          <w:rFonts w:hint="eastAsia" w:ascii="宋体" w:hAnsi="宋体" w:eastAsia="宋体" w:cs="宋体"/>
          <w:sz w:val="28"/>
          <w:szCs w:val="28"/>
        </w:rPr>
        <w:t>征收农用地区片综合地价标准及土地补偿费、安置补偿费分配比例，并结合</w:t>
      </w:r>
      <w:r>
        <w:rPr>
          <w:rFonts w:hint="eastAsia" w:ascii="宋体" w:hAnsi="宋体" w:eastAsia="宋体" w:cs="宋体"/>
          <w:sz w:val="28"/>
          <w:szCs w:val="28"/>
          <w:lang w:eastAsia="zh-CN"/>
        </w:rPr>
        <w:t>梅县区</w:t>
      </w:r>
      <w:r>
        <w:rPr>
          <w:rFonts w:hint="eastAsia" w:ascii="宋体" w:hAnsi="宋体" w:eastAsia="宋体" w:cs="宋体"/>
          <w:sz w:val="28"/>
          <w:szCs w:val="28"/>
        </w:rPr>
        <w:t>实际情况，设定本次征地区片价的地类调节系数：全市统一设定林地调节系数为0.30；征收建设用地参照征收农用地区片综合地价执行；征收未利用地参照征收农用地区片综合地价设定调节系数0.4执行。</w:t>
      </w:r>
    </w:p>
    <w:p w14:paraId="750D3AF8">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rPr>
        <w:t>梅州市征收农用地综合地价表</w:t>
      </w:r>
      <w:r>
        <w:rPr>
          <w:rFonts w:hint="eastAsia" w:ascii="宋体" w:hAnsi="宋体" w:eastAsia="宋体" w:cs="宋体"/>
          <w:sz w:val="28"/>
          <w:szCs w:val="28"/>
          <w:lang w:eastAsia="zh-CN"/>
        </w:rPr>
        <w:t>（梅县区）</w:t>
      </w:r>
    </w:p>
    <w:tbl>
      <w:tblPr>
        <w:tblStyle w:val="4"/>
        <w:tblW w:w="4999"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79"/>
        <w:gridCol w:w="1182"/>
        <w:gridCol w:w="1233"/>
        <w:gridCol w:w="1586"/>
        <w:gridCol w:w="855"/>
        <w:gridCol w:w="1535"/>
        <w:gridCol w:w="944"/>
      </w:tblGrid>
      <w:tr w14:paraId="479A303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693" w:type="pct"/>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634B1F34">
            <w:pPr>
              <w:jc w:val="center"/>
              <w:rPr>
                <w:sz w:val="24"/>
                <w:szCs w:val="24"/>
              </w:rPr>
            </w:pPr>
            <w:r>
              <w:rPr>
                <w:rFonts w:hint="default"/>
                <w:sz w:val="24"/>
                <w:szCs w:val="24"/>
              </w:rPr>
              <w:t>区域</w:t>
            </w:r>
          </w:p>
          <w:p w14:paraId="2E85816E">
            <w:pPr>
              <w:jc w:val="center"/>
              <w:rPr>
                <w:sz w:val="24"/>
                <w:szCs w:val="24"/>
              </w:rPr>
            </w:pPr>
            <w:r>
              <w:rPr>
                <w:rFonts w:hint="default"/>
                <w:sz w:val="24"/>
                <w:szCs w:val="24"/>
              </w:rPr>
              <w:t>名称</w:t>
            </w:r>
          </w:p>
        </w:tc>
        <w:tc>
          <w:tcPr>
            <w:tcW w:w="694" w:type="pct"/>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43E956E2">
            <w:pPr>
              <w:jc w:val="center"/>
              <w:rPr>
                <w:sz w:val="24"/>
                <w:szCs w:val="24"/>
              </w:rPr>
            </w:pPr>
            <w:r>
              <w:rPr>
                <w:rFonts w:hint="default"/>
                <w:sz w:val="24"/>
                <w:szCs w:val="24"/>
              </w:rPr>
              <w:t>区片</w:t>
            </w:r>
          </w:p>
          <w:p w14:paraId="0CC8FB50">
            <w:pPr>
              <w:jc w:val="center"/>
              <w:rPr>
                <w:sz w:val="24"/>
                <w:szCs w:val="24"/>
              </w:rPr>
            </w:pPr>
            <w:r>
              <w:rPr>
                <w:rFonts w:hint="default"/>
                <w:sz w:val="24"/>
                <w:szCs w:val="24"/>
              </w:rPr>
              <w:t>编号</w:t>
            </w:r>
          </w:p>
        </w:tc>
        <w:tc>
          <w:tcPr>
            <w:tcW w:w="3612" w:type="pct"/>
            <w:gridSpan w:val="5"/>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148C5BE5">
            <w:pPr>
              <w:jc w:val="center"/>
              <w:rPr>
                <w:sz w:val="24"/>
                <w:szCs w:val="24"/>
              </w:rPr>
            </w:pPr>
            <w:r>
              <w:rPr>
                <w:rFonts w:hint="default"/>
                <w:sz w:val="24"/>
                <w:szCs w:val="24"/>
              </w:rPr>
              <w:t>区片综合地价（万元/亩）</w:t>
            </w:r>
          </w:p>
        </w:tc>
      </w:tr>
      <w:tr w14:paraId="3E0D96E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693" w:type="pct"/>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58E10B66">
            <w:pPr>
              <w:jc w:val="center"/>
              <w:rPr>
                <w:rFonts w:hint="default"/>
                <w:sz w:val="24"/>
                <w:szCs w:val="24"/>
              </w:rPr>
            </w:pPr>
          </w:p>
        </w:tc>
        <w:tc>
          <w:tcPr>
            <w:tcW w:w="694" w:type="pct"/>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7B397EFC">
            <w:pPr>
              <w:jc w:val="center"/>
              <w:rPr>
                <w:rFonts w:hint="default"/>
                <w:sz w:val="24"/>
                <w:szCs w:val="24"/>
              </w:rPr>
            </w:pPr>
          </w:p>
        </w:tc>
        <w:tc>
          <w:tcPr>
            <w:tcW w:w="724"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3C709262">
            <w:pPr>
              <w:jc w:val="center"/>
              <w:rPr>
                <w:sz w:val="24"/>
                <w:szCs w:val="24"/>
              </w:rPr>
            </w:pPr>
            <w:r>
              <w:rPr>
                <w:rFonts w:hint="default"/>
                <w:sz w:val="24"/>
                <w:szCs w:val="24"/>
              </w:rPr>
              <w:t>合计</w:t>
            </w:r>
          </w:p>
        </w:tc>
        <w:tc>
          <w:tcPr>
            <w:tcW w:w="931"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3A0D88ED">
            <w:pPr>
              <w:jc w:val="center"/>
              <w:rPr>
                <w:sz w:val="24"/>
                <w:szCs w:val="24"/>
              </w:rPr>
            </w:pPr>
            <w:r>
              <w:rPr>
                <w:rFonts w:hint="default"/>
                <w:sz w:val="24"/>
                <w:szCs w:val="24"/>
              </w:rPr>
              <w:t>土地</w:t>
            </w:r>
          </w:p>
          <w:p w14:paraId="6636618C">
            <w:pPr>
              <w:jc w:val="center"/>
              <w:rPr>
                <w:sz w:val="24"/>
                <w:szCs w:val="24"/>
              </w:rPr>
            </w:pPr>
            <w:r>
              <w:rPr>
                <w:rFonts w:hint="default"/>
                <w:sz w:val="24"/>
                <w:szCs w:val="24"/>
              </w:rPr>
              <w:t>补偿费</w:t>
            </w:r>
          </w:p>
        </w:tc>
        <w:tc>
          <w:tcPr>
            <w:tcW w:w="502"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08FD022A">
            <w:pPr>
              <w:jc w:val="center"/>
              <w:rPr>
                <w:sz w:val="24"/>
                <w:szCs w:val="24"/>
              </w:rPr>
            </w:pPr>
            <w:r>
              <w:rPr>
                <w:rFonts w:hint="default"/>
                <w:sz w:val="24"/>
                <w:szCs w:val="24"/>
              </w:rPr>
              <w:t>占比</w:t>
            </w:r>
          </w:p>
        </w:tc>
        <w:tc>
          <w:tcPr>
            <w:tcW w:w="901"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3AA706CE">
            <w:pPr>
              <w:jc w:val="center"/>
              <w:rPr>
                <w:sz w:val="24"/>
                <w:szCs w:val="24"/>
              </w:rPr>
            </w:pPr>
            <w:r>
              <w:rPr>
                <w:rFonts w:hint="default"/>
                <w:sz w:val="24"/>
                <w:szCs w:val="24"/>
              </w:rPr>
              <w:t>安置</w:t>
            </w:r>
          </w:p>
          <w:p w14:paraId="16F1AD74">
            <w:pPr>
              <w:jc w:val="center"/>
              <w:rPr>
                <w:sz w:val="24"/>
                <w:szCs w:val="24"/>
              </w:rPr>
            </w:pPr>
            <w:r>
              <w:rPr>
                <w:rFonts w:hint="default"/>
                <w:sz w:val="24"/>
                <w:szCs w:val="24"/>
              </w:rPr>
              <w:t>补助费</w:t>
            </w:r>
          </w:p>
        </w:tc>
        <w:tc>
          <w:tcPr>
            <w:tcW w:w="553"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64B81DA8">
            <w:pPr>
              <w:jc w:val="center"/>
              <w:rPr>
                <w:sz w:val="24"/>
                <w:szCs w:val="24"/>
              </w:rPr>
            </w:pPr>
            <w:r>
              <w:rPr>
                <w:rFonts w:hint="default"/>
                <w:sz w:val="24"/>
                <w:szCs w:val="24"/>
              </w:rPr>
              <w:t>占比</w:t>
            </w:r>
          </w:p>
        </w:tc>
      </w:tr>
      <w:tr w14:paraId="4CCB5A8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693" w:type="pct"/>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6401924F">
            <w:pPr>
              <w:jc w:val="center"/>
              <w:rPr>
                <w:sz w:val="24"/>
                <w:szCs w:val="24"/>
              </w:rPr>
            </w:pPr>
            <w:r>
              <w:rPr>
                <w:rFonts w:hint="default"/>
                <w:sz w:val="24"/>
                <w:szCs w:val="24"/>
              </w:rPr>
              <w:t>梅县区</w:t>
            </w:r>
          </w:p>
        </w:tc>
        <w:tc>
          <w:tcPr>
            <w:tcW w:w="694"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14AA760D">
            <w:pPr>
              <w:jc w:val="center"/>
              <w:rPr>
                <w:sz w:val="24"/>
                <w:szCs w:val="24"/>
              </w:rPr>
            </w:pPr>
            <w:r>
              <w:rPr>
                <w:rFonts w:hint="default"/>
                <w:sz w:val="24"/>
                <w:szCs w:val="24"/>
              </w:rPr>
              <w:t>1</w:t>
            </w:r>
          </w:p>
        </w:tc>
        <w:tc>
          <w:tcPr>
            <w:tcW w:w="724"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45FA494D">
            <w:pPr>
              <w:jc w:val="center"/>
              <w:rPr>
                <w:sz w:val="24"/>
                <w:szCs w:val="24"/>
              </w:rPr>
            </w:pPr>
            <w:r>
              <w:rPr>
                <w:rFonts w:hint="default"/>
                <w:sz w:val="24"/>
                <w:szCs w:val="24"/>
              </w:rPr>
              <w:t>7.10</w:t>
            </w:r>
          </w:p>
        </w:tc>
        <w:tc>
          <w:tcPr>
            <w:tcW w:w="931"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4377A8D6">
            <w:pPr>
              <w:jc w:val="center"/>
              <w:rPr>
                <w:sz w:val="24"/>
                <w:szCs w:val="24"/>
              </w:rPr>
            </w:pPr>
            <w:r>
              <w:rPr>
                <w:rFonts w:hint="default"/>
                <w:sz w:val="24"/>
                <w:szCs w:val="24"/>
              </w:rPr>
              <w:t>2.84</w:t>
            </w:r>
          </w:p>
        </w:tc>
        <w:tc>
          <w:tcPr>
            <w:tcW w:w="502"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7265E063">
            <w:pPr>
              <w:jc w:val="center"/>
              <w:rPr>
                <w:sz w:val="24"/>
                <w:szCs w:val="24"/>
              </w:rPr>
            </w:pPr>
            <w:r>
              <w:rPr>
                <w:rFonts w:hint="default"/>
                <w:sz w:val="24"/>
                <w:szCs w:val="24"/>
              </w:rPr>
              <w:t>40%</w:t>
            </w:r>
          </w:p>
        </w:tc>
        <w:tc>
          <w:tcPr>
            <w:tcW w:w="901"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53A7CC85">
            <w:pPr>
              <w:jc w:val="center"/>
              <w:rPr>
                <w:sz w:val="24"/>
                <w:szCs w:val="24"/>
              </w:rPr>
            </w:pPr>
            <w:r>
              <w:rPr>
                <w:rFonts w:hint="default"/>
                <w:sz w:val="24"/>
                <w:szCs w:val="24"/>
              </w:rPr>
              <w:t>4.26</w:t>
            </w:r>
          </w:p>
        </w:tc>
        <w:tc>
          <w:tcPr>
            <w:tcW w:w="553"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21B99E29">
            <w:pPr>
              <w:jc w:val="center"/>
              <w:rPr>
                <w:sz w:val="24"/>
                <w:szCs w:val="24"/>
              </w:rPr>
            </w:pPr>
            <w:r>
              <w:rPr>
                <w:rFonts w:hint="default"/>
                <w:sz w:val="24"/>
                <w:szCs w:val="24"/>
              </w:rPr>
              <w:t>60%</w:t>
            </w:r>
          </w:p>
        </w:tc>
      </w:tr>
      <w:tr w14:paraId="4DC9AB2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693" w:type="pct"/>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66858D4C">
            <w:pPr>
              <w:jc w:val="center"/>
              <w:rPr>
                <w:rFonts w:hint="default"/>
                <w:sz w:val="24"/>
                <w:szCs w:val="24"/>
              </w:rPr>
            </w:pPr>
          </w:p>
        </w:tc>
        <w:tc>
          <w:tcPr>
            <w:tcW w:w="694"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5267C681">
            <w:pPr>
              <w:jc w:val="center"/>
              <w:rPr>
                <w:sz w:val="24"/>
                <w:szCs w:val="24"/>
              </w:rPr>
            </w:pPr>
            <w:r>
              <w:rPr>
                <w:rFonts w:hint="default"/>
                <w:sz w:val="24"/>
                <w:szCs w:val="24"/>
              </w:rPr>
              <w:t>2</w:t>
            </w:r>
          </w:p>
        </w:tc>
        <w:tc>
          <w:tcPr>
            <w:tcW w:w="724"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32E37EF4">
            <w:pPr>
              <w:jc w:val="center"/>
              <w:rPr>
                <w:sz w:val="24"/>
                <w:szCs w:val="24"/>
              </w:rPr>
            </w:pPr>
            <w:r>
              <w:rPr>
                <w:rFonts w:hint="default"/>
                <w:sz w:val="24"/>
                <w:szCs w:val="24"/>
              </w:rPr>
              <w:t>6.30</w:t>
            </w:r>
          </w:p>
        </w:tc>
        <w:tc>
          <w:tcPr>
            <w:tcW w:w="931"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55FF55FD">
            <w:pPr>
              <w:jc w:val="center"/>
              <w:rPr>
                <w:sz w:val="24"/>
                <w:szCs w:val="24"/>
              </w:rPr>
            </w:pPr>
            <w:r>
              <w:rPr>
                <w:rFonts w:hint="default"/>
                <w:sz w:val="24"/>
                <w:szCs w:val="24"/>
              </w:rPr>
              <w:t>2.52</w:t>
            </w:r>
          </w:p>
        </w:tc>
        <w:tc>
          <w:tcPr>
            <w:tcW w:w="502"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051EFFF5">
            <w:pPr>
              <w:jc w:val="center"/>
              <w:rPr>
                <w:sz w:val="24"/>
                <w:szCs w:val="24"/>
              </w:rPr>
            </w:pPr>
            <w:r>
              <w:rPr>
                <w:rFonts w:hint="default"/>
                <w:sz w:val="24"/>
                <w:szCs w:val="24"/>
              </w:rPr>
              <w:t>40%</w:t>
            </w:r>
          </w:p>
        </w:tc>
        <w:tc>
          <w:tcPr>
            <w:tcW w:w="901"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5713B389">
            <w:pPr>
              <w:jc w:val="center"/>
              <w:rPr>
                <w:sz w:val="24"/>
                <w:szCs w:val="24"/>
              </w:rPr>
            </w:pPr>
            <w:r>
              <w:rPr>
                <w:rFonts w:hint="default"/>
                <w:sz w:val="24"/>
                <w:szCs w:val="24"/>
              </w:rPr>
              <w:t>3.78</w:t>
            </w:r>
          </w:p>
        </w:tc>
        <w:tc>
          <w:tcPr>
            <w:tcW w:w="553"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48206269">
            <w:pPr>
              <w:jc w:val="center"/>
              <w:rPr>
                <w:sz w:val="24"/>
                <w:szCs w:val="24"/>
              </w:rPr>
            </w:pPr>
            <w:r>
              <w:rPr>
                <w:rFonts w:hint="default"/>
                <w:sz w:val="24"/>
                <w:szCs w:val="24"/>
              </w:rPr>
              <w:t>60%</w:t>
            </w:r>
          </w:p>
        </w:tc>
      </w:tr>
      <w:tr w14:paraId="67899CF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693" w:type="pct"/>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6B483E09">
            <w:pPr>
              <w:jc w:val="center"/>
              <w:rPr>
                <w:rFonts w:hint="default"/>
                <w:sz w:val="24"/>
                <w:szCs w:val="24"/>
              </w:rPr>
            </w:pPr>
          </w:p>
        </w:tc>
        <w:tc>
          <w:tcPr>
            <w:tcW w:w="694"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7A275490">
            <w:pPr>
              <w:jc w:val="center"/>
              <w:rPr>
                <w:sz w:val="24"/>
                <w:szCs w:val="24"/>
              </w:rPr>
            </w:pPr>
            <w:r>
              <w:rPr>
                <w:rFonts w:hint="default"/>
                <w:sz w:val="24"/>
                <w:szCs w:val="24"/>
              </w:rPr>
              <w:t>3</w:t>
            </w:r>
          </w:p>
        </w:tc>
        <w:tc>
          <w:tcPr>
            <w:tcW w:w="724"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7CCF907B">
            <w:pPr>
              <w:jc w:val="center"/>
              <w:rPr>
                <w:sz w:val="24"/>
                <w:szCs w:val="24"/>
              </w:rPr>
            </w:pPr>
            <w:r>
              <w:rPr>
                <w:rFonts w:hint="default"/>
                <w:sz w:val="24"/>
                <w:szCs w:val="24"/>
              </w:rPr>
              <w:t>5.75</w:t>
            </w:r>
          </w:p>
        </w:tc>
        <w:tc>
          <w:tcPr>
            <w:tcW w:w="931"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07C954B6">
            <w:pPr>
              <w:jc w:val="center"/>
              <w:rPr>
                <w:sz w:val="24"/>
                <w:szCs w:val="24"/>
              </w:rPr>
            </w:pPr>
            <w:r>
              <w:rPr>
                <w:rFonts w:hint="default"/>
                <w:sz w:val="24"/>
                <w:szCs w:val="24"/>
              </w:rPr>
              <w:t>2.30</w:t>
            </w:r>
          </w:p>
        </w:tc>
        <w:tc>
          <w:tcPr>
            <w:tcW w:w="502"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25F9CA3B">
            <w:pPr>
              <w:jc w:val="center"/>
              <w:rPr>
                <w:sz w:val="24"/>
                <w:szCs w:val="24"/>
              </w:rPr>
            </w:pPr>
            <w:r>
              <w:rPr>
                <w:rFonts w:hint="default"/>
                <w:sz w:val="24"/>
                <w:szCs w:val="24"/>
              </w:rPr>
              <w:t>40%</w:t>
            </w:r>
          </w:p>
        </w:tc>
        <w:tc>
          <w:tcPr>
            <w:tcW w:w="901"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38ACE81D">
            <w:pPr>
              <w:jc w:val="center"/>
              <w:rPr>
                <w:sz w:val="24"/>
                <w:szCs w:val="24"/>
              </w:rPr>
            </w:pPr>
            <w:r>
              <w:rPr>
                <w:rFonts w:hint="default"/>
                <w:sz w:val="24"/>
                <w:szCs w:val="24"/>
              </w:rPr>
              <w:t>3.45</w:t>
            </w:r>
          </w:p>
        </w:tc>
        <w:tc>
          <w:tcPr>
            <w:tcW w:w="553" w:type="pc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24B3D3AD">
            <w:pPr>
              <w:jc w:val="center"/>
              <w:rPr>
                <w:sz w:val="24"/>
                <w:szCs w:val="24"/>
              </w:rPr>
            </w:pPr>
            <w:r>
              <w:rPr>
                <w:rFonts w:hint="default"/>
                <w:sz w:val="24"/>
                <w:szCs w:val="24"/>
              </w:rPr>
              <w:t>60%</w:t>
            </w:r>
          </w:p>
        </w:tc>
      </w:tr>
    </w:tbl>
    <w:p w14:paraId="6FFB02D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四、法律法规及政策依据</w:t>
      </w:r>
    </w:p>
    <w:p w14:paraId="05CAF72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1、《中华人民共和国土地管理法》；</w:t>
      </w:r>
    </w:p>
    <w:p w14:paraId="0BB6F24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2、《广东省土地管理条例》</w:t>
      </w:r>
      <w:r>
        <w:rPr>
          <w:rFonts w:hint="eastAsia" w:ascii="宋体" w:hAnsi="宋体" w:eastAsia="宋体" w:cs="宋体"/>
          <w:sz w:val="28"/>
          <w:szCs w:val="28"/>
          <w:lang w:eastAsia="zh-CN"/>
        </w:rPr>
        <w:t>；</w:t>
      </w:r>
    </w:p>
    <w:p w14:paraId="1B94A7A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3、《自然资源部办公厅关于加快制定征收农用地区片综合地价的通知》（自然资办发〔2019〕53号）；</w:t>
      </w:r>
    </w:p>
    <w:p w14:paraId="66AE15A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4、《广东省自然资源厅关于印发&lt;广东省征收农用地区片综合地价制定工作方案&gt;的通知》（粤自然资函〔2020〕51号）</w:t>
      </w:r>
      <w:r>
        <w:rPr>
          <w:rFonts w:hint="eastAsia" w:ascii="宋体" w:hAnsi="宋体" w:eastAsia="宋体" w:cs="宋体"/>
          <w:sz w:val="28"/>
          <w:szCs w:val="28"/>
          <w:lang w:eastAsia="zh-CN"/>
        </w:rPr>
        <w:t>；</w:t>
      </w:r>
    </w:p>
    <w:p w14:paraId="3F606A2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5、《省自然资源厅关于做好征收农用地区片综合地价调整公布工作的通知》（粤自然资管制〔2023〕1946号）</w:t>
      </w:r>
      <w:r>
        <w:rPr>
          <w:rFonts w:hint="eastAsia" w:ascii="宋体" w:hAnsi="宋体" w:eastAsia="宋体" w:cs="宋体"/>
          <w:sz w:val="28"/>
          <w:szCs w:val="28"/>
          <w:lang w:eastAsia="zh-CN"/>
        </w:rPr>
        <w:t>。</w:t>
      </w:r>
    </w:p>
    <w:p w14:paraId="6EE298DD">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ascii="宋体" w:hAnsi="宋体" w:eastAsia="宋体" w:cs="宋体"/>
          <w:sz w:val="28"/>
          <w:szCs w:val="28"/>
        </w:rPr>
      </w:pPr>
    </w:p>
    <w:p w14:paraId="4416B61C">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lYTZlZDY2MWE4MGFmNTA4ZGFhOTE5MzUxMGRmMzkifQ=="/>
  </w:docVars>
  <w:rsids>
    <w:rsidRoot w:val="7FCB758B"/>
    <w:rsid w:val="02D033B1"/>
    <w:rsid w:val="03CB6D20"/>
    <w:rsid w:val="083C36AB"/>
    <w:rsid w:val="08445663"/>
    <w:rsid w:val="0854457C"/>
    <w:rsid w:val="08E9404F"/>
    <w:rsid w:val="0AD876A7"/>
    <w:rsid w:val="0F091589"/>
    <w:rsid w:val="0F203137"/>
    <w:rsid w:val="0FA80D06"/>
    <w:rsid w:val="10396D2B"/>
    <w:rsid w:val="107D1165"/>
    <w:rsid w:val="119A40DA"/>
    <w:rsid w:val="132807AD"/>
    <w:rsid w:val="15797C5B"/>
    <w:rsid w:val="167C4A29"/>
    <w:rsid w:val="19D674A8"/>
    <w:rsid w:val="1A225812"/>
    <w:rsid w:val="1A7718B3"/>
    <w:rsid w:val="1DE90724"/>
    <w:rsid w:val="200C72FC"/>
    <w:rsid w:val="22A844AC"/>
    <w:rsid w:val="24F33A01"/>
    <w:rsid w:val="267C28D4"/>
    <w:rsid w:val="2FA75C82"/>
    <w:rsid w:val="32625925"/>
    <w:rsid w:val="32D76764"/>
    <w:rsid w:val="33213D35"/>
    <w:rsid w:val="344C67F8"/>
    <w:rsid w:val="34D032FA"/>
    <w:rsid w:val="36BB1FF3"/>
    <w:rsid w:val="3D9F22D4"/>
    <w:rsid w:val="3DC81370"/>
    <w:rsid w:val="3EC24934"/>
    <w:rsid w:val="3FAA5EBF"/>
    <w:rsid w:val="41605725"/>
    <w:rsid w:val="42FC4D3F"/>
    <w:rsid w:val="43B72DF9"/>
    <w:rsid w:val="44A271E2"/>
    <w:rsid w:val="44BA6B8D"/>
    <w:rsid w:val="496637AD"/>
    <w:rsid w:val="52C45D81"/>
    <w:rsid w:val="53FA65FA"/>
    <w:rsid w:val="551704EA"/>
    <w:rsid w:val="57805FC7"/>
    <w:rsid w:val="5C6C2B1D"/>
    <w:rsid w:val="5C947D93"/>
    <w:rsid w:val="5F3C6759"/>
    <w:rsid w:val="60064AD8"/>
    <w:rsid w:val="60472509"/>
    <w:rsid w:val="61584753"/>
    <w:rsid w:val="6159318F"/>
    <w:rsid w:val="66EA79F8"/>
    <w:rsid w:val="68304442"/>
    <w:rsid w:val="69396373"/>
    <w:rsid w:val="69C16BCF"/>
    <w:rsid w:val="6A863365"/>
    <w:rsid w:val="6CD073A0"/>
    <w:rsid w:val="6D5F300A"/>
    <w:rsid w:val="74324450"/>
    <w:rsid w:val="757725E1"/>
    <w:rsid w:val="76F8262F"/>
    <w:rsid w:val="7B65465F"/>
    <w:rsid w:val="7C5F1480"/>
    <w:rsid w:val="7CF27189"/>
    <w:rsid w:val="7EAF6DC9"/>
    <w:rsid w:val="7FCB7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 w:type="paragraph" w:customStyle="1" w:styleId="8">
    <w:name w:val="_Style 7"/>
    <w:basedOn w:val="1"/>
    <w:next w:val="1"/>
    <w:uiPriority w:val="0"/>
    <w:pPr>
      <w:pBdr>
        <w:bottom w:val="single" w:color="auto" w:sz="6" w:space="1"/>
      </w:pBdr>
      <w:jc w:val="center"/>
    </w:pPr>
    <w:rPr>
      <w:rFonts w:ascii="Arial" w:eastAsia="宋体"/>
      <w:vanish/>
      <w:sz w:val="16"/>
    </w:rPr>
  </w:style>
  <w:style w:type="paragraph" w:customStyle="1" w:styleId="9">
    <w:name w:val="_Style 8"/>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1455</Words>
  <Characters>1546</Characters>
  <Lines>0</Lines>
  <Paragraphs>0</Paragraphs>
  <TotalTime>13</TotalTime>
  <ScaleCrop>false</ScaleCrop>
  <LinksUpToDate>false</LinksUpToDate>
  <CharactersWithSpaces>1581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2024-12-06T08:02:00Z</dcterms:created>
  <dc:creator>min o</dc:creator>
  <cp:lastModifiedBy>伟超</cp:lastModifiedBy>
  <dcterms:modified xsi:type="dcterms:W3CDTF">2024-12-06T13:22:33Z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C015A55C22014BE484592894177CBC13_11</vt:lpwstr>
  </property>
</Properties>
</file>