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E7D5D" w14:textId="77777777" w:rsidR="004D125A" w:rsidRPr="004D0831" w:rsidRDefault="004D125A" w:rsidP="004D125A">
      <w:pPr>
        <w:ind w:firstLineChars="0" w:firstLine="0"/>
        <w:jc w:val="center"/>
        <w:rPr>
          <w:rFonts w:ascii="方正小标宋简体" w:eastAsia="方正小标宋简体" w:hAnsi="方正小标宋简体" w:hint="eastAsia"/>
          <w:sz w:val="32"/>
          <w:szCs w:val="32"/>
        </w:rPr>
      </w:pPr>
      <w:r w:rsidRPr="004D0831">
        <w:rPr>
          <w:rFonts w:ascii="方正小标宋简体" w:eastAsia="方正小标宋简体" w:hAnsi="方正小标宋简体" w:hint="eastAsia"/>
          <w:sz w:val="32"/>
          <w:szCs w:val="32"/>
        </w:rPr>
        <w:t>关于《梅县区2023年国有建设用地基准地价更新成果》</w:t>
      </w:r>
    </w:p>
    <w:p w14:paraId="31FD632A" w14:textId="369B5EBE" w:rsidR="004D125A" w:rsidRPr="004D0831" w:rsidRDefault="004D125A" w:rsidP="004D125A">
      <w:pPr>
        <w:ind w:firstLineChars="0" w:firstLine="0"/>
        <w:jc w:val="center"/>
        <w:rPr>
          <w:rFonts w:ascii="方正小标宋简体" w:eastAsia="方正小标宋简体" w:hAnsi="方正小标宋简体" w:hint="eastAsia"/>
          <w:sz w:val="32"/>
          <w:szCs w:val="32"/>
        </w:rPr>
      </w:pPr>
      <w:r w:rsidRPr="004D0831">
        <w:rPr>
          <w:rFonts w:ascii="方正小标宋简体" w:eastAsia="方正小标宋简体" w:hAnsi="方正小标宋简体" w:hint="eastAsia"/>
          <w:sz w:val="32"/>
          <w:szCs w:val="32"/>
        </w:rPr>
        <w:t>政策解读</w:t>
      </w:r>
    </w:p>
    <w:p w14:paraId="60D205C4" w14:textId="77777777" w:rsidR="004D125A" w:rsidRPr="004D125A" w:rsidRDefault="004D125A" w:rsidP="004D125A">
      <w:pPr>
        <w:ind w:firstLine="560"/>
      </w:pPr>
    </w:p>
    <w:p w14:paraId="7434234A" w14:textId="77777777" w:rsidR="004D125A" w:rsidRPr="004D125A" w:rsidRDefault="004D125A" w:rsidP="004D125A">
      <w:pPr>
        <w:ind w:firstLine="562"/>
        <w:rPr>
          <w:b/>
          <w:bCs/>
        </w:rPr>
      </w:pPr>
      <w:r w:rsidRPr="004D125A">
        <w:rPr>
          <w:rFonts w:hint="eastAsia"/>
          <w:b/>
          <w:bCs/>
        </w:rPr>
        <w:t>一、相关背景</w:t>
      </w:r>
    </w:p>
    <w:p w14:paraId="0F3ACE17" w14:textId="723B183E" w:rsidR="004D125A" w:rsidRPr="009A3074" w:rsidRDefault="004D125A" w:rsidP="004D125A">
      <w:pPr>
        <w:ind w:firstLine="560"/>
        <w:rPr>
          <w:rFonts w:ascii="仿宋_GB2312"/>
        </w:rPr>
      </w:pPr>
      <w:r w:rsidRPr="009A3074">
        <w:rPr>
          <w:rFonts w:ascii="仿宋_GB2312" w:hint="eastAsia"/>
        </w:rPr>
        <w:t>国有建设用地基准地价是城镇国有建设用地的基本标准价格，反映土地市场中地价总体水平和变化趋势，为政府在土地使用权有偿出让、土地使用权在土地使用者之间转让、政府征收土地税费等提供价格参考依据，为国家加强土地市场的管理、实现土地资源的合理配置，使有限的城镇土地发挥最大的经济和社会效用创造条件，起着调控市场交易地价的作用。根据《中华人民共和国土地管理法》</w:t>
      </w:r>
      <w:r w:rsidR="00D444FE">
        <w:rPr>
          <w:rFonts w:ascii="仿宋_GB2312" w:hint="eastAsia"/>
        </w:rPr>
        <w:t>、</w:t>
      </w:r>
      <w:r w:rsidRPr="009A3074">
        <w:rPr>
          <w:rFonts w:ascii="仿宋_GB2312" w:hint="eastAsia"/>
        </w:rPr>
        <w:t>《广东省国土资源厅关于进一步严格规范基准地价管理的通知》(粤国土资利用发〔2018〕8号)</w:t>
      </w:r>
      <w:r w:rsidR="00D444FE">
        <w:rPr>
          <w:rFonts w:ascii="仿宋_GB2312" w:hint="eastAsia"/>
        </w:rPr>
        <w:t>、</w:t>
      </w:r>
      <w:r w:rsidRPr="009A3074">
        <w:rPr>
          <w:rFonts w:ascii="仿宋_GB2312" w:hint="eastAsia"/>
        </w:rPr>
        <w:t>《广东省自然资源厅转发自然资源部办公厅关于做好2022年度自然资源评价评估有关工作的通知》(粤自然资利用〔2022〕1274号)等相关文件的要求，各地应高度重视基准地价定期更新工作，结合市场变化情况，基准地价每2-3年更新一次。按照相关要求和需求，梅州市自然资源局梅县分局组织开展了梅县区2023年国有建设用地基准地价更新工作。</w:t>
      </w:r>
    </w:p>
    <w:p w14:paraId="5E00F3BD" w14:textId="77777777" w:rsidR="004D125A" w:rsidRDefault="004D125A" w:rsidP="004D125A">
      <w:pPr>
        <w:ind w:firstLine="560"/>
      </w:pPr>
    </w:p>
    <w:p w14:paraId="65937A04" w14:textId="77777777" w:rsidR="004D125A" w:rsidRPr="004D125A" w:rsidRDefault="004D125A" w:rsidP="004D125A">
      <w:pPr>
        <w:ind w:firstLine="562"/>
        <w:rPr>
          <w:b/>
          <w:bCs/>
        </w:rPr>
      </w:pPr>
      <w:r w:rsidRPr="004D125A">
        <w:rPr>
          <w:rFonts w:hint="eastAsia"/>
          <w:b/>
          <w:bCs/>
        </w:rPr>
        <w:t>二、基准地价更新依据</w:t>
      </w:r>
    </w:p>
    <w:p w14:paraId="65BCDBEB" w14:textId="77777777" w:rsidR="004D125A" w:rsidRPr="004D125A" w:rsidRDefault="004D125A" w:rsidP="004D125A">
      <w:pPr>
        <w:ind w:firstLine="560"/>
        <w:rPr>
          <w:rFonts w:ascii="楷体" w:eastAsia="楷体" w:hAnsi="楷体" w:hint="eastAsia"/>
        </w:rPr>
      </w:pPr>
      <w:r w:rsidRPr="004D125A">
        <w:rPr>
          <w:rFonts w:ascii="楷体" w:eastAsia="楷体" w:hAnsi="楷体" w:hint="eastAsia"/>
        </w:rPr>
        <w:t>（一）法律、法规及政策依据</w:t>
      </w:r>
    </w:p>
    <w:p w14:paraId="194DB8DD" w14:textId="77777777" w:rsidR="004D125A" w:rsidRPr="009A3074" w:rsidRDefault="004D125A" w:rsidP="004D125A">
      <w:pPr>
        <w:ind w:firstLine="560"/>
        <w:rPr>
          <w:rFonts w:ascii="仿宋_GB2312"/>
        </w:rPr>
      </w:pPr>
      <w:r w:rsidRPr="009A3074">
        <w:rPr>
          <w:rFonts w:ascii="仿宋_GB2312" w:hint="eastAsia"/>
        </w:rPr>
        <w:t>1.《中华人民共和国土地管理法》（2019年8月26日第十三届全国人民代表大会常务委员会第十二次会议修订，自2020年1月1日起施行）；</w:t>
      </w:r>
    </w:p>
    <w:p w14:paraId="55B9BEBD" w14:textId="77777777" w:rsidR="004D125A" w:rsidRPr="009A3074" w:rsidRDefault="004D125A" w:rsidP="004D125A">
      <w:pPr>
        <w:ind w:firstLine="560"/>
        <w:rPr>
          <w:rFonts w:ascii="仿宋_GB2312"/>
        </w:rPr>
      </w:pPr>
      <w:r w:rsidRPr="009A3074">
        <w:rPr>
          <w:rFonts w:ascii="仿宋_GB2312" w:hint="eastAsia"/>
        </w:rPr>
        <w:t>2.《自然资源部办公厅关于做好2021年度自然资源评价评估有关工作的通知》（自然资办发〔2021〕39号）；</w:t>
      </w:r>
    </w:p>
    <w:p w14:paraId="51D74B4D" w14:textId="77777777" w:rsidR="004D125A" w:rsidRPr="009A3074" w:rsidRDefault="004D125A" w:rsidP="004D125A">
      <w:pPr>
        <w:ind w:firstLine="560"/>
        <w:rPr>
          <w:rFonts w:ascii="仿宋_GB2312"/>
        </w:rPr>
      </w:pPr>
      <w:r w:rsidRPr="009A3074">
        <w:rPr>
          <w:rFonts w:ascii="仿宋_GB2312" w:hint="eastAsia"/>
        </w:rPr>
        <w:lastRenderedPageBreak/>
        <w:t>3.《广东省国土资源厅转发国土资源部办公厅关于加强公示地价体系建设和管理有关问题的通知》（粤国土资利用发〔2017〕115号）；</w:t>
      </w:r>
    </w:p>
    <w:p w14:paraId="4B709F5D" w14:textId="77777777" w:rsidR="004D125A" w:rsidRPr="009A3074" w:rsidRDefault="004D125A" w:rsidP="004D125A">
      <w:pPr>
        <w:ind w:firstLine="560"/>
        <w:rPr>
          <w:rFonts w:ascii="仿宋_GB2312"/>
        </w:rPr>
      </w:pPr>
      <w:r w:rsidRPr="009A3074">
        <w:rPr>
          <w:rFonts w:ascii="仿宋_GB2312" w:hint="eastAsia"/>
        </w:rPr>
        <w:t>4.《广东省国土资源厅关于进一步严格规范基准地价管理的通知》（粤国土资利用发〔2018〕8号）；</w:t>
      </w:r>
    </w:p>
    <w:p w14:paraId="3A9E9D2F" w14:textId="77777777" w:rsidR="004D125A" w:rsidRPr="009A3074" w:rsidRDefault="004D125A" w:rsidP="004D125A">
      <w:pPr>
        <w:ind w:firstLine="560"/>
        <w:rPr>
          <w:rFonts w:ascii="仿宋_GB2312"/>
        </w:rPr>
      </w:pPr>
      <w:r w:rsidRPr="009A3074">
        <w:rPr>
          <w:rFonts w:ascii="仿宋_GB2312" w:hint="eastAsia"/>
        </w:rPr>
        <w:t>5.《广东省自然资源厅关于印发&lt;广东省基准地价成果评审验收规范&gt;和&lt;广东省公共服务项目用地基准地价成果编制指南&gt;的通知》（粤自然资利用〔2020〕730号）；</w:t>
      </w:r>
    </w:p>
    <w:p w14:paraId="7200EB37" w14:textId="77777777" w:rsidR="004D125A" w:rsidRPr="009A3074" w:rsidRDefault="004D125A" w:rsidP="004D125A">
      <w:pPr>
        <w:ind w:firstLine="560"/>
        <w:rPr>
          <w:rFonts w:ascii="仿宋_GB2312"/>
        </w:rPr>
      </w:pPr>
      <w:r w:rsidRPr="009A3074">
        <w:rPr>
          <w:rFonts w:ascii="仿宋_GB2312" w:hint="eastAsia"/>
        </w:rPr>
        <w:t>6.《广东省自然资源厅转发自然资源部办公厅关于做好2022 年度自然资源评价评估有关工作的通知》（粤自然资利用〔2022〕1274号）。</w:t>
      </w:r>
    </w:p>
    <w:p w14:paraId="284C8056" w14:textId="77777777" w:rsidR="004D125A" w:rsidRPr="004D125A" w:rsidRDefault="004D125A" w:rsidP="004D125A">
      <w:pPr>
        <w:ind w:firstLine="560"/>
        <w:rPr>
          <w:rFonts w:ascii="楷体" w:eastAsia="楷体" w:hAnsi="楷体" w:hint="eastAsia"/>
        </w:rPr>
      </w:pPr>
      <w:r w:rsidRPr="004D125A">
        <w:rPr>
          <w:rFonts w:ascii="楷体" w:eastAsia="楷体" w:hAnsi="楷体" w:hint="eastAsia"/>
        </w:rPr>
        <w:t>（二）技术依据</w:t>
      </w:r>
    </w:p>
    <w:p w14:paraId="19E437B0" w14:textId="77777777" w:rsidR="004D125A" w:rsidRPr="009A3074" w:rsidRDefault="004D125A" w:rsidP="004D125A">
      <w:pPr>
        <w:ind w:firstLine="560"/>
        <w:rPr>
          <w:rFonts w:ascii="仿宋_GB2312"/>
        </w:rPr>
      </w:pPr>
      <w:r w:rsidRPr="009A3074">
        <w:rPr>
          <w:rFonts w:ascii="仿宋_GB2312" w:hint="eastAsia"/>
        </w:rPr>
        <w:t>1.《城镇土地估价规程》（GB/T 18508-2014）；</w:t>
      </w:r>
    </w:p>
    <w:p w14:paraId="6339299C" w14:textId="77777777" w:rsidR="004D125A" w:rsidRPr="009A3074" w:rsidRDefault="004D125A" w:rsidP="004D125A">
      <w:pPr>
        <w:ind w:firstLine="560"/>
        <w:rPr>
          <w:rFonts w:ascii="仿宋_GB2312"/>
        </w:rPr>
      </w:pPr>
      <w:r w:rsidRPr="009A3074">
        <w:rPr>
          <w:rFonts w:ascii="仿宋_GB2312" w:hint="eastAsia"/>
        </w:rPr>
        <w:t>2.《城镇土地分等定级规程》（GB/T 18507-2014）；</w:t>
      </w:r>
    </w:p>
    <w:p w14:paraId="22FE3B3D" w14:textId="77777777" w:rsidR="004D125A" w:rsidRPr="009A3074" w:rsidRDefault="004D125A" w:rsidP="004D125A">
      <w:pPr>
        <w:ind w:firstLine="560"/>
        <w:rPr>
          <w:rFonts w:ascii="仿宋_GB2312"/>
        </w:rPr>
      </w:pPr>
      <w:r w:rsidRPr="009A3074">
        <w:rPr>
          <w:rFonts w:ascii="仿宋_GB2312" w:hint="eastAsia"/>
        </w:rPr>
        <w:t>3.《土地利用现状分类》（GB/T 21010-2017）；</w:t>
      </w:r>
    </w:p>
    <w:p w14:paraId="0E33466A" w14:textId="77777777" w:rsidR="004D125A" w:rsidRPr="009A3074" w:rsidRDefault="004D125A" w:rsidP="004D125A">
      <w:pPr>
        <w:ind w:firstLine="560"/>
        <w:rPr>
          <w:rFonts w:ascii="仿宋_GB2312"/>
        </w:rPr>
      </w:pPr>
      <w:r w:rsidRPr="009A3074">
        <w:rPr>
          <w:rFonts w:ascii="仿宋_GB2312" w:hint="eastAsia"/>
        </w:rPr>
        <w:t>4.《国土空间调查、规划、用途管制用地用海分类指南(试行)》（自然资办发〔2020〕51号）；</w:t>
      </w:r>
    </w:p>
    <w:p w14:paraId="60210D46" w14:textId="77777777" w:rsidR="004D125A" w:rsidRPr="009A3074" w:rsidRDefault="004D125A" w:rsidP="004D125A">
      <w:pPr>
        <w:ind w:firstLine="560"/>
        <w:rPr>
          <w:rFonts w:ascii="仿宋_GB2312"/>
        </w:rPr>
      </w:pPr>
      <w:r w:rsidRPr="009A3074">
        <w:rPr>
          <w:rFonts w:ascii="仿宋_GB2312" w:hint="eastAsia"/>
        </w:rPr>
        <w:t>5.《自然资源分等定级通则》（TD/T 1060-2021）；</w:t>
      </w:r>
    </w:p>
    <w:p w14:paraId="6F071C2E" w14:textId="77777777" w:rsidR="004D125A" w:rsidRPr="009A3074" w:rsidRDefault="004D125A" w:rsidP="004D125A">
      <w:pPr>
        <w:ind w:firstLine="560"/>
        <w:rPr>
          <w:rFonts w:ascii="仿宋_GB2312"/>
        </w:rPr>
      </w:pPr>
      <w:r w:rsidRPr="009A3074">
        <w:rPr>
          <w:rFonts w:ascii="仿宋_GB2312" w:hint="eastAsia"/>
        </w:rPr>
        <w:t>6.《自然资源价格评估通则》（TD/T 1061-2021）。</w:t>
      </w:r>
    </w:p>
    <w:p w14:paraId="7ED1042C" w14:textId="77777777" w:rsidR="004D125A" w:rsidRDefault="004D125A" w:rsidP="004D125A">
      <w:pPr>
        <w:ind w:firstLine="560"/>
      </w:pPr>
    </w:p>
    <w:p w14:paraId="339A08BE" w14:textId="77777777" w:rsidR="004D125A" w:rsidRPr="004D125A" w:rsidRDefault="004D125A" w:rsidP="004D125A">
      <w:pPr>
        <w:ind w:firstLine="562"/>
        <w:rPr>
          <w:b/>
          <w:bCs/>
        </w:rPr>
      </w:pPr>
      <w:r w:rsidRPr="004D125A">
        <w:rPr>
          <w:rFonts w:hint="eastAsia"/>
          <w:b/>
          <w:bCs/>
        </w:rPr>
        <w:t>三、基准地价编制过程</w:t>
      </w:r>
    </w:p>
    <w:p w14:paraId="374E2522" w14:textId="77777777" w:rsidR="004D125A" w:rsidRDefault="004D125A" w:rsidP="004D125A">
      <w:pPr>
        <w:ind w:firstLine="560"/>
      </w:pPr>
      <w:r>
        <w:rPr>
          <w:rFonts w:hint="eastAsia"/>
        </w:rPr>
        <w:t>按照自然资源评价评估工作的相关技术规程和要求，编制单位组织专业技术人员进行外业调查，经过多方资料收集归纳、内业评估、成果编制、意见征询、专家评审验收、公开听证，上报市政府审批后公布实施。</w:t>
      </w:r>
    </w:p>
    <w:p w14:paraId="4BF36776" w14:textId="77777777" w:rsidR="004D125A" w:rsidRDefault="004D125A" w:rsidP="004D125A">
      <w:pPr>
        <w:ind w:firstLine="560"/>
      </w:pPr>
    </w:p>
    <w:p w14:paraId="6599A83A" w14:textId="77777777" w:rsidR="004D125A" w:rsidRDefault="004D125A" w:rsidP="004D125A">
      <w:pPr>
        <w:ind w:firstLine="560"/>
      </w:pPr>
    </w:p>
    <w:p w14:paraId="53D4F91A" w14:textId="77777777" w:rsidR="004D125A" w:rsidRPr="004D125A" w:rsidRDefault="004D125A" w:rsidP="004D125A">
      <w:pPr>
        <w:ind w:firstLine="562"/>
        <w:rPr>
          <w:b/>
          <w:bCs/>
        </w:rPr>
      </w:pPr>
      <w:r w:rsidRPr="004D125A">
        <w:rPr>
          <w:rFonts w:hint="eastAsia"/>
          <w:b/>
          <w:bCs/>
        </w:rPr>
        <w:lastRenderedPageBreak/>
        <w:t>四、基准地价成果主要内容</w:t>
      </w:r>
    </w:p>
    <w:p w14:paraId="2C652F1E" w14:textId="77777777" w:rsidR="004D125A" w:rsidRPr="009A3074" w:rsidRDefault="004D125A" w:rsidP="004D125A">
      <w:pPr>
        <w:ind w:firstLine="560"/>
        <w:rPr>
          <w:rFonts w:ascii="仿宋_GB2312"/>
        </w:rPr>
      </w:pPr>
      <w:r w:rsidRPr="009A3074">
        <w:rPr>
          <w:rFonts w:ascii="仿宋_GB2312" w:hint="eastAsia"/>
        </w:rPr>
        <w:t>梅县区国有建设用地基准地价更新的评估范围包括新城街道、梅州高新技术产业开发区梅县（扶大）园区以及程江镇、南口镇、畲江镇、水车镇、梅南镇、梅西镇、石坑镇、大坪镇、城东镇、石扇镇、白渡镇、丙村镇、雁洋镇、松口镇、隆文镇、桃尧镇、松源镇等17个镇的规划建设区范围。</w:t>
      </w:r>
    </w:p>
    <w:p w14:paraId="40CD4F1D" w14:textId="77777777" w:rsidR="004D125A" w:rsidRPr="009A3074" w:rsidRDefault="004D125A" w:rsidP="004D125A">
      <w:pPr>
        <w:ind w:firstLine="560"/>
        <w:rPr>
          <w:rFonts w:ascii="仿宋_GB2312"/>
        </w:rPr>
      </w:pPr>
      <w:r w:rsidRPr="009A3074">
        <w:rPr>
          <w:rFonts w:ascii="仿宋_GB2312" w:hint="eastAsia"/>
        </w:rPr>
        <w:t>1.基准地价的内涵、构成和范围：包括基准地价的土地权利类型、估价期日、年期、开发程度、容积率、价格构成以及基准地价更新范围。</w:t>
      </w:r>
    </w:p>
    <w:p w14:paraId="1F60F4BD" w14:textId="77777777" w:rsidR="004D125A" w:rsidRPr="009A3074" w:rsidRDefault="004D125A" w:rsidP="004D125A">
      <w:pPr>
        <w:ind w:firstLine="560"/>
        <w:rPr>
          <w:rFonts w:ascii="仿宋_GB2312"/>
        </w:rPr>
      </w:pPr>
      <w:r w:rsidRPr="009A3074">
        <w:rPr>
          <w:rFonts w:ascii="仿宋_GB2312" w:hint="eastAsia"/>
        </w:rPr>
        <w:t>2.基准地价土地级别分布：包括商服用地、住宅用地、工业用地、公共管理与公共服务用地、公用设施用地基准地价土地级别。</w:t>
      </w:r>
    </w:p>
    <w:p w14:paraId="6599AB08" w14:textId="77777777" w:rsidR="004D125A" w:rsidRPr="009A3074" w:rsidRDefault="004D125A" w:rsidP="004D125A">
      <w:pPr>
        <w:ind w:firstLine="560"/>
        <w:rPr>
          <w:rFonts w:ascii="仿宋_GB2312"/>
        </w:rPr>
      </w:pPr>
      <w:r w:rsidRPr="009A3074">
        <w:rPr>
          <w:rFonts w:ascii="仿宋_GB2312" w:hint="eastAsia"/>
        </w:rPr>
        <w:t>3.基准地价价格：包括商服用地路线价、级别价、区片价，商服用地、住宅用地、工业用地、公共管理与公共服务用地、公用设施用地级别价、区片价（乡镇不含区片价）。</w:t>
      </w:r>
    </w:p>
    <w:p w14:paraId="534350D5" w14:textId="77777777" w:rsidR="004D125A" w:rsidRPr="009A3074" w:rsidRDefault="004D125A" w:rsidP="004D125A">
      <w:pPr>
        <w:ind w:firstLine="560"/>
        <w:rPr>
          <w:rFonts w:ascii="仿宋_GB2312"/>
        </w:rPr>
      </w:pPr>
      <w:r w:rsidRPr="009A3074">
        <w:rPr>
          <w:rFonts w:ascii="仿宋_GB2312" w:hint="eastAsia"/>
        </w:rPr>
        <w:t>4.基准地价修正参数：包括标准深度修正、临街状况修正、楼层修正、容积率修正等。</w:t>
      </w:r>
    </w:p>
    <w:p w14:paraId="02B77AD7" w14:textId="5880F00B" w:rsidR="00754C9E" w:rsidRPr="009A3074" w:rsidRDefault="004D125A" w:rsidP="004D125A">
      <w:pPr>
        <w:ind w:firstLine="560"/>
        <w:rPr>
          <w:rFonts w:ascii="仿宋_GB2312"/>
        </w:rPr>
      </w:pPr>
      <w:r w:rsidRPr="009A3074">
        <w:rPr>
          <w:rFonts w:ascii="仿宋_GB2312" w:hint="eastAsia"/>
        </w:rPr>
        <w:t>5.各细分用地类型的基准地价：包括商业服务业用地、居住用地、工矿用地、仓储用地、公共管理与公共服务用地、交通运输用地。如：零售商业用地、批发市场用地、餐饮用地、旅馆用地、商务金融用地、娱乐用地、其他商业服务业用地、物流仓储用地、教育用地、医疗卫生用地、机关团体用地、社会福利用地、公园与绿地、交通服务场站用地等。</w:t>
      </w:r>
    </w:p>
    <w:sectPr w:rsidR="00754C9E" w:rsidRPr="009A3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FB"/>
    <w:rsid w:val="004D0831"/>
    <w:rsid w:val="004D125A"/>
    <w:rsid w:val="006D52AB"/>
    <w:rsid w:val="00740AD0"/>
    <w:rsid w:val="00754C9E"/>
    <w:rsid w:val="00820A10"/>
    <w:rsid w:val="00971C49"/>
    <w:rsid w:val="009A3074"/>
    <w:rsid w:val="009F752D"/>
    <w:rsid w:val="00BB7F17"/>
    <w:rsid w:val="00D444FE"/>
    <w:rsid w:val="00EF3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9BEC"/>
  <w15:chartTrackingRefBased/>
  <w15:docId w15:val="{0DC76358-6D4D-4DA5-8B10-79530C63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2AB"/>
    <w:pPr>
      <w:widowControl w:val="0"/>
      <w:snapToGrid w:val="0"/>
      <w:spacing w:line="360" w:lineRule="auto"/>
      <w:ind w:firstLineChars="200" w:firstLine="200"/>
      <w:jc w:val="both"/>
    </w:pPr>
    <w:rPr>
      <w:rFonts w:ascii="Times New Roman" w:eastAsia="仿宋_GB2312" w:hAnsi="Times New Roman"/>
      <w:color w:val="000000"/>
      <w:kern w:val="2"/>
      <w:sz w:val="28"/>
      <w:szCs w:val="24"/>
    </w:rPr>
  </w:style>
  <w:style w:type="paragraph" w:styleId="1">
    <w:name w:val="heading 1"/>
    <w:basedOn w:val="a"/>
    <w:next w:val="a"/>
    <w:link w:val="10"/>
    <w:uiPriority w:val="9"/>
    <w:qFormat/>
    <w:rsid w:val="006D52AB"/>
    <w:pPr>
      <w:keepNext/>
      <w:keepLines/>
      <w:ind w:firstLineChars="0" w:firstLine="0"/>
      <w:jc w:val="center"/>
      <w:outlineLvl w:val="0"/>
    </w:pPr>
    <w:rPr>
      <w:rFonts w:ascii="等线 Light" w:eastAsia="黑体" w:hAnsi="等线 Light"/>
      <w:sz w:val="48"/>
      <w:szCs w:val="48"/>
    </w:rPr>
  </w:style>
  <w:style w:type="paragraph" w:styleId="2">
    <w:name w:val="heading 2"/>
    <w:basedOn w:val="a"/>
    <w:next w:val="a"/>
    <w:link w:val="20"/>
    <w:uiPriority w:val="9"/>
    <w:unhideWhenUsed/>
    <w:qFormat/>
    <w:rsid w:val="006D52AB"/>
    <w:pPr>
      <w:keepNext/>
      <w:keepLines/>
      <w:spacing w:before="240" w:after="240"/>
      <w:ind w:firstLineChars="0" w:firstLine="0"/>
      <w:jc w:val="center"/>
      <w:outlineLvl w:val="1"/>
    </w:pPr>
    <w:rPr>
      <w:b/>
      <w:sz w:val="36"/>
      <w:szCs w:val="40"/>
    </w:rPr>
  </w:style>
  <w:style w:type="paragraph" w:styleId="3">
    <w:name w:val="heading 3"/>
    <w:basedOn w:val="a"/>
    <w:next w:val="a"/>
    <w:link w:val="30"/>
    <w:uiPriority w:val="9"/>
    <w:unhideWhenUsed/>
    <w:qFormat/>
    <w:rsid w:val="006D52AB"/>
    <w:pPr>
      <w:keepNext/>
      <w:keepLines/>
      <w:spacing w:beforeLines="50" w:before="50" w:afterLines="50" w:after="50"/>
      <w:outlineLvl w:val="2"/>
    </w:pPr>
    <w:rPr>
      <w:b/>
      <w:color w:val="auto"/>
      <w:sz w:val="30"/>
      <w:szCs w:val="32"/>
    </w:rPr>
  </w:style>
  <w:style w:type="paragraph" w:styleId="4">
    <w:name w:val="heading 4"/>
    <w:basedOn w:val="a"/>
    <w:next w:val="a"/>
    <w:link w:val="40"/>
    <w:uiPriority w:val="9"/>
    <w:semiHidden/>
    <w:unhideWhenUsed/>
    <w:qFormat/>
    <w:rsid w:val="006D52AB"/>
    <w:pPr>
      <w:keepNext/>
      <w:keepLines/>
      <w:spacing w:before="80" w:after="40"/>
      <w:outlineLvl w:val="3"/>
    </w:pPr>
    <w:rPr>
      <w:color w:val="0F4761"/>
      <w:szCs w:val="28"/>
    </w:rPr>
  </w:style>
  <w:style w:type="paragraph" w:styleId="5">
    <w:name w:val="heading 5"/>
    <w:basedOn w:val="a"/>
    <w:next w:val="a"/>
    <w:link w:val="50"/>
    <w:uiPriority w:val="9"/>
    <w:semiHidden/>
    <w:unhideWhenUsed/>
    <w:qFormat/>
    <w:rsid w:val="006D52AB"/>
    <w:pPr>
      <w:keepNext/>
      <w:keepLines/>
      <w:spacing w:before="80" w:after="40"/>
      <w:outlineLvl w:val="4"/>
    </w:pPr>
    <w:rPr>
      <w:color w:val="0F4761"/>
      <w:sz w:val="24"/>
    </w:rPr>
  </w:style>
  <w:style w:type="paragraph" w:styleId="6">
    <w:name w:val="heading 6"/>
    <w:basedOn w:val="a"/>
    <w:next w:val="a"/>
    <w:link w:val="60"/>
    <w:uiPriority w:val="9"/>
    <w:semiHidden/>
    <w:unhideWhenUsed/>
    <w:qFormat/>
    <w:rsid w:val="006D52AB"/>
    <w:pPr>
      <w:keepNext/>
      <w:keepLines/>
      <w:spacing w:before="40"/>
      <w:outlineLvl w:val="5"/>
    </w:pPr>
    <w:rPr>
      <w:b/>
      <w:bCs/>
      <w:color w:val="0F4761"/>
    </w:rPr>
  </w:style>
  <w:style w:type="paragraph" w:styleId="7">
    <w:name w:val="heading 7"/>
    <w:basedOn w:val="a"/>
    <w:next w:val="a"/>
    <w:link w:val="70"/>
    <w:uiPriority w:val="9"/>
    <w:semiHidden/>
    <w:unhideWhenUsed/>
    <w:qFormat/>
    <w:rsid w:val="006D52AB"/>
    <w:pPr>
      <w:keepNext/>
      <w:keepLines/>
      <w:spacing w:before="40"/>
      <w:outlineLvl w:val="6"/>
    </w:pPr>
    <w:rPr>
      <w:b/>
      <w:bCs/>
      <w:color w:val="595959"/>
    </w:rPr>
  </w:style>
  <w:style w:type="paragraph" w:styleId="8">
    <w:name w:val="heading 8"/>
    <w:basedOn w:val="a"/>
    <w:next w:val="a"/>
    <w:link w:val="80"/>
    <w:uiPriority w:val="9"/>
    <w:semiHidden/>
    <w:unhideWhenUsed/>
    <w:qFormat/>
    <w:rsid w:val="006D52AB"/>
    <w:pPr>
      <w:keepNext/>
      <w:keepLines/>
      <w:outlineLvl w:val="7"/>
    </w:pPr>
    <w:rPr>
      <w:color w:val="595959"/>
    </w:rPr>
  </w:style>
  <w:style w:type="paragraph" w:styleId="9">
    <w:name w:val="heading 9"/>
    <w:basedOn w:val="a"/>
    <w:next w:val="a"/>
    <w:link w:val="90"/>
    <w:uiPriority w:val="9"/>
    <w:semiHidden/>
    <w:unhideWhenUsed/>
    <w:qFormat/>
    <w:rsid w:val="006D52AB"/>
    <w:pPr>
      <w:keepNext/>
      <w:keepLines/>
      <w:outlineLvl w:val="8"/>
    </w:pPr>
    <w:rPr>
      <w:rFonts w:eastAsia="等线 Light"/>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6D52AB"/>
    <w:rPr>
      <w:rFonts w:ascii="等线 Light" w:eastAsia="黑体" w:hAnsi="等线 Light"/>
      <w:color w:val="000000"/>
      <w:kern w:val="2"/>
      <w:sz w:val="48"/>
      <w:szCs w:val="48"/>
    </w:rPr>
  </w:style>
  <w:style w:type="character" w:customStyle="1" w:styleId="20">
    <w:name w:val="标题 2 字符"/>
    <w:link w:val="2"/>
    <w:uiPriority w:val="9"/>
    <w:rsid w:val="006D52AB"/>
    <w:rPr>
      <w:rFonts w:ascii="Times New Roman" w:eastAsia="仿宋_GB2312" w:hAnsi="Times New Roman"/>
      <w:b/>
      <w:color w:val="000000"/>
      <w:kern w:val="2"/>
      <w:sz w:val="36"/>
      <w:szCs w:val="40"/>
    </w:rPr>
  </w:style>
  <w:style w:type="character" w:customStyle="1" w:styleId="30">
    <w:name w:val="标题 3 字符"/>
    <w:link w:val="3"/>
    <w:uiPriority w:val="9"/>
    <w:rsid w:val="006D52AB"/>
    <w:rPr>
      <w:rFonts w:ascii="Times New Roman" w:eastAsia="仿宋_GB2312" w:hAnsi="Times New Roman"/>
      <w:b/>
      <w:kern w:val="2"/>
      <w:sz w:val="30"/>
      <w:szCs w:val="32"/>
    </w:rPr>
  </w:style>
  <w:style w:type="character" w:customStyle="1" w:styleId="40">
    <w:name w:val="标题 4 字符"/>
    <w:link w:val="4"/>
    <w:uiPriority w:val="9"/>
    <w:semiHidden/>
    <w:rsid w:val="006D52AB"/>
    <w:rPr>
      <w:rFonts w:ascii="Times New Roman" w:eastAsia="仿宋_GB2312" w:hAnsi="Times New Roman"/>
      <w:color w:val="0F4761"/>
      <w:kern w:val="2"/>
      <w:sz w:val="28"/>
      <w:szCs w:val="28"/>
    </w:rPr>
  </w:style>
  <w:style w:type="character" w:customStyle="1" w:styleId="50">
    <w:name w:val="标题 5 字符"/>
    <w:link w:val="5"/>
    <w:uiPriority w:val="9"/>
    <w:semiHidden/>
    <w:rsid w:val="006D52AB"/>
    <w:rPr>
      <w:rFonts w:ascii="Times New Roman" w:eastAsia="仿宋_GB2312" w:hAnsi="Times New Roman"/>
      <w:color w:val="0F4761"/>
      <w:kern w:val="2"/>
      <w:sz w:val="24"/>
      <w:szCs w:val="24"/>
    </w:rPr>
  </w:style>
  <w:style w:type="character" w:customStyle="1" w:styleId="60">
    <w:name w:val="标题 6 字符"/>
    <w:link w:val="6"/>
    <w:uiPriority w:val="9"/>
    <w:semiHidden/>
    <w:rsid w:val="006D52AB"/>
    <w:rPr>
      <w:rFonts w:ascii="Times New Roman" w:eastAsia="仿宋_GB2312" w:hAnsi="Times New Roman"/>
      <w:b/>
      <w:bCs/>
      <w:color w:val="0F4761"/>
      <w:kern w:val="2"/>
      <w:sz w:val="28"/>
      <w:szCs w:val="24"/>
    </w:rPr>
  </w:style>
  <w:style w:type="character" w:customStyle="1" w:styleId="70">
    <w:name w:val="标题 7 字符"/>
    <w:link w:val="7"/>
    <w:uiPriority w:val="9"/>
    <w:semiHidden/>
    <w:rsid w:val="006D52AB"/>
    <w:rPr>
      <w:rFonts w:ascii="Times New Roman" w:eastAsia="仿宋_GB2312" w:hAnsi="Times New Roman"/>
      <w:b/>
      <w:bCs/>
      <w:color w:val="595959"/>
      <w:kern w:val="2"/>
      <w:sz w:val="28"/>
      <w:szCs w:val="24"/>
    </w:rPr>
  </w:style>
  <w:style w:type="character" w:customStyle="1" w:styleId="80">
    <w:name w:val="标题 8 字符"/>
    <w:link w:val="8"/>
    <w:uiPriority w:val="9"/>
    <w:semiHidden/>
    <w:rsid w:val="006D52AB"/>
    <w:rPr>
      <w:rFonts w:ascii="Times New Roman" w:eastAsia="仿宋_GB2312" w:hAnsi="Times New Roman"/>
      <w:color w:val="595959"/>
      <w:kern w:val="2"/>
      <w:sz w:val="28"/>
      <w:szCs w:val="24"/>
    </w:rPr>
  </w:style>
  <w:style w:type="character" w:customStyle="1" w:styleId="90">
    <w:name w:val="标题 9 字符"/>
    <w:link w:val="9"/>
    <w:uiPriority w:val="9"/>
    <w:semiHidden/>
    <w:rsid w:val="006D52AB"/>
    <w:rPr>
      <w:rFonts w:ascii="Times New Roman" w:eastAsia="等线 Light" w:hAnsi="Times New Roman"/>
      <w:color w:val="595959"/>
      <w:kern w:val="2"/>
      <w:sz w:val="28"/>
      <w:szCs w:val="24"/>
    </w:rPr>
  </w:style>
  <w:style w:type="paragraph" w:styleId="a3">
    <w:name w:val="Title"/>
    <w:basedOn w:val="a"/>
    <w:next w:val="a"/>
    <w:link w:val="a4"/>
    <w:uiPriority w:val="10"/>
    <w:qFormat/>
    <w:rsid w:val="006D52AB"/>
    <w:pPr>
      <w:spacing w:after="80" w:line="240" w:lineRule="auto"/>
      <w:contextualSpacing/>
      <w:jc w:val="center"/>
    </w:pPr>
    <w:rPr>
      <w:rFonts w:ascii="等线 Light" w:eastAsia="等线 Light" w:hAnsi="等线 Light"/>
      <w:spacing w:val="-10"/>
      <w:kern w:val="28"/>
      <w:sz w:val="56"/>
      <w:szCs w:val="56"/>
    </w:rPr>
  </w:style>
  <w:style w:type="character" w:customStyle="1" w:styleId="a4">
    <w:name w:val="标题 字符"/>
    <w:link w:val="a3"/>
    <w:uiPriority w:val="10"/>
    <w:rsid w:val="006D52AB"/>
    <w:rPr>
      <w:rFonts w:ascii="等线 Light" w:eastAsia="等线 Light" w:hAnsi="等线 Light"/>
      <w:color w:val="000000"/>
      <w:spacing w:val="-10"/>
      <w:kern w:val="28"/>
      <w:sz w:val="56"/>
      <w:szCs w:val="56"/>
    </w:rPr>
  </w:style>
  <w:style w:type="paragraph" w:styleId="a5">
    <w:name w:val="Subtitle"/>
    <w:basedOn w:val="a"/>
    <w:next w:val="a"/>
    <w:link w:val="a6"/>
    <w:uiPriority w:val="11"/>
    <w:qFormat/>
    <w:rsid w:val="006D52AB"/>
    <w:pPr>
      <w:numPr>
        <w:ilvl w:val="1"/>
      </w:numPr>
      <w:ind w:firstLineChars="200" w:firstLine="200"/>
      <w:jc w:val="center"/>
    </w:pPr>
    <w:rPr>
      <w:rFonts w:ascii="等线 Light" w:eastAsia="等线 Light" w:hAnsi="等线 Light"/>
      <w:color w:val="595959"/>
      <w:spacing w:val="15"/>
      <w:szCs w:val="28"/>
    </w:rPr>
  </w:style>
  <w:style w:type="character" w:customStyle="1" w:styleId="a6">
    <w:name w:val="副标题 字符"/>
    <w:link w:val="a5"/>
    <w:uiPriority w:val="11"/>
    <w:rsid w:val="006D52AB"/>
    <w:rPr>
      <w:rFonts w:ascii="等线 Light" w:eastAsia="等线 Light" w:hAnsi="等线 Light"/>
      <w:color w:val="595959"/>
      <w:spacing w:val="15"/>
      <w:kern w:val="2"/>
      <w:sz w:val="28"/>
      <w:szCs w:val="28"/>
    </w:rPr>
  </w:style>
  <w:style w:type="paragraph" w:styleId="a7">
    <w:name w:val="No Spacing"/>
    <w:uiPriority w:val="1"/>
    <w:qFormat/>
    <w:rsid w:val="006D52AB"/>
    <w:pPr>
      <w:widowControl w:val="0"/>
      <w:snapToGrid w:val="0"/>
      <w:ind w:firstLineChars="200" w:firstLine="200"/>
      <w:jc w:val="both"/>
    </w:pPr>
    <w:rPr>
      <w:rFonts w:ascii="Times New Roman" w:eastAsia="仿宋_GB2312" w:hAnsi="Times New Roman"/>
      <w:color w:val="000000"/>
      <w:kern w:val="2"/>
      <w:sz w:val="28"/>
      <w:szCs w:val="24"/>
    </w:rPr>
  </w:style>
  <w:style w:type="paragraph" w:styleId="a8">
    <w:name w:val="List Paragraph"/>
    <w:basedOn w:val="a"/>
    <w:uiPriority w:val="34"/>
    <w:qFormat/>
    <w:rsid w:val="006D52AB"/>
    <w:pPr>
      <w:ind w:left="720"/>
      <w:contextualSpacing/>
    </w:pPr>
  </w:style>
  <w:style w:type="paragraph" w:styleId="a9">
    <w:name w:val="Quote"/>
    <w:basedOn w:val="a"/>
    <w:next w:val="a"/>
    <w:link w:val="aa"/>
    <w:uiPriority w:val="29"/>
    <w:qFormat/>
    <w:rsid w:val="006D52AB"/>
    <w:pPr>
      <w:spacing w:before="160"/>
      <w:jc w:val="center"/>
    </w:pPr>
    <w:rPr>
      <w:i/>
      <w:iCs/>
      <w:color w:val="404040"/>
    </w:rPr>
  </w:style>
  <w:style w:type="character" w:customStyle="1" w:styleId="aa">
    <w:name w:val="引用 字符"/>
    <w:link w:val="a9"/>
    <w:uiPriority w:val="29"/>
    <w:rsid w:val="006D52AB"/>
    <w:rPr>
      <w:rFonts w:ascii="Times New Roman" w:eastAsia="仿宋_GB2312" w:hAnsi="Times New Roman"/>
      <w:i/>
      <w:iCs/>
      <w:color w:val="404040"/>
      <w:kern w:val="2"/>
      <w:sz w:val="28"/>
      <w:szCs w:val="24"/>
    </w:rPr>
  </w:style>
  <w:style w:type="paragraph" w:styleId="ab">
    <w:name w:val="Intense Quote"/>
    <w:basedOn w:val="a"/>
    <w:next w:val="a"/>
    <w:link w:val="ac"/>
    <w:uiPriority w:val="30"/>
    <w:qFormat/>
    <w:rsid w:val="006D52AB"/>
    <w:pPr>
      <w:pBdr>
        <w:top w:val="single" w:sz="4" w:space="10" w:color="0F4761"/>
        <w:bottom w:val="single" w:sz="4" w:space="10" w:color="0F4761"/>
      </w:pBdr>
      <w:spacing w:before="360" w:after="360"/>
      <w:ind w:left="864" w:right="864"/>
      <w:jc w:val="center"/>
    </w:pPr>
    <w:rPr>
      <w:i/>
      <w:iCs/>
      <w:color w:val="0F4761"/>
    </w:rPr>
  </w:style>
  <w:style w:type="character" w:customStyle="1" w:styleId="ac">
    <w:name w:val="明显引用 字符"/>
    <w:link w:val="ab"/>
    <w:uiPriority w:val="30"/>
    <w:rsid w:val="006D52AB"/>
    <w:rPr>
      <w:rFonts w:ascii="Times New Roman" w:eastAsia="仿宋_GB2312" w:hAnsi="Times New Roman"/>
      <w:i/>
      <w:iCs/>
      <w:color w:val="0F4761"/>
      <w:kern w:val="2"/>
      <w:sz w:val="28"/>
      <w:szCs w:val="24"/>
    </w:rPr>
  </w:style>
  <w:style w:type="character" w:styleId="ad">
    <w:name w:val="Intense Emphasis"/>
    <w:uiPriority w:val="21"/>
    <w:qFormat/>
    <w:rsid w:val="006D52AB"/>
    <w:rPr>
      <w:i/>
      <w:iCs/>
      <w:color w:val="0F4761"/>
    </w:rPr>
  </w:style>
  <w:style w:type="character" w:styleId="ae">
    <w:name w:val="Intense Reference"/>
    <w:uiPriority w:val="32"/>
    <w:qFormat/>
    <w:rsid w:val="006D52AB"/>
    <w:rPr>
      <w:b/>
      <w:bCs/>
      <w:smallCaps/>
      <w:color w:val="0F4761"/>
      <w:spacing w:val="5"/>
    </w:rPr>
  </w:style>
  <w:style w:type="paragraph" w:styleId="TOC">
    <w:name w:val="TOC Heading"/>
    <w:basedOn w:val="1"/>
    <w:next w:val="a"/>
    <w:uiPriority w:val="39"/>
    <w:unhideWhenUsed/>
    <w:qFormat/>
    <w:rsid w:val="006D52AB"/>
    <w:pPr>
      <w:widowControl/>
      <w:snapToGrid/>
      <w:spacing w:before="240" w:line="259" w:lineRule="auto"/>
      <w:jc w:val="left"/>
      <w:outlineLvl w:val="9"/>
    </w:pPr>
    <w:rPr>
      <w:rFonts w:eastAsia="等线 Light"/>
      <w:color w:val="0F4761"/>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 D</dc:creator>
  <cp:keywords/>
  <dc:description/>
  <cp:lastModifiedBy>WH D</cp:lastModifiedBy>
  <cp:revision>7</cp:revision>
  <cp:lastPrinted>2024-12-06T09:55:00Z</cp:lastPrinted>
  <dcterms:created xsi:type="dcterms:W3CDTF">2024-12-06T09:51:00Z</dcterms:created>
  <dcterms:modified xsi:type="dcterms:W3CDTF">2024-12-06T09:58:00Z</dcterms:modified>
</cp:coreProperties>
</file>