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8" w:lineRule="atLeast"/>
        <w:jc w:val="center"/>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科技部 财政部关于印发《国家重点研发计划管理暂行办法》的通知</w:t>
      </w:r>
    </w:p>
    <w:p>
      <w:pPr>
        <w:widowControl/>
        <w:shd w:val="clear" w:color="auto" w:fill="FFFFFF"/>
        <w:spacing w:line="475" w:lineRule="atLeast"/>
        <w:jc w:val="center"/>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国科发资〔2024〕28号</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国务院有关部委、有关直属机构，各省、自治区、直辖市及计划单列市科技厅（委、局）、财政厅（局），新疆生产建设兵团科技局、财务局，有关单位：</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根据党中央、国务院关于科技计划管理改革的有关要求，为规范国家重点研发计划管理，保障国家重点研发计划组织实施，现将修订后的《国家重点研发计划管理暂行办法》印发给你们，请遵照执行。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　　　　　　　　　　　　　　　　　　科 技 部　　财 政 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　　　　　　　　　　　　　　　　　　2024年3月31日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（此件主动公开）</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7"/>
          <w:szCs w:val="27"/>
        </w:rPr>
      </w:pPr>
      <w:r>
        <w:rPr>
          <w:rFonts w:hint="eastAsia" w:ascii="宋体" w:hAnsi="宋体" w:eastAsia="宋体" w:cs="宋体"/>
          <w:color w:val="000000"/>
          <w:kern w:val="0"/>
          <w:sz w:val="27"/>
          <w:szCs w:val="27"/>
        </w:rPr>
        <w:pict>
          <v:rect id="_x0000_i1025" o:spt="1" style="height:1.5pt;width:0pt;" fillcolor="#A0A0A0" filled="t" stroked="f" coordsize="21600,21600" o:hr="t" o:hrstd="t" o:hralign="center">
            <v:path/>
            <v:fill on="t" focussize="0,0"/>
            <v:stroke on="f"/>
            <v:imagedata o:title=""/>
            <o:lock v:ext="edit"/>
            <w10:wrap type="none"/>
            <w10:anchorlock/>
          </v:rect>
        </w:pic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国家重点研发计划管理暂行办法</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第一条 为深入学习贯彻习近平新时代中国特色社会主义思想，落实党中央、国务院的决策部署，保证国家重点研发计划的顺利实施，实现高效、科学、规范和公正管理，按照国家科技重大项目立项管理等制度要求，制定本办法。</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第二条 国家重点研发计划坚持面向世界科技前沿、面向经济主战场、面向国家重大需求、面向人民生命健康，重点资助事关国计民生的重大社会公益性研究，事关产业核心竞争力、整体自主创新能力和国家安全的战略性、基础性、前瞻性重大科学问题、关键共性技术和产品研发，以及重大国际科技合作等，加强跨部门、跨行业、跨区域研发布局和协同创新，为国民经济和社会发展各主要领域提供持续性的支撑和引领。</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第三条 国家重点研发计划按照重点专项、项目分层次管理。重点专项是国家重点研发计划组织实施的载体，聚焦国家重大战略任务，坚持目标导向，可从基础研究、技术创新到成果转化、应用示范进行全链条创新设计、一体化组织实施。项目是重点专项组织实施的基本单元，应服务于重点专项目标，可根据需要下设一定数量的课题。</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第四条 科技部负责重点专项动议征集凝练、总体布局、关键节点考核、监督评估和总体验收等。主责单位负责重点专项组织实施，对专项实施绩效负总责，委托并指导专业机构做好项目管理，根据实施需要建立跨部门协调机制。专业机构受主责单位委托，承担项目申报受理、立项评审、过程管理、监督检查、综合绩效评价等具体工作，在项目管理方面向主责单位直接负责。项目承担单位负责项目的具体组织实施工作，强化法人责任。</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第五条 国家重点研发计划组织实施遵循以下原则：</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需求导向、动态部署。瞄准国家目标，从各行业各领域重大现实紧迫需求出发，加强事关长远发展的战略前瞻布局，凝练提出亟待突破的科技瓶颈和问题，动态部署重点专项；对于突发、紧急的国家科技需求，建立快速设立专项的响应机制。</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充分授权、压实责任。重点专项组织实施向主责单位充分授权，发挥主责单位在行业需求凝练、政策标准制定、应用场景构建等方面的优势；建立权责一致的运行管理机制，压实各环节主体责任，确保专项的实施成效。</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开放创新、协同攻关。放眼全国遴选优势科研团队，充分发挥国家战略科技力量的骨干作用，开展协同攻关；突出企业科技创新主体作用，促进产学研用深度融合；营造良好科技创新环境，充分激发创新活力。</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——目标管理、加快应用。围绕拟解决重大问题，明确任务目标，以重大标志性成果为牵引，实施全过程目标管理；加强关键节点考核，强化科技成果的“实战性”，加快形成现实生产力和产业竞争力。</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第六条 国家重点研发计划全流程纳入统一的国家科技管理信息系统，包括指南发布、评审立项、资金使用、过程管理、综合绩效评价、成果转化应用等。落实国家科技报告、科学数据汇交和科技成果汇交制度，做好有关档案的整理、保存和归档。</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第二章 重点专项设立</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第七条 有关部门、机构、地方、企业等研究提出重点专项动议。科技部按照立项管理规程要求组织论证和综合平衡后，形成拟立项建议（含专项名称、主责单位、总体目标、实施周期等），按程序报批。对于需求紧迫的选题动议，按照快速响应、灵活部署的要求，采取“一事一议”的方式加快启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第八条 对于批准实施的重点专项，主责单位牵头编制重点专项实施方案（含概算、专业机构），报科技部、财政部。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实施方案要围绕国家需求，聚焦专项拟解决的重大科学问题或要突破的关键共性技术，梳理形成问题清单和目标清单，合理部署基础研究、重大关键共性技术和成果转化等研发阶段的主要任务，并明确任务部署进度安排、预期重大标志性成果及考核要求，细化资源配置、配套保障、责任分工、成果转化及推广应用等举措。</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第九条 科技部、财政部组织对重点专项实施方案进行综合论证，着力提升专项目标指标先进性、任务部署科学性、组织实施可行性、资源配置合理性，优化考核方式、配套保障和管理举措，确保专项实施风险可控。实施方案经国家科技咨询委咨询评议后，按程序报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第十条 科技部向主责单位批复实施方案，作为重点专项任务分解、项目申报指南编制、项目安排、组织实施、监督检查、评估问效的基本依据。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第十一条 根据任务特点和需要，重点专项可采取部门（机构）负责制、地方负责制、总承单位负责制、业主单位负责制等多种模式。对于采取部门负责制的重点专项，主责单位应委托专业机构开展具体的项目管理，并与专业机构签订专项管理任务委托协议，明确委托的具体事项和管理要求；对于采取其他模式的重点专项，根据专项实施需要，参照有关要求建立健全项目过程管理工作机制。</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第三章 项目组织实施管理</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第十二条 主责单位会同相关部门（单位）组织编制重点专项的年度项目申报指南。指南应充分遵循实施方案提出的总体目标和任务设置，避免交叉重复，明确形式审查条件和项目遴选方式。项目应相对独立完整，体量适度，设立可考核可评估的具体指标。主责单位依托国家科技管理信息系统查重后发布指南，并合理安排发布时间。</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第十三条 主责单位要结合专项特点和实施需要，加强组织实施机制创新，通过竞争择优、定向委托、分阶段滚动支持等多种项目遴选方式，在全国范围内择优确定项目承担单位，可采取“揭榜挂帅”、“赛马制”、“链主制”、青年科学家项目、长周期项目等组织模式，通过第三方测试、真实应用场景考核等方式，推动产学研用深度融合，提升项目组织实施绩效。</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第十四条 项目承担单位原则上为在中国大陆境内注册满1年的独立法人单位，应具有较强科研能力和条件，诚信状况良好；项目（课题）负责人原则上不超过60周岁，符合《科技部办公厅 财政部办公厅 自然科学基金委办公室关于进一步加强统筹国家科技计划项目立项管理工作的通知》有关限项要求。</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第十五条 专业机构根据指南要求开展项目申报受理，加强科研诚信审核，采用网络评审、通讯评审、会议评审、同场竞技、现场考察评估等方式组织评审。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第十六条 项目评审专家应是在相关领域具有丰富经验、客观公正的高水平专家，原则上从国家科技专家库中选取，并实行回避制度。通过事前诚信审查、事中提醒监督、事后抽查评价等方式，从严管理和使用评审专家。</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第十七条 主责单位负责立项批复，并组织专业机构与项目承担单位签订项目任务书；对于保密项目，任务书中应包括保密协议。项目立项后，应按任务书约定、项目实施进展和任务完成情况及时向项目承担单位拨款。</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第十八条 项目承担单位应根据项目任务书确定的目标任务和分工安排，按进度高质量完成相关研发任务。项目实施中，主责单位应指导专业机构严格按照任务书要求，加强技术就绪度管理、“里程碑”节点考核等，做好项目过程管理。</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第十九条 项目实施中须作出重大调整的，由主责单位会同专业机构研究批复调整；对于因非正当理由致使项目撤销或终止的，应调查核实后严肃处理并逐级问责，对科研失信和违规行为，纳入科研诚信记录。</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第二十条 项目执行期满6个月内，主责单位组织专业机构依据项目任务书和有关要求分类开展综合绩效评价，由主责单位向项目承担单位下达综合绩效评价结论。项目综合绩效评价结论分为通过、未通过两类。项目综合绩效评价应突出目标导向、成果导向，注重核心目标和代表性成果，严把项目验收关。</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第二十一条 主责单位应充分发挥相关领域、行业、产业优势，为项目成果转化应用创造良好条件，协调调动各方面政策和资源，通过场景构建、政府采购、金融支持等方式，加快推动项目成果转化应用和产品迭代升级。科技部会同主责单位在项目验收3年内组织对成果转化应用情况进行跟踪评价。</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第二十二条 专业机构应持续加强专业化能力建设，加强相关领域科技发展跟踪研判；根据管理制度和主责单位要求，制定适合专项特点的管理工作方案，做好项目管理具体工作，提升项目管理质量，促进重大成果产出和应用推广；加强对参与项目管理活动各类专家的指导与监督，促进项目管理的公平公正。</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第四章 重点专项管理和总结验收</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第二十三条 主责单位会同专业机构按年度编制重点专项执行情况报告，于每年12月底前报送科技部；执行期5年及以上的重点专项，于专项实施中期年份报送中期执行情况报告。</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第二十四条 重点专项执行期间，由于形势变化或实施需要，需对专项主要任务（含概算）进行重大调整或终止专项执行的，主责单位报科技部、财政部审核，按程序报批。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第二十五条 重点专项执行期结束后，主责单位会同专业机构对重点专项实施情况进行总结，于专项执行期结束6个月内形成重点专项总结报告报科技部。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第二十六条 科技部会同财政部组织开展重点专项总体验收工作，对重点专项的目标实现程度、组织管理水平、支撑经济社会发展效果与影响等作出全面评价，形成重点专项总体验收评价报告，按程序上报。重点专项总体验收评价情况将作为专项滚动实施、新设专项遴选主责单位和专业机构等方面的重要参考。</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专项验收坚持成果导向，重点突出对重大标志性成果及成果转化应用情况等方面的评价，采取测试平台验证、真实应用场景考核、用户单位考核等方式，强化验收评价的客观性、针对性和科学性。</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第二十七条 主责单位应加强重点专项的保密制度建设，完善保密工作责任体系，对涉及科技敏感信息和国家秘密的专项项目及其成果，应按有关规定执行并严格管理，分级分类做好信息安全管理，确保国家秘密安全。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第二十八条 重点专项形成的知识产权归属、使用和转移，按照国家有关法律、法规和政策执行。为了国家安全、国家利益和重大社会公共利益的需要，国家可许可他人有偿实施或者无偿实施项目形成的知识产权。项目形成的研究成果，应标注“国家重点研发计划资助”字样及项目编号，英文标注：“National Key R&amp;D Program of China”。</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第五章 多元化投入与资金管理</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第二十九条 坚持多元化原则筹措资金，在中央财政资金支持的基础上，加强央地联动、政企联动，引导地方、企业、金融资本及其他社会资金共同投入，支持相关部门和机构加强对承担相关项目的科技型企业全生命周期、全链条科技金融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第三十条 按照“放管结合、权责对等”的原则，采取简化预算编制、下放预算调剂权、实行“包干制”“负面清单”等多种方式，扩大科研经费管理自主权，减轻科研人员事务性负担，激发创新活力。</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第三十一条 国家重点研发计划通过前补助、后补助、“里程碑”拨款等方式对具体项目分类支持。中央财政资金的安排使用，要严格执行国家预算管理及财政国库管理的有关规定，全面实施预算绩效管理，实行专账管理，专款专用，建立覆盖资金管理使用全过程的资金监督机制，提高资金使用效益。项目经费使用中涉及政府采购的，应当按政府采购法律制度规定执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国家重点研发计划资金管理办法由财政部会同有关部门制定。</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第六章 监督与评估</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第三十二条 国家重点研发计划建立全过程、多层次、嵌入式的监督评估体系。监督评估工作应以重点专项实施方案、项目申报指南、立项批复、任务书、协议等为依据，按照责权一致的原则组织开展。</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第三十三条 科技部、财政部通过对重点专项的关键节点考核、随机抽查等方式，对专项组织实施情况和实施主体履职尽责情况进行监督评估，采用信息化手段，减轻科研人员负担。监督评估结论和意见及时向主责单位、专业机构进行反馈，重大事项按程序上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第三十四条 主责单位对重点专项实施过程和进展进行监督评估，对受委托专业机构管理工作进行监督。专业机构对项目执行情况和项目承担单位开展日常监督。主责单位会同专业机构建立公众参与监督的工作机制，加强与审计监督、第三方监督等外部监督协同，并落实科技伦理监管制度。</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第三十五条 建立创新激励机制和责任追究机制。对在专项组织实施过程中作出重要贡献的单位、团队和个人，按照国家有关规定予以表彰奖励。对执行不力的，实行动态调整，并倒查各主体责任，逐级问责。对科研失信和违规行为，视情况纳入科研诚信严重失信行为数据库，依法依规严肃处理。涉嫌违纪违法的，移送有关部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第七章 附 则</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第三十六条 各主责单位依据本办法制定实施细则，发布前报科技部、财政部进行制度一致性审查并备案。管理要求另有规定的重点专项，按有关规定执行。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第三十七条 对于地方、单位、企业等聚焦国家重大战略需求布局的研发任务，可按有关程序纳入国家重点研发计划管理。具体办法另行规定。</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pPr>
      <w:r>
        <w:rPr>
          <w:rFonts w:hint="eastAsia" w:ascii="微软雅黑" w:hAnsi="微软雅黑" w:eastAsia="微软雅黑" w:cs="宋体"/>
          <w:color w:val="000000"/>
          <w:kern w:val="0"/>
          <w:sz w:val="27"/>
          <w:szCs w:val="27"/>
        </w:rPr>
        <w:t>　　本办法自发布之日起施行。《国家重点研发计划管理暂行办法》（国科发资〔2017〕152号）同时废止。</w:t>
      </w:r>
      <w:bookmarkStart w:id="0" w:name="_GoBack"/>
      <w:bookmarkEnd w:id="0"/>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dkMDgyNzhkNDJmZDFjNDhiOGEyZWViMjlmZGMwYjEifQ=="/>
  </w:docVars>
  <w:rsids>
    <w:rsidRoot w:val="001D7C42"/>
    <w:rsid w:val="001D7C42"/>
    <w:rsid w:val="00826489"/>
    <w:rsid w:val="13A83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5117</Words>
  <Characters>5154</Characters>
  <Lines>38</Lines>
  <Paragraphs>10</Paragraphs>
  <TotalTime>6</TotalTime>
  <ScaleCrop>false</ScaleCrop>
  <LinksUpToDate>false</LinksUpToDate>
  <CharactersWithSpaces>5365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2024-04-28T02:20:00Z</dcterms:created>
  <dc:creator>Administrator</dc:creator>
  <cp:lastModifiedBy>Administrator</cp:lastModifiedBy>
  <cp:lastPrinted>2024-04-29T07:12:01Z</cp:lastPrinted>
  <dcterms:modified xsi:type="dcterms:W3CDTF">2024-04-29T07:12:04Z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7DFBC0C8FFA24BACB2166D8266A8DFB0_12</vt:lpwstr>
  </property>
</Properties>
</file>