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2023年度政府班子述职报告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今年以来，水车镇深入学习贯彻党的二十大精神和习近平总书记视察广东重要讲话、重要指示精神，深入实施“百县千镇万村高质量发展工程”，紧扣高质量发展主题，坚持问题导向、目标导向、结果导向，从“投入思维”转向“产出思维”、从“过日子思维”转向“发展思维”，把资源要素优先用在“打粮食”项目上，狠抓实体经济、产业发展、乡村振兴工作，全力推动中央和省市区决策部署在水车落到实处、见到实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夯实基础设施建设，推进美丽圩镇扩容提质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以美丽圩镇建设为抓手，集中精力、统筹资源、积极谋划、主动作为，因地制宜打造“形”“神”兼备、“内”“外”并重的美丽圩镇。</w:t>
      </w:r>
      <w:r>
        <w:rPr>
          <w:rFonts w:hint="eastAsia" w:ascii="仿宋_GB2312" w:hAnsi="仿宋_GB2312" w:eastAsia="仿宋_GB2312" w:cs="仿宋_GB2312"/>
          <w:b/>
          <w:bCs/>
          <w:kern w:val="2"/>
          <w:sz w:val="32"/>
          <w:szCs w:val="32"/>
          <w:lang w:val="en-US" w:eastAsia="zh-CN" w:bidi="ar-SA"/>
        </w:rPr>
        <w:t>一是</w:t>
      </w:r>
      <w:r>
        <w:rPr>
          <w:rFonts w:hint="eastAsia" w:ascii="Times New Roman" w:hAnsi="Times New Roman" w:eastAsia="仿宋_GB2312" w:cs="Times New Roman"/>
          <w:b w:val="0"/>
          <w:bCs w:val="0"/>
          <w:color w:val="auto"/>
          <w:kern w:val="2"/>
          <w:sz w:val="32"/>
          <w:szCs w:val="32"/>
          <w:lang w:val="en-US" w:eastAsia="zh-CN" w:bidi="ar-SA"/>
        </w:rPr>
        <w:t>积极谋划水车镇美丽圩镇建设项目，委托专业第三方公司编制美丽圩镇三年建设方案，拟投入</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977万元</w:t>
      </w:r>
      <w:r>
        <w:rPr>
          <w:rFonts w:hint="eastAsia" w:ascii="Times New Roman" w:hAnsi="Times New Roman" w:eastAsia="仿宋_GB2312" w:cs="Times New Roman"/>
          <w:b w:val="0"/>
          <w:bCs w:val="0"/>
          <w:color w:val="auto"/>
          <w:kern w:val="2"/>
          <w:sz w:val="32"/>
          <w:szCs w:val="32"/>
          <w:lang w:val="en-US" w:eastAsia="zh-CN" w:bidi="ar-SA"/>
        </w:rPr>
        <w:t>实施滨江公园及停车场等配套设施、新安街改造升级及圩镇风貌提升等工程，全面提升圩镇宜居环境，项目已完成规划设计和立项工作。</w:t>
      </w:r>
      <w:r>
        <w:rPr>
          <w:rFonts w:hint="eastAsia" w:ascii="Times New Roman" w:hAnsi="Times New Roman" w:eastAsia="仿宋_GB2312" w:cs="Times New Roman"/>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统筹50万元</w:t>
      </w:r>
      <w:r>
        <w:rPr>
          <w:rFonts w:hint="eastAsia" w:ascii="Times New Roman" w:hAnsi="Times New Roman" w:eastAsia="仿宋_GB2312" w:cs="Times New Roman"/>
          <w:b w:val="0"/>
          <w:bCs w:val="0"/>
          <w:color w:val="auto"/>
          <w:kern w:val="2"/>
          <w:sz w:val="32"/>
          <w:szCs w:val="32"/>
          <w:lang w:val="en-US" w:eastAsia="zh-CN" w:bidi="ar-SA"/>
        </w:rPr>
        <w:t>完成农贸市场提升改造，优化摊档摆卖设置、完善消防设施和管理办公室、改造防滑地面、提升水电和排污排水设施，推动农贸市场升级。</w:t>
      </w: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b w:val="0"/>
          <w:bCs w:val="0"/>
          <w:color w:val="auto"/>
          <w:kern w:val="2"/>
          <w:sz w:val="32"/>
          <w:szCs w:val="32"/>
          <w:lang w:val="en-US" w:eastAsia="zh-CN" w:bidi="ar-SA"/>
        </w:rPr>
        <w:t>按照省特级文化站标准，统筹180万元提升建设水车镇文化服务中心，设置图书室、电子阅览室、少儿活动室、老人活动室、舞蹈室和器乐室等，同时通过开展文化展览、非物质文化遗产传习等，打造美丽圩镇客厅。</w:t>
      </w:r>
      <w:r>
        <w:rPr>
          <w:rFonts w:hint="eastAsia" w:ascii="Times New Roman" w:hAnsi="Times New Roman" w:eastAsia="仿宋_GB2312" w:cs="Times New Roman"/>
          <w:b/>
          <w:bCs/>
          <w:color w:val="auto"/>
          <w:kern w:val="2"/>
          <w:sz w:val="32"/>
          <w:szCs w:val="32"/>
          <w:lang w:val="en-US" w:eastAsia="zh-CN" w:bidi="ar-SA"/>
        </w:rPr>
        <w:t>四是</w:t>
      </w:r>
      <w:r>
        <w:rPr>
          <w:rFonts w:hint="eastAsia" w:ascii="Times New Roman" w:hAnsi="Times New Roman" w:eastAsia="仿宋_GB2312" w:cs="Times New Roman"/>
          <w:b w:val="0"/>
          <w:bCs w:val="0"/>
          <w:color w:val="auto"/>
          <w:kern w:val="2"/>
          <w:sz w:val="32"/>
          <w:szCs w:val="32"/>
          <w:lang w:val="en-US" w:eastAsia="zh-CN" w:bidi="ar-SA"/>
        </w:rPr>
        <w:t>畅通企业开设流程，指导企业开展消防设施设置，优化场地布置，为企业高效进驻提供便利，推动水车镇第一家现代化超市顺利开业，有效提升圩镇生活物资供给能力。</w:t>
      </w:r>
      <w:r>
        <w:rPr>
          <w:rFonts w:hint="eastAsia" w:ascii="Times New Roman" w:hAnsi="Times New Roman" w:eastAsia="仿宋_GB2312" w:cs="Times New Roman"/>
          <w:b/>
          <w:bCs/>
          <w:color w:val="auto"/>
          <w:kern w:val="2"/>
          <w:sz w:val="32"/>
          <w:szCs w:val="32"/>
          <w:lang w:val="en-US" w:eastAsia="zh-CN" w:bidi="ar-SA"/>
        </w:rPr>
        <w:t>五是</w:t>
      </w:r>
      <w:r>
        <w:rPr>
          <w:rFonts w:hint="eastAsia" w:ascii="Times New Roman" w:hAnsi="Times New Roman" w:eastAsia="仿宋_GB2312" w:cs="Times New Roman"/>
          <w:b w:val="0"/>
          <w:bCs w:val="0"/>
          <w:color w:val="auto"/>
          <w:kern w:val="2"/>
          <w:sz w:val="32"/>
          <w:szCs w:val="32"/>
          <w:lang w:val="en-US" w:eastAsia="zh-CN" w:bidi="ar-SA"/>
        </w:rPr>
        <w:t>谋划水车镇综合养老服务中心改扩建项目，拟投入2500万元新建一栋占地面积1955㎡、建筑面积8107㎡、内含120张床位的现代化综合养老服务中心，推动水车镇养老服务产业发展，项目现已通过区政府常务会议审议。</w:t>
      </w:r>
      <w:r>
        <w:rPr>
          <w:rFonts w:hint="eastAsia" w:ascii="Times New Roman" w:hAnsi="Times New Roman" w:eastAsia="仿宋_GB2312" w:cs="Times New Roman"/>
          <w:b/>
          <w:bCs/>
          <w:color w:val="auto"/>
          <w:kern w:val="2"/>
          <w:sz w:val="32"/>
          <w:szCs w:val="32"/>
          <w:lang w:val="en-US" w:eastAsia="zh-CN" w:bidi="ar-SA"/>
        </w:rPr>
        <w:t>六是</w:t>
      </w:r>
      <w:r>
        <w:rPr>
          <w:rFonts w:hint="eastAsia" w:ascii="仿宋_GB2312" w:hAnsi="仿宋_GB2312" w:eastAsia="仿宋_GB2312" w:cs="仿宋_GB2312"/>
          <w:kern w:val="2"/>
          <w:sz w:val="32"/>
          <w:szCs w:val="32"/>
          <w:lang w:val="en-US" w:eastAsia="zh-CN" w:bidi="ar-SA"/>
        </w:rPr>
        <w:t>多方筹集资金，投入30万元开展水车大桥西侧2公里步道及绿化亮化建设，配套休闲节点提升，打造美丽乡镇入口通道；同时，</w:t>
      </w:r>
      <w:r>
        <w:rPr>
          <w:rFonts w:hint="eastAsia" w:ascii="Times New Roman" w:hAnsi="Times New Roman" w:eastAsia="仿宋_GB2312" w:cs="Times New Roman"/>
          <w:b w:val="0"/>
          <w:bCs w:val="0"/>
          <w:color w:val="auto"/>
          <w:kern w:val="2"/>
          <w:sz w:val="32"/>
          <w:szCs w:val="32"/>
          <w:lang w:val="en-US" w:eastAsia="zh-CN" w:bidi="ar-SA"/>
        </w:rPr>
        <w:t>以汕梅高速改扩建开设水车出入口为契机，计划实施国道入口提升改造项目，新建水车镇标、拓宽出入口，配套景观提升，全面升级圩镇出入口景观，将有效推动圩镇扩容提质。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聚焦产业发展培育，推动实体经济高质量发展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水车镇通过全力打出培育、招商组合拳，引进更多好项目、好企业、好产业到水车落户，推动实体经济高质量发展。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一是</w:t>
      </w:r>
      <w:r>
        <w:rPr>
          <w:rFonts w:hint="default" w:ascii="Times New Roman" w:hAnsi="Times New Roman" w:eastAsia="仿宋_GB2312" w:cs="Times New Roman"/>
          <w:b/>
          <w:bCs/>
          <w:sz w:val="32"/>
          <w:szCs w:val="32"/>
          <w:lang w:val="en-US" w:eastAsia="zh-CN"/>
        </w:rPr>
        <w:t>奋力在现有企业培育上取得成效。</w:t>
      </w:r>
      <w:r>
        <w:rPr>
          <w:rFonts w:hint="eastAsia" w:ascii="仿宋_GB2312" w:hAnsi="仿宋_GB2312" w:eastAsia="仿宋_GB2312" w:cs="仿宋_GB2312"/>
          <w:kern w:val="2"/>
          <w:sz w:val="32"/>
          <w:szCs w:val="32"/>
          <w:lang w:val="en-US" w:eastAsia="zh-CN" w:bidi="ar-SA"/>
        </w:rPr>
        <w:t>对全镇现有企业进行摸底调查，将潜力大、发展后劲强的企业纳入“四上”企业培育库，时时放心不下企业发展，组建服务专班，精准施策、重点培育、动态监管，倾尽资源要素让企业心暖、身壮、长得快。确定镁坍工贸为重点培育对象，紧跟生产经营情况，做好营业收入监测和数据填报工作指导，做到科学纳统、精准纳统、应统尽统。2023年，企业主营业务收入4200多万元，已成功纳统为规模以上工业企业。同时，努力提振企业发展信心，7月份与九龙山企业签约两个总投资1.01亿元的增资扩产项目，现正完善用地手续，待项目建成后将着力培育为限额以上零售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二是</w:t>
      </w:r>
      <w:r>
        <w:rPr>
          <w:rFonts w:hint="default" w:ascii="Times New Roman" w:hAnsi="Times New Roman" w:eastAsia="仿宋_GB2312" w:cs="Times New Roman"/>
          <w:b/>
          <w:bCs/>
          <w:sz w:val="32"/>
          <w:szCs w:val="32"/>
          <w:lang w:val="en-US" w:eastAsia="zh-CN"/>
        </w:rPr>
        <w:t>奋力在招商引资上取得突破。</w:t>
      </w:r>
      <w:r>
        <w:rPr>
          <w:rFonts w:hint="eastAsia" w:ascii="仿宋_GB2312" w:hAnsi="仿宋_GB2312" w:eastAsia="仿宋_GB2312" w:cs="仿宋_GB2312"/>
          <w:kern w:val="2"/>
          <w:sz w:val="32"/>
          <w:szCs w:val="32"/>
          <w:lang w:val="en-US" w:eastAsia="zh-CN" w:bidi="ar-SA"/>
        </w:rPr>
        <w:t>坚持“一把手”带头抓招商，外出联络、投资推介，力争引进更多优质企业到水车落户发展。目前，已引进1家资质以上建筑业企业科森建设完成落户，并已上报统计局完成纳统；引进锋凯建设完成落户，鼓励、培育企业发展为资质以上建筑业企业，已上报统计局完成纳统；签约、引进总投入6000万元的同盛新材料建设项目，现正在开展厂房建设、设备安装等，建成后将服务保障汕梅高速改扩建项目，预计2024年可以培育为规模以上工业企业；引进客泰餐饮完成注册，并协助该企业与汕梅高速改扩建TJ7标项目部成功合作，预计2024年可以培育为限额以上餐饮业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w:t>
      </w:r>
      <w:r>
        <w:rPr>
          <w:rFonts w:hint="default" w:ascii="Times New Roman" w:hAnsi="Times New Roman" w:eastAsia="仿宋_GB2312" w:cs="Times New Roman"/>
          <w:b/>
          <w:bCs/>
          <w:sz w:val="32"/>
          <w:szCs w:val="32"/>
          <w:lang w:val="en-US" w:eastAsia="zh-CN"/>
        </w:rPr>
        <w:t>奋力在乡贤企业家回乡投资兴业上取得进展。</w:t>
      </w:r>
      <w:r>
        <w:rPr>
          <w:rFonts w:hint="eastAsia" w:ascii="仿宋_GB2312" w:hAnsi="仿宋_GB2312" w:eastAsia="仿宋_GB2312" w:cs="仿宋_GB2312"/>
          <w:kern w:val="2"/>
          <w:sz w:val="32"/>
          <w:szCs w:val="32"/>
          <w:lang w:val="en-US" w:eastAsia="zh-CN" w:bidi="ar-SA"/>
        </w:rPr>
        <w:t>深入实施乡贤回乡投资兴业助力“百千万工程”行动，以乡情乡愁为纽带，引进乡贤回乡兴办企业。乡贤注册崇尚旅游企业，盘活运维白沙村美丽乡村，开展农旅融合项目，推动水车旅游产业发展；乡贤注册小虎鲸电商企业，已逐渐开展业务，预计2024年可以培育为限额以上批发企业；乡贤注册仁爱养老服务企业，专业化、市场化、企业化运营管理水车敬老院，助力水车养老服务产业升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立足特色镇村打造，提升乡村振兴工作成效</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sz w:val="32"/>
          <w:szCs w:val="32"/>
          <w:lang w:val="en-US" w:eastAsia="zh-CN"/>
        </w:rPr>
        <w:t>一是构建现代乡村产业体系。</w:t>
      </w:r>
      <w:r>
        <w:rPr>
          <w:rFonts w:hint="eastAsia" w:ascii="仿宋_GB2312" w:hAnsi="仿宋_GB2312" w:eastAsia="仿宋_GB2312" w:cs="仿宋_GB2312"/>
          <w:color w:val="auto"/>
          <w:kern w:val="2"/>
          <w:sz w:val="32"/>
          <w:szCs w:val="32"/>
          <w:shd w:val="clear" w:color="auto" w:fill="FFFFFF"/>
          <w:lang w:val="en-US" w:eastAsia="zh-CN" w:bidi="ar-SA"/>
        </w:rPr>
        <w:t>指导新湖村和双湖村千亩茶叶、鹰嘴桃种植技术升级，打造安和村、水车村、安美村300亩槟榔芋种植基地，优化提升</w:t>
      </w:r>
      <w:r>
        <w:rPr>
          <w:rFonts w:hint="eastAsia" w:ascii="仿宋_GB2312" w:hAnsi="仿宋_GB2312" w:eastAsia="仿宋_GB2312" w:cs="仿宋_GB2312"/>
          <w:sz w:val="32"/>
          <w:szCs w:val="32"/>
          <w:lang w:val="en-US" w:eastAsia="zh-CN"/>
        </w:rPr>
        <w:t>水声村150亩中华鳖特色养殖，</w:t>
      </w:r>
      <w:r>
        <w:rPr>
          <w:rFonts w:hint="eastAsia" w:ascii="仿宋_GB2312" w:hAnsi="仿宋_GB2312" w:eastAsia="仿宋_GB2312" w:cs="仿宋_GB2312"/>
          <w:color w:val="auto"/>
          <w:kern w:val="2"/>
          <w:sz w:val="32"/>
          <w:szCs w:val="32"/>
          <w:shd w:val="clear" w:color="auto" w:fill="FFFFFF"/>
          <w:lang w:val="en-US" w:eastAsia="zh-CN" w:bidi="ar-SA"/>
        </w:rPr>
        <w:t>推动全镇各村丝苗米、茭白、莲子等优质农产品规模化、订单化生产，探索稻虾共生种养模式，</w:t>
      </w:r>
      <w:r>
        <w:rPr>
          <w:rFonts w:hint="eastAsia" w:ascii="仿宋_GB2312" w:hAnsi="仿宋_GB2312" w:eastAsia="仿宋_GB2312" w:cs="仿宋_GB2312"/>
          <w:sz w:val="32"/>
          <w:szCs w:val="32"/>
          <w:lang w:val="en-US" w:eastAsia="zh-CN"/>
        </w:rPr>
        <w:t>促进农村一二三产业融合发展。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bCs/>
          <w:sz w:val="32"/>
          <w:szCs w:val="32"/>
          <w:lang w:val="en-US" w:eastAsia="zh-CN"/>
        </w:rPr>
        <w:t>推动特色产业做强做大</w:t>
      </w:r>
      <w:r>
        <w:rPr>
          <w:rFonts w:hint="eastAsia" w:ascii="仿宋_GB2312" w:hAnsi="仿宋_GB2312" w:eastAsia="仿宋_GB2312" w:cs="仿宋_GB2312"/>
          <w:b/>
          <w:bCs/>
          <w:color w:val="auto"/>
          <w:sz w:val="32"/>
          <w:szCs w:val="32"/>
          <w:shd w:val="clear" w:color="auto" w:fill="FFFFFF"/>
          <w:lang w:val="en-US" w:eastAsia="zh-CN"/>
        </w:rPr>
        <w:t>。</w:t>
      </w:r>
      <w:r>
        <w:rPr>
          <w:rFonts w:hint="eastAsia" w:ascii="仿宋_GB2312" w:hAnsi="仿宋_GB2312" w:eastAsia="仿宋_GB2312" w:cs="仿宋_GB2312"/>
          <w:sz w:val="32"/>
          <w:szCs w:val="32"/>
          <w:lang w:val="en-US" w:eastAsia="zh-CN"/>
        </w:rPr>
        <w:t>突出资源特色、生态特色、文化特色、人文特色，加快市级专业镇转型升级，将传统四大家鱼养殖行业改造提升为集鱼种培育、鱼苗孵化、水产养殖和销售为一体的现代水产产业体系，做大做强工艺品传统优势产业；大力发展辣木、春石斛、赤眼鳟鱼等特色种养业，培育战略性新兴产业；在特色化、标准化、规模化、品牌化上下功夫，着力培育</w:t>
      </w:r>
      <w:r>
        <w:rPr>
          <w:rFonts w:hint="eastAsia" w:ascii="Times New Roman" w:hAnsi="Times New Roman" w:eastAsia="仿宋_GB2312" w:cs="Times New Roman"/>
          <w:sz w:val="32"/>
          <w:szCs w:val="32"/>
          <w:lang w:val="en-US" w:eastAsia="zh-CN"/>
        </w:rPr>
        <w:t>打造气质水、千嶂酒、辣木面等</w:t>
      </w:r>
      <w:r>
        <w:rPr>
          <w:rFonts w:hint="eastAsia" w:ascii="仿宋_GB2312" w:hAnsi="仿宋_GB2312" w:eastAsia="仿宋_GB2312" w:cs="仿宋_GB2312"/>
          <w:sz w:val="32"/>
          <w:szCs w:val="32"/>
          <w:lang w:val="en-US" w:eastAsia="zh-CN"/>
        </w:rPr>
        <w:t>一批有较强影响力和竞争力的名村名品，辐射带动全镇产业融合，品牌提升。</w:t>
      </w:r>
    </w:p>
    <w:p>
      <w:pPr>
        <w:pStyle w:val="5"/>
        <w:keepNext w:val="0"/>
        <w:keepLines w:val="0"/>
        <w:pageBreakBefore w:val="0"/>
        <w:widowControl w:val="0"/>
        <w:kinsoku/>
        <w:overflowPunct/>
        <w:topLinePunct w:val="0"/>
        <w:autoSpaceDE/>
        <w:autoSpaceDN/>
        <w:bidi w:val="0"/>
        <w:adjustRightInd/>
        <w:snapToGrid/>
        <w:spacing w:line="560" w:lineRule="exact"/>
        <w:ind w:left="0" w:leftChars="0" w:firstLine="640" w:firstLineChars="0"/>
        <w:textAlignment w:val="auto"/>
        <w:rPr>
          <w:rFonts w:hint="eastAsia" w:asci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三是突出特色化、差异化发展。</w:t>
      </w:r>
      <w:r>
        <w:rPr>
          <w:rFonts w:hint="eastAsia" w:ascii="仿宋_GB2312" w:hAnsi="仿宋_GB2312" w:eastAsia="仿宋_GB2312" w:cs="仿宋_GB2312"/>
          <w:sz w:val="32"/>
          <w:szCs w:val="32"/>
          <w:lang w:val="en-US" w:eastAsia="zh-CN"/>
        </w:rPr>
        <w:t>根据各村实际，宜粮则粮、宜农则农，宜工则工、宜商则商，科学规划、引导各村发展定位、方向、路径和重点。</w:t>
      </w:r>
      <w:r>
        <w:rPr>
          <w:rFonts w:hint="eastAsia" w:ascii="仿宋_GB2312" w:hAnsi="仿宋_GB2312" w:eastAsia="仿宋_GB2312" w:cs="仿宋_GB2312"/>
          <w:b w:val="0"/>
          <w:bCs w:val="0"/>
          <w:sz w:val="32"/>
          <w:szCs w:val="32"/>
          <w:lang w:val="en-US" w:eastAsia="zh-CN"/>
        </w:rPr>
        <w:t>安和、安美、居委、水车、礤下依托水车产业园建设，</w:t>
      </w:r>
      <w:r>
        <w:rPr>
          <w:rFonts w:hint="eastAsia" w:ascii="仿宋_GB2312" w:eastAsia="仿宋_GB2312" w:cs="仿宋_GB2312"/>
          <w:b w:val="0"/>
          <w:bCs w:val="0"/>
          <w:sz w:val="32"/>
          <w:szCs w:val="32"/>
        </w:rPr>
        <w:t>重点发展医药研发、医药保健品生产、南药种植及科普实践，配套仓储、商务及生活服务等功能</w:t>
      </w:r>
      <w:r>
        <w:rPr>
          <w:rFonts w:hint="eastAsia" w:ascii="仿宋_GB2312" w:eastAsia="仿宋_GB2312" w:cs="仿宋_GB2312"/>
          <w:b w:val="0"/>
          <w:bCs w:val="0"/>
          <w:sz w:val="32"/>
          <w:szCs w:val="32"/>
          <w:lang w:eastAsia="zh-CN"/>
        </w:rPr>
        <w:t>；</w:t>
      </w:r>
      <w:r>
        <w:rPr>
          <w:rFonts w:hint="eastAsia" w:ascii="仿宋_GB2312" w:eastAsia="仿宋_GB2312" w:cs="仿宋_GB2312"/>
          <w:b w:val="0"/>
          <w:bCs w:val="0"/>
          <w:sz w:val="32"/>
          <w:szCs w:val="32"/>
          <w:lang w:val="en-US" w:eastAsia="zh-CN"/>
        </w:rPr>
        <w:t>灯塔、白沙、坑尾、小桑、新湖围绕自然生态、传统文化、红色历史和人文等资源优势，重点发展观光、休闲、体验等绿色生态农业；双湖、淮洞、石岭、泮坑、水声、梧塘围绕绿色产品、特色农业、生态环境等资源优势，重点发展丝苗米、鹰嘴桃、牛、四大家鱼等种养产业；先锋、小立、鹅峰依托梅畲快线，重点</w:t>
      </w:r>
      <w:r>
        <w:rPr>
          <w:rFonts w:hint="eastAsia" w:ascii="仿宋_GB2312" w:eastAsia="仿宋_GB2312" w:cs="仿宋_GB2312"/>
          <w:sz w:val="32"/>
          <w:szCs w:val="32"/>
          <w:lang w:val="en-US" w:eastAsia="zh-CN"/>
        </w:rPr>
        <w:t>发展现代物流产业。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推动和美乡村建设，促进民生福祉提升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一是推进三清三拆三整治行动。</w:t>
      </w:r>
      <w:r>
        <w:rPr>
          <w:rFonts w:hint="eastAsia" w:ascii="仿宋_GB2312" w:hAnsi="仿宋_GB2312" w:eastAsia="仿宋_GB2312" w:cs="仿宋_GB2312"/>
          <w:kern w:val="2"/>
          <w:sz w:val="32"/>
          <w:szCs w:val="32"/>
          <w:lang w:val="en-US" w:eastAsia="zh-CN" w:bidi="ar-SA"/>
        </w:rPr>
        <w:t>围绕年度清拆任务，挂图作战、比学赶超，利用清拆空地建设小广场、小舞台和农村公厕，“拆”出新环境，建好新农村，全镇完成“三清三拆”26083㎡，超过年度任务45%，</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建设小广场12个、小舞台6个、农村公厕27个。</w:t>
      </w:r>
      <w:r>
        <w:rPr>
          <w:rFonts w:hint="eastAsia" w:ascii="仿宋_GB2312" w:hAnsi="仿宋_GB2312" w:eastAsia="仿宋_GB2312" w:cs="仿宋_GB2312"/>
          <w:b/>
          <w:bCs/>
          <w:kern w:val="2"/>
          <w:sz w:val="32"/>
          <w:szCs w:val="32"/>
          <w:lang w:val="en-US" w:eastAsia="zh-CN" w:bidi="ar-SA"/>
        </w:rPr>
        <w:t>二是提升公共服务水平。</w:t>
      </w:r>
      <w:r>
        <w:rPr>
          <w:rFonts w:hint="eastAsia" w:ascii="仿宋_GB2312" w:hAnsi="仿宋_GB2312" w:eastAsia="仿宋_GB2312" w:cs="仿宋_GB2312"/>
          <w:kern w:val="2"/>
          <w:sz w:val="32"/>
          <w:szCs w:val="32"/>
          <w:lang w:val="en-US" w:eastAsia="zh-CN" w:bidi="ar-SA"/>
        </w:rPr>
        <w:t>全面摸底公共服务薄弱点，积极争取相关部门支持，统筹投入2000万元实施小桑片区道路单改双沥青化升级、小桑桥重建、小立村和水声村道路提升、快线先锋出口到梧塘村休闲步道建设，推动道路基础设施提升；同时，利用闲置学校、办公楼等改造升级水车镇文化服务中心、灯塔村党群服务中心、双湖村党群服务中心、坑尾村党群服务中心，推动公共服务能力提升。</w:t>
      </w:r>
      <w:r>
        <w:rPr>
          <w:rFonts w:hint="eastAsia" w:ascii="仿宋_GB2312" w:hAnsi="仿宋_GB2312" w:eastAsia="仿宋_GB2312" w:cs="仿宋_GB2312"/>
          <w:b/>
          <w:bCs/>
          <w:kern w:val="2"/>
          <w:sz w:val="32"/>
          <w:szCs w:val="32"/>
          <w:lang w:val="en-US" w:eastAsia="zh-CN" w:bidi="ar-SA"/>
        </w:rPr>
        <w:t>三是保障自来水供给。</w:t>
      </w:r>
      <w:r>
        <w:rPr>
          <w:rFonts w:hint="eastAsia" w:ascii="仿宋_GB2312" w:hAnsi="仿宋_GB2312" w:eastAsia="仿宋_GB2312" w:cs="仿宋_GB2312"/>
          <w:kern w:val="2"/>
          <w:sz w:val="32"/>
          <w:szCs w:val="32"/>
          <w:lang w:val="en-US" w:eastAsia="zh-CN" w:bidi="ar-SA"/>
        </w:rPr>
        <w:t>在上级部门指导下，统筹投入3000多万元，优化、完善坑尾、小桑等17个行政村供水设施，实现全域自然村100%集中供水，</w:t>
      </w:r>
      <w:r>
        <w:rPr>
          <w:rFonts w:hint="eastAsia" w:ascii="仿宋_GB2312" w:hAnsi="仿宋_GB2312" w:eastAsia="仿宋_GB2312" w:cs="仿宋_GB2312"/>
          <w:b w:val="0"/>
          <w:bCs w:val="0"/>
          <w:kern w:val="2"/>
          <w:sz w:val="32"/>
          <w:szCs w:val="32"/>
          <w:lang w:val="en-US" w:eastAsia="zh-CN" w:bidi="ar-SA"/>
        </w:rPr>
        <w:t>并在此基础上</w:t>
      </w:r>
      <w:r>
        <w:rPr>
          <w:rFonts w:hint="eastAsia" w:ascii="仿宋_GB2312" w:hAnsi="仿宋_GB2312" w:eastAsia="仿宋_GB2312" w:cs="仿宋_GB2312"/>
          <w:kern w:val="2"/>
          <w:sz w:val="32"/>
          <w:szCs w:val="32"/>
          <w:lang w:val="en-US" w:eastAsia="zh-CN" w:bidi="ar-SA"/>
        </w:rPr>
        <w:t>，按照城乡供水同标准、同质量、同服务和规模化发展、标准化建设、一体化管理、专业化运作、智慧化服务要求，实施农村供水“三同五化”改造提升工程，</w:t>
      </w:r>
      <w:r>
        <w:rPr>
          <w:rFonts w:hint="eastAsia" w:ascii="仿宋_GB2312" w:hAnsi="仿宋_GB2312" w:eastAsia="仿宋_GB2312" w:cs="仿宋_GB2312"/>
          <w:color w:val="auto"/>
          <w:kern w:val="2"/>
          <w:sz w:val="32"/>
          <w:szCs w:val="32"/>
          <w:lang w:val="en-US" w:eastAsia="zh-CN" w:bidi="ar-SA"/>
        </w:rPr>
        <w:t>委托广东恒嘉环保服务有限公司专业化运营管理全镇自来水项目，</w:t>
      </w:r>
      <w:r>
        <w:rPr>
          <w:rFonts w:hint="eastAsia" w:ascii="仿宋_GB2312" w:hAnsi="仿宋_GB2312" w:eastAsia="仿宋_GB2312" w:cs="仿宋_GB2312"/>
          <w:kern w:val="2"/>
          <w:sz w:val="32"/>
          <w:szCs w:val="32"/>
          <w:lang w:val="en-US" w:eastAsia="zh-CN" w:bidi="ar-SA"/>
        </w:rPr>
        <w:t>保障人民群众用水安全。</w:t>
      </w:r>
      <w:r>
        <w:rPr>
          <w:rFonts w:hint="eastAsia" w:ascii="仿宋_GB2312" w:hAnsi="仿宋_GB2312" w:eastAsia="仿宋_GB2312" w:cs="仿宋_GB2312"/>
          <w:b/>
          <w:bCs/>
          <w:kern w:val="2"/>
          <w:sz w:val="32"/>
          <w:szCs w:val="32"/>
          <w:lang w:val="en-US" w:eastAsia="zh-CN" w:bidi="ar-SA"/>
        </w:rPr>
        <w:t>四是源头化开展农房风貌管控。</w:t>
      </w:r>
      <w:r>
        <w:rPr>
          <w:rFonts w:hint="eastAsia" w:ascii="仿宋_GB2312" w:hAnsi="仿宋_GB2312" w:eastAsia="仿宋_GB2312" w:cs="仿宋_GB2312"/>
          <w:kern w:val="2"/>
          <w:sz w:val="32"/>
          <w:szCs w:val="32"/>
          <w:lang w:val="en-US" w:eastAsia="zh-CN" w:bidi="ar-SA"/>
        </w:rPr>
        <w:t>健全宅基地户申请、村审核、镇审批管理体系，每天网格化开展自然资源、建房巡查，对“两违三抢”行为能够早日发现、及时制止、按规处置。同时，指导各村完善村规民约，村民建房需上交保证金，待按规划完工（含客家元素建设）验收后退返保证金。</w:t>
      </w:r>
      <w:r>
        <w:rPr>
          <w:rFonts w:hint="eastAsia" w:ascii="仿宋_GB2312" w:hAnsi="仿宋_GB2312" w:eastAsia="仿宋_GB2312" w:cs="仿宋_GB2312"/>
          <w:b/>
          <w:bCs/>
          <w:kern w:val="2"/>
          <w:sz w:val="32"/>
          <w:szCs w:val="32"/>
          <w:lang w:val="en-US" w:eastAsia="zh-CN" w:bidi="ar-SA"/>
        </w:rPr>
        <w:t>五是强化生活垃圾清运。</w:t>
      </w:r>
      <w:r>
        <w:rPr>
          <w:rFonts w:hint="eastAsia" w:ascii="仿宋_GB2312" w:hAnsi="仿宋_GB2312" w:eastAsia="仿宋_GB2312" w:cs="仿宋_GB2312"/>
          <w:kern w:val="2"/>
          <w:sz w:val="32"/>
          <w:szCs w:val="32"/>
          <w:lang w:val="en-US" w:eastAsia="zh-CN" w:bidi="ar-SA"/>
        </w:rPr>
        <w:t>完成垃圾清扫保洁、收转运及废水处理项目招标采购，投入230多万元推动垃圾清运保洁工作，高标准、严要求、常督查，确保全镇生活垃圾、大件垃圾、牛皮癣等收运及时、处置到位，做到“日产日清”，实现水车山更绿、水更清、天更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深化文旅融合发展，培育网红打卡点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水车镇充分利用自身资源禀赋，因地制宜打造一批网红休闲打卡点、文旅经济增长点，推动文旅特色镇打造。</w:t>
      </w:r>
      <w:r>
        <w:rPr>
          <w:rFonts w:hint="eastAsia" w:ascii="仿宋_GB2312" w:hAnsi="仿宋_GB2312" w:eastAsia="仿宋_GB2312" w:cs="仿宋_GB2312"/>
          <w:b/>
          <w:bCs/>
          <w:sz w:val="32"/>
          <w:szCs w:val="32"/>
          <w:lang w:val="en-US" w:eastAsia="zh-CN"/>
        </w:rPr>
        <w:t>一是推动茶山村传统村落集中连片保护利用示范。</w:t>
      </w:r>
      <w:r>
        <w:rPr>
          <w:rFonts w:hint="eastAsia" w:ascii="仿宋_GB2312" w:hAnsi="仿宋_GB2312" w:eastAsia="仿宋_GB2312" w:cs="仿宋_GB2312"/>
          <w:kern w:val="2"/>
          <w:sz w:val="32"/>
          <w:szCs w:val="32"/>
          <w:lang w:val="en-US" w:eastAsia="zh-CN" w:bidi="ar-SA"/>
        </w:rPr>
        <w:t>主动对接、全力争取，统筹1970万元资金，紧盯设计方、施工方、监理方，协调群众、集体利益，一体化推进文保单位修缮、现代民居外立面改造、环境要素整体提升和民宿、露营写生基地打造，并依托仪园爱国主义教育基地建设，充分发掘茶山村传统文化内涵，推动中国传统村落整体保护和活化利用，现已完成工程进度95%。</w:t>
      </w:r>
      <w:r>
        <w:rPr>
          <w:rFonts w:hint="eastAsia" w:ascii="仿宋_GB2312" w:hAnsi="仿宋_GB2312" w:eastAsia="仿宋_GB2312" w:cs="仿宋_GB2312"/>
          <w:b/>
          <w:bCs/>
          <w:color w:val="000000"/>
          <w:sz w:val="32"/>
          <w:szCs w:val="32"/>
          <w:lang w:val="en-US" w:eastAsia="zh-CN"/>
        </w:rPr>
        <w:t>二是打造白沙村农旅融合网红打卡点。</w:t>
      </w:r>
      <w:r>
        <w:rPr>
          <w:rFonts w:hint="eastAsia" w:ascii="仿宋_GB2312" w:hAnsi="仿宋_GB2312" w:eastAsia="仿宋_GB2312" w:cs="仿宋_GB2312"/>
          <w:kern w:val="2"/>
          <w:sz w:val="32"/>
          <w:szCs w:val="32"/>
          <w:lang w:val="en-US" w:eastAsia="zh-CN" w:bidi="ar-SA"/>
        </w:rPr>
        <w:t>通过村集体入股，企业化、市场化盘活运维白沙村美丽乡村，已投入1500多万元完成卡丁车赛道、民宿、休闲长廊新建，完成荷风栈道升级改造，计划再投入2000万元建设环湖栈道、游船码头、阳光沙滩等一批新项目，结合200亩现代农耕体验区的完善建设，打造集休闲、观光、游乐、体验、度假为一体的农旅融合网红打卡点。同时，以汕梅高速改扩建增设白沙服务区为契机，主动对接谋划，将白沙村与服务区整体融合、互联互通，建设定位高、前瞻性强、谋划长远的广东省内最高标准高速服务区，打造汕梅高速上的网红打卡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践行生态文明理念，实现生态环境优化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水车镇坚定践行绿水青山就是金山银山理念，扎实推进绿美梅县大行动。</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配合做好梅县区梅畲快线生态景观廊道水车段建设，保障项目无障碍施工，推动共计11419亩的低质低效林分改造、森林抚育、新造林抚育和生态廊道提升项目加快推进。</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多方筹集资金，实施X023泮坑村至灯塔村10公里黄花风铃木种植，实施快线先锋出口至梧塘村和灯塔村茶山片至黄塘片3公里休闲步道建设，同时，实施茶山古村落、圩镇、安和村景观提升工程，着力实现处处皆景、四季有花，打造宜居宜业和美乡村。</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全力抓好生态保护，值班组、驻村工作组重点路段巡查、护林员全区域巡护、高山视频24小时监控、无人机不定时巡飞，确保及时发现并消除森林火灾隐患和违规建设行为，全面守护绿水青山</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七、绷紧安全生产之弦，推动安全底线牢牢守住</w:t>
      </w:r>
    </w:p>
    <w:p>
      <w:pPr>
        <w:pStyle w:val="5"/>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一是</w:t>
      </w:r>
      <w:r>
        <w:rPr>
          <w:rFonts w:hint="eastAsia" w:ascii="Times New Roman" w:hAnsi="Times New Roman" w:eastAsia="仿宋_GB2312" w:cs="Times New Roman"/>
          <w:kern w:val="2"/>
          <w:sz w:val="32"/>
          <w:szCs w:val="32"/>
          <w:lang w:val="en-US" w:eastAsia="zh-CN" w:bidi="ar-SA"/>
        </w:rPr>
        <w:t>统筹投入460多万元，完成上寨水库大坝除险加固工程和凌角塘水库降等除险加固工程，完成防汛道路提升建设，实现上寨水库安全隐患消除、凌角塘水库降等为山塘，同时为周边农田的灌溉和群众出行提供便利。</w:t>
      </w:r>
      <w:r>
        <w:rPr>
          <w:rFonts w:hint="eastAsia" w:ascii="Times New Roman" w:hAnsi="Times New Roman" w:eastAsia="仿宋_GB2312" w:cs="Times New Roman"/>
          <w:b/>
          <w:bCs/>
          <w:kern w:val="2"/>
          <w:sz w:val="32"/>
          <w:szCs w:val="32"/>
          <w:lang w:val="en-US" w:eastAsia="zh-CN" w:bidi="ar-SA"/>
        </w:rPr>
        <w:t>二是</w:t>
      </w:r>
      <w:r>
        <w:rPr>
          <w:rFonts w:hint="eastAsia" w:ascii="Times New Roman" w:hAnsi="Times New Roman" w:eastAsia="仿宋_GB2312" w:cs="Times New Roman"/>
          <w:kern w:val="2"/>
          <w:sz w:val="32"/>
          <w:szCs w:val="32"/>
          <w:lang w:val="en-US" w:eastAsia="zh-CN" w:bidi="ar-SA"/>
        </w:rPr>
        <w:t>密切关注雨情、水情、风情以及山洪地质灾害风险变化，按照网格化分工要求，组织镇村干部4200多人次开展巡查，及时提醒辖区内依山依水建房、削坡建房、危旧房屋及地质灾害点群众注意安全。</w:t>
      </w:r>
      <w:r>
        <w:rPr>
          <w:rFonts w:hint="eastAsia" w:ascii="Times New Roman" w:hAnsi="Times New Roman" w:eastAsia="仿宋_GB2312" w:cs="Times New Roman"/>
          <w:b/>
          <w:bCs/>
          <w:kern w:val="2"/>
          <w:sz w:val="32"/>
          <w:szCs w:val="32"/>
          <w:lang w:val="en-US" w:eastAsia="zh-CN" w:bidi="ar-SA"/>
        </w:rPr>
        <w:t>三是</w:t>
      </w:r>
      <w:r>
        <w:rPr>
          <w:rFonts w:hint="eastAsia" w:ascii="Times New Roman" w:hAnsi="Times New Roman" w:eastAsia="仿宋_GB2312" w:cs="Times New Roman"/>
          <w:kern w:val="2"/>
          <w:sz w:val="32"/>
          <w:szCs w:val="32"/>
          <w:lang w:val="en-US" w:eastAsia="zh-CN" w:bidi="ar-SA"/>
        </w:rPr>
        <w:t>积极开展自建房安全专项整治工作，对辖区内5756栋自建房开展安全隐患排查，其中1栋经营性自建房存在安全隐患，已指导经营单位整改完毕；196栋自建房存在安全隐患，已全部引导住户自行整改。</w:t>
      </w:r>
      <w:r>
        <w:rPr>
          <w:rFonts w:hint="eastAsia" w:ascii="Times New Roman" w:hAnsi="Times New Roman" w:eastAsia="仿宋_GB2312" w:cs="Times New Roman"/>
          <w:b/>
          <w:bCs/>
          <w:kern w:val="2"/>
          <w:sz w:val="32"/>
          <w:szCs w:val="32"/>
          <w:lang w:val="en-US" w:eastAsia="zh-CN" w:bidi="ar-SA"/>
        </w:rPr>
        <w:t>四是</w:t>
      </w:r>
      <w:r>
        <w:rPr>
          <w:rFonts w:hint="eastAsia" w:ascii="Times New Roman" w:hAnsi="Times New Roman" w:eastAsia="仿宋_GB2312" w:cs="Times New Roman"/>
          <w:kern w:val="2"/>
          <w:sz w:val="32"/>
          <w:szCs w:val="32"/>
          <w:lang w:val="en-US" w:eastAsia="zh-CN" w:bidi="ar-SA"/>
        </w:rPr>
        <w:t>统筹投入取得18万元，完成4户困难群众房屋改造工作，完成新湖村下屋卜排滑坡地质灾害点工程治理，全力保障人民群众生命财产安全。</w:t>
      </w:r>
    </w:p>
    <w:p>
      <w:pPr>
        <w:pStyle w:val="5"/>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仿宋_GB2312" w:cs="Times New Roman"/>
          <w:kern w:val="2"/>
          <w:sz w:val="32"/>
          <w:szCs w:val="32"/>
          <w:lang w:val="en-US" w:eastAsia="zh-CN" w:bidi="ar-SA"/>
        </w:rPr>
        <w:t>八、</w:t>
      </w:r>
      <w:r>
        <w:rPr>
          <w:rFonts w:hint="default" w:ascii="Times New Roman" w:hAnsi="Times New Roman" w:eastAsia="黑体" w:cs="Times New Roman"/>
          <w:color w:val="000000"/>
          <w:sz w:val="32"/>
          <w:szCs w:val="32"/>
        </w:rPr>
        <w:t>202</w:t>
      </w:r>
      <w:r>
        <w:rPr>
          <w:rFonts w:hint="eastAsia" w:ascii="Times New Roman" w:hAnsi="Times New Roman" w:eastAsia="黑体" w:cs="Times New Roman"/>
          <w:color w:val="000000"/>
          <w:sz w:val="32"/>
          <w:szCs w:val="32"/>
          <w:lang w:val="en-US" w:eastAsia="zh-CN"/>
        </w:rPr>
        <w:t>4</w:t>
      </w:r>
      <w:r>
        <w:rPr>
          <w:rFonts w:hint="default" w:ascii="Times New Roman" w:hAnsi="Times New Roman" w:eastAsia="黑体" w:cs="Times New Roman"/>
          <w:color w:val="000000"/>
          <w:sz w:val="32"/>
          <w:szCs w:val="32"/>
        </w:rPr>
        <w:t>年工作</w:t>
      </w:r>
      <w:r>
        <w:rPr>
          <w:rFonts w:hint="eastAsia" w:ascii="Times New Roman" w:hAnsi="Times New Roman" w:eastAsia="黑体" w:cs="Times New Roman"/>
          <w:color w:val="000000"/>
          <w:sz w:val="32"/>
          <w:szCs w:val="32"/>
          <w:lang w:val="en-US" w:eastAsia="zh-CN"/>
        </w:rPr>
        <w:t>计划</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年，在区委区政府的关心、指导下，水车镇取得了一定成绩，但离上级的期望还有一定距离，</w:t>
      </w:r>
      <w:r>
        <w:rPr>
          <w:rFonts w:hint="eastAsia" w:ascii="仿宋_GB2312" w:hAnsi="仿宋_GB2312" w:eastAsia="仿宋_GB2312" w:cs="仿宋_GB2312"/>
          <w:kern w:val="2"/>
          <w:sz w:val="32"/>
          <w:szCs w:val="32"/>
          <w:lang w:val="en-US" w:eastAsia="zh-CN" w:bidi="ar-SA"/>
        </w:rPr>
        <w:t>接下来，水车镇将坚持以习近平新时代中国特色社会主义思想为指导，按照中央、省、市、区决策部署，锚定高质量发展目标，抢抓苏区融湾先行区建设机遇，深入实施“百千万工程”，以坐不住的紧迫感、慢不得的危机感和等不起的责任感，对标先进，补齐短板，比学赶超，进位争先，再谋突破，抓经济、抓产业、抓项目，全力以赴推动水车经济社会高质量发展。</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一是打好实体经济壮大牌。</w:t>
      </w:r>
      <w:r>
        <w:rPr>
          <w:rFonts w:hint="eastAsia" w:ascii="仿宋_GB2312" w:hAnsi="仿宋_GB2312" w:eastAsia="仿宋_GB2312" w:cs="仿宋_GB2312"/>
          <w:kern w:val="2"/>
          <w:sz w:val="32"/>
          <w:szCs w:val="32"/>
          <w:lang w:val="en-US" w:eastAsia="zh-CN" w:bidi="ar-SA"/>
        </w:rPr>
        <w:t>开展暖企行动，主动对接、协助解决企业发展需求，全力争取上级相关部门政策支持，促进域内和乡贤企业合作发展，壮大镁坍工贸取得新突破，培育同盛新材料、小虎鲸电商、客泰餐饮上规上限，推动九龙山企业增资扩产项目落地，引入一批好项目、好产业落户，实现实体经济高质量发展。</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二是打好美丽圩镇建设牌。</w:t>
      </w:r>
      <w:r>
        <w:rPr>
          <w:rFonts w:hint="eastAsia" w:ascii="仿宋_GB2312" w:hAnsi="仿宋_GB2312" w:eastAsia="仿宋_GB2312" w:cs="仿宋_GB2312"/>
          <w:kern w:val="2"/>
          <w:sz w:val="32"/>
          <w:szCs w:val="32"/>
          <w:lang w:val="en-US" w:eastAsia="zh-CN" w:bidi="ar-SA"/>
        </w:rPr>
        <w:t>聚焦“1+4+7+9+N”建设要求，补短板、强弱项，统筹资源，想方设法用有限的资金推动实现最大的成效，加快推进美丽圩镇”建设，完成水车镇标、滨江公园建设，争取水车镇文化服务中心成功创建省特级文化站，打造水车大桥两侧房屋外立面提升样板，推动水车镇综合养老服务中心项目落地，实现美丽圩镇扩容提质。</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三是打好乡村振兴发展牌。</w:t>
      </w:r>
      <w:r>
        <w:rPr>
          <w:rFonts w:hint="eastAsia" w:ascii="仿宋_GB2312" w:hAnsi="仿宋_GB2312" w:eastAsia="仿宋_GB2312" w:cs="仿宋_GB2312"/>
          <w:kern w:val="2"/>
          <w:sz w:val="32"/>
          <w:szCs w:val="32"/>
          <w:lang w:val="en-US" w:eastAsia="zh-CN" w:bidi="ar-SA"/>
        </w:rPr>
        <w:t>扎实开展人居环境整治行动，巩固农村厕所、生活垃圾和污水处理成效，推进“三清三拆三整治”，推动农村农房风貌改造提升，开展重点区域示范路段建设，巩固撂荒耕地复耕复种成果，推动村庄绿化，完善道路交通亮化基础设施建设，实现乡村振兴发展。</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四是打好农文旅融合牌。</w:t>
      </w:r>
      <w:r>
        <w:rPr>
          <w:rFonts w:hint="eastAsia" w:eastAsia="仿宋_GB2312"/>
          <w:color w:val="000000"/>
          <w:sz w:val="32"/>
          <w:szCs w:val="32"/>
        </w:rPr>
        <w:t>依托</w:t>
      </w:r>
      <w:r>
        <w:rPr>
          <w:rFonts w:hint="eastAsia" w:eastAsia="仿宋_GB2312"/>
          <w:color w:val="000000"/>
          <w:sz w:val="32"/>
          <w:szCs w:val="32"/>
          <w:lang w:val="en-US" w:eastAsia="zh-CN"/>
        </w:rPr>
        <w:t>域内</w:t>
      </w:r>
      <w:r>
        <w:rPr>
          <w:rFonts w:hint="eastAsia" w:eastAsia="仿宋_GB2312"/>
          <w:color w:val="000000"/>
          <w:sz w:val="32"/>
          <w:szCs w:val="32"/>
        </w:rPr>
        <w:t>优渥的生态</w:t>
      </w:r>
      <w:r>
        <w:rPr>
          <w:rFonts w:hint="eastAsia" w:eastAsia="仿宋_GB2312"/>
          <w:color w:val="000000"/>
          <w:sz w:val="32"/>
          <w:szCs w:val="32"/>
          <w:lang w:val="en-US" w:eastAsia="zh-CN"/>
        </w:rPr>
        <w:t>资源、</w:t>
      </w:r>
      <w:r>
        <w:rPr>
          <w:rFonts w:hint="eastAsia" w:eastAsia="仿宋_GB2312"/>
          <w:color w:val="000000"/>
          <w:sz w:val="32"/>
          <w:szCs w:val="32"/>
        </w:rPr>
        <w:t>红色</w:t>
      </w:r>
      <w:r>
        <w:rPr>
          <w:rFonts w:hint="eastAsia" w:eastAsia="仿宋_GB2312"/>
          <w:color w:val="000000"/>
          <w:sz w:val="32"/>
          <w:szCs w:val="32"/>
          <w:lang w:val="en-US" w:eastAsia="zh-CN"/>
        </w:rPr>
        <w:t>资源、人文资源</w:t>
      </w:r>
      <w:r>
        <w:rPr>
          <w:rFonts w:hint="eastAsia" w:eastAsia="仿宋_GB2312"/>
          <w:color w:val="000000"/>
          <w:sz w:val="32"/>
          <w:szCs w:val="32"/>
        </w:rPr>
        <w:t>，做好山、水、田、林、人文文章，</w:t>
      </w:r>
      <w:r>
        <w:rPr>
          <w:rFonts w:hint="eastAsia" w:eastAsia="仿宋_GB2312"/>
          <w:color w:val="000000"/>
          <w:sz w:val="32"/>
          <w:szCs w:val="32"/>
          <w:lang w:val="en-US" w:eastAsia="zh-CN"/>
        </w:rPr>
        <w:t>充分挖掘相关文化内涵，在前期建设基础上，因地制宜持续推动农文旅融合发展，打造白沙村农旅融合、茶山村文旅融合、坑尾村红色文化、汕梅高速白沙服务区商农旅融合网红打卡点。</w:t>
      </w:r>
      <w:bookmarkStart w:id="0" w:name="_GoBack"/>
      <w:bookmarkEnd w:id="0"/>
      <w:r>
        <w:rPr>
          <w:rFonts w:hint="eastAsia" w:ascii="方正仿宋_GB2312" w:hAnsi="方正仿宋_GB2312" w:eastAsia="方正仿宋_GB2312" w:cs="方正仿宋_GB2312"/>
          <w:kern w:val="2"/>
          <w:sz w:val="32"/>
          <w:szCs w:val="32"/>
          <w:lang w:val="en-US" w:eastAsia="zh-CN" w:bidi="ar-SA"/>
        </w:rPr>
        <w:t xml:space="preserve">  </w:t>
      </w:r>
    </w:p>
    <w:sectPr>
      <w:footerReference r:id="rId3" w:type="default"/>
      <w:pgSz w:w="11906" w:h="16838"/>
      <w:pgMar w:top="1417" w:right="1440" w:bottom="141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55E97FA-AB49-4241-A9DA-F1A9858EF138}"/>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7983FFAA-4281-4038-AE05-82E4C8D0DA8E}"/>
  </w:font>
  <w:font w:name="方正仿宋_GB2312">
    <w:panose1 w:val="02000000000000000000"/>
    <w:charset w:val="86"/>
    <w:family w:val="auto"/>
    <w:pitch w:val="default"/>
    <w:sig w:usb0="A00002BF" w:usb1="184F6CFA" w:usb2="00000012" w:usb3="00000000" w:csb0="00040001" w:csb1="00000000"/>
    <w:embedRegular r:id="rId3" w:fontKey="{AB34C492-868B-4F7D-8707-4AE37BEA17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3DE0C"/>
    <w:multiLevelType w:val="singleLevel"/>
    <w:tmpl w:val="C283DE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2M3MzZjYzRhM2MzYTNiNTgzN2FlYzNmNTY2NGQifQ=="/>
  </w:docVars>
  <w:rsids>
    <w:rsidRoot w:val="00000000"/>
    <w:rsid w:val="011B338F"/>
    <w:rsid w:val="02557C87"/>
    <w:rsid w:val="034675D0"/>
    <w:rsid w:val="051F632A"/>
    <w:rsid w:val="07851671"/>
    <w:rsid w:val="079A5410"/>
    <w:rsid w:val="07EA49A8"/>
    <w:rsid w:val="08C2594B"/>
    <w:rsid w:val="09077917"/>
    <w:rsid w:val="09774987"/>
    <w:rsid w:val="0A2148F3"/>
    <w:rsid w:val="0C760F26"/>
    <w:rsid w:val="0D6461D0"/>
    <w:rsid w:val="12C34799"/>
    <w:rsid w:val="12ED7A68"/>
    <w:rsid w:val="14D73973"/>
    <w:rsid w:val="157224A6"/>
    <w:rsid w:val="15E769F0"/>
    <w:rsid w:val="161812A0"/>
    <w:rsid w:val="169528F0"/>
    <w:rsid w:val="18BA4890"/>
    <w:rsid w:val="19053D5D"/>
    <w:rsid w:val="191C37AF"/>
    <w:rsid w:val="1A3A17E5"/>
    <w:rsid w:val="1CB35B0A"/>
    <w:rsid w:val="1D083E1C"/>
    <w:rsid w:val="1EA376C5"/>
    <w:rsid w:val="1F973235"/>
    <w:rsid w:val="21F36677"/>
    <w:rsid w:val="24F4293F"/>
    <w:rsid w:val="2501164E"/>
    <w:rsid w:val="253357AE"/>
    <w:rsid w:val="25775E7E"/>
    <w:rsid w:val="2581464E"/>
    <w:rsid w:val="25CC338A"/>
    <w:rsid w:val="269C295A"/>
    <w:rsid w:val="2795164C"/>
    <w:rsid w:val="28A13D2A"/>
    <w:rsid w:val="2915407F"/>
    <w:rsid w:val="2A0911D4"/>
    <w:rsid w:val="2D603EA6"/>
    <w:rsid w:val="2DD37B2E"/>
    <w:rsid w:val="2E1F7F71"/>
    <w:rsid w:val="30B55C11"/>
    <w:rsid w:val="3123373B"/>
    <w:rsid w:val="312D39F9"/>
    <w:rsid w:val="31380A01"/>
    <w:rsid w:val="328E0B28"/>
    <w:rsid w:val="3291620A"/>
    <w:rsid w:val="32D50C44"/>
    <w:rsid w:val="35A119E4"/>
    <w:rsid w:val="35B37218"/>
    <w:rsid w:val="366833D8"/>
    <w:rsid w:val="36AB485E"/>
    <w:rsid w:val="37B00EE0"/>
    <w:rsid w:val="38401143"/>
    <w:rsid w:val="38C06A12"/>
    <w:rsid w:val="39207289"/>
    <w:rsid w:val="39BA1BA2"/>
    <w:rsid w:val="3A836438"/>
    <w:rsid w:val="3AB327D9"/>
    <w:rsid w:val="3B3B0220"/>
    <w:rsid w:val="3B49756E"/>
    <w:rsid w:val="3B842468"/>
    <w:rsid w:val="3C5C47F6"/>
    <w:rsid w:val="3CC577E2"/>
    <w:rsid w:val="3CDB255C"/>
    <w:rsid w:val="3D42172F"/>
    <w:rsid w:val="3EB9089F"/>
    <w:rsid w:val="3F204B9E"/>
    <w:rsid w:val="3FA255B3"/>
    <w:rsid w:val="3FA84EF1"/>
    <w:rsid w:val="40842F0A"/>
    <w:rsid w:val="40A7205C"/>
    <w:rsid w:val="412F2E76"/>
    <w:rsid w:val="42CA6A52"/>
    <w:rsid w:val="44D426B2"/>
    <w:rsid w:val="44EC107E"/>
    <w:rsid w:val="452B604A"/>
    <w:rsid w:val="454F7339"/>
    <w:rsid w:val="4605689B"/>
    <w:rsid w:val="46292B6D"/>
    <w:rsid w:val="46BC33FE"/>
    <w:rsid w:val="472B3393"/>
    <w:rsid w:val="47A76861"/>
    <w:rsid w:val="48286871"/>
    <w:rsid w:val="48313978"/>
    <w:rsid w:val="489A776F"/>
    <w:rsid w:val="4AC62A9D"/>
    <w:rsid w:val="4AE435FD"/>
    <w:rsid w:val="4B2762C6"/>
    <w:rsid w:val="4B373449"/>
    <w:rsid w:val="4BD72A88"/>
    <w:rsid w:val="4C12586E"/>
    <w:rsid w:val="4D295E6E"/>
    <w:rsid w:val="4DA57322"/>
    <w:rsid w:val="4DB210B7"/>
    <w:rsid w:val="4DCE3A17"/>
    <w:rsid w:val="4E2B74D5"/>
    <w:rsid w:val="4E565660"/>
    <w:rsid w:val="4FA669F9"/>
    <w:rsid w:val="4FEE4C5E"/>
    <w:rsid w:val="50A80122"/>
    <w:rsid w:val="51E90E1F"/>
    <w:rsid w:val="55AA622A"/>
    <w:rsid w:val="55C6638D"/>
    <w:rsid w:val="560A4E39"/>
    <w:rsid w:val="562D479A"/>
    <w:rsid w:val="56AF0889"/>
    <w:rsid w:val="56D24578"/>
    <w:rsid w:val="56E36785"/>
    <w:rsid w:val="5730654C"/>
    <w:rsid w:val="57880A28"/>
    <w:rsid w:val="57935DA9"/>
    <w:rsid w:val="5798756F"/>
    <w:rsid w:val="57CB0383"/>
    <w:rsid w:val="584E4915"/>
    <w:rsid w:val="58A67A6A"/>
    <w:rsid w:val="594828CF"/>
    <w:rsid w:val="5ADA3228"/>
    <w:rsid w:val="5DA12EF6"/>
    <w:rsid w:val="5DAD189A"/>
    <w:rsid w:val="5E157EEA"/>
    <w:rsid w:val="5E7B65C9"/>
    <w:rsid w:val="5FAF0759"/>
    <w:rsid w:val="5FBB029F"/>
    <w:rsid w:val="607448F1"/>
    <w:rsid w:val="62220BFC"/>
    <w:rsid w:val="627B5DE4"/>
    <w:rsid w:val="62D17DD9"/>
    <w:rsid w:val="63051831"/>
    <w:rsid w:val="63CB605C"/>
    <w:rsid w:val="64654A9E"/>
    <w:rsid w:val="66F44153"/>
    <w:rsid w:val="681F2E06"/>
    <w:rsid w:val="6AD71D05"/>
    <w:rsid w:val="6BC50854"/>
    <w:rsid w:val="6F3352BE"/>
    <w:rsid w:val="6F461CA5"/>
    <w:rsid w:val="70A25F00"/>
    <w:rsid w:val="715440AF"/>
    <w:rsid w:val="71C90905"/>
    <w:rsid w:val="72556331"/>
    <w:rsid w:val="73261A7B"/>
    <w:rsid w:val="74D6127F"/>
    <w:rsid w:val="755A3C5E"/>
    <w:rsid w:val="75DD793C"/>
    <w:rsid w:val="75F75951"/>
    <w:rsid w:val="765D4499"/>
    <w:rsid w:val="77901BB9"/>
    <w:rsid w:val="77C90C27"/>
    <w:rsid w:val="79C0084C"/>
    <w:rsid w:val="7A4549D8"/>
    <w:rsid w:val="7BA72383"/>
    <w:rsid w:val="7C683105"/>
    <w:rsid w:val="7C6A0A0D"/>
    <w:rsid w:val="7D593D9D"/>
    <w:rsid w:val="7DE37223"/>
    <w:rsid w:val="7EFD0823"/>
    <w:rsid w:val="7FAA1053"/>
    <w:rsid w:val="7FE17456"/>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autoRedefine/>
    <w:qFormat/>
    <w:uiPriority w:val="39"/>
    <w:pPr>
      <w:ind w:left="420" w:left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2023-12-04T15:25:00Z</dcterms:created>
  <dc:creator>Administrator</dc:creator>
  <cp:lastModifiedBy>WangHoo จุ๊บ</cp:lastModifiedBy>
  <cp:lastPrinted>2023-12-05T02:14:00Z</cp:lastPrinted>
  <dcterms:modified xsi:type="dcterms:W3CDTF">2024-03-29T01:54:15Z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603AA199C0B14611B19AF82856389774_13</vt:lpwstr>
  </property>
</Properties>
</file>