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3F7" w:rsidRPr="00B32342" w:rsidRDefault="009A13F7" w:rsidP="001B0710">
      <w:pPr>
        <w:pStyle w:val="1"/>
        <w:jc w:val="center"/>
        <w:rPr>
          <w:rFonts w:ascii="方正小标宋_GBK" w:eastAsia="方正小标宋_GBK" w:hAnsi="方正小标宋_GBK"/>
          <w:b w:val="0"/>
          <w:bCs w:val="0"/>
          <w:sz w:val="36"/>
          <w:szCs w:val="36"/>
        </w:rPr>
      </w:pPr>
      <w:r w:rsidRPr="00B32342">
        <w:rPr>
          <w:rFonts w:ascii="方正小标宋_GBK" w:eastAsia="方正小标宋_GBK" w:hAnsi="方正小标宋_GBK" w:hint="eastAsia"/>
          <w:b w:val="0"/>
          <w:bCs w:val="0"/>
          <w:sz w:val="36"/>
          <w:szCs w:val="36"/>
        </w:rPr>
        <w:t>财政预决算领域基层政务公开标准目录</w:t>
      </w:r>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720"/>
        <w:gridCol w:w="720"/>
        <w:gridCol w:w="3240"/>
        <w:gridCol w:w="1800"/>
        <w:gridCol w:w="1620"/>
        <w:gridCol w:w="900"/>
        <w:gridCol w:w="1800"/>
        <w:gridCol w:w="720"/>
        <w:gridCol w:w="709"/>
        <w:gridCol w:w="551"/>
        <w:gridCol w:w="720"/>
        <w:gridCol w:w="720"/>
        <w:gridCol w:w="720"/>
      </w:tblGrid>
      <w:tr w:rsidR="009A13F7">
        <w:trPr>
          <w:cantSplit/>
        </w:trPr>
        <w:tc>
          <w:tcPr>
            <w:tcW w:w="540" w:type="dxa"/>
            <w:vMerge w:val="restart"/>
            <w:vAlign w:val="center"/>
          </w:tcPr>
          <w:p w:rsidR="009A13F7" w:rsidRDefault="009A13F7">
            <w:pPr>
              <w:widowControl/>
              <w:jc w:val="center"/>
              <w:rPr>
                <w:rFonts w:ascii="Times New Roman" w:hAnsi="Times New Roman"/>
                <w:color w:val="000000"/>
                <w:kern w:val="0"/>
                <w:sz w:val="22"/>
              </w:rPr>
            </w:pPr>
            <w:r>
              <w:rPr>
                <w:rFonts w:ascii="黑体" w:eastAsia="黑体" w:hAnsi="宋体" w:cs="宋体" w:hint="eastAsia"/>
                <w:color w:val="000000"/>
                <w:kern w:val="0"/>
                <w:sz w:val="22"/>
              </w:rPr>
              <w:t>序号</w:t>
            </w:r>
          </w:p>
        </w:tc>
        <w:tc>
          <w:tcPr>
            <w:tcW w:w="1440" w:type="dxa"/>
            <w:gridSpan w:val="2"/>
            <w:vAlign w:val="center"/>
          </w:tcPr>
          <w:p w:rsidR="009A13F7" w:rsidRDefault="009A13F7">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3240" w:type="dxa"/>
            <w:vMerge w:val="restart"/>
            <w:vAlign w:val="center"/>
          </w:tcPr>
          <w:p w:rsidR="009A13F7" w:rsidRDefault="009A13F7">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1800" w:type="dxa"/>
            <w:vMerge w:val="restart"/>
            <w:vAlign w:val="center"/>
          </w:tcPr>
          <w:p w:rsidR="009A13F7" w:rsidRDefault="009A13F7">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620" w:type="dxa"/>
            <w:vMerge w:val="restart"/>
            <w:vAlign w:val="center"/>
          </w:tcPr>
          <w:p w:rsidR="009A13F7" w:rsidRDefault="009A13F7">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900" w:type="dxa"/>
            <w:vMerge w:val="restart"/>
            <w:vAlign w:val="center"/>
          </w:tcPr>
          <w:p w:rsidR="009A13F7" w:rsidRDefault="009A13F7">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800" w:type="dxa"/>
            <w:vMerge w:val="restart"/>
            <w:vAlign w:val="center"/>
          </w:tcPr>
          <w:p w:rsidR="009A13F7" w:rsidRDefault="009A13F7">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vAlign w:val="center"/>
          </w:tcPr>
          <w:p w:rsidR="009A13F7" w:rsidRDefault="009A13F7">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vAlign w:val="center"/>
          </w:tcPr>
          <w:p w:rsidR="009A13F7" w:rsidRDefault="009A13F7">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9A13F7" w:rsidRDefault="009A13F7">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9A13F7">
        <w:trPr>
          <w:cantSplit/>
        </w:trPr>
        <w:tc>
          <w:tcPr>
            <w:tcW w:w="540" w:type="dxa"/>
            <w:vMerge/>
            <w:vAlign w:val="center"/>
          </w:tcPr>
          <w:p w:rsidR="009A13F7" w:rsidRDefault="009A13F7">
            <w:pPr>
              <w:widowControl/>
              <w:jc w:val="left"/>
              <w:rPr>
                <w:rFonts w:ascii="Times New Roman" w:hAnsi="Times New Roman"/>
                <w:color w:val="000000"/>
                <w:kern w:val="0"/>
                <w:sz w:val="22"/>
              </w:rPr>
            </w:pPr>
          </w:p>
        </w:tc>
        <w:tc>
          <w:tcPr>
            <w:tcW w:w="720" w:type="dxa"/>
            <w:vAlign w:val="center"/>
          </w:tcPr>
          <w:p w:rsidR="009A13F7" w:rsidRDefault="009A13F7">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720" w:type="dxa"/>
            <w:vAlign w:val="center"/>
          </w:tcPr>
          <w:p w:rsidR="009A13F7" w:rsidRDefault="009A13F7">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3240" w:type="dxa"/>
            <w:vMerge/>
            <w:vAlign w:val="center"/>
          </w:tcPr>
          <w:p w:rsidR="009A13F7" w:rsidRDefault="009A13F7">
            <w:pPr>
              <w:widowControl/>
              <w:jc w:val="left"/>
              <w:rPr>
                <w:rFonts w:ascii="黑体" w:eastAsia="黑体" w:hAnsi="宋体" w:cs="宋体"/>
                <w:color w:val="000000"/>
                <w:kern w:val="0"/>
                <w:sz w:val="22"/>
              </w:rPr>
            </w:pPr>
          </w:p>
        </w:tc>
        <w:tc>
          <w:tcPr>
            <w:tcW w:w="1800" w:type="dxa"/>
            <w:vMerge/>
            <w:vAlign w:val="center"/>
          </w:tcPr>
          <w:p w:rsidR="009A13F7" w:rsidRDefault="009A13F7">
            <w:pPr>
              <w:widowControl/>
              <w:jc w:val="left"/>
              <w:rPr>
                <w:rFonts w:ascii="黑体" w:eastAsia="黑体" w:hAnsi="宋体" w:cs="宋体"/>
                <w:color w:val="000000"/>
                <w:kern w:val="0"/>
                <w:sz w:val="22"/>
              </w:rPr>
            </w:pPr>
          </w:p>
        </w:tc>
        <w:tc>
          <w:tcPr>
            <w:tcW w:w="1620" w:type="dxa"/>
            <w:vMerge/>
            <w:vAlign w:val="center"/>
          </w:tcPr>
          <w:p w:rsidR="009A13F7" w:rsidRDefault="009A13F7">
            <w:pPr>
              <w:widowControl/>
              <w:jc w:val="left"/>
              <w:rPr>
                <w:rFonts w:ascii="黑体" w:eastAsia="黑体" w:hAnsi="宋体" w:cs="宋体"/>
                <w:color w:val="000000"/>
                <w:kern w:val="0"/>
                <w:sz w:val="22"/>
              </w:rPr>
            </w:pPr>
          </w:p>
        </w:tc>
        <w:tc>
          <w:tcPr>
            <w:tcW w:w="900" w:type="dxa"/>
            <w:vMerge/>
            <w:vAlign w:val="center"/>
          </w:tcPr>
          <w:p w:rsidR="009A13F7" w:rsidRDefault="009A13F7">
            <w:pPr>
              <w:widowControl/>
              <w:jc w:val="left"/>
              <w:rPr>
                <w:rFonts w:ascii="黑体" w:eastAsia="黑体" w:hAnsi="宋体" w:cs="宋体"/>
                <w:color w:val="000000"/>
                <w:kern w:val="0"/>
                <w:sz w:val="22"/>
              </w:rPr>
            </w:pPr>
          </w:p>
        </w:tc>
        <w:tc>
          <w:tcPr>
            <w:tcW w:w="1800" w:type="dxa"/>
            <w:vMerge/>
            <w:vAlign w:val="center"/>
          </w:tcPr>
          <w:p w:rsidR="009A13F7" w:rsidRDefault="009A13F7">
            <w:pPr>
              <w:widowControl/>
              <w:jc w:val="left"/>
              <w:rPr>
                <w:rFonts w:ascii="黑体" w:eastAsia="黑体" w:hAnsi="宋体" w:cs="宋体"/>
                <w:kern w:val="0"/>
                <w:sz w:val="22"/>
              </w:rPr>
            </w:pPr>
          </w:p>
        </w:tc>
        <w:tc>
          <w:tcPr>
            <w:tcW w:w="720" w:type="dxa"/>
            <w:vAlign w:val="center"/>
          </w:tcPr>
          <w:p w:rsidR="009A13F7" w:rsidRDefault="009A13F7">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9A13F7" w:rsidRDefault="009A13F7">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vAlign w:val="center"/>
          </w:tcPr>
          <w:p w:rsidR="009A13F7" w:rsidRDefault="009A13F7">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9A13F7" w:rsidRDefault="009A13F7">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rsidR="009A13F7" w:rsidRDefault="009A13F7">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县（区）级</w:t>
            </w:r>
          </w:p>
        </w:tc>
        <w:tc>
          <w:tcPr>
            <w:tcW w:w="720" w:type="dxa"/>
            <w:vAlign w:val="center"/>
          </w:tcPr>
          <w:p w:rsidR="009A13F7" w:rsidRDefault="009A13F7">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9A13F7">
        <w:trPr>
          <w:cantSplit/>
        </w:trPr>
        <w:tc>
          <w:tcPr>
            <w:tcW w:w="540" w:type="dxa"/>
            <w:vMerge w:val="restart"/>
            <w:vAlign w:val="center"/>
          </w:tcPr>
          <w:p w:rsidR="009A13F7" w:rsidRDefault="009A13F7">
            <w:pPr>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1</w:t>
            </w:r>
          </w:p>
        </w:tc>
        <w:tc>
          <w:tcPr>
            <w:tcW w:w="720" w:type="dxa"/>
            <w:vMerge w:val="restart"/>
            <w:vAlign w:val="center"/>
          </w:tcPr>
          <w:p w:rsidR="009A13F7" w:rsidRDefault="009A13F7">
            <w:pPr>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财政预决算</w:t>
            </w:r>
          </w:p>
        </w:tc>
        <w:tc>
          <w:tcPr>
            <w:tcW w:w="720" w:type="dxa"/>
            <w:vMerge w:val="restart"/>
            <w:vAlign w:val="center"/>
          </w:tcPr>
          <w:p w:rsidR="009A13F7" w:rsidRDefault="009A13F7">
            <w:pPr>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政府预算</w:t>
            </w:r>
          </w:p>
        </w:tc>
        <w:tc>
          <w:tcPr>
            <w:tcW w:w="3240" w:type="dxa"/>
            <w:vAlign w:val="center"/>
          </w:tcPr>
          <w:p w:rsidR="009A13F7" w:rsidRDefault="009A13F7">
            <w:pPr>
              <w:jc w:val="left"/>
              <w:rPr>
                <w:rFonts w:ascii="黑体" w:eastAsia="黑体" w:hAnsi="黑体" w:cs="黑体"/>
                <w:sz w:val="18"/>
                <w:szCs w:val="18"/>
              </w:rPr>
            </w:pPr>
            <w:r>
              <w:rPr>
                <w:rFonts w:ascii="仿宋_GB2312" w:eastAsia="仿宋_GB2312" w:hAnsi="仿宋" w:cs="黑体" w:hint="eastAsia"/>
                <w:sz w:val="18"/>
                <w:szCs w:val="18"/>
              </w:rPr>
              <w:t>一、预算报告</w:t>
            </w:r>
          </w:p>
        </w:tc>
        <w:tc>
          <w:tcPr>
            <w:tcW w:w="1800" w:type="dxa"/>
            <w:vMerge w:val="restart"/>
            <w:vAlign w:val="center"/>
          </w:tcPr>
          <w:p w:rsidR="009A13F7" w:rsidRDefault="009A13F7">
            <w:pP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《预算法》、《政府信息公开条例》、《财政部关于印发</w:t>
            </w:r>
            <w:r>
              <w:rPr>
                <w:rFonts w:ascii="仿宋_GB2312" w:eastAsia="仿宋_GB2312" w:hAnsi="宋体"/>
                <w:color w:val="000000"/>
                <w:sz w:val="18"/>
                <w:szCs w:val="18"/>
              </w:rPr>
              <w:t>&lt;</w:t>
            </w:r>
            <w:r>
              <w:rPr>
                <w:rFonts w:ascii="仿宋_GB2312" w:eastAsia="仿宋_GB2312" w:hAnsi="宋体" w:hint="eastAsia"/>
                <w:color w:val="000000"/>
                <w:sz w:val="18"/>
                <w:szCs w:val="18"/>
              </w:rPr>
              <w:t>地方预决算公开操作规程</w:t>
            </w:r>
            <w:r w:rsidR="003B20BF">
              <w:rPr>
                <w:rFonts w:ascii="仿宋_GB2312" w:eastAsia="仿宋_GB2312" w:hAnsi="宋体" w:hint="eastAsia"/>
                <w:color w:val="000000"/>
                <w:sz w:val="18"/>
                <w:szCs w:val="18"/>
              </w:rPr>
              <w:t>&gt;</w:t>
            </w:r>
            <w:r>
              <w:rPr>
                <w:rFonts w:ascii="仿宋_GB2312" w:eastAsia="仿宋_GB2312" w:hAnsi="宋体" w:hint="eastAsia"/>
                <w:color w:val="000000"/>
                <w:sz w:val="18"/>
                <w:szCs w:val="18"/>
              </w:rPr>
              <w:t>的通知》、《财政部关于印发</w:t>
            </w:r>
            <w:r>
              <w:rPr>
                <w:rFonts w:ascii="仿宋_GB2312" w:eastAsia="仿宋_GB2312" w:hAnsi="宋体"/>
                <w:color w:val="000000"/>
                <w:sz w:val="18"/>
                <w:szCs w:val="18"/>
              </w:rPr>
              <w:t>&lt;</w:t>
            </w:r>
            <w:r>
              <w:rPr>
                <w:rFonts w:ascii="仿宋_GB2312" w:eastAsia="仿宋_GB2312" w:hAnsi="宋体" w:hint="eastAsia"/>
                <w:color w:val="000000"/>
                <w:sz w:val="18"/>
                <w:szCs w:val="18"/>
              </w:rPr>
              <w:t>地方政府债务信息公开办法（试行）</w:t>
            </w:r>
            <w:r>
              <w:rPr>
                <w:rFonts w:ascii="仿宋_GB2312" w:eastAsia="仿宋_GB2312" w:hAnsi="宋体"/>
                <w:color w:val="000000"/>
                <w:sz w:val="18"/>
                <w:szCs w:val="18"/>
              </w:rPr>
              <w:t>&gt;</w:t>
            </w:r>
            <w:r>
              <w:rPr>
                <w:rFonts w:ascii="仿宋_GB2312" w:eastAsia="仿宋_GB2312" w:hAnsi="宋体" w:hint="eastAsia"/>
                <w:color w:val="000000"/>
                <w:sz w:val="18"/>
                <w:szCs w:val="18"/>
              </w:rPr>
              <w:t>的通知》等法律法规和文件规定</w:t>
            </w:r>
          </w:p>
        </w:tc>
        <w:tc>
          <w:tcPr>
            <w:tcW w:w="1620" w:type="dxa"/>
            <w:vMerge w:val="restart"/>
            <w:vAlign w:val="center"/>
          </w:tcPr>
          <w:p w:rsidR="009A13F7" w:rsidRDefault="009A13F7">
            <w:pP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本级人民代表大会或其常务委员会批准后</w:t>
            </w:r>
            <w:r>
              <w:rPr>
                <w:rFonts w:ascii="仿宋_GB2312" w:eastAsia="仿宋_GB2312" w:hAnsi="宋体"/>
                <w:color w:val="000000"/>
                <w:sz w:val="18"/>
                <w:szCs w:val="18"/>
              </w:rPr>
              <w:t>20</w:t>
            </w:r>
            <w:r>
              <w:rPr>
                <w:rFonts w:ascii="仿宋_GB2312" w:eastAsia="仿宋_GB2312" w:hAnsi="宋体" w:hint="eastAsia"/>
                <w:color w:val="000000"/>
                <w:sz w:val="18"/>
                <w:szCs w:val="18"/>
              </w:rPr>
              <w:t>日内</w:t>
            </w:r>
          </w:p>
        </w:tc>
        <w:tc>
          <w:tcPr>
            <w:tcW w:w="900" w:type="dxa"/>
            <w:vMerge w:val="restart"/>
            <w:vAlign w:val="center"/>
          </w:tcPr>
          <w:p w:rsidR="009A13F7" w:rsidRDefault="009A13F7">
            <w:pP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地方各级财政部门</w:t>
            </w:r>
          </w:p>
        </w:tc>
        <w:tc>
          <w:tcPr>
            <w:tcW w:w="1800" w:type="dxa"/>
            <w:vMerge w:val="restart"/>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■政府网站</w:t>
            </w:r>
          </w:p>
          <w:p w:rsidR="009A13F7" w:rsidRDefault="009A13F7">
            <w:pPr>
              <w:textAlignment w:val="center"/>
              <w:rPr>
                <w:rFonts w:ascii="仿宋_GB2312" w:eastAsia="仿宋_GB2312" w:hAnsi="宋体"/>
                <w:color w:val="000000"/>
                <w:sz w:val="18"/>
                <w:szCs w:val="18"/>
              </w:rPr>
            </w:pPr>
          </w:p>
        </w:tc>
        <w:tc>
          <w:tcPr>
            <w:tcW w:w="720" w:type="dxa"/>
            <w:vMerge w:val="restart"/>
            <w:vAlign w:val="center"/>
          </w:tcPr>
          <w:p w:rsidR="009A13F7" w:rsidRDefault="009A13F7">
            <w:pPr>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9A13F7" w:rsidRDefault="009A13F7">
            <w:pPr>
              <w:widowControl/>
              <w:jc w:val="center"/>
              <w:textAlignment w:val="center"/>
              <w:rPr>
                <w:rFonts w:ascii="仿宋_GB2312" w:eastAsia="仿宋_GB2312" w:hAnsi="宋体"/>
                <w:color w:val="000000"/>
                <w:sz w:val="18"/>
                <w:szCs w:val="18"/>
              </w:rPr>
            </w:pPr>
          </w:p>
        </w:tc>
        <w:tc>
          <w:tcPr>
            <w:tcW w:w="551" w:type="dxa"/>
            <w:vMerge w:val="restart"/>
            <w:vAlign w:val="center"/>
          </w:tcPr>
          <w:p w:rsidR="009A13F7" w:rsidRDefault="009A13F7">
            <w:pPr>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restart"/>
            <w:vAlign w:val="center"/>
          </w:tcPr>
          <w:p w:rsidR="009A13F7" w:rsidRDefault="009A13F7">
            <w:pPr>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9A13F7" w:rsidRDefault="009A13F7">
            <w:pPr>
              <w:widowControl/>
              <w:jc w:val="center"/>
              <w:textAlignment w:val="center"/>
              <w:rPr>
                <w:rFonts w:ascii="仿宋_GB2312" w:eastAsia="仿宋_GB2312" w:hAnsi="宋体"/>
                <w:color w:val="000000"/>
                <w:sz w:val="18"/>
                <w:szCs w:val="18"/>
              </w:rPr>
            </w:pPr>
          </w:p>
        </w:tc>
      </w:tr>
      <w:tr w:rsidR="009A13F7">
        <w:trPr>
          <w:cantSplit/>
        </w:trPr>
        <w:tc>
          <w:tcPr>
            <w:tcW w:w="54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324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二、预算草案报告</w:t>
            </w:r>
          </w:p>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color w:val="000000"/>
                <w:sz w:val="18"/>
                <w:szCs w:val="18"/>
              </w:rPr>
              <w:t>1</w:t>
            </w:r>
            <w:r>
              <w:rPr>
                <w:rFonts w:ascii="仿宋_GB2312" w:eastAsia="仿宋_GB2312" w:hAnsi="宋体" w:hint="eastAsia"/>
                <w:color w:val="000000"/>
                <w:sz w:val="18"/>
                <w:szCs w:val="18"/>
              </w:rPr>
              <w:t>、一般公共预算。①一般公共预算收入表。②一般公共预算支出表。</w:t>
            </w:r>
            <w:r>
              <w:rPr>
                <w:rFonts w:ascii="仿宋_GB2312" w:eastAsia="仿宋_GB2312" w:hAnsi="宋体" w:hint="eastAsia"/>
                <w:sz w:val="18"/>
                <w:szCs w:val="18"/>
              </w:rPr>
              <w:t>③</w:t>
            </w:r>
            <w:r>
              <w:rPr>
                <w:rFonts w:ascii="仿宋_GB2312" w:eastAsia="仿宋_GB2312" w:hAnsi="微软雅黑" w:cs="仿宋_GB2312" w:hint="eastAsia"/>
                <w:kern w:val="0"/>
                <w:sz w:val="18"/>
                <w:szCs w:val="18"/>
              </w:rPr>
              <w:t>一般公共预算支出表（按功能分类项级科目）及一般公共预算支出说明。</w:t>
            </w:r>
            <w:r>
              <w:rPr>
                <w:rFonts w:ascii="仿宋_GB2312" w:eastAsia="仿宋_GB2312" w:hAnsi="宋体" w:hint="eastAsia"/>
                <w:sz w:val="18"/>
                <w:szCs w:val="18"/>
              </w:rPr>
              <w:t>④一般公共预算基本支出表（按政府预算经济分类款级科目）。⑤</w:t>
            </w:r>
            <w:r>
              <w:rPr>
                <w:rFonts w:ascii="仿宋_GB2312" w:eastAsia="仿宋_GB2312" w:hAnsi="微软雅黑" w:cs="仿宋_GB2312" w:hint="eastAsia"/>
                <w:kern w:val="0"/>
                <w:sz w:val="18"/>
                <w:szCs w:val="18"/>
              </w:rPr>
              <w:t>一般公共预算“三公”经费表及一般公共预算“三公”经费安排及变动情况说明。</w:t>
            </w:r>
            <w:r>
              <w:rPr>
                <w:rFonts w:ascii="仿宋_GB2312" w:eastAsia="仿宋_GB2312" w:hAnsi="宋体" w:hint="eastAsia"/>
                <w:color w:val="000000"/>
                <w:sz w:val="18"/>
                <w:szCs w:val="18"/>
              </w:rPr>
              <w:t>⑥一般公共预算税收返还和转移支付表（按项目分地区列示）。</w:t>
            </w:r>
          </w:p>
        </w:tc>
        <w:tc>
          <w:tcPr>
            <w:tcW w:w="1800" w:type="dxa"/>
            <w:vMerge/>
            <w:vAlign w:val="center"/>
          </w:tcPr>
          <w:p w:rsidR="009A13F7" w:rsidRDefault="009A13F7">
            <w:pPr>
              <w:widowControl/>
              <w:textAlignment w:val="center"/>
              <w:rPr>
                <w:rFonts w:ascii="仿宋_GB2312" w:eastAsia="仿宋_GB2312" w:hAnsi="宋体"/>
                <w:color w:val="000000"/>
                <w:sz w:val="18"/>
                <w:szCs w:val="18"/>
              </w:rPr>
            </w:pPr>
          </w:p>
        </w:tc>
        <w:tc>
          <w:tcPr>
            <w:tcW w:w="1620" w:type="dxa"/>
            <w:vMerge/>
            <w:vAlign w:val="center"/>
          </w:tcPr>
          <w:p w:rsidR="009A13F7" w:rsidRDefault="009A13F7">
            <w:pPr>
              <w:widowControl/>
              <w:textAlignment w:val="center"/>
              <w:rPr>
                <w:rFonts w:ascii="仿宋_GB2312" w:eastAsia="仿宋_GB2312" w:hAnsi="宋体"/>
                <w:color w:val="000000"/>
                <w:sz w:val="18"/>
                <w:szCs w:val="18"/>
              </w:rPr>
            </w:pPr>
          </w:p>
        </w:tc>
        <w:tc>
          <w:tcPr>
            <w:tcW w:w="900" w:type="dxa"/>
            <w:vMerge/>
            <w:vAlign w:val="center"/>
          </w:tcPr>
          <w:p w:rsidR="009A13F7" w:rsidRDefault="009A13F7">
            <w:pPr>
              <w:widowControl/>
              <w:textAlignment w:val="center"/>
              <w:rPr>
                <w:rFonts w:ascii="仿宋_GB2312" w:eastAsia="仿宋_GB2312" w:hAnsi="宋体"/>
                <w:color w:val="000000"/>
                <w:sz w:val="18"/>
                <w:szCs w:val="18"/>
              </w:rPr>
            </w:pPr>
          </w:p>
        </w:tc>
        <w:tc>
          <w:tcPr>
            <w:tcW w:w="1800" w:type="dxa"/>
            <w:vMerge/>
            <w:vAlign w:val="center"/>
          </w:tcPr>
          <w:p w:rsidR="009A13F7" w:rsidRDefault="009A13F7">
            <w:pPr>
              <w:widowControl/>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09"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551"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r>
      <w:tr w:rsidR="009A13F7">
        <w:trPr>
          <w:cantSplit/>
        </w:trPr>
        <w:tc>
          <w:tcPr>
            <w:tcW w:w="54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324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color w:val="000000"/>
                <w:sz w:val="18"/>
                <w:szCs w:val="18"/>
              </w:rPr>
              <w:t>2</w:t>
            </w:r>
            <w:r>
              <w:rPr>
                <w:rFonts w:ascii="仿宋_GB2312" w:eastAsia="仿宋_GB2312" w:hAnsi="宋体" w:hint="eastAsia"/>
                <w:color w:val="000000"/>
                <w:sz w:val="18"/>
                <w:szCs w:val="18"/>
              </w:rPr>
              <w:t>、政府性基金预算。①政府性基金预算收入表。②政府性基金预算支出表（按功能分类项级科目）。③政府性基金支出表（按功能分类项级科目）。④政府性基金转移支付预算表。</w:t>
            </w: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6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9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09"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551"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r>
      <w:tr w:rsidR="009A13F7">
        <w:trPr>
          <w:cantSplit/>
          <w:trHeight w:val="2237"/>
        </w:trPr>
        <w:tc>
          <w:tcPr>
            <w:tcW w:w="540" w:type="dxa"/>
            <w:vMerge w:val="restart"/>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lastRenderedPageBreak/>
              <w:t>2</w:t>
            </w:r>
          </w:p>
        </w:tc>
        <w:tc>
          <w:tcPr>
            <w:tcW w:w="720" w:type="dxa"/>
            <w:vMerge w:val="restart"/>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财政预决算</w:t>
            </w:r>
          </w:p>
        </w:tc>
        <w:tc>
          <w:tcPr>
            <w:tcW w:w="720" w:type="dxa"/>
            <w:vMerge w:val="restart"/>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政府预算</w:t>
            </w:r>
          </w:p>
        </w:tc>
        <w:tc>
          <w:tcPr>
            <w:tcW w:w="324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color w:val="000000"/>
                <w:sz w:val="18"/>
                <w:szCs w:val="18"/>
              </w:rPr>
              <w:t>3</w:t>
            </w:r>
            <w:r>
              <w:rPr>
                <w:rFonts w:ascii="仿宋_GB2312" w:eastAsia="仿宋_GB2312" w:hAnsi="宋体" w:hint="eastAsia"/>
                <w:color w:val="000000"/>
                <w:sz w:val="18"/>
                <w:szCs w:val="18"/>
              </w:rPr>
              <w:t>、国有资本经营预算。①国有资本经营预算收入表。②国有资本经营预算支出总表（按功能分类项级科目）。③国有资本经营预算支出总表（按功能分类项级科目）。④国有资本经营预算转移支付支出表（按项目分地区）。</w:t>
            </w:r>
          </w:p>
        </w:tc>
        <w:tc>
          <w:tcPr>
            <w:tcW w:w="1800" w:type="dxa"/>
            <w:vMerge w:val="restart"/>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《预算法》、《政府信息公开条例》、《财政部关于印发</w:t>
            </w:r>
            <w:r>
              <w:rPr>
                <w:rFonts w:ascii="仿宋_GB2312" w:eastAsia="仿宋_GB2312" w:hAnsi="宋体"/>
                <w:color w:val="000000"/>
                <w:sz w:val="18"/>
                <w:szCs w:val="18"/>
              </w:rPr>
              <w:t>&lt;</w:t>
            </w:r>
            <w:r>
              <w:rPr>
                <w:rFonts w:ascii="仿宋_GB2312" w:eastAsia="仿宋_GB2312" w:hAnsi="宋体" w:hint="eastAsia"/>
                <w:color w:val="000000"/>
                <w:sz w:val="18"/>
                <w:szCs w:val="18"/>
              </w:rPr>
              <w:t>地方预决算公开操作规程</w:t>
            </w:r>
            <w:r w:rsidR="003B20BF">
              <w:rPr>
                <w:rFonts w:ascii="仿宋_GB2312" w:eastAsia="仿宋_GB2312" w:hAnsi="宋体" w:hint="eastAsia"/>
                <w:color w:val="000000"/>
                <w:sz w:val="18"/>
                <w:szCs w:val="18"/>
              </w:rPr>
              <w:t>&gt;</w:t>
            </w:r>
            <w:r>
              <w:rPr>
                <w:rFonts w:ascii="仿宋_GB2312" w:eastAsia="仿宋_GB2312" w:hAnsi="宋体" w:hint="eastAsia"/>
                <w:color w:val="000000"/>
                <w:sz w:val="18"/>
                <w:szCs w:val="18"/>
              </w:rPr>
              <w:t>的通知》、《财政部关于印发</w:t>
            </w:r>
            <w:r>
              <w:rPr>
                <w:rFonts w:ascii="仿宋_GB2312" w:eastAsia="仿宋_GB2312" w:hAnsi="宋体"/>
                <w:color w:val="000000"/>
                <w:sz w:val="18"/>
                <w:szCs w:val="18"/>
              </w:rPr>
              <w:t>&lt;</w:t>
            </w:r>
            <w:r>
              <w:rPr>
                <w:rFonts w:ascii="仿宋_GB2312" w:eastAsia="仿宋_GB2312" w:hAnsi="宋体" w:hint="eastAsia"/>
                <w:color w:val="000000"/>
                <w:sz w:val="18"/>
                <w:szCs w:val="18"/>
              </w:rPr>
              <w:t>地方政府债务信息公开办法（试行）</w:t>
            </w:r>
            <w:r>
              <w:rPr>
                <w:rFonts w:ascii="仿宋_GB2312" w:eastAsia="仿宋_GB2312" w:hAnsi="宋体"/>
                <w:color w:val="000000"/>
                <w:sz w:val="18"/>
                <w:szCs w:val="18"/>
              </w:rPr>
              <w:t>&gt;</w:t>
            </w:r>
            <w:r>
              <w:rPr>
                <w:rFonts w:ascii="仿宋_GB2312" w:eastAsia="仿宋_GB2312" w:hAnsi="宋体" w:hint="eastAsia"/>
                <w:color w:val="000000"/>
                <w:sz w:val="18"/>
                <w:szCs w:val="18"/>
              </w:rPr>
              <w:t>的通知》等法律法规和文件规定</w:t>
            </w:r>
          </w:p>
        </w:tc>
        <w:tc>
          <w:tcPr>
            <w:tcW w:w="1620" w:type="dxa"/>
            <w:vMerge w:val="restart"/>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本级人民代表大会或其常务委员会批准后</w:t>
            </w:r>
            <w:r>
              <w:rPr>
                <w:rFonts w:ascii="仿宋_GB2312" w:eastAsia="仿宋_GB2312" w:hAnsi="宋体"/>
                <w:color w:val="000000"/>
                <w:sz w:val="18"/>
                <w:szCs w:val="18"/>
              </w:rPr>
              <w:t>20</w:t>
            </w:r>
            <w:r>
              <w:rPr>
                <w:rFonts w:ascii="仿宋_GB2312" w:eastAsia="仿宋_GB2312" w:hAnsi="宋体" w:hint="eastAsia"/>
                <w:color w:val="000000"/>
                <w:sz w:val="18"/>
                <w:szCs w:val="18"/>
              </w:rPr>
              <w:t>日内</w:t>
            </w:r>
          </w:p>
        </w:tc>
        <w:tc>
          <w:tcPr>
            <w:tcW w:w="900" w:type="dxa"/>
            <w:vMerge w:val="restart"/>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地方各级财政部门</w:t>
            </w:r>
          </w:p>
        </w:tc>
        <w:tc>
          <w:tcPr>
            <w:tcW w:w="1800" w:type="dxa"/>
            <w:vMerge w:val="restart"/>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■政府网站</w:t>
            </w:r>
          </w:p>
          <w:p w:rsidR="009A13F7" w:rsidRDefault="009A13F7">
            <w:pPr>
              <w:widowControl/>
              <w:textAlignment w:val="center"/>
              <w:rPr>
                <w:rFonts w:ascii="仿宋_GB2312" w:eastAsia="仿宋_GB2312" w:hAnsi="宋体"/>
                <w:color w:val="000000"/>
                <w:sz w:val="18"/>
                <w:szCs w:val="18"/>
              </w:rPr>
            </w:pPr>
          </w:p>
        </w:tc>
        <w:tc>
          <w:tcPr>
            <w:tcW w:w="720" w:type="dxa"/>
            <w:vMerge w:val="restart"/>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9A13F7" w:rsidRDefault="009A13F7">
            <w:pPr>
              <w:widowControl/>
              <w:textAlignment w:val="center"/>
              <w:rPr>
                <w:rFonts w:ascii="仿宋_GB2312" w:eastAsia="仿宋_GB2312" w:hAnsi="宋体"/>
                <w:color w:val="000000"/>
                <w:sz w:val="18"/>
                <w:szCs w:val="18"/>
              </w:rPr>
            </w:pPr>
          </w:p>
        </w:tc>
        <w:tc>
          <w:tcPr>
            <w:tcW w:w="551" w:type="dxa"/>
            <w:vMerge w:val="restart"/>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9A13F7" w:rsidRDefault="009A13F7">
            <w:pPr>
              <w:widowControl/>
              <w:textAlignment w:val="center"/>
              <w:rPr>
                <w:rFonts w:ascii="仿宋_GB2312" w:eastAsia="仿宋_GB2312" w:hAnsi="宋体"/>
                <w:color w:val="000000"/>
                <w:sz w:val="18"/>
                <w:szCs w:val="18"/>
              </w:rPr>
            </w:pPr>
          </w:p>
        </w:tc>
        <w:tc>
          <w:tcPr>
            <w:tcW w:w="720" w:type="dxa"/>
            <w:vMerge w:val="restart"/>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9A13F7" w:rsidRDefault="009A13F7">
            <w:pPr>
              <w:widowControl/>
              <w:textAlignment w:val="center"/>
              <w:rPr>
                <w:rFonts w:ascii="仿宋_GB2312" w:eastAsia="仿宋_GB2312" w:hAnsi="宋体"/>
                <w:color w:val="000000"/>
                <w:sz w:val="18"/>
                <w:szCs w:val="18"/>
              </w:rPr>
            </w:pPr>
          </w:p>
        </w:tc>
      </w:tr>
      <w:tr w:rsidR="009A13F7">
        <w:trPr>
          <w:cantSplit/>
          <w:trHeight w:val="90"/>
        </w:trPr>
        <w:tc>
          <w:tcPr>
            <w:tcW w:w="54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324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color w:val="000000"/>
                <w:sz w:val="18"/>
                <w:szCs w:val="18"/>
              </w:rPr>
              <w:t>4</w:t>
            </w:r>
            <w:r>
              <w:rPr>
                <w:rFonts w:ascii="仿宋_GB2312" w:eastAsia="仿宋_GB2312" w:hAnsi="宋体" w:hint="eastAsia"/>
                <w:color w:val="000000"/>
                <w:sz w:val="18"/>
                <w:szCs w:val="18"/>
              </w:rPr>
              <w:t>、社会保险基金预算。①社会保险基金收入预算表。②社会保险基金支出预算表。③社会保险基金结余预算表。</w:t>
            </w: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6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9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800" w:type="dxa"/>
            <w:vMerge/>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09"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551"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r>
      <w:tr w:rsidR="009A13F7">
        <w:trPr>
          <w:cantSplit/>
          <w:trHeight w:val="4234"/>
        </w:trPr>
        <w:tc>
          <w:tcPr>
            <w:tcW w:w="54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324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color w:val="000000"/>
                <w:sz w:val="18"/>
                <w:szCs w:val="18"/>
              </w:rPr>
              <w:t>5</w:t>
            </w:r>
            <w:r>
              <w:rPr>
                <w:rFonts w:ascii="仿宋_GB2312" w:eastAsia="仿宋_GB2312" w:hAnsi="宋体" w:hint="eastAsia"/>
                <w:color w:val="000000"/>
                <w:sz w:val="18"/>
                <w:szCs w:val="18"/>
              </w:rPr>
              <w:t>地方政府债务预算。①地方政府一般债务余额情况表。②地方政府专项债务余额情况表。③地方政府债券发行及还本付息情况表。④地方政府债券分年度偿还计划情况表。</w:t>
            </w:r>
            <w:r>
              <w:rPr>
                <w:rFonts w:ascii="仿宋_GB2312" w:eastAsia="仿宋_GB2312" w:hAnsi="宋体" w:hint="eastAsia"/>
                <w:sz w:val="18"/>
                <w:szCs w:val="18"/>
              </w:rPr>
              <w:t>⑤</w:t>
            </w:r>
            <w:r>
              <w:rPr>
                <w:rFonts w:ascii="仿宋_GB2312" w:eastAsia="仿宋_GB2312" w:hAnsi="宋体" w:hint="eastAsia"/>
                <w:color w:val="000000"/>
                <w:sz w:val="18"/>
                <w:szCs w:val="18"/>
              </w:rPr>
              <w:t>地方政府债务限额及余额情况表。⑥新增债券额度安排情况表。⑦新增债券项目用途情况表。⑧中央转贷地方国际金融组织和外国政府贷款债务项目明细表。⑨地方政府债务限额提前下达情况表。⑩提前下达新增债券额度分配情况表及提前下达新增债券额度分配情况进行说明。</w:t>
            </w: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6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9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800" w:type="dxa"/>
            <w:vMerge/>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09"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551"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r>
      <w:tr w:rsidR="009A13F7">
        <w:trPr>
          <w:cantSplit/>
          <w:trHeight w:val="90"/>
        </w:trPr>
        <w:tc>
          <w:tcPr>
            <w:tcW w:w="54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324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三、相关说明</w:t>
            </w:r>
          </w:p>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6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9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800" w:type="dxa"/>
            <w:vMerge/>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09"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551"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r>
      <w:tr w:rsidR="009A13F7">
        <w:trPr>
          <w:cantSplit/>
          <w:trHeight w:val="1139"/>
        </w:trPr>
        <w:tc>
          <w:tcPr>
            <w:tcW w:w="54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324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对财政转移支付安排、举借政府债务等重要事项进行解释、说明，并公开重大政策和重点项目等绩效目标。</w:t>
            </w: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6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9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800" w:type="dxa"/>
            <w:vMerge/>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09"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551"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r>
      <w:tr w:rsidR="009A13F7">
        <w:trPr>
          <w:cantSplit/>
          <w:trHeight w:val="2079"/>
        </w:trPr>
        <w:tc>
          <w:tcPr>
            <w:tcW w:w="54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324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6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9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800" w:type="dxa"/>
            <w:vMerge/>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09"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551"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r>
      <w:tr w:rsidR="009A13F7">
        <w:trPr>
          <w:cantSplit/>
        </w:trPr>
        <w:tc>
          <w:tcPr>
            <w:tcW w:w="540" w:type="dxa"/>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lastRenderedPageBreak/>
              <w:t>3</w:t>
            </w:r>
          </w:p>
        </w:tc>
        <w:tc>
          <w:tcPr>
            <w:tcW w:w="720" w:type="dxa"/>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财政预决算</w:t>
            </w:r>
          </w:p>
        </w:tc>
        <w:tc>
          <w:tcPr>
            <w:tcW w:w="720" w:type="dxa"/>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政府预算</w:t>
            </w:r>
          </w:p>
        </w:tc>
        <w:tc>
          <w:tcPr>
            <w:tcW w:w="324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《预算法》、《政府信息公开条例》、《财政部关于印发</w:t>
            </w:r>
            <w:r>
              <w:rPr>
                <w:rFonts w:ascii="仿宋_GB2312" w:eastAsia="仿宋_GB2312" w:hAnsi="宋体"/>
                <w:color w:val="000000"/>
                <w:sz w:val="18"/>
                <w:szCs w:val="18"/>
              </w:rPr>
              <w:t>&lt;</w:t>
            </w:r>
            <w:r>
              <w:rPr>
                <w:rFonts w:ascii="仿宋_GB2312" w:eastAsia="仿宋_GB2312" w:hAnsi="宋体" w:hint="eastAsia"/>
                <w:color w:val="000000"/>
                <w:sz w:val="18"/>
                <w:szCs w:val="18"/>
              </w:rPr>
              <w:t>地方预决算公开操作规程</w:t>
            </w:r>
            <w:r w:rsidR="003B20BF">
              <w:rPr>
                <w:rFonts w:ascii="仿宋_GB2312" w:eastAsia="仿宋_GB2312" w:hAnsi="宋体" w:hint="eastAsia"/>
                <w:color w:val="000000"/>
                <w:sz w:val="18"/>
                <w:szCs w:val="18"/>
              </w:rPr>
              <w:t>&gt;</w:t>
            </w:r>
            <w:r>
              <w:rPr>
                <w:rFonts w:ascii="仿宋_GB2312" w:eastAsia="仿宋_GB2312" w:hAnsi="宋体" w:hint="eastAsia"/>
                <w:color w:val="000000"/>
                <w:sz w:val="18"/>
                <w:szCs w:val="18"/>
              </w:rPr>
              <w:t>的通知》、《财政部关于印发</w:t>
            </w:r>
            <w:r>
              <w:rPr>
                <w:rFonts w:ascii="仿宋_GB2312" w:eastAsia="仿宋_GB2312" w:hAnsi="宋体"/>
                <w:color w:val="000000"/>
                <w:sz w:val="18"/>
                <w:szCs w:val="18"/>
              </w:rPr>
              <w:t>&lt;</w:t>
            </w:r>
            <w:r>
              <w:rPr>
                <w:rFonts w:ascii="仿宋_GB2312" w:eastAsia="仿宋_GB2312" w:hAnsi="宋体" w:hint="eastAsia"/>
                <w:color w:val="000000"/>
                <w:sz w:val="18"/>
                <w:szCs w:val="18"/>
              </w:rPr>
              <w:t>地方政府债务信息公开办法（试行）</w:t>
            </w:r>
            <w:r>
              <w:rPr>
                <w:rFonts w:ascii="仿宋_GB2312" w:eastAsia="仿宋_GB2312" w:hAnsi="宋体"/>
                <w:color w:val="000000"/>
                <w:sz w:val="18"/>
                <w:szCs w:val="18"/>
              </w:rPr>
              <w:t>&gt;</w:t>
            </w:r>
            <w:r>
              <w:rPr>
                <w:rFonts w:ascii="仿宋_GB2312" w:eastAsia="仿宋_GB2312" w:hAnsi="宋体" w:hint="eastAsia"/>
                <w:color w:val="000000"/>
                <w:sz w:val="18"/>
                <w:szCs w:val="18"/>
              </w:rPr>
              <w:t>的通知》等法律法规和文件规定</w:t>
            </w:r>
          </w:p>
        </w:tc>
        <w:tc>
          <w:tcPr>
            <w:tcW w:w="162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本级人民代表大会或其常务委员会批准后</w:t>
            </w:r>
            <w:r>
              <w:rPr>
                <w:rFonts w:ascii="仿宋_GB2312" w:eastAsia="仿宋_GB2312" w:hAnsi="宋体"/>
                <w:color w:val="000000"/>
                <w:sz w:val="18"/>
                <w:szCs w:val="18"/>
              </w:rPr>
              <w:t>20</w:t>
            </w:r>
            <w:r>
              <w:rPr>
                <w:rFonts w:ascii="仿宋_GB2312" w:eastAsia="仿宋_GB2312" w:hAnsi="宋体" w:hint="eastAsia"/>
                <w:color w:val="000000"/>
                <w:sz w:val="18"/>
                <w:szCs w:val="18"/>
              </w:rPr>
              <w:t>日内</w:t>
            </w:r>
          </w:p>
        </w:tc>
        <w:tc>
          <w:tcPr>
            <w:tcW w:w="90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地方各级财政部门</w:t>
            </w:r>
          </w:p>
        </w:tc>
        <w:tc>
          <w:tcPr>
            <w:tcW w:w="180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■政府网站</w:t>
            </w:r>
          </w:p>
          <w:p w:rsidR="009A13F7" w:rsidRDefault="009A13F7">
            <w:pPr>
              <w:widowControl/>
              <w:textAlignment w:val="center"/>
              <w:rPr>
                <w:rFonts w:ascii="仿宋_GB2312" w:eastAsia="仿宋_GB2312" w:hAnsi="宋体"/>
                <w:color w:val="000000"/>
                <w:sz w:val="18"/>
                <w:szCs w:val="18"/>
              </w:rPr>
            </w:pPr>
          </w:p>
        </w:tc>
        <w:tc>
          <w:tcPr>
            <w:tcW w:w="72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9A13F7" w:rsidRDefault="009A13F7">
            <w:pPr>
              <w:widowControl/>
              <w:textAlignment w:val="center"/>
              <w:rPr>
                <w:rFonts w:ascii="仿宋_GB2312" w:eastAsia="仿宋_GB2312" w:hAnsi="宋体"/>
                <w:color w:val="000000"/>
                <w:sz w:val="18"/>
                <w:szCs w:val="18"/>
              </w:rPr>
            </w:pPr>
          </w:p>
        </w:tc>
        <w:tc>
          <w:tcPr>
            <w:tcW w:w="551"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9A13F7" w:rsidRDefault="009A13F7">
            <w:pPr>
              <w:widowControl/>
              <w:textAlignment w:val="center"/>
              <w:rPr>
                <w:rFonts w:ascii="仿宋_GB2312" w:eastAsia="仿宋_GB2312" w:hAnsi="宋体"/>
                <w:color w:val="000000"/>
                <w:sz w:val="18"/>
                <w:szCs w:val="18"/>
              </w:rPr>
            </w:pPr>
          </w:p>
        </w:tc>
        <w:tc>
          <w:tcPr>
            <w:tcW w:w="72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9A13F7" w:rsidRDefault="009A13F7">
            <w:pPr>
              <w:widowControl/>
              <w:textAlignment w:val="center"/>
              <w:rPr>
                <w:rFonts w:ascii="仿宋_GB2312" w:eastAsia="仿宋_GB2312" w:hAnsi="宋体"/>
                <w:color w:val="000000"/>
                <w:sz w:val="18"/>
                <w:szCs w:val="18"/>
              </w:rPr>
            </w:pPr>
          </w:p>
        </w:tc>
      </w:tr>
      <w:tr w:rsidR="009A13F7">
        <w:trPr>
          <w:cantSplit/>
        </w:trPr>
        <w:tc>
          <w:tcPr>
            <w:tcW w:w="540" w:type="dxa"/>
            <w:vMerge w:val="restart"/>
            <w:vAlign w:val="center"/>
          </w:tcPr>
          <w:p w:rsidR="009A13F7" w:rsidRDefault="009A13F7">
            <w:pPr>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4</w:t>
            </w:r>
          </w:p>
        </w:tc>
        <w:tc>
          <w:tcPr>
            <w:tcW w:w="720" w:type="dxa"/>
            <w:vMerge w:val="restart"/>
            <w:vAlign w:val="center"/>
          </w:tcPr>
          <w:p w:rsidR="009A13F7" w:rsidRDefault="009A13F7">
            <w:pPr>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财政预决算</w:t>
            </w:r>
          </w:p>
        </w:tc>
        <w:tc>
          <w:tcPr>
            <w:tcW w:w="720" w:type="dxa"/>
            <w:vMerge w:val="restart"/>
            <w:vAlign w:val="center"/>
          </w:tcPr>
          <w:p w:rsidR="009A13F7" w:rsidRDefault="009A13F7">
            <w:pPr>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部门</w:t>
            </w:r>
            <w:r>
              <w:rPr>
                <w:rFonts w:ascii="仿宋_GB2312" w:eastAsia="仿宋_GB2312" w:hAnsi="宋体"/>
                <w:color w:val="000000"/>
                <w:sz w:val="18"/>
                <w:szCs w:val="18"/>
              </w:rPr>
              <w:br/>
            </w:r>
            <w:r>
              <w:rPr>
                <w:rFonts w:ascii="仿宋_GB2312" w:eastAsia="仿宋_GB2312" w:hAnsi="宋体" w:hint="eastAsia"/>
                <w:color w:val="000000"/>
                <w:sz w:val="18"/>
                <w:szCs w:val="18"/>
              </w:rPr>
              <w:t>预算</w:t>
            </w:r>
          </w:p>
        </w:tc>
        <w:tc>
          <w:tcPr>
            <w:tcW w:w="3240" w:type="dxa"/>
            <w:vAlign w:val="center"/>
          </w:tcPr>
          <w:p w:rsidR="009A13F7" w:rsidRDefault="009A13F7">
            <w:pPr>
              <w:widowControl/>
              <w:numPr>
                <w:ilvl w:val="0"/>
                <w:numId w:val="4"/>
              </w:numP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部门概况</w:t>
            </w:r>
          </w:p>
          <w:p w:rsidR="009A13F7" w:rsidRDefault="009A13F7">
            <w:pPr>
              <w:widowControl/>
              <w:numPr>
                <w:ilvl w:val="0"/>
                <w:numId w:val="5"/>
              </w:numP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主要职责</w:t>
            </w:r>
          </w:p>
          <w:p w:rsidR="009A13F7" w:rsidRDefault="009A13F7">
            <w:pPr>
              <w:widowControl/>
              <w:numPr>
                <w:ilvl w:val="0"/>
                <w:numId w:val="5"/>
              </w:numP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部门预算构成</w:t>
            </w:r>
          </w:p>
        </w:tc>
        <w:tc>
          <w:tcPr>
            <w:tcW w:w="1800" w:type="dxa"/>
            <w:vAlign w:val="center"/>
          </w:tcPr>
          <w:p w:rsidR="009A13F7" w:rsidRDefault="009A13F7">
            <w:pPr>
              <w:widowControl/>
              <w:textAlignment w:val="center"/>
              <w:rPr>
                <w:rFonts w:ascii="仿宋_GB2312" w:eastAsia="仿宋_GB2312" w:hAnsi="宋体"/>
                <w:color w:val="000000"/>
                <w:sz w:val="18"/>
                <w:szCs w:val="18"/>
              </w:rPr>
            </w:pPr>
          </w:p>
        </w:tc>
        <w:tc>
          <w:tcPr>
            <w:tcW w:w="1620" w:type="dxa"/>
            <w:vAlign w:val="center"/>
          </w:tcPr>
          <w:p w:rsidR="009A13F7" w:rsidRDefault="009A13F7">
            <w:pPr>
              <w:widowControl/>
              <w:textAlignment w:val="center"/>
              <w:rPr>
                <w:rFonts w:ascii="仿宋_GB2312" w:eastAsia="仿宋_GB2312" w:hAnsi="宋体"/>
                <w:color w:val="000000"/>
                <w:sz w:val="18"/>
                <w:szCs w:val="18"/>
              </w:rPr>
            </w:pPr>
          </w:p>
        </w:tc>
        <w:tc>
          <w:tcPr>
            <w:tcW w:w="900" w:type="dxa"/>
            <w:vAlign w:val="center"/>
          </w:tcPr>
          <w:p w:rsidR="009A13F7" w:rsidRDefault="009A13F7">
            <w:pPr>
              <w:widowControl/>
              <w:textAlignment w:val="center"/>
              <w:rPr>
                <w:rFonts w:ascii="仿宋_GB2312" w:eastAsia="仿宋_GB2312" w:hAnsi="宋体"/>
                <w:color w:val="000000"/>
                <w:sz w:val="18"/>
                <w:szCs w:val="18"/>
              </w:rPr>
            </w:pPr>
          </w:p>
        </w:tc>
        <w:tc>
          <w:tcPr>
            <w:tcW w:w="1800" w:type="dxa"/>
            <w:vAlign w:val="center"/>
          </w:tcPr>
          <w:p w:rsidR="009A13F7" w:rsidRDefault="009A13F7">
            <w:pPr>
              <w:widowControl/>
              <w:textAlignment w:val="center"/>
              <w:rPr>
                <w:rFonts w:ascii="仿宋_GB2312" w:eastAsia="仿宋_GB2312" w:hAnsi="宋体"/>
                <w:color w:val="000000"/>
                <w:sz w:val="18"/>
                <w:szCs w:val="18"/>
              </w:rPr>
            </w:pPr>
          </w:p>
        </w:tc>
        <w:tc>
          <w:tcPr>
            <w:tcW w:w="720" w:type="dxa"/>
            <w:vAlign w:val="center"/>
          </w:tcPr>
          <w:p w:rsidR="009A13F7" w:rsidRDefault="009A13F7">
            <w:pPr>
              <w:widowControl/>
              <w:jc w:val="center"/>
              <w:textAlignment w:val="center"/>
              <w:rPr>
                <w:rFonts w:ascii="仿宋_GB2312" w:eastAsia="仿宋_GB2312" w:hAnsi="宋体"/>
                <w:color w:val="000000"/>
                <w:sz w:val="18"/>
                <w:szCs w:val="18"/>
              </w:rPr>
            </w:pPr>
          </w:p>
        </w:tc>
        <w:tc>
          <w:tcPr>
            <w:tcW w:w="709" w:type="dxa"/>
            <w:vAlign w:val="center"/>
          </w:tcPr>
          <w:p w:rsidR="009A13F7" w:rsidRDefault="009A13F7">
            <w:pPr>
              <w:widowControl/>
              <w:jc w:val="center"/>
              <w:textAlignment w:val="center"/>
              <w:rPr>
                <w:rFonts w:ascii="仿宋_GB2312" w:eastAsia="仿宋_GB2312" w:hAnsi="宋体"/>
                <w:color w:val="000000"/>
                <w:sz w:val="18"/>
                <w:szCs w:val="18"/>
              </w:rPr>
            </w:pPr>
          </w:p>
        </w:tc>
        <w:tc>
          <w:tcPr>
            <w:tcW w:w="551" w:type="dxa"/>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Align w:val="center"/>
          </w:tcPr>
          <w:p w:rsidR="009A13F7" w:rsidRDefault="009A13F7">
            <w:pPr>
              <w:widowControl/>
              <w:jc w:val="center"/>
              <w:textAlignment w:val="center"/>
              <w:rPr>
                <w:rFonts w:ascii="仿宋_GB2312" w:eastAsia="仿宋_GB2312" w:hAnsi="宋体"/>
                <w:color w:val="000000"/>
                <w:sz w:val="18"/>
                <w:szCs w:val="18"/>
              </w:rPr>
            </w:pPr>
          </w:p>
        </w:tc>
      </w:tr>
      <w:tr w:rsidR="009A13F7">
        <w:trPr>
          <w:cantSplit/>
          <w:trHeight w:val="3130"/>
        </w:trPr>
        <w:tc>
          <w:tcPr>
            <w:tcW w:w="54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3240" w:type="dxa"/>
            <w:vAlign w:val="center"/>
          </w:tcPr>
          <w:p w:rsidR="009A13F7" w:rsidRDefault="009A13F7">
            <w:pPr>
              <w:widowControl/>
              <w:numPr>
                <w:ilvl w:val="0"/>
                <w:numId w:val="4"/>
              </w:numP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部门预算表</w:t>
            </w:r>
          </w:p>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color w:val="000000"/>
                <w:sz w:val="18"/>
                <w:szCs w:val="18"/>
              </w:rPr>
              <w:t>1</w:t>
            </w:r>
            <w:r>
              <w:rPr>
                <w:rFonts w:ascii="仿宋_GB2312" w:eastAsia="仿宋_GB2312" w:hAnsi="宋体" w:hint="eastAsia"/>
                <w:color w:val="000000"/>
                <w:sz w:val="18"/>
                <w:szCs w:val="18"/>
              </w:rPr>
              <w:t>、收支总体情况表。</w:t>
            </w:r>
          </w:p>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color w:val="000000"/>
                <w:sz w:val="18"/>
                <w:szCs w:val="18"/>
              </w:rPr>
              <w:t>2</w:t>
            </w:r>
            <w:r>
              <w:rPr>
                <w:rFonts w:ascii="仿宋_GB2312" w:eastAsia="仿宋_GB2312" w:hAnsi="宋体" w:hint="eastAsia"/>
                <w:color w:val="000000"/>
                <w:sz w:val="18"/>
                <w:szCs w:val="18"/>
              </w:rPr>
              <w:t>、收入总体情况表。</w:t>
            </w:r>
          </w:p>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color w:val="000000"/>
                <w:sz w:val="18"/>
                <w:szCs w:val="18"/>
              </w:rPr>
              <w:t>3</w:t>
            </w:r>
            <w:r>
              <w:rPr>
                <w:rFonts w:ascii="仿宋_GB2312" w:eastAsia="仿宋_GB2312" w:hAnsi="宋体" w:hint="eastAsia"/>
                <w:color w:val="000000"/>
                <w:sz w:val="18"/>
                <w:szCs w:val="18"/>
              </w:rPr>
              <w:t>、支出总体情况表。</w:t>
            </w:r>
          </w:p>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color w:val="000000"/>
                <w:sz w:val="18"/>
                <w:szCs w:val="18"/>
              </w:rPr>
              <w:t>4</w:t>
            </w:r>
            <w:r>
              <w:rPr>
                <w:rFonts w:ascii="仿宋_GB2312" w:eastAsia="仿宋_GB2312" w:hAnsi="宋体" w:hint="eastAsia"/>
                <w:color w:val="000000"/>
                <w:sz w:val="18"/>
                <w:szCs w:val="18"/>
              </w:rPr>
              <w:t>、财政拨款收支总体情况表。</w:t>
            </w:r>
          </w:p>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sz w:val="18"/>
                <w:szCs w:val="18"/>
              </w:rPr>
              <w:t>5</w:t>
            </w:r>
            <w:r>
              <w:rPr>
                <w:rFonts w:ascii="仿宋_GB2312" w:eastAsia="仿宋_GB2312" w:hAnsi="宋体" w:hint="eastAsia"/>
                <w:sz w:val="18"/>
                <w:szCs w:val="18"/>
              </w:rPr>
              <w:t>、</w:t>
            </w:r>
            <w:r>
              <w:rPr>
                <w:rFonts w:ascii="仿宋_GB2312" w:eastAsia="仿宋_GB2312" w:hAnsi="宋体" w:hint="eastAsia"/>
                <w:color w:val="000000"/>
                <w:sz w:val="18"/>
                <w:szCs w:val="18"/>
              </w:rPr>
              <w:t>一般公共预算支出情况表（按功能分类科目）。</w:t>
            </w:r>
          </w:p>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color w:val="000000"/>
                <w:sz w:val="18"/>
                <w:szCs w:val="18"/>
              </w:rPr>
              <w:t>6</w:t>
            </w:r>
            <w:r>
              <w:rPr>
                <w:rFonts w:ascii="仿宋_GB2312" w:eastAsia="仿宋_GB2312" w:hAnsi="宋体" w:hint="eastAsia"/>
                <w:color w:val="000000"/>
                <w:sz w:val="18"/>
                <w:szCs w:val="18"/>
              </w:rPr>
              <w:t>、一般公共预算基本支出情况表（按经济分类款级科目）。</w:t>
            </w:r>
          </w:p>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color w:val="000000"/>
                <w:sz w:val="18"/>
                <w:szCs w:val="18"/>
              </w:rPr>
              <w:t>7</w:t>
            </w:r>
            <w:r>
              <w:rPr>
                <w:rFonts w:ascii="仿宋_GB2312" w:eastAsia="仿宋_GB2312" w:hAnsi="宋体" w:hint="eastAsia"/>
                <w:color w:val="000000"/>
                <w:sz w:val="18"/>
                <w:szCs w:val="18"/>
              </w:rPr>
              <w:t>、财政拨款安排的行政经费及“三公”经费预算表。</w:t>
            </w:r>
          </w:p>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color w:val="000000"/>
                <w:sz w:val="18"/>
                <w:szCs w:val="18"/>
              </w:rPr>
              <w:t>8</w:t>
            </w:r>
            <w:r>
              <w:rPr>
                <w:rFonts w:ascii="仿宋_GB2312" w:eastAsia="仿宋_GB2312" w:hAnsi="宋体" w:hint="eastAsia"/>
                <w:color w:val="000000"/>
                <w:sz w:val="18"/>
                <w:szCs w:val="18"/>
              </w:rPr>
              <w:t>、政府性基金预算支出情况表。</w:t>
            </w:r>
          </w:p>
        </w:tc>
        <w:tc>
          <w:tcPr>
            <w:tcW w:w="1800" w:type="dxa"/>
            <w:vMerge w:val="restart"/>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《预算法》、《政府信息公开条例》、《财政部关于印发</w:t>
            </w:r>
            <w:r>
              <w:rPr>
                <w:rFonts w:ascii="仿宋_GB2312" w:eastAsia="仿宋_GB2312" w:hAnsi="宋体"/>
                <w:color w:val="000000"/>
                <w:sz w:val="18"/>
                <w:szCs w:val="18"/>
              </w:rPr>
              <w:t>&lt;</w:t>
            </w:r>
            <w:r>
              <w:rPr>
                <w:rFonts w:ascii="仿宋_GB2312" w:eastAsia="仿宋_GB2312" w:hAnsi="宋体" w:hint="eastAsia"/>
                <w:color w:val="000000"/>
                <w:sz w:val="18"/>
                <w:szCs w:val="18"/>
              </w:rPr>
              <w:t>地方预决算公开操作规程</w:t>
            </w:r>
            <w:r w:rsidR="003B20BF">
              <w:rPr>
                <w:rFonts w:ascii="仿宋_GB2312" w:eastAsia="仿宋_GB2312" w:hAnsi="宋体" w:hint="eastAsia"/>
                <w:color w:val="000000"/>
                <w:sz w:val="18"/>
                <w:szCs w:val="18"/>
              </w:rPr>
              <w:t>&gt;</w:t>
            </w:r>
            <w:r>
              <w:rPr>
                <w:rFonts w:ascii="仿宋_GB2312" w:eastAsia="仿宋_GB2312" w:hAnsi="宋体" w:hint="eastAsia"/>
                <w:color w:val="000000"/>
                <w:sz w:val="18"/>
                <w:szCs w:val="18"/>
              </w:rPr>
              <w:t>的通知》等法律法规和文件规定</w:t>
            </w:r>
          </w:p>
        </w:tc>
        <w:tc>
          <w:tcPr>
            <w:tcW w:w="1620" w:type="dxa"/>
            <w:vMerge w:val="restart"/>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本级政府财政部门批复后</w:t>
            </w:r>
            <w:r>
              <w:rPr>
                <w:rFonts w:ascii="仿宋_GB2312" w:eastAsia="仿宋_GB2312" w:hAnsi="宋体"/>
                <w:color w:val="000000"/>
                <w:sz w:val="18"/>
                <w:szCs w:val="18"/>
              </w:rPr>
              <w:t>20</w:t>
            </w:r>
            <w:r>
              <w:rPr>
                <w:rFonts w:ascii="仿宋_GB2312" w:eastAsia="仿宋_GB2312" w:hAnsi="宋体" w:hint="eastAsia"/>
                <w:color w:val="000000"/>
                <w:sz w:val="18"/>
                <w:szCs w:val="18"/>
              </w:rPr>
              <w:t>日内</w:t>
            </w:r>
          </w:p>
        </w:tc>
        <w:tc>
          <w:tcPr>
            <w:tcW w:w="900" w:type="dxa"/>
            <w:vMerge w:val="restart"/>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地方各级预算部门</w:t>
            </w:r>
          </w:p>
        </w:tc>
        <w:tc>
          <w:tcPr>
            <w:tcW w:w="1800" w:type="dxa"/>
            <w:vMerge w:val="restart"/>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■部门网站</w:t>
            </w:r>
          </w:p>
          <w:p w:rsidR="009A13F7" w:rsidRDefault="009A13F7">
            <w:pPr>
              <w:widowControl/>
              <w:textAlignment w:val="center"/>
              <w:rPr>
                <w:rFonts w:ascii="仿宋_GB2312" w:eastAsia="仿宋_GB2312" w:hAnsi="宋体"/>
                <w:color w:val="000000"/>
                <w:sz w:val="18"/>
                <w:szCs w:val="18"/>
              </w:rPr>
            </w:pPr>
          </w:p>
        </w:tc>
        <w:tc>
          <w:tcPr>
            <w:tcW w:w="720" w:type="dxa"/>
            <w:vMerge w:val="restart"/>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9A13F7" w:rsidRDefault="009A13F7">
            <w:pPr>
              <w:widowControl/>
              <w:jc w:val="center"/>
              <w:textAlignment w:val="center"/>
              <w:rPr>
                <w:rFonts w:ascii="仿宋_GB2312" w:eastAsia="仿宋_GB2312" w:hAnsi="宋体"/>
                <w:color w:val="000000"/>
                <w:sz w:val="18"/>
                <w:szCs w:val="18"/>
              </w:rPr>
            </w:pPr>
          </w:p>
        </w:tc>
        <w:tc>
          <w:tcPr>
            <w:tcW w:w="551" w:type="dxa"/>
            <w:vMerge w:val="restart"/>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restart"/>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9A13F7" w:rsidRDefault="009A13F7">
            <w:pPr>
              <w:widowControl/>
              <w:jc w:val="center"/>
              <w:textAlignment w:val="center"/>
              <w:rPr>
                <w:rFonts w:ascii="仿宋_GB2312" w:eastAsia="仿宋_GB2312" w:hAnsi="宋体"/>
                <w:color w:val="000000"/>
                <w:sz w:val="18"/>
                <w:szCs w:val="18"/>
              </w:rPr>
            </w:pPr>
          </w:p>
        </w:tc>
      </w:tr>
      <w:tr w:rsidR="009A13F7">
        <w:trPr>
          <w:cantSplit/>
          <w:trHeight w:val="1503"/>
        </w:trPr>
        <w:tc>
          <w:tcPr>
            <w:tcW w:w="54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3240" w:type="dxa"/>
            <w:vAlign w:val="center"/>
          </w:tcPr>
          <w:p w:rsidR="009A13F7" w:rsidRDefault="009A13F7">
            <w:pPr>
              <w:widowControl/>
              <w:numPr>
                <w:ilvl w:val="0"/>
                <w:numId w:val="4"/>
              </w:numP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部门预算情况说明</w:t>
            </w:r>
          </w:p>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一般公共预算支出情况表公开到功能分类项级科目。一般公共预算基本支出表公开到经济分类款级科目。</w:t>
            </w: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6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9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09"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551"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r>
      <w:tr w:rsidR="009A13F7">
        <w:trPr>
          <w:cantSplit/>
          <w:trHeight w:val="2167"/>
        </w:trPr>
        <w:tc>
          <w:tcPr>
            <w:tcW w:w="54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3240" w:type="dxa"/>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6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9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09"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551"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r>
      <w:tr w:rsidR="009A13F7">
        <w:trPr>
          <w:cantSplit/>
          <w:trHeight w:val="2749"/>
        </w:trPr>
        <w:tc>
          <w:tcPr>
            <w:tcW w:w="54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324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6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9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09"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551"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r>
      <w:tr w:rsidR="009A13F7">
        <w:trPr>
          <w:cantSplit/>
          <w:trHeight w:val="849"/>
        </w:trPr>
        <w:tc>
          <w:tcPr>
            <w:tcW w:w="54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324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没有数据的表格应当列出空表并说明。</w:t>
            </w: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6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9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09"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551"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r>
      <w:tr w:rsidR="009A13F7">
        <w:trPr>
          <w:cantSplit/>
          <w:trHeight w:val="593"/>
        </w:trPr>
        <w:tc>
          <w:tcPr>
            <w:tcW w:w="54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324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四、名词解释</w:t>
            </w: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6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9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09"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551"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r>
      <w:tr w:rsidR="009A13F7">
        <w:trPr>
          <w:cantSplit/>
          <w:trHeight w:val="90"/>
        </w:trPr>
        <w:tc>
          <w:tcPr>
            <w:tcW w:w="540" w:type="dxa"/>
            <w:vMerge w:val="restart"/>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5</w:t>
            </w:r>
          </w:p>
        </w:tc>
        <w:tc>
          <w:tcPr>
            <w:tcW w:w="720" w:type="dxa"/>
            <w:vMerge w:val="restart"/>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财政预决</w:t>
            </w:r>
            <w:r>
              <w:rPr>
                <w:rFonts w:ascii="仿宋_GB2312" w:eastAsia="仿宋_GB2312" w:hAnsi="宋体" w:hint="eastAsia"/>
                <w:color w:val="000000"/>
                <w:sz w:val="18"/>
                <w:szCs w:val="18"/>
              </w:rPr>
              <w:lastRenderedPageBreak/>
              <w:t>算</w:t>
            </w:r>
          </w:p>
        </w:tc>
        <w:tc>
          <w:tcPr>
            <w:tcW w:w="720" w:type="dxa"/>
            <w:vMerge w:val="restart"/>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政府</w:t>
            </w:r>
            <w:r>
              <w:rPr>
                <w:rFonts w:ascii="仿宋_GB2312" w:eastAsia="仿宋_GB2312" w:hAnsi="宋体"/>
                <w:color w:val="000000"/>
                <w:sz w:val="18"/>
                <w:szCs w:val="18"/>
              </w:rPr>
              <w:br/>
            </w:r>
            <w:r>
              <w:rPr>
                <w:rFonts w:ascii="仿宋_GB2312" w:eastAsia="仿宋_GB2312" w:hAnsi="宋体" w:hint="eastAsia"/>
                <w:color w:val="000000"/>
                <w:sz w:val="18"/>
                <w:szCs w:val="18"/>
              </w:rPr>
              <w:t>决算</w:t>
            </w:r>
          </w:p>
        </w:tc>
        <w:tc>
          <w:tcPr>
            <w:tcW w:w="3240" w:type="dxa"/>
            <w:vAlign w:val="center"/>
          </w:tcPr>
          <w:p w:rsidR="009A13F7" w:rsidRDefault="009A13F7">
            <w:pP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一、决算报告</w:t>
            </w:r>
          </w:p>
          <w:p w:rsidR="009A13F7" w:rsidRDefault="009A13F7">
            <w:pP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本年度财政决算草案的报告</w:t>
            </w:r>
          </w:p>
        </w:tc>
        <w:tc>
          <w:tcPr>
            <w:tcW w:w="1800" w:type="dxa"/>
            <w:vMerge w:val="restart"/>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《预算法》、《政府信息公开条例》、《财</w:t>
            </w:r>
            <w:r>
              <w:rPr>
                <w:rFonts w:ascii="仿宋_GB2312" w:eastAsia="仿宋_GB2312" w:hAnsi="宋体" w:hint="eastAsia"/>
                <w:color w:val="000000"/>
                <w:sz w:val="18"/>
                <w:szCs w:val="18"/>
              </w:rPr>
              <w:lastRenderedPageBreak/>
              <w:t>政部关于印发</w:t>
            </w:r>
            <w:r>
              <w:rPr>
                <w:rFonts w:ascii="仿宋_GB2312" w:eastAsia="仿宋_GB2312" w:hAnsi="宋体"/>
                <w:color w:val="000000"/>
                <w:sz w:val="18"/>
                <w:szCs w:val="18"/>
              </w:rPr>
              <w:t>&lt;</w:t>
            </w:r>
            <w:r>
              <w:rPr>
                <w:rFonts w:ascii="仿宋_GB2312" w:eastAsia="仿宋_GB2312" w:hAnsi="宋体" w:hint="eastAsia"/>
                <w:color w:val="000000"/>
                <w:sz w:val="18"/>
                <w:szCs w:val="18"/>
              </w:rPr>
              <w:t>地方预决算公开操作规程</w:t>
            </w:r>
            <w:r w:rsidR="003B20BF">
              <w:rPr>
                <w:rFonts w:ascii="仿宋_GB2312" w:eastAsia="仿宋_GB2312" w:hAnsi="宋体" w:hint="eastAsia"/>
                <w:color w:val="000000"/>
                <w:sz w:val="18"/>
                <w:szCs w:val="18"/>
              </w:rPr>
              <w:t>&gt;</w:t>
            </w:r>
            <w:bookmarkStart w:id="0" w:name="_GoBack"/>
            <w:bookmarkEnd w:id="0"/>
            <w:r>
              <w:rPr>
                <w:rFonts w:ascii="仿宋_GB2312" w:eastAsia="仿宋_GB2312" w:hAnsi="宋体" w:hint="eastAsia"/>
                <w:color w:val="000000"/>
                <w:sz w:val="18"/>
                <w:szCs w:val="18"/>
              </w:rPr>
              <w:t>的通知》、《财政部关于印发</w:t>
            </w:r>
            <w:r>
              <w:rPr>
                <w:rFonts w:ascii="仿宋_GB2312" w:eastAsia="仿宋_GB2312" w:hAnsi="宋体"/>
                <w:color w:val="000000"/>
                <w:sz w:val="18"/>
                <w:szCs w:val="18"/>
              </w:rPr>
              <w:t>&lt;</w:t>
            </w:r>
            <w:r>
              <w:rPr>
                <w:rFonts w:ascii="仿宋_GB2312" w:eastAsia="仿宋_GB2312" w:hAnsi="宋体" w:hint="eastAsia"/>
                <w:color w:val="000000"/>
                <w:sz w:val="18"/>
                <w:szCs w:val="18"/>
              </w:rPr>
              <w:t>地方政府债务信息公开办法（试行）</w:t>
            </w:r>
            <w:r>
              <w:rPr>
                <w:rFonts w:ascii="仿宋_GB2312" w:eastAsia="仿宋_GB2312" w:hAnsi="宋体"/>
                <w:color w:val="000000"/>
                <w:sz w:val="18"/>
                <w:szCs w:val="18"/>
              </w:rPr>
              <w:t>&gt;</w:t>
            </w:r>
            <w:r>
              <w:rPr>
                <w:rFonts w:ascii="仿宋_GB2312" w:eastAsia="仿宋_GB2312" w:hAnsi="宋体" w:hint="eastAsia"/>
                <w:color w:val="000000"/>
                <w:sz w:val="18"/>
                <w:szCs w:val="18"/>
              </w:rPr>
              <w:t>的通知》等法律法规和文件规定</w:t>
            </w:r>
          </w:p>
        </w:tc>
        <w:tc>
          <w:tcPr>
            <w:tcW w:w="1620" w:type="dxa"/>
            <w:vMerge w:val="restart"/>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本级人民代表大会或其常务委员</w:t>
            </w:r>
            <w:r>
              <w:rPr>
                <w:rFonts w:ascii="仿宋_GB2312" w:eastAsia="仿宋_GB2312" w:hAnsi="宋体" w:hint="eastAsia"/>
                <w:color w:val="000000"/>
                <w:sz w:val="18"/>
                <w:szCs w:val="18"/>
              </w:rPr>
              <w:lastRenderedPageBreak/>
              <w:t>会批准后</w:t>
            </w:r>
            <w:r>
              <w:rPr>
                <w:rFonts w:ascii="仿宋_GB2312" w:eastAsia="仿宋_GB2312" w:hAnsi="宋体"/>
                <w:color w:val="000000"/>
                <w:sz w:val="18"/>
                <w:szCs w:val="18"/>
              </w:rPr>
              <w:t>20</w:t>
            </w:r>
            <w:r>
              <w:rPr>
                <w:rFonts w:ascii="仿宋_GB2312" w:eastAsia="仿宋_GB2312" w:hAnsi="宋体" w:hint="eastAsia"/>
                <w:color w:val="000000"/>
                <w:sz w:val="18"/>
                <w:szCs w:val="18"/>
              </w:rPr>
              <w:t>日内</w:t>
            </w:r>
          </w:p>
        </w:tc>
        <w:tc>
          <w:tcPr>
            <w:tcW w:w="900" w:type="dxa"/>
            <w:vMerge w:val="restart"/>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地方各级财政</w:t>
            </w:r>
            <w:r>
              <w:rPr>
                <w:rFonts w:ascii="仿宋_GB2312" w:eastAsia="仿宋_GB2312" w:hAnsi="宋体" w:hint="eastAsia"/>
                <w:color w:val="000000"/>
                <w:sz w:val="18"/>
                <w:szCs w:val="18"/>
              </w:rPr>
              <w:lastRenderedPageBreak/>
              <w:t>部门</w:t>
            </w:r>
          </w:p>
        </w:tc>
        <w:tc>
          <w:tcPr>
            <w:tcW w:w="1800" w:type="dxa"/>
            <w:vMerge w:val="restart"/>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■政府网站</w:t>
            </w:r>
          </w:p>
          <w:p w:rsidR="009A13F7" w:rsidRDefault="009A13F7">
            <w:pPr>
              <w:widowControl/>
              <w:textAlignment w:val="center"/>
              <w:rPr>
                <w:rFonts w:ascii="仿宋_GB2312" w:eastAsia="仿宋_GB2312" w:hAnsi="宋体"/>
                <w:color w:val="000000"/>
                <w:sz w:val="18"/>
                <w:szCs w:val="18"/>
              </w:rPr>
            </w:pPr>
          </w:p>
        </w:tc>
        <w:tc>
          <w:tcPr>
            <w:tcW w:w="720" w:type="dxa"/>
            <w:vMerge w:val="restart"/>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Merge w:val="restart"/>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Merge w:val="restart"/>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9A13F7" w:rsidRDefault="009A13F7">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9A13F7">
        <w:trPr>
          <w:cantSplit/>
          <w:trHeight w:val="90"/>
        </w:trPr>
        <w:tc>
          <w:tcPr>
            <w:tcW w:w="54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3240" w:type="dxa"/>
            <w:vAlign w:val="center"/>
          </w:tcPr>
          <w:p w:rsidR="009A13F7" w:rsidRDefault="009A13F7">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二、决算报告目录</w:t>
            </w:r>
          </w:p>
          <w:p w:rsidR="009A13F7" w:rsidRDefault="009A13F7">
            <w:pPr>
              <w:jc w:val="left"/>
              <w:rPr>
                <w:rFonts w:ascii="仿宋_GB2312" w:eastAsia="仿宋_GB2312" w:hAnsi="仿宋_GB2312"/>
                <w:color w:val="000000"/>
                <w:sz w:val="18"/>
                <w:szCs w:val="18"/>
              </w:rPr>
            </w:pPr>
            <w:r>
              <w:rPr>
                <w:rFonts w:ascii="仿宋_GB2312" w:eastAsia="仿宋_GB2312" w:hAnsi="宋体"/>
                <w:color w:val="000000"/>
                <w:sz w:val="18"/>
                <w:szCs w:val="18"/>
              </w:rPr>
              <w:t>1</w:t>
            </w:r>
            <w:r>
              <w:rPr>
                <w:rFonts w:ascii="仿宋_GB2312" w:eastAsia="仿宋_GB2312" w:hAnsi="宋体" w:hint="eastAsia"/>
                <w:color w:val="000000"/>
                <w:sz w:val="18"/>
                <w:szCs w:val="18"/>
              </w:rPr>
              <w:t>、一般公共预算。①</w:t>
            </w:r>
            <w:r>
              <w:rPr>
                <w:rFonts w:ascii="仿宋_GB2312" w:eastAsia="仿宋_GB2312" w:hAnsi="仿宋_GB2312" w:hint="eastAsia"/>
                <w:color w:val="000000"/>
                <w:sz w:val="18"/>
                <w:szCs w:val="18"/>
              </w:rPr>
              <w:t>一般公共预算收入决算表</w:t>
            </w:r>
            <w:r>
              <w:rPr>
                <w:rFonts w:ascii="仿宋_GB2312" w:eastAsia="仿宋_GB2312" w:hAnsi="宋体" w:hint="eastAsia"/>
                <w:color w:val="000000"/>
                <w:sz w:val="18"/>
                <w:szCs w:val="18"/>
              </w:rPr>
              <w:t>。②</w:t>
            </w:r>
            <w:r>
              <w:rPr>
                <w:rFonts w:ascii="仿宋_GB2312" w:eastAsia="仿宋_GB2312" w:hAnsi="仿宋_GB2312" w:hint="eastAsia"/>
                <w:color w:val="000000"/>
                <w:sz w:val="18"/>
                <w:szCs w:val="18"/>
              </w:rPr>
              <w:t>一般公共预算支出决算表</w:t>
            </w:r>
            <w:r>
              <w:rPr>
                <w:rFonts w:ascii="仿宋_GB2312" w:eastAsia="仿宋_GB2312" w:hint="eastAsia"/>
                <w:color w:val="000000"/>
                <w:sz w:val="18"/>
                <w:szCs w:val="18"/>
              </w:rPr>
              <w:t>（按功能分类）</w:t>
            </w:r>
            <w:r>
              <w:rPr>
                <w:rFonts w:ascii="仿宋_GB2312" w:eastAsia="仿宋_GB2312" w:hAnsi="宋体" w:hint="eastAsia"/>
                <w:color w:val="000000"/>
                <w:sz w:val="18"/>
                <w:szCs w:val="18"/>
              </w:rPr>
              <w:t>。③</w:t>
            </w:r>
            <w:r>
              <w:rPr>
                <w:rFonts w:ascii="仿宋_GB2312" w:eastAsia="仿宋_GB2312" w:hAnsi="仿宋_GB2312" w:hint="eastAsia"/>
                <w:color w:val="000000"/>
                <w:sz w:val="18"/>
                <w:szCs w:val="18"/>
              </w:rPr>
              <w:t>一般公共预算支出决算表（按功能分类项级科目）。</w:t>
            </w:r>
            <w:r>
              <w:rPr>
                <w:rFonts w:ascii="仿宋_GB2312" w:eastAsia="仿宋_GB2312" w:hAnsi="宋体" w:hint="eastAsia"/>
                <w:color w:val="000000"/>
                <w:sz w:val="18"/>
                <w:szCs w:val="18"/>
              </w:rPr>
              <w:t>④</w:t>
            </w:r>
            <w:r>
              <w:rPr>
                <w:rFonts w:ascii="仿宋_GB2312" w:eastAsia="仿宋_GB2312" w:hAnsi="仿宋_GB2312" w:hint="eastAsia"/>
                <w:color w:val="000000"/>
                <w:sz w:val="18"/>
                <w:szCs w:val="18"/>
              </w:rPr>
              <w:t>一般公共预算基本支出决算表（按经济分类款级科目）</w:t>
            </w:r>
            <w:r>
              <w:rPr>
                <w:rFonts w:ascii="仿宋_GB2312" w:eastAsia="仿宋_GB2312" w:hAnsi="宋体" w:hint="eastAsia"/>
                <w:color w:val="000000"/>
                <w:sz w:val="18"/>
                <w:szCs w:val="18"/>
              </w:rPr>
              <w:t>。⑤</w:t>
            </w:r>
            <w:r>
              <w:rPr>
                <w:rFonts w:ascii="仿宋_GB2312" w:eastAsia="仿宋_GB2312" w:hAnsi="仿宋_GB2312" w:hint="eastAsia"/>
                <w:color w:val="000000"/>
                <w:sz w:val="18"/>
                <w:szCs w:val="18"/>
              </w:rPr>
              <w:t>一般公共预算税收返还和转移支付决算表（按项目分地区列示）。</w:t>
            </w:r>
            <w:r>
              <w:rPr>
                <w:rFonts w:ascii="仿宋_GB2312" w:eastAsia="仿宋_GB2312" w:hAnsi="宋体" w:hint="eastAsia"/>
                <w:color w:val="000000"/>
                <w:sz w:val="18"/>
                <w:szCs w:val="18"/>
              </w:rPr>
              <w:t>⑥</w:t>
            </w:r>
            <w:r>
              <w:rPr>
                <w:rFonts w:ascii="仿宋_GB2312" w:eastAsia="仿宋_GB2312" w:hAnsi="仿宋_GB2312" w:hint="eastAsia"/>
                <w:color w:val="000000"/>
                <w:sz w:val="18"/>
                <w:szCs w:val="18"/>
              </w:rPr>
              <w:t>政府一般债务情况表。</w:t>
            </w:r>
          </w:p>
          <w:p w:rsidR="009A13F7" w:rsidRDefault="009A13F7">
            <w:pPr>
              <w:jc w:val="left"/>
              <w:rPr>
                <w:rFonts w:ascii="仿宋_GB2312" w:eastAsia="仿宋_GB2312" w:hAnsi="仿宋_GB2312"/>
                <w:color w:val="000000"/>
                <w:sz w:val="18"/>
                <w:szCs w:val="18"/>
              </w:rPr>
            </w:pPr>
            <w:r>
              <w:rPr>
                <w:rFonts w:ascii="仿宋_GB2312" w:eastAsia="仿宋_GB2312" w:hAnsi="宋体"/>
                <w:color w:val="000000"/>
                <w:sz w:val="18"/>
                <w:szCs w:val="18"/>
              </w:rPr>
              <w:t>2</w:t>
            </w:r>
            <w:r>
              <w:rPr>
                <w:rFonts w:ascii="仿宋_GB2312" w:eastAsia="仿宋_GB2312" w:hAnsi="宋体" w:hint="eastAsia"/>
                <w:color w:val="000000"/>
                <w:sz w:val="18"/>
                <w:szCs w:val="18"/>
              </w:rPr>
              <w:t>、政府性基金预算。①</w:t>
            </w:r>
            <w:r>
              <w:rPr>
                <w:rFonts w:ascii="仿宋_GB2312" w:eastAsia="仿宋_GB2312" w:hAnsi="仿宋_GB2312" w:hint="eastAsia"/>
                <w:color w:val="000000"/>
                <w:sz w:val="18"/>
                <w:szCs w:val="18"/>
              </w:rPr>
              <w:t>政府性基金预算收入决算表</w:t>
            </w:r>
            <w:r>
              <w:rPr>
                <w:rFonts w:ascii="仿宋_GB2312" w:eastAsia="仿宋_GB2312" w:hAnsi="宋体" w:hint="eastAsia"/>
                <w:color w:val="000000"/>
                <w:sz w:val="18"/>
                <w:szCs w:val="18"/>
              </w:rPr>
              <w:t>。②</w:t>
            </w:r>
            <w:r>
              <w:rPr>
                <w:rFonts w:ascii="仿宋_GB2312" w:eastAsia="仿宋_GB2312" w:hAnsi="仿宋_GB2312" w:hint="eastAsia"/>
                <w:color w:val="000000"/>
                <w:sz w:val="18"/>
                <w:szCs w:val="18"/>
              </w:rPr>
              <w:t>政府性基金预算支出决算表（按功能分类）</w:t>
            </w:r>
            <w:r>
              <w:rPr>
                <w:rFonts w:ascii="仿宋_GB2312" w:eastAsia="仿宋_GB2312" w:hAnsi="宋体" w:hint="eastAsia"/>
                <w:color w:val="000000"/>
                <w:sz w:val="18"/>
                <w:szCs w:val="18"/>
              </w:rPr>
              <w:t>。③</w:t>
            </w:r>
            <w:r>
              <w:rPr>
                <w:rFonts w:ascii="仿宋_GB2312" w:eastAsia="仿宋_GB2312" w:hAnsi="仿宋_GB2312" w:hint="eastAsia"/>
                <w:color w:val="000000"/>
                <w:sz w:val="18"/>
                <w:szCs w:val="18"/>
              </w:rPr>
              <w:t>政府性基金预算支出决算表（按功能分类项级科目）。</w:t>
            </w:r>
            <w:r>
              <w:rPr>
                <w:rFonts w:ascii="仿宋_GB2312" w:eastAsia="仿宋_GB2312" w:hAnsi="宋体" w:hint="eastAsia"/>
                <w:color w:val="000000"/>
                <w:sz w:val="18"/>
                <w:szCs w:val="18"/>
              </w:rPr>
              <w:t>④</w:t>
            </w:r>
            <w:r>
              <w:rPr>
                <w:rFonts w:ascii="仿宋_GB2312" w:eastAsia="仿宋_GB2312" w:hAnsi="仿宋_GB2312" w:hint="eastAsia"/>
                <w:color w:val="000000"/>
                <w:sz w:val="18"/>
                <w:szCs w:val="18"/>
              </w:rPr>
              <w:t>政府性基金转移支付决算表（按项目分地区）。</w:t>
            </w:r>
            <w:r>
              <w:rPr>
                <w:rFonts w:ascii="仿宋_GB2312" w:eastAsia="仿宋_GB2312" w:hAnsi="宋体" w:hint="eastAsia"/>
                <w:color w:val="000000"/>
                <w:sz w:val="18"/>
                <w:szCs w:val="18"/>
              </w:rPr>
              <w:t>⑤</w:t>
            </w:r>
            <w:r>
              <w:rPr>
                <w:rFonts w:ascii="仿宋_GB2312" w:eastAsia="仿宋_GB2312" w:hAnsi="仿宋_GB2312" w:hint="eastAsia"/>
                <w:color w:val="000000"/>
                <w:sz w:val="18"/>
                <w:szCs w:val="18"/>
              </w:rPr>
              <w:t>政府专项债务情况表。</w:t>
            </w:r>
          </w:p>
        </w:tc>
        <w:tc>
          <w:tcPr>
            <w:tcW w:w="1800" w:type="dxa"/>
            <w:vMerge/>
            <w:vAlign w:val="center"/>
          </w:tcPr>
          <w:p w:rsidR="009A13F7" w:rsidRDefault="009A13F7">
            <w:pPr>
              <w:widowControl/>
              <w:textAlignment w:val="center"/>
              <w:rPr>
                <w:rFonts w:ascii="仿宋_GB2312" w:eastAsia="仿宋_GB2312" w:hAnsi="宋体"/>
                <w:color w:val="000000"/>
                <w:sz w:val="18"/>
                <w:szCs w:val="18"/>
              </w:rPr>
            </w:pPr>
          </w:p>
        </w:tc>
        <w:tc>
          <w:tcPr>
            <w:tcW w:w="1620" w:type="dxa"/>
            <w:vMerge/>
            <w:vAlign w:val="center"/>
          </w:tcPr>
          <w:p w:rsidR="009A13F7" w:rsidRDefault="009A13F7">
            <w:pPr>
              <w:widowControl/>
              <w:textAlignment w:val="center"/>
              <w:rPr>
                <w:rFonts w:ascii="仿宋_GB2312" w:eastAsia="仿宋_GB2312" w:hAnsi="宋体"/>
                <w:color w:val="000000"/>
                <w:sz w:val="18"/>
                <w:szCs w:val="18"/>
              </w:rPr>
            </w:pPr>
          </w:p>
        </w:tc>
        <w:tc>
          <w:tcPr>
            <w:tcW w:w="900" w:type="dxa"/>
            <w:vMerge/>
            <w:vAlign w:val="center"/>
          </w:tcPr>
          <w:p w:rsidR="009A13F7" w:rsidRDefault="009A13F7">
            <w:pPr>
              <w:widowControl/>
              <w:textAlignment w:val="center"/>
              <w:rPr>
                <w:rFonts w:ascii="仿宋_GB2312" w:eastAsia="仿宋_GB2312" w:hAnsi="宋体"/>
                <w:color w:val="000000"/>
                <w:sz w:val="18"/>
                <w:szCs w:val="18"/>
              </w:rPr>
            </w:pPr>
          </w:p>
        </w:tc>
        <w:tc>
          <w:tcPr>
            <w:tcW w:w="1800" w:type="dxa"/>
            <w:vMerge/>
            <w:vAlign w:val="center"/>
          </w:tcPr>
          <w:p w:rsidR="009A13F7" w:rsidRDefault="009A13F7">
            <w:pPr>
              <w:widowControl/>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09"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551"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r>
      <w:tr w:rsidR="009A13F7">
        <w:trPr>
          <w:cantSplit/>
          <w:trHeight w:val="4970"/>
        </w:trPr>
        <w:tc>
          <w:tcPr>
            <w:tcW w:w="54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3240" w:type="dxa"/>
            <w:vAlign w:val="center"/>
          </w:tcPr>
          <w:p w:rsidR="009A13F7" w:rsidRDefault="009A13F7">
            <w:pPr>
              <w:jc w:val="left"/>
              <w:rPr>
                <w:rFonts w:ascii="仿宋_GB2312" w:eastAsia="仿宋_GB2312" w:hAnsi="仿宋_GB2312"/>
                <w:color w:val="000000"/>
                <w:sz w:val="18"/>
                <w:szCs w:val="18"/>
              </w:rPr>
            </w:pPr>
            <w:r>
              <w:rPr>
                <w:rFonts w:ascii="仿宋_GB2312" w:eastAsia="仿宋_GB2312" w:hAnsi="宋体"/>
                <w:color w:val="000000"/>
                <w:sz w:val="18"/>
                <w:szCs w:val="18"/>
              </w:rPr>
              <w:t>3</w:t>
            </w:r>
            <w:r>
              <w:rPr>
                <w:rFonts w:ascii="仿宋_GB2312" w:eastAsia="仿宋_GB2312" w:hAnsi="宋体" w:hint="eastAsia"/>
                <w:color w:val="000000"/>
                <w:sz w:val="18"/>
                <w:szCs w:val="18"/>
              </w:rPr>
              <w:t>、国有资本经营预算。①</w:t>
            </w:r>
            <w:r>
              <w:rPr>
                <w:rFonts w:ascii="仿宋_GB2312" w:eastAsia="仿宋_GB2312" w:hAnsi="仿宋_GB2312" w:hint="eastAsia"/>
                <w:color w:val="000000"/>
                <w:sz w:val="18"/>
                <w:szCs w:val="18"/>
              </w:rPr>
              <w:t>国有资本经营预算收入决算表</w:t>
            </w:r>
            <w:r>
              <w:rPr>
                <w:rFonts w:ascii="仿宋_GB2312" w:eastAsia="仿宋_GB2312" w:hAnsi="宋体" w:hint="eastAsia"/>
                <w:color w:val="000000"/>
                <w:sz w:val="18"/>
                <w:szCs w:val="18"/>
              </w:rPr>
              <w:t>。②</w:t>
            </w:r>
            <w:r>
              <w:rPr>
                <w:rFonts w:ascii="仿宋_GB2312" w:eastAsia="仿宋_GB2312" w:hAnsi="仿宋_GB2312" w:hint="eastAsia"/>
                <w:color w:val="000000"/>
                <w:sz w:val="18"/>
                <w:szCs w:val="18"/>
              </w:rPr>
              <w:t>国有资本经营预算支出决算表（</w:t>
            </w:r>
            <w:r>
              <w:rPr>
                <w:rFonts w:ascii="仿宋_GB2312" w:eastAsia="仿宋_GB2312" w:hint="eastAsia"/>
                <w:color w:val="000000"/>
                <w:sz w:val="18"/>
                <w:szCs w:val="18"/>
              </w:rPr>
              <w:t>按功能分类项级）。</w:t>
            </w:r>
            <w:r>
              <w:rPr>
                <w:rFonts w:ascii="仿宋_GB2312" w:eastAsia="仿宋_GB2312" w:hAnsi="宋体" w:hint="eastAsia"/>
                <w:color w:val="000000"/>
                <w:sz w:val="18"/>
                <w:szCs w:val="18"/>
              </w:rPr>
              <w:t>③</w:t>
            </w:r>
            <w:r>
              <w:rPr>
                <w:rFonts w:ascii="仿宋_GB2312" w:eastAsia="仿宋_GB2312" w:hAnsi="仿宋_GB2312" w:hint="eastAsia"/>
                <w:color w:val="000000"/>
                <w:sz w:val="18"/>
                <w:szCs w:val="18"/>
              </w:rPr>
              <w:t>国有资本经营预算支出决算表</w:t>
            </w:r>
            <w:r>
              <w:rPr>
                <w:rFonts w:ascii="仿宋_GB2312" w:eastAsia="仿宋_GB2312" w:hAnsi="宋体" w:hint="eastAsia"/>
                <w:color w:val="000000"/>
                <w:sz w:val="18"/>
                <w:szCs w:val="18"/>
              </w:rPr>
              <w:t>。④</w:t>
            </w:r>
            <w:r>
              <w:rPr>
                <w:rFonts w:ascii="仿宋_GB2312" w:eastAsia="仿宋_GB2312" w:hAnsi="仿宋_GB2312" w:hint="eastAsia"/>
                <w:color w:val="000000"/>
                <w:sz w:val="18"/>
                <w:szCs w:val="18"/>
              </w:rPr>
              <w:t>国有资本经营预算转移支付决算表（按项目分地区）。</w:t>
            </w:r>
          </w:p>
          <w:p w:rsidR="009A13F7" w:rsidRDefault="009A13F7">
            <w:pPr>
              <w:jc w:val="left"/>
              <w:rPr>
                <w:rFonts w:ascii="仿宋_GB2312" w:eastAsia="仿宋_GB2312" w:hAnsi="宋体"/>
                <w:color w:val="000000"/>
                <w:sz w:val="18"/>
                <w:szCs w:val="18"/>
              </w:rPr>
            </w:pPr>
            <w:r>
              <w:rPr>
                <w:rFonts w:ascii="仿宋_GB2312" w:eastAsia="仿宋_GB2312" w:hAnsi="宋体"/>
                <w:color w:val="000000"/>
                <w:sz w:val="18"/>
                <w:szCs w:val="18"/>
              </w:rPr>
              <w:t>4</w:t>
            </w:r>
            <w:r>
              <w:rPr>
                <w:rFonts w:ascii="仿宋_GB2312" w:eastAsia="仿宋_GB2312" w:hAnsi="宋体" w:hint="eastAsia"/>
                <w:color w:val="000000"/>
                <w:sz w:val="18"/>
                <w:szCs w:val="18"/>
              </w:rPr>
              <w:t>、社会保险基金预算。①</w:t>
            </w:r>
            <w:r>
              <w:rPr>
                <w:rFonts w:ascii="仿宋_GB2312" w:eastAsia="仿宋_GB2312" w:hAnsi="仿宋_GB2312" w:hint="eastAsia"/>
                <w:color w:val="000000"/>
                <w:sz w:val="18"/>
                <w:szCs w:val="18"/>
              </w:rPr>
              <w:t>社会保险基金预算收入决算表</w:t>
            </w:r>
            <w:r>
              <w:rPr>
                <w:rFonts w:ascii="仿宋_GB2312" w:eastAsia="仿宋_GB2312" w:hAnsi="宋体" w:hint="eastAsia"/>
                <w:color w:val="000000"/>
                <w:sz w:val="18"/>
                <w:szCs w:val="18"/>
              </w:rPr>
              <w:t>。②</w:t>
            </w:r>
            <w:r>
              <w:rPr>
                <w:rFonts w:ascii="仿宋_GB2312" w:eastAsia="仿宋_GB2312" w:hAnsi="仿宋_GB2312" w:hint="eastAsia"/>
                <w:color w:val="000000"/>
                <w:sz w:val="18"/>
                <w:szCs w:val="18"/>
              </w:rPr>
              <w:t>社会保险基金预算支出决算表</w:t>
            </w:r>
            <w:r>
              <w:rPr>
                <w:rFonts w:ascii="仿宋_GB2312" w:eastAsia="仿宋_GB2312" w:hAnsi="宋体" w:hint="eastAsia"/>
                <w:color w:val="000000"/>
                <w:sz w:val="18"/>
                <w:szCs w:val="18"/>
              </w:rPr>
              <w:t>。</w:t>
            </w:r>
          </w:p>
          <w:p w:rsidR="009A13F7" w:rsidRDefault="009A13F7">
            <w:pPr>
              <w:jc w:val="left"/>
              <w:rPr>
                <w:rFonts w:ascii="仿宋_GB2312" w:eastAsia="仿宋_GB2312" w:hAnsi="宋体" w:cs="宋体"/>
                <w:bCs/>
                <w:color w:val="000000"/>
                <w:sz w:val="18"/>
                <w:szCs w:val="18"/>
              </w:rPr>
            </w:pPr>
            <w:r>
              <w:rPr>
                <w:rFonts w:ascii="仿宋_GB2312" w:eastAsia="仿宋_GB2312" w:hAnsi="宋体"/>
                <w:color w:val="000000"/>
                <w:sz w:val="18"/>
                <w:szCs w:val="18"/>
              </w:rPr>
              <w:t>5</w:t>
            </w:r>
            <w:r>
              <w:rPr>
                <w:rFonts w:ascii="仿宋_GB2312" w:eastAsia="仿宋_GB2312" w:hAnsi="宋体" w:hint="eastAsia"/>
                <w:color w:val="000000"/>
                <w:sz w:val="18"/>
                <w:szCs w:val="18"/>
              </w:rPr>
              <w:t>、</w:t>
            </w:r>
            <w:r>
              <w:rPr>
                <w:rFonts w:ascii="仿宋_GB2312" w:eastAsia="仿宋_GB2312" w:hAnsi="宋体" w:cs="宋体" w:hint="eastAsia"/>
                <w:bCs/>
                <w:color w:val="000000"/>
                <w:sz w:val="18"/>
                <w:szCs w:val="18"/>
              </w:rPr>
              <w:t>一般公共预算“三公”经费。</w:t>
            </w:r>
          </w:p>
          <w:p w:rsidR="009A13F7" w:rsidRDefault="009A13F7">
            <w:pPr>
              <w:spacing w:line="288" w:lineRule="auto"/>
              <w:jc w:val="left"/>
              <w:rPr>
                <w:rFonts w:ascii="仿宋_GB2312" w:eastAsia="仿宋_GB2312" w:hAnsi="宋体"/>
                <w:b/>
                <w:sz w:val="36"/>
                <w:szCs w:val="36"/>
              </w:rPr>
            </w:pPr>
            <w:r>
              <w:rPr>
                <w:rFonts w:ascii="仿宋_GB2312" w:eastAsia="仿宋_GB2312" w:hAnsi="宋体" w:hint="eastAsia"/>
                <w:color w:val="000000"/>
                <w:sz w:val="18"/>
                <w:szCs w:val="18"/>
              </w:rPr>
              <w:t>①</w:t>
            </w:r>
            <w:r>
              <w:rPr>
                <w:rFonts w:ascii="仿宋_GB2312" w:eastAsia="仿宋_GB2312" w:hAnsi="仿宋_GB2312" w:hint="eastAsia"/>
                <w:color w:val="000000"/>
                <w:sz w:val="18"/>
                <w:szCs w:val="18"/>
              </w:rPr>
              <w:t>一般公共预算“三公”经费决算表。</w:t>
            </w:r>
          </w:p>
          <w:p w:rsidR="009A13F7" w:rsidRDefault="009A13F7">
            <w:pPr>
              <w:jc w:val="left"/>
              <w:rPr>
                <w:rFonts w:ascii="仿宋_GB2312" w:eastAsia="仿宋_GB2312" w:hAnsi="仿宋_GB2312"/>
                <w:color w:val="000000"/>
                <w:sz w:val="28"/>
              </w:rPr>
            </w:pPr>
            <w:r>
              <w:rPr>
                <w:rFonts w:ascii="仿宋_GB2312" w:eastAsia="仿宋_GB2312" w:hAnsi="宋体"/>
                <w:color w:val="000000"/>
                <w:sz w:val="18"/>
                <w:szCs w:val="18"/>
              </w:rPr>
              <w:t>6</w:t>
            </w:r>
            <w:r>
              <w:rPr>
                <w:rFonts w:ascii="仿宋_GB2312" w:eastAsia="仿宋_GB2312" w:hAnsi="宋体" w:hint="eastAsia"/>
                <w:color w:val="000000"/>
                <w:sz w:val="18"/>
                <w:szCs w:val="18"/>
              </w:rPr>
              <w:t>、</w:t>
            </w:r>
            <w:r>
              <w:rPr>
                <w:rFonts w:ascii="仿宋_GB2312" w:eastAsia="仿宋_GB2312" w:hAnsi="宋体" w:cs="宋体" w:hint="eastAsia"/>
                <w:bCs/>
                <w:color w:val="000000"/>
                <w:sz w:val="18"/>
                <w:szCs w:val="18"/>
              </w:rPr>
              <w:t>地方政府债务。</w:t>
            </w:r>
            <w:r>
              <w:rPr>
                <w:rFonts w:ascii="仿宋_GB2312" w:eastAsia="仿宋_GB2312" w:hAnsi="宋体" w:hint="eastAsia"/>
                <w:color w:val="000000"/>
                <w:sz w:val="18"/>
                <w:szCs w:val="18"/>
              </w:rPr>
              <w:t>①</w:t>
            </w:r>
            <w:r>
              <w:rPr>
                <w:rFonts w:ascii="仿宋_GB2312" w:eastAsia="仿宋_GB2312" w:hAnsi="仿宋_GB2312" w:hint="eastAsia"/>
                <w:color w:val="000000"/>
                <w:sz w:val="18"/>
                <w:szCs w:val="18"/>
              </w:rPr>
              <w:t>地方政府债务限额及余额决算情况表。</w:t>
            </w:r>
            <w:r>
              <w:rPr>
                <w:rFonts w:ascii="仿宋_GB2312" w:eastAsia="仿宋_GB2312" w:hAnsi="宋体" w:hint="eastAsia"/>
                <w:color w:val="000000"/>
                <w:sz w:val="18"/>
                <w:szCs w:val="18"/>
              </w:rPr>
              <w:t>②</w:t>
            </w:r>
            <w:r>
              <w:rPr>
                <w:rFonts w:ascii="仿宋_GB2312" w:eastAsia="仿宋_GB2312" w:hAnsi="仿宋_GB2312" w:hint="eastAsia"/>
                <w:color w:val="000000"/>
                <w:sz w:val="18"/>
                <w:szCs w:val="18"/>
              </w:rPr>
              <w:t>地方政府债务发行及还本付息情况表。</w:t>
            </w:r>
            <w:r>
              <w:rPr>
                <w:rFonts w:ascii="仿宋_GB2312" w:eastAsia="仿宋_GB2312" w:hAnsi="宋体" w:hint="eastAsia"/>
                <w:color w:val="000000"/>
                <w:sz w:val="18"/>
                <w:szCs w:val="18"/>
              </w:rPr>
              <w:t>③</w:t>
            </w:r>
            <w:r>
              <w:rPr>
                <w:rFonts w:ascii="仿宋_GB2312" w:eastAsia="仿宋_GB2312" w:hAnsi="仿宋_GB2312" w:hint="eastAsia"/>
                <w:color w:val="000000"/>
                <w:sz w:val="18"/>
                <w:szCs w:val="18"/>
              </w:rPr>
              <w:t>地方政府债券使用情况表。</w:t>
            </w: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6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9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180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09"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551"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c>
          <w:tcPr>
            <w:tcW w:w="720" w:type="dxa"/>
            <w:vMerge/>
            <w:vAlign w:val="center"/>
          </w:tcPr>
          <w:p w:rsidR="009A13F7" w:rsidRDefault="009A13F7">
            <w:pPr>
              <w:widowControl/>
              <w:jc w:val="center"/>
              <w:textAlignment w:val="center"/>
              <w:rPr>
                <w:rFonts w:ascii="仿宋_GB2312" w:eastAsia="仿宋_GB2312" w:hAnsi="宋体"/>
                <w:color w:val="000000"/>
                <w:sz w:val="18"/>
                <w:szCs w:val="18"/>
              </w:rPr>
            </w:pPr>
          </w:p>
        </w:tc>
      </w:tr>
    </w:tbl>
    <w:p w:rsidR="009A13F7" w:rsidRDefault="009A13F7">
      <w:pPr>
        <w:rPr>
          <w:rFonts w:ascii="仿宋" w:eastAsia="仿宋" w:hAnsi="仿宋" w:cs="仿宋"/>
          <w:sz w:val="32"/>
          <w:szCs w:val="32"/>
        </w:rPr>
      </w:pPr>
    </w:p>
    <w:sectPr w:rsidR="009A13F7" w:rsidSect="00B32342">
      <w:headerReference w:type="default" r:id="rId7"/>
      <w:footerReference w:type="even" r:id="rId8"/>
      <w:footerReference w:type="default" r:id="rId9"/>
      <w:pgSz w:w="16838" w:h="11906" w:orient="landscape" w:code="9"/>
      <w:pgMar w:top="1588" w:right="1440" w:bottom="1588" w:left="1440" w:header="851" w:footer="992" w:gutter="0"/>
      <w:cols w:space="0"/>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0E" w:rsidRDefault="00FF320E" w:rsidP="00342BC9">
      <w:r>
        <w:separator/>
      </w:r>
    </w:p>
  </w:endnote>
  <w:endnote w:type="continuationSeparator" w:id="0">
    <w:p w:rsidR="00FF320E" w:rsidRDefault="00FF320E" w:rsidP="0034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3F7" w:rsidRDefault="009A13F7" w:rsidP="003A3BAB">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A13F7" w:rsidRDefault="009A13F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3F7" w:rsidRDefault="009A13F7" w:rsidP="003A3BAB">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B20BF">
      <w:rPr>
        <w:rStyle w:val="a9"/>
        <w:noProof/>
      </w:rPr>
      <w:t>7</w:t>
    </w:r>
    <w:r>
      <w:rPr>
        <w:rStyle w:val="a9"/>
      </w:rPr>
      <w:fldChar w:fldCharType="end"/>
    </w:r>
  </w:p>
  <w:p w:rsidR="009A13F7" w:rsidRDefault="009A13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0E" w:rsidRDefault="00FF320E" w:rsidP="00342BC9">
      <w:r>
        <w:separator/>
      </w:r>
    </w:p>
  </w:footnote>
  <w:footnote w:type="continuationSeparator" w:id="0">
    <w:p w:rsidR="00FF320E" w:rsidRDefault="00FF320E" w:rsidP="00342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3F7" w:rsidRDefault="009A13F7">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6F7D15"/>
    <w:multiLevelType w:val="singleLevel"/>
    <w:tmpl w:val="8A6F7D15"/>
    <w:lvl w:ilvl="0">
      <w:start w:val="2"/>
      <w:numFmt w:val="chineseCounting"/>
      <w:suff w:val="nothing"/>
      <w:lvlText w:val="（%1）"/>
      <w:lvlJc w:val="left"/>
      <w:rPr>
        <w:rFonts w:cs="Times New Roman" w:hint="eastAsia"/>
      </w:rPr>
    </w:lvl>
  </w:abstractNum>
  <w:abstractNum w:abstractNumId="1">
    <w:nsid w:val="B7FFCE35"/>
    <w:multiLevelType w:val="singleLevel"/>
    <w:tmpl w:val="B7FFCE35"/>
    <w:lvl w:ilvl="0">
      <w:start w:val="1"/>
      <w:numFmt w:val="chineseCounting"/>
      <w:suff w:val="nothing"/>
      <w:lvlText w:val="（%1）"/>
      <w:lvlJc w:val="left"/>
      <w:rPr>
        <w:rFonts w:cs="Times New Roman" w:hint="eastAsia"/>
      </w:rPr>
    </w:lvl>
  </w:abstractNum>
  <w:abstractNum w:abstractNumId="2">
    <w:nsid w:val="0B6B384C"/>
    <w:multiLevelType w:val="multilevel"/>
    <w:tmpl w:val="0B6B384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DF06543"/>
    <w:multiLevelType w:val="multilevel"/>
    <w:tmpl w:val="0DF06543"/>
    <w:lvl w:ilvl="0">
      <w:start w:val="1"/>
      <w:numFmt w:val="japaneseCounting"/>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8B7E8EA"/>
    <w:multiLevelType w:val="singleLevel"/>
    <w:tmpl w:val="18B7E8EA"/>
    <w:lvl w:ilvl="0">
      <w:start w:val="1"/>
      <w:numFmt w:val="chineseCounting"/>
      <w:suff w:val="nothing"/>
      <w:lvlText w:val="%1、"/>
      <w:lvlJc w:val="left"/>
      <w:rPr>
        <w:rFonts w:cs="Times New Roman"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rawingGridVerticalSpacing w:val="291"/>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412DDC"/>
    <w:rsid w:val="001B0710"/>
    <w:rsid w:val="002336D6"/>
    <w:rsid w:val="002360C5"/>
    <w:rsid w:val="00342BC9"/>
    <w:rsid w:val="003A3BAB"/>
    <w:rsid w:val="003B20BF"/>
    <w:rsid w:val="005B5091"/>
    <w:rsid w:val="006F20D6"/>
    <w:rsid w:val="00815257"/>
    <w:rsid w:val="009217E4"/>
    <w:rsid w:val="0096270D"/>
    <w:rsid w:val="009A13F7"/>
    <w:rsid w:val="009A5499"/>
    <w:rsid w:val="009F6053"/>
    <w:rsid w:val="00B32342"/>
    <w:rsid w:val="00B97C3D"/>
    <w:rsid w:val="00C93E42"/>
    <w:rsid w:val="00D10CA6"/>
    <w:rsid w:val="00D66254"/>
    <w:rsid w:val="00D824D4"/>
    <w:rsid w:val="00F022F3"/>
    <w:rsid w:val="00F2482F"/>
    <w:rsid w:val="00FF320E"/>
    <w:rsid w:val="09412DDC"/>
    <w:rsid w:val="16287590"/>
    <w:rsid w:val="19C12C03"/>
    <w:rsid w:val="4E4E5E65"/>
    <w:rsid w:val="52164C92"/>
    <w:rsid w:val="533327EC"/>
    <w:rsid w:val="55D92BE7"/>
    <w:rsid w:val="56D06969"/>
    <w:rsid w:val="62D01EFA"/>
    <w:rsid w:val="67D66E79"/>
    <w:rsid w:val="6AD43B57"/>
    <w:rsid w:val="6B83793A"/>
    <w:rsid w:val="771968FC"/>
    <w:rsid w:val="77C26429"/>
    <w:rsid w:val="7EFD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26D28A3-5FA6-4229-89D9-EFE4D20B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BC9"/>
    <w:pPr>
      <w:widowControl w:val="0"/>
      <w:jc w:val="both"/>
    </w:pPr>
    <w:rPr>
      <w:rFonts w:ascii="Calibri" w:hAnsi="Calibri"/>
      <w:kern w:val="2"/>
      <w:sz w:val="21"/>
      <w:szCs w:val="24"/>
    </w:rPr>
  </w:style>
  <w:style w:type="paragraph" w:styleId="1">
    <w:name w:val="heading 1"/>
    <w:basedOn w:val="a"/>
    <w:next w:val="a"/>
    <w:link w:val="1Char"/>
    <w:uiPriority w:val="99"/>
    <w:qFormat/>
    <w:rsid w:val="00342BC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42BC9"/>
    <w:rPr>
      <w:rFonts w:ascii="Calibri" w:hAnsi="Calibri" w:cs="Times New Roman"/>
      <w:b/>
      <w:bCs/>
      <w:kern w:val="44"/>
      <w:sz w:val="44"/>
      <w:szCs w:val="44"/>
    </w:rPr>
  </w:style>
  <w:style w:type="paragraph" w:styleId="a3">
    <w:name w:val="footer"/>
    <w:basedOn w:val="a"/>
    <w:link w:val="Char"/>
    <w:uiPriority w:val="99"/>
    <w:rsid w:val="00342BC9"/>
    <w:pPr>
      <w:tabs>
        <w:tab w:val="center" w:pos="4153"/>
        <w:tab w:val="right" w:pos="8306"/>
      </w:tabs>
      <w:snapToGrid w:val="0"/>
      <w:jc w:val="left"/>
    </w:pPr>
    <w:rPr>
      <w:sz w:val="18"/>
      <w:szCs w:val="18"/>
    </w:rPr>
  </w:style>
  <w:style w:type="character" w:customStyle="1" w:styleId="Char">
    <w:name w:val="页脚 Char"/>
    <w:link w:val="a3"/>
    <w:uiPriority w:val="99"/>
    <w:semiHidden/>
    <w:locked/>
    <w:rsid w:val="00342BC9"/>
    <w:rPr>
      <w:rFonts w:ascii="Calibri" w:hAnsi="Calibri" w:cs="Times New Roman"/>
      <w:sz w:val="18"/>
      <w:szCs w:val="18"/>
    </w:rPr>
  </w:style>
  <w:style w:type="paragraph" w:styleId="a4">
    <w:name w:val="header"/>
    <w:basedOn w:val="a"/>
    <w:link w:val="Char0"/>
    <w:uiPriority w:val="99"/>
    <w:rsid w:val="00342BC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342BC9"/>
    <w:rPr>
      <w:rFonts w:ascii="Calibri" w:hAnsi="Calibri" w:cs="Times New Roman"/>
      <w:sz w:val="18"/>
      <w:szCs w:val="18"/>
    </w:rPr>
  </w:style>
  <w:style w:type="paragraph" w:styleId="a5">
    <w:name w:val="Normal (Web)"/>
    <w:basedOn w:val="a"/>
    <w:uiPriority w:val="99"/>
    <w:rsid w:val="00342BC9"/>
    <w:pPr>
      <w:spacing w:beforeAutospacing="1" w:afterAutospacing="1"/>
      <w:jc w:val="left"/>
    </w:pPr>
    <w:rPr>
      <w:kern w:val="0"/>
      <w:sz w:val="24"/>
    </w:rPr>
  </w:style>
  <w:style w:type="table" w:styleId="a6">
    <w:name w:val="Table Grid"/>
    <w:basedOn w:val="a1"/>
    <w:uiPriority w:val="99"/>
    <w:locked/>
    <w:rsid w:val="00342B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uiPriority w:val="99"/>
    <w:rsid w:val="00342BC9"/>
    <w:rPr>
      <w:rFonts w:cs="Times New Roman"/>
      <w:color w:val="555555"/>
      <w:u w:val="none"/>
    </w:rPr>
  </w:style>
  <w:style w:type="character" w:styleId="a8">
    <w:name w:val="Hyperlink"/>
    <w:uiPriority w:val="99"/>
    <w:rsid w:val="00342BC9"/>
    <w:rPr>
      <w:rFonts w:cs="Times New Roman"/>
      <w:color w:val="555555"/>
      <w:u w:val="none"/>
    </w:rPr>
  </w:style>
  <w:style w:type="character" w:customStyle="1" w:styleId="count">
    <w:name w:val="count"/>
    <w:uiPriority w:val="99"/>
    <w:rsid w:val="00342BC9"/>
    <w:rPr>
      <w:rFonts w:cs="Times New Roman"/>
      <w:vanish/>
    </w:rPr>
  </w:style>
  <w:style w:type="character" w:customStyle="1" w:styleId="isnow">
    <w:name w:val="isnow"/>
    <w:uiPriority w:val="99"/>
    <w:rsid w:val="00342BC9"/>
    <w:rPr>
      <w:rFonts w:cs="Times New Roman"/>
      <w:color w:val="FFFFFF"/>
      <w:shd w:val="clear" w:color="auto" w:fill="E18121"/>
    </w:rPr>
  </w:style>
  <w:style w:type="character" w:customStyle="1" w:styleId="dot">
    <w:name w:val="dot"/>
    <w:uiPriority w:val="99"/>
    <w:rsid w:val="00342BC9"/>
    <w:rPr>
      <w:rFonts w:cs="Times New Roman"/>
    </w:rPr>
  </w:style>
  <w:style w:type="character" w:styleId="a9">
    <w:name w:val="page number"/>
    <w:uiPriority w:val="99"/>
    <w:rsid w:val="00B323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Hwang</cp:lastModifiedBy>
  <cp:revision>7</cp:revision>
  <dcterms:created xsi:type="dcterms:W3CDTF">2021-01-20T02:17:00Z</dcterms:created>
  <dcterms:modified xsi:type="dcterms:W3CDTF">2023-06-06T08:12:00Z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