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梅州市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梅县区人民政府202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根据《中华人民共和国政府信息公开条例》的规定，现公布梅县区人民政府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年政府信息公开工作年度报告。本报告由总体情况、主动公开政府信息情况、收到和处理政府信息公开申请情况、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政府信息公开行政复议和行政诉讼情况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问题及改进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、其他需要报告的事项等六部分组成，内容涵盖梅县区人民政府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12月31日期间的政府信息公开工作情况。本报告的电子版可在梅县区人民政府网站（http://www.gdmx.gov.cn）下载，如对本报告有疑问，请联系梅县区人民政府办公室（地址：梅县新县城宪梓南路13号区委区府大院，联系电话：0753-2589920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全面贯彻落实党的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十九届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全会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和党的二十大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认真贯彻落实省、市关于全面推进政务公开相关文件精神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，严格按照《梅州市人民政府办公室关于印发梅州市2022年政务公开工作要点分工方案的通知》要求，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精心组织，周密部署，结合工作实际，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围绕统筹疫情防控和经济社会发展以及群众关注关切，积极推进政务公开工作，以公开促落实、促规范、促服务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不断提升政府信息透明度。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主动公开内容包括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政府信息、政府工作报告、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政府常务会议信息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、行政许可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等基本信息。2022年全年主动公开政府信息8837条、政府工作报告45条、政府常务会议信息12条、行政许可129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各级行政机关按照《中华人民共和国政府信息公开条例》《广东省政府信息公开申请办理答复规范》等规定，全面规范政府信息公开申请接收、登记、审核、补正、办理、答复、送达、归档等各环节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依法依规做好政府信息依申请公开工作，切实满足公众合理信息需求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和办理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均已办结。针对答复难度大、社会效应预期复杂的申请事项，特别是“一人多案、一事多案、多人一案”的申请事项，召集相关部门开展专题研判，并落实法制审查，确保回复申请人方案合规合法。2022年共收到1宗信息公开类行政诉讼案件，原告撤诉。共收到5宗信息公开类行政复议案件，均已审结，其中3宗维持原判，2宗被撤销，责令重新作出答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（三）政策解读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认真落实《广东省人民政府办公厅关于印发广东省政府系统政策解读工作细则（试行）的通知》相关规定，按照“引导预期、同步解读、跟踪评估”总体要求和“谁起草、谁解读”原则，做实做精做细解读工作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政府门户网站发布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件，均同步解读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（四）政府信息管理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上级关于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政府网站与政务新媒体检查、监管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考核指标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，建立健全严格审核把关制度。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政府门户网站及部门政务新媒体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日常管理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检测平台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实行常态化监测，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执行信息审核发布制度，规范互动交流平台管理，通过内容深度检测、人工审核、季度检查，加强督导整改等多种方式开展政府信息管理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谁主管谁负责、谁运行谁负责、谁发布谁负责”原则，严格执行“分级审核、先审后发”程序，落实“一事一审”制度和“三审三校”制度，从严从实把好政治关、法律关、政策关、保密关、文字关，未经审核的信息一律不准发布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）平台建设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我区政务公开平台建设高质量发展，不断规范完善政府网站栏目设置，优化板块模式，结合实际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年先后新增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喜迎二十大 奋进新征程 建功新时代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公共文化服务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稳经济——揽子政策措施和接续政策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三个专栏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撤下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中央生态环保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在广东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省环境保护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督察”“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中央环保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回头看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’”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三个专栏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）监督保障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不断加强政府信息公开工作，严格执行信息公开各项制度，在政府信息公开目录中公布了领导分工、机构职能、联系电话等信息，主动接受群众咨询和监督。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继续加强对政府网站和政务新媒体的日常维护监管，建立政府网站日常监测机制。三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建立考核机制，将政务公开纳入梅县区2022年度政府绩效考核，分值权重占总分值的4%。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3217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240"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0 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0 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0 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0 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 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2022年，我区的信息公开工作在上级部门的指导下，各项工作有序开展，但仍存在一些问题和不足。主要表现在：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个别单位存在政府网站和政务新媒体更新不够及时，公开信息质量不高，不够规范和全面。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政务公开平台建设有待进一步完善。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政策解读形式与上级要求还有一定差距，图表图解、漫画、音频、视频等解读比例较低。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为进一步做好政府信息公开工作，我区将采取如下改进措施：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加强业务培训。进一步加强对各单位政务公开工作的指导，持续推进政务公开工作的管理和服务水平。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加强政务公开平台建设管理。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积极做好政策解读工作，不断丰富解读内涵，在做好文字解读信息发布的同时，还将继续探索图片、音视频等多种解读形式，满足群众新要求、新期待。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无其他需报告的事项。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梅州市梅县区人民政府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74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方正黑体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BA6C1"/>
    <w:multiLevelType w:val="singleLevel"/>
    <w:tmpl w:val="F5DBA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15F7B9F1"/>
    <w:rsid w:val="2DBBF4A9"/>
    <w:rsid w:val="2EB3A6CB"/>
    <w:rsid w:val="30AEBA14"/>
    <w:rsid w:val="36B747F8"/>
    <w:rsid w:val="3A97A543"/>
    <w:rsid w:val="3EAABD0B"/>
    <w:rsid w:val="3EDA4E72"/>
    <w:rsid w:val="3F38EC4B"/>
    <w:rsid w:val="3FF3040D"/>
    <w:rsid w:val="3FF700B2"/>
    <w:rsid w:val="40451600"/>
    <w:rsid w:val="43B2195F"/>
    <w:rsid w:val="47FFA4B2"/>
    <w:rsid w:val="4DDF1B30"/>
    <w:rsid w:val="4F7F9ADD"/>
    <w:rsid w:val="4FB71C8A"/>
    <w:rsid w:val="51F01500"/>
    <w:rsid w:val="57F82F01"/>
    <w:rsid w:val="5BBE4722"/>
    <w:rsid w:val="5D9C4831"/>
    <w:rsid w:val="5D9FD1B4"/>
    <w:rsid w:val="5E87016A"/>
    <w:rsid w:val="5EFDA93C"/>
    <w:rsid w:val="5FDB1E1D"/>
    <w:rsid w:val="5FEA97B1"/>
    <w:rsid w:val="677FC21C"/>
    <w:rsid w:val="67DD9D4F"/>
    <w:rsid w:val="67FF2B84"/>
    <w:rsid w:val="6B45AB9C"/>
    <w:rsid w:val="6F79A094"/>
    <w:rsid w:val="6FFF4A44"/>
    <w:rsid w:val="74B79F96"/>
    <w:rsid w:val="75351CB3"/>
    <w:rsid w:val="77AFE3CD"/>
    <w:rsid w:val="77B5F221"/>
    <w:rsid w:val="77ED3AB0"/>
    <w:rsid w:val="79A50990"/>
    <w:rsid w:val="79AF68DF"/>
    <w:rsid w:val="79F3F053"/>
    <w:rsid w:val="7BBF3F47"/>
    <w:rsid w:val="7BD77460"/>
    <w:rsid w:val="7BDD47F3"/>
    <w:rsid w:val="7BDF57D1"/>
    <w:rsid w:val="7BEF9B7C"/>
    <w:rsid w:val="7BFF5F05"/>
    <w:rsid w:val="7CE31743"/>
    <w:rsid w:val="7DACD611"/>
    <w:rsid w:val="7DC98F75"/>
    <w:rsid w:val="7DF7B195"/>
    <w:rsid w:val="7DFB77FD"/>
    <w:rsid w:val="7E3EB05A"/>
    <w:rsid w:val="7E7F7982"/>
    <w:rsid w:val="7ED51026"/>
    <w:rsid w:val="7EFE2AAE"/>
    <w:rsid w:val="7F2FAD67"/>
    <w:rsid w:val="7F3634E4"/>
    <w:rsid w:val="7F3A43B0"/>
    <w:rsid w:val="7F6CAFF9"/>
    <w:rsid w:val="7F9FAFC2"/>
    <w:rsid w:val="7FB46BF7"/>
    <w:rsid w:val="7FBF2FEC"/>
    <w:rsid w:val="7FE5F534"/>
    <w:rsid w:val="7FEE1AEF"/>
    <w:rsid w:val="7FF53E9E"/>
    <w:rsid w:val="7FF7B652"/>
    <w:rsid w:val="9E8EC38B"/>
    <w:rsid w:val="AAC98DED"/>
    <w:rsid w:val="B1CF8CFD"/>
    <w:rsid w:val="B257F14E"/>
    <w:rsid w:val="B4DF785D"/>
    <w:rsid w:val="B5FB187D"/>
    <w:rsid w:val="B7ECCF36"/>
    <w:rsid w:val="BA7B23C6"/>
    <w:rsid w:val="BDFEDBFF"/>
    <w:rsid w:val="BEBB53DB"/>
    <w:rsid w:val="BEFF61CB"/>
    <w:rsid w:val="BEFFE0A2"/>
    <w:rsid w:val="BF7F5D65"/>
    <w:rsid w:val="BFFAD978"/>
    <w:rsid w:val="BFFBDDBC"/>
    <w:rsid w:val="C8CFC703"/>
    <w:rsid w:val="D7DD094E"/>
    <w:rsid w:val="DB3F5081"/>
    <w:rsid w:val="DF7F92DB"/>
    <w:rsid w:val="DFD24B2D"/>
    <w:rsid w:val="E3FDE359"/>
    <w:rsid w:val="E6C2EFD1"/>
    <w:rsid w:val="EEB9B0E9"/>
    <w:rsid w:val="EF7D39BB"/>
    <w:rsid w:val="EFED05CD"/>
    <w:rsid w:val="F13B9BBB"/>
    <w:rsid w:val="F275C54A"/>
    <w:rsid w:val="F343EFC4"/>
    <w:rsid w:val="F77E3542"/>
    <w:rsid w:val="F77EDBD6"/>
    <w:rsid w:val="F7D5D057"/>
    <w:rsid w:val="F7FA9DFA"/>
    <w:rsid w:val="F8525CF9"/>
    <w:rsid w:val="FB7CA3F8"/>
    <w:rsid w:val="FBBD2177"/>
    <w:rsid w:val="FBFFD41B"/>
    <w:rsid w:val="FCBFC10B"/>
    <w:rsid w:val="FD3E16A0"/>
    <w:rsid w:val="FD5FBB48"/>
    <w:rsid w:val="FDBED22B"/>
    <w:rsid w:val="FDEFDFB4"/>
    <w:rsid w:val="FDF7D884"/>
    <w:rsid w:val="FDFE6BE4"/>
    <w:rsid w:val="FE7B29C3"/>
    <w:rsid w:val="FEBDE727"/>
    <w:rsid w:val="FEDB70A7"/>
    <w:rsid w:val="FEF60813"/>
    <w:rsid w:val="FEFB8F3A"/>
    <w:rsid w:val="FF6BFE75"/>
    <w:rsid w:val="FF6FAB59"/>
    <w:rsid w:val="FF9D228A"/>
    <w:rsid w:val="FFEAF03F"/>
    <w:rsid w:val="FF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ind w:firstLine="1032"/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0</TotalTime>
  <ScaleCrop>false</ScaleCrop>
  <LinksUpToDate>false</LinksUpToDate>
  <CharactersWithSpaces>4789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2021-11-21T15:19:00Z</dcterms:created>
  <dc:creator>孙小茜</dc:creator>
  <cp:lastModifiedBy>greatwall</cp:lastModifiedBy>
  <cp:lastPrinted>2023-02-11T22:48:00Z</cp:lastPrinted>
  <dcterms:modified xsi:type="dcterms:W3CDTF">2023-02-14T11:24:05Z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7E07CF2129784892A6CA9CF739330FCA</vt:lpwstr>
  </property>
</Properties>
</file>