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</w:rPr>
        <w:t>梅县区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  <w:lang w:eastAsia="zh-CN"/>
        </w:rPr>
        <w:t>水务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</w:rPr>
        <w:t>局202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</w:rPr>
        <w:t>年政府信息公开工作年度报告</w:t>
      </w:r>
    </w:p>
    <w:p>
      <w:pPr>
        <w:widowControl/>
        <w:spacing w:line="480" w:lineRule="exact"/>
        <w:ind w:firstLine="1800" w:firstLineChars="500"/>
        <w:rPr>
          <w:rFonts w:ascii="Times New Roman" w:hAnsi="Times New Roman" w:eastAsia="黑体" w:cs="黑体"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pacing w:line="432" w:lineRule="atLeast"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一、总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体情况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5" w:beforeAutospacing="0" w:after="55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今年以来，我局严格按照政府信息公开工作的要求，不断拓宽公开渠道、创新公开形式、丰富公开内容。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5" w:beforeAutospacing="0" w:after="55" w:afterAutospacing="0" w:line="560" w:lineRule="exact"/>
        <w:ind w:left="0" w:right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一是主动公开政府信息的主要类别有：组织机构、工作动态、部门文件、部门预决算和三公经费预决算等。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5" w:beforeAutospacing="0" w:after="55" w:afterAutospacing="0" w:line="560" w:lineRule="exact"/>
        <w:ind w:left="0" w:right="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二是推进政府信息公开窗口建设，拓宽政府信息公开渠道。在推行网上公开方式的同时，我们还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注重各种传统公开方式：（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）将行政服务中心水务窗口作为公共查询点，便于广大人民群众前往咨询和办理有关事项；（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）资料宣传，通过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世界水日以及其他法律法规宣传日，向广大民众散发宣传单、设置临时展板、展台进行信息公开；（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）利用电话、传真、电子信箱等形式进行人工答复。</w:t>
      </w:r>
    </w:p>
    <w:p>
      <w:pPr>
        <w:widowControl/>
        <w:spacing w:after="240" w:line="432" w:lineRule="atLeast"/>
        <w:ind w:firstLine="48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21"/>
        <w:gridCol w:w="1618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ascii="宋体" w:hAnsi="宋体" w:eastAsia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171.84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widowControl/>
        <w:spacing w:after="240" w:line="432" w:lineRule="atLeast"/>
        <w:ind w:firstLine="643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逾期未按通知要求缴纳费用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行政机关不再处理其政府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pacing w:line="432" w:lineRule="atLeast"/>
        <w:ind w:firstLine="643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1"/>
        </w:numPr>
        <w:spacing w:line="432" w:lineRule="atLeas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5" w:beforeAutospacing="0" w:after="55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部分公开的信息内容还不够完善，目前主动公开的政府信息与公众需求还存在一定的差距，在听取公众意见方面需要进一步加强。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5" w:beforeAutospacing="0" w:after="55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信息公开形式还需进一步丰富，网上便民服务系统还需进一步加强宣传，扩大应用。</w:t>
      </w:r>
    </w:p>
    <w:p>
      <w:pPr>
        <w:widowControl/>
        <w:spacing w:line="432" w:lineRule="atLeas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155" w:right="1474" w:bottom="192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8144"/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9 -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55C005"/>
    <w:multiLevelType w:val="singleLevel"/>
    <w:tmpl w:val="6955C00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NDJkZDBjNjJkZmZmNDM4NWI0NjYxNzllMjQ1MzYifQ=="/>
    <w:docVar w:name="KSO_WPS_MARK_KEY" w:val="4909efc7-7da2-4768-ba03-16a67eda42ae"/>
  </w:docVars>
  <w:rsids>
    <w:rsidRoot w:val="00000000"/>
    <w:rsid w:val="0A217932"/>
    <w:rsid w:val="118270A2"/>
    <w:rsid w:val="12360A99"/>
    <w:rsid w:val="14703796"/>
    <w:rsid w:val="1963464B"/>
    <w:rsid w:val="1F0B4384"/>
    <w:rsid w:val="26FD2518"/>
    <w:rsid w:val="3138213D"/>
    <w:rsid w:val="3B60677A"/>
    <w:rsid w:val="3E0A3A71"/>
    <w:rsid w:val="42F35CA3"/>
    <w:rsid w:val="43C47ED0"/>
    <w:rsid w:val="5EAF24FA"/>
    <w:rsid w:val="601222BF"/>
    <w:rsid w:val="60A056E7"/>
    <w:rsid w:val="6C3E38C2"/>
    <w:rsid w:val="7FA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1301</Words>
  <Characters>1332</Characters>
  <Lines>0</Lines>
  <Paragraphs>0</Paragraphs>
  <TotalTime>19</TotalTime>
  <ScaleCrop>false</ScaleCrop>
  <LinksUpToDate>false</LinksUpToDate>
  <CharactersWithSpaces>1341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2022-01-26T02:22:00Z</dcterms:created>
  <dc:creator>我的文档</dc:creator>
  <cp:lastModifiedBy>张晶晶</cp:lastModifiedBy>
  <dcterms:modified xsi:type="dcterms:W3CDTF">2023-01-11T01:16:41Z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655A06DD77D74C96A569E823D4B5920F</vt:lpwstr>
  </property>
</Properties>
</file>