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9E8" w:rsidRDefault="000119E8">
      <w:pPr>
        <w:tabs>
          <w:tab w:val="left" w:pos="8730"/>
        </w:tabs>
        <w:spacing w:line="590" w:lineRule="exact"/>
        <w:rPr>
          <w:rFonts w:eastAsia="仿宋"/>
        </w:rPr>
      </w:pPr>
    </w:p>
    <w:p w:rsidR="000119E8" w:rsidRDefault="000119E8">
      <w:pPr>
        <w:spacing w:line="590" w:lineRule="exact"/>
        <w:rPr>
          <w:spacing w:val="20"/>
        </w:rPr>
      </w:pPr>
    </w:p>
    <w:p w:rsidR="000119E8" w:rsidRDefault="000119E8" w:rsidP="00E042E8">
      <w:pPr>
        <w:spacing w:afterLines="50" w:line="590" w:lineRule="exact"/>
        <w:rPr>
          <w:spacing w:val="20"/>
        </w:rPr>
      </w:pPr>
    </w:p>
    <w:p w:rsidR="000119E8" w:rsidRDefault="00BB4EF6">
      <w:pPr>
        <w:tabs>
          <w:tab w:val="left" w:pos="156"/>
        </w:tabs>
        <w:spacing w:line="590" w:lineRule="exac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2050" type="#_x0000_t136" style="position:absolute;left:0;text-align:left;margin-left:7.8pt;margin-top:.3pt;width:420pt;height:43.5pt;z-index:251656704" fillcolor="red" strokecolor="red">
            <v:textpath style="font-family:&quot;方正大标宋简体&quot;;font-size:28pt;v-text-spacing:78650f" trim="t" string="广东省食品药品安全与高质量发展委员会办公室文件"/>
          </v:shape>
        </w:pict>
      </w:r>
    </w:p>
    <w:p w:rsidR="000119E8" w:rsidRDefault="000119E8">
      <w:pPr>
        <w:spacing w:line="590" w:lineRule="exact"/>
      </w:pPr>
    </w:p>
    <w:p w:rsidR="000119E8" w:rsidRDefault="000119E8" w:rsidP="00E042E8">
      <w:pPr>
        <w:spacing w:beforeLines="60" w:line="590" w:lineRule="exact"/>
        <w:jc w:val="center"/>
        <w:rPr>
          <w:szCs w:val="22"/>
        </w:rPr>
      </w:pPr>
      <w:bookmarkStart w:id="0" w:name="NO"/>
      <w:r>
        <w:rPr>
          <w:rFonts w:hint="eastAsia"/>
          <w:szCs w:val="22"/>
        </w:rPr>
        <w:t>粤食药安办〔</w:t>
      </w:r>
      <w:r>
        <w:rPr>
          <w:rFonts w:hint="eastAsia"/>
          <w:szCs w:val="22"/>
        </w:rPr>
        <w:t>2022</w:t>
      </w:r>
      <w:r>
        <w:rPr>
          <w:rFonts w:hint="eastAsia"/>
          <w:szCs w:val="22"/>
        </w:rPr>
        <w:t>〕</w:t>
      </w:r>
      <w:r>
        <w:rPr>
          <w:rFonts w:hint="eastAsia"/>
          <w:szCs w:val="22"/>
        </w:rPr>
        <w:t>7</w:t>
      </w:r>
      <w:r>
        <w:rPr>
          <w:rFonts w:hint="eastAsia"/>
          <w:szCs w:val="22"/>
        </w:rPr>
        <w:t>号</w:t>
      </w:r>
      <w:bookmarkEnd w:id="0"/>
    </w:p>
    <w:p w:rsidR="000119E8" w:rsidRDefault="00BB4EF6">
      <w:pPr>
        <w:spacing w:line="590" w:lineRule="exact"/>
      </w:pPr>
      <w:r>
        <w:pict>
          <v:line id="直接连接符 1" o:spid="_x0000_s2053" style="position:absolute;left:0;text-align:left;flip:y;z-index:251655680" from="-7.95pt,7.9pt" to="445.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IhgtAEAAGkDAAAOAAAAZHJzL2Uyb0RvYy54bWysU0tv2zAMvg/ofxB0b+wWSBsYcXpoml2G&#10;rcC23hk9bAF6QdTi5N+PUtr0dSmK+iBQJPXx40d6ebN3lu1UQhN8zy9mLWfKiyCNH3r+98/mfMEZ&#10;ZvASbPCq5weF/GZ19m05xU5dhjFYqRIjEI/dFHs+5hy7pkExKgc4C1F5CuqQHGS6pqGRCSZCd7a5&#10;bNurZgpJxhSEQiTv+hjkq4qvtRL5l9aoMrM9J265nqme23I2qyV0Q4I4GvFIAz7BwoHxVPQEtYYM&#10;7F8y76CcESlg0HkmgmuC1kao2gN1c9G+6eb3CFHVXkgcjCeZ8Otgxc/drb9PJMMUscN4n0oXe50c&#10;09bEB5pp7YuYsn2V7XCSTe0zE+ScX1+17WLOmXiKNUeIAhUT5u8qOFaMnlvjS0fQwe4HZipLqU8p&#10;xW09m6jmfHFd8IA2QlvIZLooe45+qI8xWCM3xtryBNOwvbWJ7YBmvNm09JWxEvCrtFJlDTge82ro&#10;OP1RgbzzkuVDpAX1tKa8cHBKcmYVbXWx6p5kMPYjmVTaemLwLGmxtkEeqtLVT/OsHB93ryzMy3t9&#10;/fyHrP4DAAD//wMAUEsDBBQABgAIAAAAIQAyp/oZ3QAAAAkBAAAPAAAAZHJzL2Rvd25yZXYueG1s&#10;TI/BTsMwEETvSPyDtUjcWieRCm2IUyFQL+SAaDnAzY2XJGq8jmynCX/PIg7luDNPszPFdra9OKMP&#10;nSMF6TIBgVQ701Gj4P2wW6xBhKjJ6N4RKvjGANvy+qrQuXETveF5HxvBIRRyraCNccilDHWLVoel&#10;G5DY+3Le6sinb6TxeuJw28ssSe6k1R3xh1YP+NRifdqPVgG9HD4+dRUqNz6f/O51uneZr5S6vZkf&#10;H0BEnOMFht/6XB1K7nR0I5kgegWLdLVhlI0VT2BgvUkzEMc/QZaF/L+g/AEAAP//AwBQSwECLQAU&#10;AAYACAAAACEAtoM4kv4AAADhAQAAEwAAAAAAAAAAAAAAAAAAAAAAW0NvbnRlbnRfVHlwZXNdLnht&#10;bFBLAQItABQABgAIAAAAIQA4/SH/1gAAAJQBAAALAAAAAAAAAAAAAAAAAC8BAABfcmVscy8ucmVs&#10;c1BLAQItABQABgAIAAAAIQAb2IhgtAEAAGkDAAAOAAAAAAAAAAAAAAAAAC4CAABkcnMvZTJvRG9j&#10;LnhtbFBLAQItABQABgAIAAAAIQAyp/oZ3QAAAAkBAAAPAAAAAAAAAAAAAAAAAA4EAABkcnMvZG93&#10;bnJldi54bWxQSwUGAAAAAAQABADzAAAAGAUAAAAA&#10;" strokecolor="red" strokeweight="1.25pt"/>
        </w:pict>
      </w:r>
    </w:p>
    <w:p w:rsidR="000119E8" w:rsidRDefault="000119E8">
      <w:pPr>
        <w:spacing w:line="620" w:lineRule="exact"/>
        <w:jc w:val="center"/>
        <w:rPr>
          <w:rFonts w:eastAsia="方正小标宋简体" w:cs="方正小标宋简体"/>
          <w:sz w:val="44"/>
          <w:szCs w:val="44"/>
        </w:rPr>
      </w:pPr>
      <w:bookmarkStart w:id="1" w:name="Text"/>
    </w:p>
    <w:p w:rsidR="000119E8" w:rsidRDefault="000119E8">
      <w:pPr>
        <w:spacing w:line="640" w:lineRule="exact"/>
        <w:jc w:val="center"/>
        <w:rPr>
          <w:rFonts w:eastAsia="方正小标宋简体" w:cs="方正小标宋简体"/>
          <w:color w:val="000000"/>
          <w:sz w:val="44"/>
          <w:szCs w:val="44"/>
        </w:rPr>
      </w:pPr>
      <w:r>
        <w:rPr>
          <w:rFonts w:eastAsia="方正小标宋简体" w:cs="方正小标宋简体" w:hint="eastAsia"/>
          <w:color w:val="000000"/>
          <w:sz w:val="44"/>
          <w:szCs w:val="44"/>
        </w:rPr>
        <w:t>广东省食品药品安全与高质量发展委员会</w:t>
      </w:r>
    </w:p>
    <w:p w:rsidR="000119E8" w:rsidRDefault="000119E8">
      <w:pPr>
        <w:spacing w:line="640" w:lineRule="exact"/>
        <w:jc w:val="center"/>
        <w:rPr>
          <w:rFonts w:eastAsia="方正小标宋简体" w:cs="方正小标宋简体"/>
          <w:color w:val="000000"/>
          <w:sz w:val="44"/>
          <w:szCs w:val="44"/>
        </w:rPr>
      </w:pPr>
      <w:r>
        <w:rPr>
          <w:rFonts w:eastAsia="方正小标宋简体" w:cs="方正小标宋简体" w:hint="eastAsia"/>
          <w:color w:val="000000"/>
          <w:sz w:val="44"/>
          <w:szCs w:val="44"/>
        </w:rPr>
        <w:t>办公室关于加强预防春季自采蘑菇中毒</w:t>
      </w:r>
    </w:p>
    <w:p w:rsidR="000119E8" w:rsidRDefault="000119E8">
      <w:pPr>
        <w:spacing w:line="640" w:lineRule="exact"/>
        <w:jc w:val="center"/>
        <w:rPr>
          <w:rFonts w:eastAsia="方正小标宋简体" w:cs="方正小标宋简体"/>
          <w:color w:val="000000"/>
          <w:sz w:val="44"/>
          <w:szCs w:val="44"/>
        </w:rPr>
      </w:pPr>
      <w:r>
        <w:rPr>
          <w:rFonts w:eastAsia="方正小标宋简体" w:cs="方正小标宋简体" w:hint="eastAsia"/>
          <w:color w:val="000000"/>
          <w:sz w:val="44"/>
          <w:szCs w:val="44"/>
        </w:rPr>
        <w:t>宣传的紧急通知</w:t>
      </w:r>
    </w:p>
    <w:p w:rsidR="000119E8" w:rsidRDefault="000119E8">
      <w:pPr>
        <w:spacing w:line="620" w:lineRule="exact"/>
        <w:rPr>
          <w:color w:val="000000"/>
          <w:szCs w:val="32"/>
        </w:rPr>
      </w:pPr>
    </w:p>
    <w:p w:rsidR="000119E8" w:rsidRDefault="000119E8">
      <w:pPr>
        <w:spacing w:line="620" w:lineRule="exact"/>
        <w:rPr>
          <w:color w:val="000000"/>
          <w:szCs w:val="32"/>
        </w:rPr>
      </w:pPr>
      <w:r>
        <w:rPr>
          <w:color w:val="000000"/>
          <w:szCs w:val="32"/>
        </w:rPr>
        <w:t>各地级以上市食安办</w:t>
      </w:r>
      <w:r>
        <w:rPr>
          <w:rFonts w:hint="eastAsia"/>
          <w:color w:val="000000"/>
          <w:szCs w:val="32"/>
        </w:rPr>
        <w:t>：</w:t>
      </w:r>
    </w:p>
    <w:p w:rsidR="000119E8" w:rsidRDefault="000119E8">
      <w:pPr>
        <w:spacing w:line="620" w:lineRule="exact"/>
        <w:ind w:firstLineChars="200" w:firstLine="624"/>
        <w:rPr>
          <w:color w:val="000000"/>
          <w:szCs w:val="32"/>
        </w:rPr>
      </w:pPr>
      <w:r>
        <w:rPr>
          <w:rFonts w:hint="eastAsia"/>
          <w:color w:val="000000"/>
          <w:szCs w:val="32"/>
        </w:rPr>
        <w:t>预防食用有毒野生动植物中毒对降低食物中毒致死病例的发生至关重要，直接关系广大人民群众身体健康和生命安全。近期，我省多地陆续发生多起因自行采食野生蘑菇而引发食物中毒事件，已造成人员伤亡。为切实加强预防春季自采蘑菇中毒宣传，现将有关工作要求通知如下：</w:t>
      </w:r>
    </w:p>
    <w:p w:rsidR="000119E8" w:rsidRDefault="000119E8">
      <w:pPr>
        <w:pStyle w:val="a0"/>
        <w:spacing w:line="620" w:lineRule="exact"/>
        <w:ind w:leftChars="0" w:left="0" w:firstLineChars="200" w:firstLine="624"/>
        <w:rPr>
          <w:rFonts w:eastAsia="黑体" w:cs="黑体"/>
          <w:color w:val="000000"/>
          <w:szCs w:val="32"/>
        </w:rPr>
      </w:pPr>
      <w:r>
        <w:rPr>
          <w:rFonts w:eastAsia="黑体" w:cs="黑体" w:hint="eastAsia"/>
          <w:color w:val="000000"/>
          <w:szCs w:val="32"/>
        </w:rPr>
        <w:t>一、高度重视，切实增强预防风险宣传工作责任意识</w:t>
      </w:r>
    </w:p>
    <w:p w:rsidR="000119E8" w:rsidRDefault="000119E8">
      <w:pPr>
        <w:pStyle w:val="a0"/>
        <w:spacing w:line="620" w:lineRule="exact"/>
        <w:ind w:leftChars="0" w:left="0" w:firstLineChars="200" w:firstLine="624"/>
        <w:rPr>
          <w:rFonts w:eastAsia="仿宋_GB2312"/>
          <w:color w:val="000000"/>
          <w:szCs w:val="32"/>
        </w:rPr>
      </w:pPr>
      <w:r>
        <w:rPr>
          <w:rFonts w:eastAsia="仿宋_GB2312"/>
          <w:color w:val="000000"/>
          <w:szCs w:val="32"/>
        </w:rPr>
        <w:t>各地、各有关单位要切实提高政治站位，深入贯彻落实习近</w:t>
      </w:r>
      <w:r>
        <w:rPr>
          <w:rFonts w:eastAsia="仿宋_GB2312"/>
          <w:color w:val="000000"/>
          <w:szCs w:val="32"/>
        </w:rPr>
        <w:lastRenderedPageBreak/>
        <w:t>平总书记关于食品安全</w:t>
      </w:r>
      <w:r>
        <w:rPr>
          <w:rFonts w:eastAsia="仿宋_GB2312"/>
          <w:color w:val="000000"/>
          <w:szCs w:val="32"/>
        </w:rPr>
        <w:t>“</w:t>
      </w:r>
      <w:r>
        <w:rPr>
          <w:rFonts w:eastAsia="仿宋_GB2312"/>
          <w:color w:val="000000"/>
          <w:szCs w:val="32"/>
        </w:rPr>
        <w:t>四个最严</w:t>
      </w:r>
      <w:r>
        <w:rPr>
          <w:rFonts w:eastAsia="仿宋_GB2312"/>
          <w:color w:val="000000"/>
          <w:szCs w:val="32"/>
        </w:rPr>
        <w:t>”</w:t>
      </w:r>
      <w:r>
        <w:rPr>
          <w:rFonts w:eastAsia="仿宋_GB2312"/>
          <w:color w:val="000000"/>
          <w:szCs w:val="32"/>
        </w:rPr>
        <w:t>要求，</w:t>
      </w:r>
      <w:r>
        <w:rPr>
          <w:rFonts w:eastAsia="仿宋_GB2312" w:hint="eastAsia"/>
          <w:color w:val="000000"/>
          <w:szCs w:val="32"/>
        </w:rPr>
        <w:t>始终坚持人民至上、生命至上的原则，加强预防春季自采蘑菇中毒宣传工作的组织实施。要将预防有毒野生蘑菇中毒宣传工作与食品安全日常监管工作相结合，采取多种形式，精心组织，有的放矢，进一步增强广大人民群众饮食健康意识宣传和预防有毒野生蘑菇风险安全能力培训，保障人民群众生命安全和饮食安全。</w:t>
      </w:r>
    </w:p>
    <w:p w:rsidR="000119E8" w:rsidRDefault="000119E8">
      <w:pPr>
        <w:pStyle w:val="a0"/>
        <w:spacing w:line="620" w:lineRule="exact"/>
        <w:ind w:leftChars="0" w:left="0" w:firstLineChars="200" w:firstLine="624"/>
        <w:rPr>
          <w:rFonts w:eastAsia="黑体" w:cs="黑体"/>
          <w:color w:val="000000"/>
          <w:szCs w:val="32"/>
        </w:rPr>
      </w:pPr>
      <w:r>
        <w:rPr>
          <w:rFonts w:eastAsia="黑体" w:cs="黑体" w:hint="eastAsia"/>
          <w:color w:val="000000"/>
          <w:szCs w:val="32"/>
        </w:rPr>
        <w:t>二、突出重点，切实增强预防野生蘑菇中毒风险意识</w:t>
      </w:r>
    </w:p>
    <w:p w:rsidR="000119E8" w:rsidRDefault="000119E8">
      <w:pPr>
        <w:pStyle w:val="a0"/>
        <w:spacing w:line="620" w:lineRule="exact"/>
        <w:ind w:leftChars="0" w:left="0" w:firstLineChars="200" w:firstLine="624"/>
        <w:rPr>
          <w:rFonts w:eastAsia="仿宋_GB2312"/>
          <w:color w:val="000000"/>
          <w:szCs w:val="32"/>
        </w:rPr>
      </w:pPr>
      <w:r>
        <w:rPr>
          <w:rFonts w:eastAsia="仿宋_GB2312" w:hint="eastAsia"/>
          <w:color w:val="000000"/>
          <w:szCs w:val="32"/>
        </w:rPr>
        <w:t>野生蘑菇种类繁多，在我省分布广泛，其中存在多种有毒品种，一些有毒野生蘑菇和食用菇类外形相识，仅靠肉眼和根据形态、气味、颜色等外貌特征难以鉴别。食用有毒野生蘑菇中毒后没有特效疗法，病死率高、风险极大。开展防控宣传工作应当以宣传误采、误食有毒野生蘑菇带来的严重后果为重点，提示广大群众要做到“不采摘、不购买、不食用”不明品种的野生蘑菇，不轻易相信网络和一些宣传资料上鉴别有毒野生蘑菇的方法。一旦误食出现疑似中毒症状，应紧急催吐、送医治疗。</w:t>
      </w:r>
    </w:p>
    <w:p w:rsidR="000119E8" w:rsidRDefault="000119E8">
      <w:pPr>
        <w:ind w:firstLineChars="200" w:firstLine="624"/>
        <w:rPr>
          <w:rFonts w:eastAsia="黑体" w:cs="黑体"/>
          <w:color w:val="000000"/>
          <w:szCs w:val="32"/>
        </w:rPr>
      </w:pPr>
      <w:r>
        <w:rPr>
          <w:rFonts w:eastAsia="黑体" w:cs="黑体" w:hint="eastAsia"/>
          <w:color w:val="000000"/>
          <w:szCs w:val="32"/>
        </w:rPr>
        <w:t>三、广泛宣传，积极营造预防野生蘑菇中毒宣传氛围</w:t>
      </w:r>
    </w:p>
    <w:p w:rsidR="000119E8" w:rsidRDefault="000119E8">
      <w:pPr>
        <w:ind w:firstLineChars="200" w:firstLine="624"/>
        <w:rPr>
          <w:color w:val="000000"/>
          <w:szCs w:val="32"/>
        </w:rPr>
      </w:pPr>
      <w:r>
        <w:rPr>
          <w:rFonts w:hint="eastAsia"/>
          <w:color w:val="000000"/>
          <w:szCs w:val="32"/>
        </w:rPr>
        <w:t>各地市食安办要结合本地实际，发动食安委各相关单位，组织各县（市、区）市场监管部门、基层监管所（机构）广泛开展有毒野生蘑菇食物中毒相关知识宣传和培训，探索创新宣传方式、方法，有效利用新闻媒体、公益广告、政务微信等多种渠道，把食用野生蘑菇风险危害宣传到家家户户。要强化部门间工作合力，</w:t>
      </w:r>
      <w:r>
        <w:rPr>
          <w:rFonts w:hint="eastAsia"/>
          <w:color w:val="000000"/>
          <w:szCs w:val="32"/>
        </w:rPr>
        <w:lastRenderedPageBreak/>
        <w:t>结合近期教育部门春季新学期“开学第一课”系列活动，深入开展中小学生食品安全风险知识宣贯，充分发挥“小手拉大手”作用，推动食用野生动植物中毒风险家喻户晓，积极营造人人关注、人人参与、人人防控的良好氛围，切实提高群众预防野生蘑菇中毒安全意识，守护人民群众生命健康安全。</w:t>
      </w:r>
    </w:p>
    <w:p w:rsidR="000119E8" w:rsidRDefault="002507C6">
      <w:pPr>
        <w:spacing w:line="600" w:lineRule="exact"/>
        <w:rPr>
          <w:color w:val="000000"/>
          <w:szCs w:val="32"/>
        </w:rPr>
      </w:pPr>
      <w:r>
        <w:rPr>
          <w:noProof/>
        </w:rPr>
        <w:drawing>
          <wp:anchor distT="0" distB="0" distL="114300" distR="114300" simplePos="0" relativeHeight="251659776" behindDoc="0" locked="0" layoutInCell="1" allowOverlap="1">
            <wp:simplePos x="0" y="0"/>
            <wp:positionH relativeFrom="character">
              <wp:posOffset>3124835</wp:posOffset>
            </wp:positionH>
            <wp:positionV relativeFrom="line">
              <wp:posOffset>264795</wp:posOffset>
            </wp:positionV>
            <wp:extent cx="1617980" cy="1617980"/>
            <wp:effectExtent l="19050" t="0" r="1270" b="0"/>
            <wp:wrapNone/>
            <wp:docPr id="6" name="图片 6" descr="局文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局文章"/>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617980" cy="1617980"/>
                    </a:xfrm>
                    <a:prstGeom prst="rect">
                      <a:avLst/>
                    </a:prstGeom>
                    <a:noFill/>
                    <a:ln w="9525">
                      <a:noFill/>
                      <a:miter lim="800000"/>
                      <a:headEnd/>
                      <a:tailEnd/>
                    </a:ln>
                  </pic:spPr>
                </pic:pic>
              </a:graphicData>
            </a:graphic>
          </wp:anchor>
        </w:drawing>
      </w:r>
    </w:p>
    <w:p w:rsidR="000119E8" w:rsidRDefault="000119E8" w:rsidP="00424F21">
      <w:pPr>
        <w:pStyle w:val="a0"/>
        <w:spacing w:line="600" w:lineRule="exact"/>
        <w:ind w:left="624"/>
        <w:rPr>
          <w:color w:val="000000"/>
        </w:rPr>
      </w:pPr>
      <w:r>
        <w:rPr>
          <w:rFonts w:hint="eastAsia"/>
          <w:color w:val="000000"/>
        </w:rPr>
        <w:t xml:space="preserve"> </w:t>
      </w:r>
    </w:p>
    <w:p w:rsidR="000119E8" w:rsidRDefault="000119E8">
      <w:pPr>
        <w:spacing w:line="580" w:lineRule="exact"/>
        <w:jc w:val="center"/>
        <w:rPr>
          <w:color w:val="000000"/>
          <w:szCs w:val="32"/>
        </w:rPr>
      </w:pPr>
      <w:r>
        <w:rPr>
          <w:rFonts w:hint="eastAsia"/>
          <w:color w:val="000000"/>
          <w:szCs w:val="32"/>
        </w:rPr>
        <w:t xml:space="preserve">                     </w:t>
      </w:r>
      <w:r>
        <w:rPr>
          <w:color w:val="000000"/>
          <w:szCs w:val="32"/>
        </w:rPr>
        <w:t>广东省食品药品安全与高质量</w:t>
      </w:r>
    </w:p>
    <w:p w:rsidR="000119E8" w:rsidRDefault="000119E8">
      <w:pPr>
        <w:spacing w:line="580" w:lineRule="exact"/>
        <w:jc w:val="center"/>
        <w:rPr>
          <w:color w:val="000000"/>
          <w:szCs w:val="32"/>
        </w:rPr>
      </w:pPr>
      <w:r>
        <w:rPr>
          <w:rFonts w:hint="eastAsia"/>
          <w:color w:val="000000"/>
          <w:szCs w:val="32"/>
        </w:rPr>
        <w:t xml:space="preserve">                        </w:t>
      </w:r>
      <w:r>
        <w:rPr>
          <w:color w:val="000000"/>
          <w:szCs w:val="32"/>
        </w:rPr>
        <w:t>发展委员会办公室</w:t>
      </w:r>
      <w:r>
        <w:rPr>
          <w:rFonts w:hint="eastAsia"/>
          <w:color w:val="000000"/>
          <w:szCs w:val="32"/>
        </w:rPr>
        <w:t>（代章）</w:t>
      </w:r>
    </w:p>
    <w:p w:rsidR="000119E8" w:rsidRDefault="000119E8" w:rsidP="00424F21">
      <w:pPr>
        <w:spacing w:line="580" w:lineRule="exact"/>
        <w:ind w:rightChars="400" w:right="1247" w:firstLineChars="1600" w:firstLine="4990"/>
        <w:jc w:val="right"/>
        <w:rPr>
          <w:color w:val="000000"/>
          <w:szCs w:val="32"/>
        </w:rPr>
      </w:pPr>
      <w:r>
        <w:rPr>
          <w:color w:val="000000"/>
          <w:szCs w:val="32"/>
        </w:rPr>
        <w:t>2022</w:t>
      </w:r>
      <w:r>
        <w:rPr>
          <w:color w:val="000000"/>
          <w:szCs w:val="32"/>
        </w:rPr>
        <w:t>年</w:t>
      </w:r>
      <w:r>
        <w:rPr>
          <w:rFonts w:hint="eastAsia"/>
          <w:color w:val="000000"/>
          <w:szCs w:val="32"/>
        </w:rPr>
        <w:t>2</w:t>
      </w:r>
      <w:r>
        <w:rPr>
          <w:color w:val="000000"/>
          <w:szCs w:val="32"/>
        </w:rPr>
        <w:t>月</w:t>
      </w:r>
      <w:r>
        <w:rPr>
          <w:rFonts w:hint="eastAsia"/>
          <w:color w:val="000000"/>
          <w:szCs w:val="32"/>
        </w:rPr>
        <w:t>25</w:t>
      </w:r>
      <w:r>
        <w:rPr>
          <w:color w:val="000000"/>
          <w:szCs w:val="32"/>
        </w:rPr>
        <w:t>日</w:t>
      </w:r>
    </w:p>
    <w:p w:rsidR="000119E8" w:rsidRDefault="000119E8">
      <w:pPr>
        <w:pStyle w:val="a4"/>
        <w:rPr>
          <w:color w:val="000000"/>
          <w:sz w:val="32"/>
          <w:szCs w:val="32"/>
        </w:rPr>
      </w:pPr>
    </w:p>
    <w:p w:rsidR="000119E8" w:rsidRDefault="000119E8">
      <w:pPr>
        <w:rPr>
          <w:color w:val="000000"/>
          <w:szCs w:val="30"/>
        </w:rPr>
      </w:pPr>
    </w:p>
    <w:bookmarkEnd w:id="1"/>
    <w:p w:rsidR="000119E8" w:rsidRDefault="000119E8">
      <w:pPr>
        <w:rPr>
          <w:color w:val="000000"/>
        </w:rPr>
        <w:sectPr w:rsidR="000119E8">
          <w:footerReference w:type="default" r:id="rId8"/>
          <w:pgSz w:w="11906" w:h="16838"/>
          <w:pgMar w:top="2098" w:right="1587" w:bottom="1701" w:left="1587" w:header="851" w:footer="1191" w:gutter="0"/>
          <w:cols w:space="720"/>
          <w:docGrid w:type="linesAndChars" w:linePitch="592" w:charSpace="-1668"/>
        </w:sectPr>
      </w:pPr>
    </w:p>
    <w:p w:rsidR="000119E8" w:rsidRDefault="000119E8">
      <w:pPr>
        <w:spacing w:line="600" w:lineRule="exact"/>
        <w:rPr>
          <w:color w:val="000000"/>
          <w:szCs w:val="32"/>
        </w:rPr>
      </w:pPr>
    </w:p>
    <w:p w:rsidR="000119E8" w:rsidRDefault="000119E8" w:rsidP="000119E8">
      <w:pPr>
        <w:pStyle w:val="a0"/>
        <w:ind w:left="624"/>
        <w:rPr>
          <w:color w:val="000000"/>
          <w:szCs w:val="32"/>
        </w:rPr>
      </w:pPr>
    </w:p>
    <w:p w:rsidR="000119E8" w:rsidRDefault="000119E8">
      <w:pPr>
        <w:rPr>
          <w:color w:val="000000"/>
          <w:szCs w:val="32"/>
        </w:rPr>
      </w:pPr>
    </w:p>
    <w:p w:rsidR="000119E8" w:rsidRDefault="000119E8" w:rsidP="000119E8">
      <w:pPr>
        <w:pStyle w:val="a0"/>
        <w:ind w:left="624"/>
        <w:rPr>
          <w:color w:val="000000"/>
          <w:szCs w:val="32"/>
        </w:rPr>
      </w:pPr>
    </w:p>
    <w:p w:rsidR="000119E8" w:rsidRDefault="000119E8">
      <w:pPr>
        <w:rPr>
          <w:color w:val="000000"/>
          <w:szCs w:val="32"/>
        </w:rPr>
      </w:pPr>
    </w:p>
    <w:p w:rsidR="000119E8" w:rsidRDefault="000119E8" w:rsidP="000119E8">
      <w:pPr>
        <w:pStyle w:val="a0"/>
        <w:ind w:left="624"/>
        <w:rPr>
          <w:color w:val="000000"/>
          <w:szCs w:val="32"/>
        </w:rPr>
      </w:pPr>
    </w:p>
    <w:p w:rsidR="000119E8" w:rsidRDefault="000119E8">
      <w:pPr>
        <w:rPr>
          <w:color w:val="000000"/>
          <w:szCs w:val="32"/>
        </w:rPr>
      </w:pPr>
    </w:p>
    <w:p w:rsidR="000119E8" w:rsidRDefault="000119E8" w:rsidP="000119E8">
      <w:pPr>
        <w:pStyle w:val="a0"/>
        <w:ind w:left="624"/>
        <w:rPr>
          <w:color w:val="000000"/>
          <w:szCs w:val="32"/>
        </w:rPr>
      </w:pPr>
    </w:p>
    <w:p w:rsidR="000119E8" w:rsidRDefault="000119E8">
      <w:pPr>
        <w:rPr>
          <w:color w:val="000000"/>
          <w:szCs w:val="32"/>
        </w:rPr>
      </w:pPr>
    </w:p>
    <w:p w:rsidR="000119E8" w:rsidRDefault="000119E8" w:rsidP="000119E8">
      <w:pPr>
        <w:pStyle w:val="a0"/>
        <w:ind w:left="624"/>
        <w:rPr>
          <w:color w:val="000000"/>
          <w:szCs w:val="32"/>
        </w:rPr>
      </w:pPr>
    </w:p>
    <w:p w:rsidR="000119E8" w:rsidRDefault="000119E8">
      <w:pPr>
        <w:rPr>
          <w:color w:val="000000"/>
          <w:szCs w:val="32"/>
        </w:rPr>
      </w:pPr>
    </w:p>
    <w:p w:rsidR="000119E8" w:rsidRDefault="000119E8" w:rsidP="000119E8">
      <w:pPr>
        <w:pStyle w:val="a0"/>
        <w:ind w:left="624"/>
        <w:rPr>
          <w:color w:val="000000"/>
          <w:szCs w:val="32"/>
        </w:rPr>
      </w:pPr>
    </w:p>
    <w:p w:rsidR="000119E8" w:rsidRDefault="000119E8">
      <w:pPr>
        <w:rPr>
          <w:color w:val="000000"/>
          <w:szCs w:val="32"/>
        </w:rPr>
      </w:pPr>
    </w:p>
    <w:p w:rsidR="000119E8" w:rsidRDefault="000119E8" w:rsidP="000119E8">
      <w:pPr>
        <w:pStyle w:val="a0"/>
        <w:ind w:left="624"/>
        <w:rPr>
          <w:color w:val="000000"/>
          <w:szCs w:val="32"/>
        </w:rPr>
      </w:pPr>
    </w:p>
    <w:p w:rsidR="000119E8" w:rsidRDefault="000119E8">
      <w:pPr>
        <w:rPr>
          <w:color w:val="000000"/>
          <w:szCs w:val="32"/>
        </w:rPr>
      </w:pPr>
    </w:p>
    <w:p w:rsidR="000119E8" w:rsidRDefault="000119E8" w:rsidP="000119E8">
      <w:pPr>
        <w:pStyle w:val="a0"/>
        <w:ind w:left="624"/>
        <w:rPr>
          <w:color w:val="000000"/>
          <w:szCs w:val="32"/>
        </w:rPr>
      </w:pPr>
    </w:p>
    <w:p w:rsidR="000119E8" w:rsidRDefault="000119E8">
      <w:pPr>
        <w:pStyle w:val="a0"/>
        <w:ind w:leftChars="0" w:left="0"/>
        <w:rPr>
          <w:color w:val="000000"/>
        </w:rPr>
      </w:pPr>
    </w:p>
    <w:p w:rsidR="000119E8" w:rsidRDefault="000119E8">
      <w:pPr>
        <w:pStyle w:val="ad"/>
        <w:spacing w:beforeLines="30" w:after="309"/>
        <w:rPr>
          <w:rFonts w:eastAsia="黑体"/>
          <w:color w:val="000000"/>
          <w:sz w:val="32"/>
          <w:szCs w:val="32"/>
        </w:rPr>
      </w:pPr>
      <w:r>
        <w:rPr>
          <w:rFonts w:eastAsia="黑体" w:hint="eastAsia"/>
          <w:color w:val="000000"/>
          <w:sz w:val="32"/>
          <w:szCs w:val="32"/>
        </w:rPr>
        <w:t>公开方式：</w:t>
      </w:r>
      <w:bookmarkStart w:id="2" w:name="gkfs"/>
      <w:r>
        <w:rPr>
          <w:rFonts w:eastAsia="黑体" w:hint="eastAsia"/>
          <w:color w:val="000000"/>
          <w:sz w:val="32"/>
          <w:szCs w:val="32"/>
        </w:rPr>
        <w:t>依申请公开</w:t>
      </w:r>
      <w:bookmarkEnd w:id="2"/>
    </w:p>
    <w:p w:rsidR="000119E8" w:rsidRDefault="000119E8" w:rsidP="000119E8">
      <w:pPr>
        <w:spacing w:line="560" w:lineRule="exact"/>
        <w:ind w:rightChars="9" w:right="28" w:firstLineChars="100" w:firstLine="247"/>
        <w:jc w:val="left"/>
        <w:rPr>
          <w:color w:val="000000"/>
          <w:spacing w:val="-6"/>
          <w:w w:val="96"/>
          <w:sz w:val="28"/>
          <w:szCs w:val="28"/>
        </w:rPr>
      </w:pPr>
      <w:r>
        <w:rPr>
          <w:rFonts w:hint="eastAsia"/>
          <w:color w:val="000000"/>
          <w:spacing w:val="-6"/>
          <w:w w:val="96"/>
          <w:sz w:val="28"/>
          <w:szCs w:val="28"/>
        </w:rPr>
        <w:t>广东省食品药品安全与高质量发展委员会办公室</w:t>
      </w:r>
      <w:r w:rsidR="00BB4EF6" w:rsidRPr="00BB4EF6">
        <w:rPr>
          <w:color w:val="000000"/>
          <w:spacing w:val="-6"/>
          <w:w w:val="96"/>
          <w:sz w:val="28"/>
          <w:szCs w:val="28"/>
        </w:rPr>
        <w:pict>
          <v:line id="直接连接符 9" o:spid="_x0000_s2052" style="position:absolute;left:0;text-align:left;z-index:251657728;mso-position-horizontal-relative:text;mso-position-vertical-relative:text" from="-4.35pt,4.2pt" to="449.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4TqgEAAF8DAAAOAAAAZHJzL2Uyb0RvYy54bWysU8lu2zAQvRfIPxC8x1IMZIFgOYe46aVo&#10;A7T9gDE5tAhwA4e17L/vkE7sLpeiqA7UcPZ587h6PHgn9pjJxjDKm0UvBQYVtQ27UX77+nz9IAUV&#10;CBpcDDjKI5J8XF+9W81pwGWcotOYBScJNMxplFMpaeg6UhN6oEVMGNhoYvZQ+Jp3nc4wc3bvumXf&#10;33VzzDrlqJCItZuTUa5bfmNQlc/GEBbhRsm9lXbmdm7r2a1XMOwypMmq1zbgH7rwYAMXPafaQAHx&#10;Pds/UnmrcqRoykJF30VjrMI2A09z0/82zZcJErZZGBxKZ5jo/6VVn/ZP4SUzDHOigdJLrlMcTPb1&#10;z/2JQwPreAYLD0UoVt7e3/X9w60U6s3WXQJTpvIBoxdVGKWzoc4BA+w/UuFi7PrmUtUuiJnZs7zv&#10;eUcKmAfGQWHRJz1KCrsWTNFZ/WydqyGUd9snl8Ue6mbbV5fJiX9xq1U2QNPJr5lOO58Q9PugRTkm&#10;pmVgcsrag0cthUPmcpUaOwpY9zeeXNoF7uACZJW2UR8bvk3PW2w9vjKu0uTne4u+vIv1DwAAAP//&#10;AwBQSwMEFAAGAAgAAAAhADk8bOzbAAAABgEAAA8AAABkcnMvZG93bnJldi54bWxMjkFPAjEUhO8m&#10;/ofmmXiDrsRIXbZLjIYQjRfAhOtj+9yubl+XbYH131u46G0mM5n5ivngWnGkPjSeNdyNMxDElTcN&#10;1xo+NouRAhEissHWM2n4oQDz8vqqwNz4E6/ouI61SCMcctRgY+xyKUNlyWEY+444ZZ++dxiT7Wtp&#10;ejylcdfKSZY9SIcNpweLHT1bqr7XB6cBX5aruFWTt2nzat+/Nov90qq91rc3w9MMRKQh/pXhjJ/Q&#10;oUxMO39gE0SrYaSmqalB3YNIsXo8i93Fy7KQ//HLXwAAAP//AwBQSwECLQAUAAYACAAAACEAtoM4&#10;kv4AAADhAQAAEwAAAAAAAAAAAAAAAAAAAAAAW0NvbnRlbnRfVHlwZXNdLnhtbFBLAQItABQABgAI&#10;AAAAIQA4/SH/1gAAAJQBAAALAAAAAAAAAAAAAAAAAC8BAABfcmVscy8ucmVsc1BLAQItABQABgAI&#10;AAAAIQBvbU4TqgEAAF8DAAAOAAAAAAAAAAAAAAAAAC4CAABkcnMvZTJvRG9jLnhtbFBLAQItABQA&#10;BgAIAAAAIQA5PGzs2wAAAAYBAAAPAAAAAAAAAAAAAAAAAAQEAABkcnMvZG93bnJldi54bWxQSwUG&#10;AAAAAAQABADzAAAADAUAAAAA&#10;" strokeweight="1pt">
            <w10:wrap type="topAndBottom"/>
          </v:line>
        </w:pict>
      </w:r>
      <w:r>
        <w:rPr>
          <w:rFonts w:hint="eastAsia"/>
          <w:color w:val="000000"/>
          <w:spacing w:val="-6"/>
          <w:w w:val="96"/>
          <w:sz w:val="28"/>
          <w:szCs w:val="28"/>
        </w:rPr>
        <w:t xml:space="preserve">       </w:t>
      </w:r>
      <w:bookmarkStart w:id="3" w:name="YFRQ"/>
      <w:r>
        <w:rPr>
          <w:rFonts w:hint="eastAsia"/>
          <w:color w:val="000000"/>
          <w:spacing w:val="-6"/>
          <w:w w:val="96"/>
          <w:sz w:val="28"/>
          <w:szCs w:val="28"/>
        </w:rPr>
        <w:t>2022</w:t>
      </w:r>
      <w:r>
        <w:rPr>
          <w:rFonts w:hint="eastAsia"/>
          <w:color w:val="000000"/>
          <w:spacing w:val="-6"/>
          <w:w w:val="96"/>
          <w:sz w:val="28"/>
          <w:szCs w:val="28"/>
        </w:rPr>
        <w:t>年</w:t>
      </w:r>
      <w:r>
        <w:rPr>
          <w:rFonts w:hint="eastAsia"/>
          <w:color w:val="000000"/>
          <w:spacing w:val="-6"/>
          <w:w w:val="96"/>
          <w:sz w:val="28"/>
          <w:szCs w:val="28"/>
        </w:rPr>
        <w:t>2</w:t>
      </w:r>
      <w:r>
        <w:rPr>
          <w:rFonts w:hint="eastAsia"/>
          <w:color w:val="000000"/>
          <w:spacing w:val="-6"/>
          <w:w w:val="96"/>
          <w:sz w:val="28"/>
          <w:szCs w:val="28"/>
        </w:rPr>
        <w:t>月</w:t>
      </w:r>
      <w:r>
        <w:rPr>
          <w:rFonts w:hint="eastAsia"/>
          <w:color w:val="000000"/>
          <w:spacing w:val="-6"/>
          <w:w w:val="96"/>
          <w:sz w:val="28"/>
          <w:szCs w:val="28"/>
        </w:rPr>
        <w:t>25</w:t>
      </w:r>
      <w:r>
        <w:rPr>
          <w:rFonts w:hint="eastAsia"/>
          <w:color w:val="000000"/>
          <w:spacing w:val="-6"/>
          <w:w w:val="96"/>
          <w:sz w:val="28"/>
          <w:szCs w:val="28"/>
        </w:rPr>
        <w:t>日</w:t>
      </w:r>
      <w:bookmarkEnd w:id="3"/>
      <w:r>
        <w:rPr>
          <w:rFonts w:hint="eastAsia"/>
          <w:color w:val="000000"/>
          <w:spacing w:val="-6"/>
          <w:w w:val="96"/>
          <w:sz w:val="28"/>
          <w:szCs w:val="28"/>
        </w:rPr>
        <w:t>印发</w:t>
      </w:r>
    </w:p>
    <w:p w:rsidR="000119E8" w:rsidRDefault="00BB4EF6" w:rsidP="000119E8">
      <w:pPr>
        <w:spacing w:line="560" w:lineRule="exact"/>
        <w:ind w:rightChars="40" w:right="125"/>
        <w:jc w:val="right"/>
        <w:rPr>
          <w:color w:val="000000"/>
          <w:sz w:val="28"/>
          <w:szCs w:val="28"/>
        </w:rPr>
      </w:pPr>
      <w:r>
        <w:rPr>
          <w:color w:val="000000"/>
          <w:sz w:val="28"/>
          <w:szCs w:val="28"/>
        </w:rPr>
        <w:pict>
          <v:line id="直接连接符 10" o:spid="_x0000_s2051" style="position:absolute;left:0;text-align:left;z-index:251658752" from="-4.25pt,4.6pt" to="449.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zBqgEAAF8DAAAOAAAAZHJzL2Uyb0RvYy54bWysU0tPGzEQvlfiP1i+N7sEBdAqGw4Eeqko&#10;UssPmPixa8kveUw2+feMHUhoe0GIPXjH8/jm9Xl5s3OWbVVCE3zPz2ctZ8qLII0fev705/77NWeY&#10;wUuwwaue7xXym9XZt+UUOzUPY7BSJUYgHrsp9nzMOXZNg2JUDnAWovJk1CE5yHRNQyMTTITubDNv&#10;28tmCknGFIRCJO36YOSriq+1EvmX1qgysz2n2nI9Uz035WxWS+iGBHE04rUM+EQVDoynpEeoNWRg&#10;z8n8B+WMSAGDzjMRXBO0NkLVHqib8/afbn6PEFXthYaD8Tgm/DpY8bC99Y+JxjBF7DA+ptLFTidX&#10;/lQf29Vh7Y/DUrvMBCkXV5dte73gTLzZmlNgTJh/qOBYEXpujS99QAfbn5gpGbm+uRS19Wwi9swX&#10;VxeEB8QDbSGT6KLsOfqhBmOwRt4ba0sIpmFzaxPbQtls/coyCfgvt5JlDTge/KrpsPNRgbzzkuV9&#10;JFp6IicvNTglObOKuFykyo4Mxn7Ek1JbTxWcBlmkTZD7Ot+qpy3WGl8ZV2jy/l6jT+9i9QIAAP//&#10;AwBQSwMEFAAGAAgAAAAhADLvKVXXAAAABgEAAA8AAABkcnMvZG93bnJldi54bWxMjs1OwzAQhO9I&#10;vIO1SNxahwqKk8apEKJ3WngAN17iqPE6ijc/8PQYLnAczeibr9wvvhMTDrENpOFunYFAqoNtqdHw&#10;/nZYKRCRDVnTBUINnxhhX11flaawYaYjTiduRIJQLIwGx9wXUsbaoTdxHXqk1H2EwRtOcWikHcyc&#10;4L6TmyzbSm9aSg/O9PjssL6cRq9BNpnKJ/acvxzvQ3h0r1+Hcdb69mZ52oFgXPhvDD/6SR2q5HQO&#10;I9koOg0r9ZCWGvINiFSrXG1BnH+zrEr5X7/6BgAA//8DAFBLAQItABQABgAIAAAAIQC2gziS/gAA&#10;AOEBAAATAAAAAAAAAAAAAAAAAAAAAABbQ29udGVudF9UeXBlc10ueG1sUEsBAi0AFAAGAAgAAAAh&#10;ADj9If/WAAAAlAEAAAsAAAAAAAAAAAAAAAAALwEAAF9yZWxzLy5yZWxzUEsBAi0AFAAGAAgAAAAh&#10;AD3czMGqAQAAXwMAAA4AAAAAAAAAAAAAAAAALgIAAGRycy9lMm9Eb2MueG1sUEsBAi0AFAAGAAgA&#10;AAAhADLvKVXXAAAABgEAAA8AAAAAAAAAAAAAAAAABAQAAGRycy9kb3ducmV2LnhtbFBLBQYAAAAA&#10;BAAEAPMAAAAIBQAAAAA=&#10;" strokeweight=".99pt">
            <w10:wrap type="topAndBottom"/>
          </v:line>
        </w:pict>
      </w:r>
      <w:r w:rsidR="000119E8">
        <w:rPr>
          <w:rFonts w:hint="eastAsia"/>
          <w:color w:val="000000"/>
          <w:sz w:val="28"/>
          <w:szCs w:val="28"/>
        </w:rPr>
        <w:tab/>
      </w:r>
      <w:r w:rsidR="000119E8">
        <w:rPr>
          <w:rFonts w:hint="eastAsia"/>
          <w:color w:val="000000"/>
          <w:sz w:val="28"/>
          <w:szCs w:val="28"/>
        </w:rPr>
        <w:tab/>
      </w:r>
      <w:r w:rsidR="000119E8">
        <w:rPr>
          <w:rFonts w:hint="eastAsia"/>
          <w:color w:val="000000"/>
          <w:sz w:val="28"/>
          <w:szCs w:val="28"/>
        </w:rPr>
        <w:tab/>
      </w:r>
      <w:r w:rsidR="000119E8">
        <w:rPr>
          <w:rFonts w:hint="eastAsia"/>
          <w:color w:val="000000"/>
          <w:sz w:val="28"/>
          <w:szCs w:val="28"/>
        </w:rPr>
        <w:tab/>
      </w:r>
      <w:r w:rsidR="000119E8">
        <w:rPr>
          <w:rFonts w:cs="仿宋_GB2312" w:hint="eastAsia"/>
          <w:color w:val="000000"/>
          <w:sz w:val="28"/>
          <w:szCs w:val="28"/>
        </w:rPr>
        <w:t xml:space="preserve">    </w:t>
      </w:r>
      <w:r w:rsidR="000119E8">
        <w:rPr>
          <w:rFonts w:hint="eastAsia"/>
          <w:color w:val="000000"/>
          <w:sz w:val="28"/>
          <w:szCs w:val="28"/>
        </w:rPr>
        <w:tab/>
      </w:r>
      <w:r w:rsidR="000119E8">
        <w:rPr>
          <w:rFonts w:hint="eastAsia"/>
          <w:color w:val="000000"/>
          <w:sz w:val="28"/>
          <w:szCs w:val="28"/>
        </w:rPr>
        <w:tab/>
      </w:r>
      <w:r w:rsidR="000119E8">
        <w:rPr>
          <w:rFonts w:hint="eastAsia"/>
          <w:color w:val="000000"/>
          <w:sz w:val="28"/>
          <w:szCs w:val="28"/>
        </w:rPr>
        <w:tab/>
      </w:r>
      <w:r w:rsidR="000119E8">
        <w:rPr>
          <w:rFonts w:hint="eastAsia"/>
          <w:color w:val="000000"/>
          <w:sz w:val="28"/>
          <w:szCs w:val="28"/>
        </w:rPr>
        <w:tab/>
        <w:t xml:space="preserve"> </w:t>
      </w:r>
      <w:r w:rsidR="000119E8">
        <w:rPr>
          <w:rFonts w:hint="eastAsia"/>
          <w:color w:val="000000"/>
          <w:sz w:val="28"/>
          <w:szCs w:val="28"/>
        </w:rPr>
        <w:t>校对：</w:t>
      </w:r>
      <w:bookmarkStart w:id="4" w:name="JD"/>
      <w:r w:rsidR="000119E8">
        <w:rPr>
          <w:rFonts w:hint="eastAsia"/>
          <w:color w:val="000000"/>
          <w:sz w:val="28"/>
          <w:szCs w:val="28"/>
        </w:rPr>
        <w:t>兰天</w:t>
      </w:r>
      <w:bookmarkEnd w:id="4"/>
    </w:p>
    <w:sectPr w:rsidR="000119E8" w:rsidSect="00A22B71">
      <w:footerReference w:type="default" r:id="rId9"/>
      <w:pgSz w:w="11906" w:h="16838"/>
      <w:pgMar w:top="2098" w:right="1587" w:bottom="1134" w:left="1587" w:header="851" w:footer="1191" w:gutter="0"/>
      <w:cols w:space="720"/>
      <w:docGrid w:type="linesAndChars" w:linePitch="618" w:charSpace="-16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CA3" w:rsidRDefault="00F93CA3">
      <w:r>
        <w:separator/>
      </w:r>
    </w:p>
  </w:endnote>
  <w:endnote w:type="continuationSeparator" w:id="1">
    <w:p w:rsidR="00F93CA3" w:rsidRDefault="00F93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9E8" w:rsidRDefault="00BB4EF6">
    <w:pPr>
      <w:pStyle w:val="a6"/>
      <w:jc w:val="center"/>
      <w:rPr>
        <w:rFonts w:ascii="宋体" w:hAnsi="宋体" w:cs="宋体"/>
      </w:rPr>
    </w:pPr>
    <w:r>
      <w:rPr>
        <w:rFonts w:ascii="宋体" w:hAnsi="宋体" w:cs="宋体"/>
      </w:rPr>
      <w:pict>
        <v:shapetype id="_x0000_t202" coordsize="21600,21600" o:spt="202" path="m,l,21600r21600,l21600,xe">
          <v:stroke joinstyle="miter"/>
          <v:path gradientshapeok="t" o:connecttype="rect"/>
        </v:shapetype>
        <v:shape id="文本框 4" o:spid="_x0000_s1028" type="#_x0000_t202" style="position:absolute;left:0;text-align:left;margin-left:104.25pt;margin-top:0;width:74.75pt;height:2in;z-index:251657728;mso-position-horizontal:outside;mso-position-horizontal-relative:margin" filled="f" stroked="f">
          <v:fill o:detectmouseclick="t"/>
          <v:textbox style="mso-fit-shape-to-text:t" inset="0,0,0,0">
            <w:txbxContent>
              <w:p w:rsidR="000119E8" w:rsidRDefault="000119E8">
                <w:pPr>
                  <w:pStyle w:val="a6"/>
                  <w:ind w:firstLineChars="100" w:firstLine="280"/>
                  <w:rPr>
                    <w:rFonts w:ascii="宋体" w:hAnsi="宋体" w:cs="宋体"/>
                    <w:sz w:val="28"/>
                    <w:szCs w:val="28"/>
                  </w:rPr>
                </w:pPr>
                <w:r>
                  <w:rPr>
                    <w:rFonts w:ascii="宋体" w:hAnsi="宋体" w:cs="宋体" w:hint="eastAsia"/>
                    <w:sz w:val="28"/>
                    <w:szCs w:val="28"/>
                  </w:rPr>
                  <w:t xml:space="preserve">— </w:t>
                </w:r>
                <w:r w:rsidR="00BB4EF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B4EF6">
                  <w:rPr>
                    <w:rFonts w:ascii="宋体" w:hAnsi="宋体" w:cs="宋体" w:hint="eastAsia"/>
                    <w:sz w:val="28"/>
                    <w:szCs w:val="28"/>
                  </w:rPr>
                  <w:fldChar w:fldCharType="separate"/>
                </w:r>
                <w:r w:rsidR="00E042E8">
                  <w:rPr>
                    <w:rFonts w:ascii="宋体" w:hAnsi="宋体" w:cs="宋体"/>
                    <w:noProof/>
                    <w:sz w:val="28"/>
                    <w:szCs w:val="28"/>
                  </w:rPr>
                  <w:t>2</w:t>
                </w:r>
                <w:r w:rsidR="00BB4EF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9E8" w:rsidRDefault="000119E8">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CA3" w:rsidRDefault="00F93CA3">
      <w:r>
        <w:separator/>
      </w:r>
    </w:p>
  </w:footnote>
  <w:footnote w:type="continuationSeparator" w:id="1">
    <w:p w:rsidR="00F93CA3" w:rsidRDefault="00F93C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5605C"/>
    <w:multiLevelType w:val="multilevel"/>
    <w:tmpl w:val="16F5605C"/>
    <w:lvl w:ilvl="0">
      <w:start w:val="1"/>
      <w:numFmt w:val="ideographDigital"/>
      <w:lvlText w:val="（%1）"/>
      <w:lvlJc w:val="left"/>
      <w:pPr>
        <w:tabs>
          <w:tab w:val="num" w:pos="930"/>
        </w:tabs>
        <w:ind w:left="93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1" w:cryptProviderType="rsaFull" w:cryptAlgorithmClass="hash" w:cryptAlgorithmType="typeAny" w:cryptAlgorithmSid="4" w:cryptSpinCount="50000" w:hash="szq7w4gghpUy+9iX4cR5a6w/F9Q=" w:salt="srQWciFcD0ULmb7VUPEBOQ=="/>
  <w:defaultTabStop w:val="420"/>
  <w:drawingGridHorizontalSpacing w:val="156"/>
  <w:drawingGridVerticalSpacing w:val="296"/>
  <w:displayHorizontalDrawingGridEvery w:val="2"/>
  <w:displayVerticalDrawingGridEvery w:val="2"/>
  <w:characterSpacingControl w:val="compressPunctuation"/>
  <w:hdrShapeDefaults>
    <o:shapedefaults v:ext="edit" spidmax="2054"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15C1C82"/>
    <w:rsid w:val="000119E8"/>
    <w:rsid w:val="00106F00"/>
    <w:rsid w:val="001159F7"/>
    <w:rsid w:val="002507C6"/>
    <w:rsid w:val="003C631D"/>
    <w:rsid w:val="00424F21"/>
    <w:rsid w:val="00570807"/>
    <w:rsid w:val="006622EB"/>
    <w:rsid w:val="00926EED"/>
    <w:rsid w:val="00A22B71"/>
    <w:rsid w:val="00A93611"/>
    <w:rsid w:val="00BB4EF6"/>
    <w:rsid w:val="00E042E8"/>
    <w:rsid w:val="00E36526"/>
    <w:rsid w:val="00EC55A2"/>
    <w:rsid w:val="00F93CA3"/>
    <w:rsid w:val="05AB50B4"/>
    <w:rsid w:val="06D57116"/>
    <w:rsid w:val="17731AB0"/>
    <w:rsid w:val="1A894E73"/>
    <w:rsid w:val="1CC77138"/>
    <w:rsid w:val="204776BC"/>
    <w:rsid w:val="259B5B37"/>
    <w:rsid w:val="397E1B41"/>
    <w:rsid w:val="3DDC7E58"/>
    <w:rsid w:val="44242474"/>
    <w:rsid w:val="48003348"/>
    <w:rsid w:val="493F7D71"/>
    <w:rsid w:val="4A5501AC"/>
    <w:rsid w:val="4C0E7A31"/>
    <w:rsid w:val="4C8C43C5"/>
    <w:rsid w:val="53A76061"/>
    <w:rsid w:val="556A3EF4"/>
    <w:rsid w:val="5BC533C4"/>
    <w:rsid w:val="5CB56411"/>
    <w:rsid w:val="5EDD6A1F"/>
    <w:rsid w:val="60AF3F38"/>
    <w:rsid w:val="715C1C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qFormat="1"/>
    <w:lsdException w:name="annotation text" w:semiHidden="0" w:unhideWhenUsed="0"/>
    <w:lsdException w:name="header" w:semiHidden="0" w:unhideWhenUsed="0"/>
    <w:lsdException w:name="footer" w:semiHidden="0" w:qFormat="1"/>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qFormat="1"/>
    <w:lsdException w:name="annotation reference" w:semiHidden="0" w:unhideWhenUsed="0"/>
    <w:lsdException w:name="line number" w:semiHidden="0" w:unhideWhenUsed="0"/>
    <w:lsdException w:name="page number" w:semiHidden="0" w:unhideWhenUsed="0" w:qFormat="1"/>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iPriority="1"/>
    <w:lsdException w:name="Body Text" w:semiHidden="0" w:unhideWhenUsed="0" w:qFormat="1"/>
    <w:lsdException w:name="Body Text Indent"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semiHidden="0"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2B71"/>
    <w:pPr>
      <w:widowControl w:val="0"/>
      <w:jc w:val="both"/>
    </w:pPr>
    <w:rPr>
      <w:rFonts w:eastAsia="仿宋_GB2312"/>
      <w:kern w:val="2"/>
      <w:sz w:val="32"/>
      <w:szCs w:val="24"/>
    </w:rPr>
  </w:style>
  <w:style w:type="paragraph" w:styleId="2">
    <w:name w:val="heading 2"/>
    <w:basedOn w:val="a"/>
    <w:next w:val="a"/>
    <w:qFormat/>
    <w:rsid w:val="00A22B71"/>
    <w:pPr>
      <w:keepNext/>
      <w:keepLines/>
      <w:tabs>
        <w:tab w:val="left" w:pos="930"/>
      </w:tabs>
      <w:outlineLvl w:val="1"/>
    </w:pPr>
    <w:rPr>
      <w:rFonts w:ascii="Arial" w:eastAsia="楷体_GB2312" w:hAnsi="Arial"/>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rsid w:val="00A22B71"/>
    <w:pPr>
      <w:ind w:leftChars="200" w:left="420"/>
    </w:pPr>
    <w:rPr>
      <w:rFonts w:eastAsia="宋体"/>
    </w:rPr>
  </w:style>
  <w:style w:type="paragraph" w:styleId="a4">
    <w:name w:val="Body Text"/>
    <w:basedOn w:val="a"/>
    <w:next w:val="a"/>
    <w:qFormat/>
    <w:rsid w:val="00A22B71"/>
    <w:pPr>
      <w:spacing w:after="120"/>
    </w:pPr>
    <w:rPr>
      <w:sz w:val="34"/>
    </w:rPr>
  </w:style>
  <w:style w:type="paragraph" w:styleId="a5">
    <w:name w:val="Body Text Indent"/>
    <w:basedOn w:val="a"/>
    <w:qFormat/>
    <w:rsid w:val="00A22B71"/>
    <w:pPr>
      <w:spacing w:after="120"/>
      <w:ind w:leftChars="200" w:left="420"/>
    </w:pPr>
    <w:rPr>
      <w:rFonts w:ascii="Calibri" w:eastAsia="宋体" w:hAnsi="Calibri"/>
      <w:sz w:val="30"/>
    </w:rPr>
  </w:style>
  <w:style w:type="paragraph" w:styleId="a6">
    <w:name w:val="footer"/>
    <w:basedOn w:val="a"/>
    <w:unhideWhenUsed/>
    <w:qFormat/>
    <w:rsid w:val="00A22B71"/>
    <w:pPr>
      <w:tabs>
        <w:tab w:val="center" w:pos="4153"/>
        <w:tab w:val="right" w:pos="8306"/>
      </w:tabs>
      <w:snapToGrid w:val="0"/>
      <w:jc w:val="left"/>
    </w:pPr>
    <w:rPr>
      <w:rFonts w:ascii="Calibri" w:eastAsia="宋体" w:hAnsi="Calibri"/>
      <w:sz w:val="18"/>
      <w:szCs w:val="18"/>
    </w:rPr>
  </w:style>
  <w:style w:type="paragraph" w:styleId="a7">
    <w:name w:val="header"/>
    <w:basedOn w:val="a"/>
    <w:link w:val="Char"/>
    <w:rsid w:val="00A22B71"/>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
    <w:name w:val="页眉 Char"/>
    <w:link w:val="a7"/>
    <w:rsid w:val="00A22B71"/>
    <w:rPr>
      <w:rFonts w:ascii="Calibri" w:eastAsia="宋体" w:hAnsi="Calibri" w:cs="Times New Roman"/>
      <w:kern w:val="2"/>
      <w:sz w:val="18"/>
      <w:szCs w:val="18"/>
    </w:rPr>
  </w:style>
  <w:style w:type="paragraph" w:styleId="a8">
    <w:name w:val="footnote text"/>
    <w:basedOn w:val="a"/>
    <w:unhideWhenUsed/>
    <w:qFormat/>
    <w:rsid w:val="00A22B71"/>
    <w:pPr>
      <w:snapToGrid w:val="0"/>
      <w:jc w:val="left"/>
    </w:pPr>
    <w:rPr>
      <w:sz w:val="18"/>
      <w:szCs w:val="18"/>
    </w:rPr>
  </w:style>
  <w:style w:type="paragraph" w:styleId="20">
    <w:name w:val="Body Text First Indent 2"/>
    <w:basedOn w:val="a5"/>
    <w:next w:val="a"/>
    <w:qFormat/>
    <w:rsid w:val="00A22B71"/>
    <w:pPr>
      <w:ind w:firstLineChars="200" w:firstLine="420"/>
    </w:pPr>
  </w:style>
  <w:style w:type="character" w:styleId="a9">
    <w:name w:val="page number"/>
    <w:basedOn w:val="a1"/>
    <w:qFormat/>
    <w:rsid w:val="00A22B71"/>
  </w:style>
  <w:style w:type="character" w:styleId="aa">
    <w:name w:val="footnote reference"/>
    <w:unhideWhenUsed/>
    <w:qFormat/>
    <w:rsid w:val="00A22B71"/>
    <w:rPr>
      <w:vertAlign w:val="superscript"/>
    </w:rPr>
  </w:style>
  <w:style w:type="paragraph" w:customStyle="1" w:styleId="ab">
    <w:name w:val="政府公文一级标题"/>
    <w:basedOn w:val="a"/>
    <w:qFormat/>
    <w:rsid w:val="00A22B71"/>
    <w:pPr>
      <w:jc w:val="left"/>
      <w:outlineLvl w:val="0"/>
    </w:pPr>
    <w:rPr>
      <w:rFonts w:ascii="Calibri" w:eastAsia="黑体" w:hAnsi="Calibri" w:cs="黑体"/>
      <w:szCs w:val="32"/>
    </w:rPr>
  </w:style>
  <w:style w:type="paragraph" w:customStyle="1" w:styleId="ac">
    <w:name w:val="政府公文正文"/>
    <w:basedOn w:val="a"/>
    <w:qFormat/>
    <w:rsid w:val="00A22B71"/>
    <w:pPr>
      <w:spacing w:line="360" w:lineRule="auto"/>
      <w:ind w:firstLineChars="200" w:firstLine="632"/>
    </w:pPr>
    <w:rPr>
      <w:rFonts w:cs="仿宋_GB2312"/>
      <w:spacing w:val="-2"/>
      <w:szCs w:val="32"/>
    </w:rPr>
  </w:style>
  <w:style w:type="paragraph" w:customStyle="1" w:styleId="ad">
    <w:name w:val="主题词"/>
    <w:basedOn w:val="a"/>
    <w:qFormat/>
    <w:rsid w:val="00A22B71"/>
    <w:pPr>
      <w:spacing w:afterLines="50" w:line="600" w:lineRule="exact"/>
    </w:pPr>
    <w:rPr>
      <w:rFonts w:eastAsia="方正小标宋简体"/>
      <w:sz w:val="30"/>
    </w:rPr>
  </w:style>
  <w:style w:type="paragraph" w:customStyle="1" w:styleId="ae">
    <w:name w:val="附图"/>
    <w:basedOn w:val="a"/>
    <w:qFormat/>
    <w:rsid w:val="00A22B71"/>
    <w:pPr>
      <w:adjustRightInd w:val="0"/>
      <w:snapToGrid w:val="0"/>
      <w:spacing w:beforeLines="50" w:afterLines="50" w:line="440" w:lineRule="atLeast"/>
      <w:jc w:val="center"/>
    </w:pPr>
    <w:rPr>
      <w:rFonts w:ascii="幼圆" w:eastAsia="幼圆" w:hAnsi="Arial" w:cs="Arial"/>
      <w:bCs/>
      <w:kern w:val="0"/>
      <w:sz w:val="24"/>
      <w:szCs w:val="2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169</Words>
  <Characters>964</Characters>
  <Application>Microsoft Office Word</Application>
  <DocSecurity>8</DocSecurity>
  <Lines>8</Lines>
  <Paragraphs>2</Paragraphs>
  <ScaleCrop>false</ScaleCrop>
  <Company>其他省直机关单位</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罗均</dc:creator>
  <cp:lastModifiedBy>刘珊珊</cp:lastModifiedBy>
  <cp:revision>2</cp:revision>
  <cp:lastPrinted>2022-01-17T00:41:00Z</cp:lastPrinted>
  <dcterms:created xsi:type="dcterms:W3CDTF">2022-03-07T01:54:00Z</dcterms:created>
  <dcterms:modified xsi:type="dcterms:W3CDTF">2022-03-07T01:54:00Z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34301C28226C447A9B8C32434F039F7C</vt:lpwstr>
  </property>
</Properties>
</file>