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41" w:rsidRDefault="00D56241" w:rsidP="00D56241">
      <w:pPr>
        <w:widowControl/>
        <w:shd w:val="clear" w:color="auto" w:fill="FFFFFF"/>
        <w:jc w:val="center"/>
        <w:outlineLvl w:val="0"/>
        <w:rPr>
          <w:rFonts w:asciiTheme="minorEastAsia" w:hAnsiTheme="minorEastAsia" w:cs="宋体"/>
          <w:b/>
          <w:bCs/>
          <w:color w:val="000000"/>
          <w:kern w:val="36"/>
          <w:sz w:val="44"/>
          <w:szCs w:val="44"/>
        </w:rPr>
      </w:pPr>
      <w:r w:rsidRPr="00D56241">
        <w:rPr>
          <w:rFonts w:asciiTheme="minorEastAsia" w:hAnsiTheme="minorEastAsia" w:cs="宋体" w:hint="eastAsia"/>
          <w:b/>
          <w:bCs/>
          <w:color w:val="000000"/>
          <w:kern w:val="36"/>
          <w:sz w:val="44"/>
          <w:szCs w:val="44"/>
        </w:rPr>
        <w:t>梅县区司法局</w:t>
      </w:r>
    </w:p>
    <w:p w:rsidR="00D56241" w:rsidRPr="00D56241" w:rsidRDefault="00D56241" w:rsidP="00D56241">
      <w:pPr>
        <w:widowControl/>
        <w:shd w:val="clear" w:color="auto" w:fill="FFFFFF"/>
        <w:jc w:val="center"/>
        <w:outlineLvl w:val="0"/>
        <w:rPr>
          <w:rFonts w:asciiTheme="minorEastAsia" w:hAnsiTheme="minorEastAsia" w:cs="宋体"/>
          <w:b/>
          <w:bCs/>
          <w:color w:val="000000"/>
          <w:kern w:val="36"/>
          <w:sz w:val="44"/>
          <w:szCs w:val="44"/>
        </w:rPr>
      </w:pPr>
      <w:r w:rsidRPr="00D56241">
        <w:rPr>
          <w:rFonts w:asciiTheme="minorEastAsia" w:hAnsiTheme="minorEastAsia" w:cs="宋体" w:hint="eastAsia"/>
          <w:b/>
          <w:bCs/>
          <w:color w:val="000000"/>
          <w:kern w:val="36"/>
          <w:sz w:val="44"/>
          <w:szCs w:val="44"/>
        </w:rPr>
        <w:t>202</w:t>
      </w:r>
      <w:r w:rsidR="00D27886">
        <w:rPr>
          <w:rFonts w:asciiTheme="minorEastAsia" w:hAnsiTheme="minorEastAsia" w:cs="宋体" w:hint="eastAsia"/>
          <w:b/>
          <w:bCs/>
          <w:color w:val="000000"/>
          <w:kern w:val="36"/>
          <w:sz w:val="44"/>
          <w:szCs w:val="44"/>
        </w:rPr>
        <w:t>1</w:t>
      </w:r>
      <w:r w:rsidRPr="00D56241">
        <w:rPr>
          <w:rFonts w:asciiTheme="minorEastAsia" w:hAnsiTheme="minorEastAsia" w:cs="宋体" w:hint="eastAsia"/>
          <w:b/>
          <w:bCs/>
          <w:color w:val="000000"/>
          <w:kern w:val="36"/>
          <w:sz w:val="44"/>
          <w:szCs w:val="44"/>
        </w:rPr>
        <w:t>年政府信息公开工作年度报告</w:t>
      </w:r>
    </w:p>
    <w:p w:rsidR="00D27886" w:rsidRPr="00091EFF" w:rsidRDefault="00D27886" w:rsidP="00D27886">
      <w:pPr>
        <w:rPr>
          <w:b/>
          <w:sz w:val="32"/>
          <w:szCs w:val="32"/>
        </w:rPr>
      </w:pPr>
    </w:p>
    <w:p w:rsidR="00D56241" w:rsidRPr="00091EFF" w:rsidRDefault="00D56241" w:rsidP="00D27886">
      <w:pPr>
        <w:rPr>
          <w:b/>
          <w:sz w:val="32"/>
          <w:szCs w:val="32"/>
        </w:rPr>
      </w:pPr>
      <w:r w:rsidRPr="00091EFF">
        <w:rPr>
          <w:b/>
          <w:sz w:val="32"/>
          <w:szCs w:val="32"/>
        </w:rPr>
        <w:t xml:space="preserve">　　一、总体情况</w:t>
      </w:r>
    </w:p>
    <w:p w:rsidR="00D56241" w:rsidRPr="00D27886" w:rsidRDefault="00D56241" w:rsidP="00D27886">
      <w:pPr>
        <w:rPr>
          <w:sz w:val="32"/>
          <w:szCs w:val="32"/>
        </w:rPr>
      </w:pPr>
      <w:r w:rsidRPr="00D27886">
        <w:rPr>
          <w:sz w:val="32"/>
          <w:szCs w:val="32"/>
        </w:rPr>
        <w:t xml:space="preserve">　　梅县区司法局信息公开方式是通过梅县区人民政府门户网站、梅县区司法局政务公开信息目录向全社会公开。政务公开的时间与公开的内容相适应，采取长期、定期公开、随时公开相结合的方式进行，做到政策性内容长期公开，经常性工作定期公开，阶段性工作逐段公开，临时性工作随时公开。通过梅县区政府网站主动公开</w:t>
      </w:r>
      <w:r w:rsidR="00D27886" w:rsidRPr="00D27886">
        <w:rPr>
          <w:rFonts w:hint="eastAsia"/>
          <w:sz w:val="32"/>
          <w:szCs w:val="32"/>
        </w:rPr>
        <w:t>信息</w:t>
      </w:r>
      <w:r w:rsidRPr="00D27886">
        <w:rPr>
          <w:sz w:val="32"/>
          <w:szCs w:val="32"/>
        </w:rPr>
        <w:t>，包括：</w:t>
      </w:r>
      <w:r w:rsidRPr="00D27886">
        <w:rPr>
          <w:sz w:val="32"/>
          <w:szCs w:val="32"/>
        </w:rPr>
        <w:t>1</w:t>
      </w:r>
      <w:r w:rsidRPr="00D27886">
        <w:rPr>
          <w:sz w:val="32"/>
          <w:szCs w:val="32"/>
        </w:rPr>
        <w:t>、组织机构（领导分工、机构职能、内设机构）；</w:t>
      </w:r>
      <w:r w:rsidRPr="00D27886">
        <w:rPr>
          <w:sz w:val="32"/>
          <w:szCs w:val="32"/>
        </w:rPr>
        <w:t>2</w:t>
      </w:r>
      <w:r w:rsidRPr="00D27886">
        <w:rPr>
          <w:sz w:val="32"/>
          <w:szCs w:val="32"/>
        </w:rPr>
        <w:t>、部门文件；</w:t>
      </w:r>
      <w:r w:rsidRPr="00D27886">
        <w:rPr>
          <w:sz w:val="32"/>
          <w:szCs w:val="32"/>
        </w:rPr>
        <w:t xml:space="preserve"> 3</w:t>
      </w:r>
      <w:r w:rsidRPr="00D27886">
        <w:rPr>
          <w:sz w:val="32"/>
          <w:szCs w:val="32"/>
        </w:rPr>
        <w:t>、办事指南；</w:t>
      </w:r>
      <w:r w:rsidRPr="00D27886">
        <w:rPr>
          <w:sz w:val="32"/>
          <w:szCs w:val="32"/>
        </w:rPr>
        <w:t>4</w:t>
      </w:r>
      <w:r w:rsidRPr="00D27886">
        <w:rPr>
          <w:sz w:val="32"/>
          <w:szCs w:val="32"/>
        </w:rPr>
        <w:t>、工作动态；</w:t>
      </w:r>
      <w:r w:rsidRPr="00D27886">
        <w:rPr>
          <w:sz w:val="32"/>
          <w:szCs w:val="32"/>
        </w:rPr>
        <w:t>5</w:t>
      </w:r>
      <w:r w:rsidRPr="00D27886">
        <w:rPr>
          <w:sz w:val="32"/>
          <w:szCs w:val="32"/>
        </w:rPr>
        <w:t>、部门预决算和三公经费预决算；</w:t>
      </w:r>
      <w:r w:rsidRPr="00D27886">
        <w:rPr>
          <w:sz w:val="32"/>
          <w:szCs w:val="32"/>
        </w:rPr>
        <w:t>6</w:t>
      </w:r>
      <w:r w:rsidRPr="00D27886">
        <w:rPr>
          <w:sz w:val="32"/>
          <w:szCs w:val="32"/>
        </w:rPr>
        <w:t>、</w:t>
      </w:r>
      <w:r w:rsidR="00D27886">
        <w:rPr>
          <w:sz w:val="32"/>
          <w:szCs w:val="32"/>
        </w:rPr>
        <w:t>政府信息公开指南；</w:t>
      </w:r>
      <w:r w:rsidR="00D27886">
        <w:rPr>
          <w:rFonts w:hint="eastAsia"/>
          <w:sz w:val="32"/>
          <w:szCs w:val="32"/>
        </w:rPr>
        <w:t>7</w:t>
      </w:r>
      <w:r w:rsidR="00D27886">
        <w:rPr>
          <w:rFonts w:hint="eastAsia"/>
          <w:sz w:val="32"/>
          <w:szCs w:val="32"/>
        </w:rPr>
        <w:t>、法定主动公开内容；</w:t>
      </w:r>
      <w:r w:rsidRPr="00D27886">
        <w:rPr>
          <w:sz w:val="32"/>
          <w:szCs w:val="32"/>
        </w:rPr>
        <w:t>政府信息公开工作年度报告；</w:t>
      </w:r>
      <w:r w:rsidR="00D27886">
        <w:rPr>
          <w:rFonts w:hint="eastAsia"/>
          <w:sz w:val="32"/>
          <w:szCs w:val="32"/>
        </w:rPr>
        <w:t>8</w:t>
      </w:r>
      <w:r w:rsidRPr="00D27886">
        <w:rPr>
          <w:sz w:val="32"/>
          <w:szCs w:val="32"/>
        </w:rPr>
        <w:t>、联系方式。我局按照规定的主动公开信息范围，按要求发布或更新信息，未出现影响或者可能影响社会稳定扰乱社会管理秩序的虚假或者不完整的信息。</w:t>
      </w:r>
    </w:p>
    <w:p w:rsidR="00D27886" w:rsidRPr="00CA0D16" w:rsidRDefault="00D56241" w:rsidP="00CA0D16">
      <w:pPr>
        <w:rPr>
          <w:kern w:val="0"/>
          <w:sz w:val="32"/>
          <w:szCs w:val="32"/>
        </w:rPr>
      </w:pPr>
      <w:r w:rsidRPr="00D27886">
        <w:rPr>
          <w:sz w:val="32"/>
          <w:szCs w:val="32"/>
        </w:rPr>
        <w:t xml:space="preserve">　　</w:t>
      </w:r>
    </w:p>
    <w:p w:rsidR="000B1E93" w:rsidRDefault="000B1E93" w:rsidP="00091EFF">
      <w:pPr>
        <w:widowControl/>
        <w:tabs>
          <w:tab w:val="left" w:pos="709"/>
        </w:tabs>
        <w:spacing w:after="240" w:line="432" w:lineRule="atLeast"/>
        <w:ind w:firstLineChars="199" w:firstLine="639"/>
        <w:rPr>
          <w:rFonts w:ascii="宋体" w:eastAsia="宋体" w:hAnsi="宋体" w:cs="宋体"/>
          <w:b/>
          <w:bCs/>
          <w:kern w:val="0"/>
          <w:sz w:val="32"/>
          <w:szCs w:val="32"/>
        </w:rPr>
      </w:pPr>
      <w:r>
        <w:rPr>
          <w:rFonts w:ascii="宋体" w:eastAsia="宋体" w:hAnsi="宋体" w:cs="宋体" w:hint="eastAsia"/>
          <w:b/>
          <w:bCs/>
          <w:kern w:val="0"/>
          <w:sz w:val="32"/>
          <w:szCs w:val="32"/>
        </w:rPr>
        <w:t>二、主动公开政府信息情况</w:t>
      </w:r>
    </w:p>
    <w:tbl>
      <w:tblPr>
        <w:tblW w:w="9064" w:type="dxa"/>
        <w:jc w:val="center"/>
        <w:tblInd w:w="-170" w:type="dxa"/>
        <w:tblCellMar>
          <w:left w:w="0" w:type="dxa"/>
          <w:right w:w="0" w:type="dxa"/>
        </w:tblCellMar>
        <w:tblLook w:val="04A0"/>
      </w:tblPr>
      <w:tblGrid>
        <w:gridCol w:w="3283"/>
        <w:gridCol w:w="1721"/>
        <w:gridCol w:w="1618"/>
        <w:gridCol w:w="2442"/>
      </w:tblGrid>
      <w:tr w:rsidR="000B1E93" w:rsidTr="00871853">
        <w:trPr>
          <w:trHeight w:val="495"/>
          <w:jc w:val="center"/>
        </w:trPr>
        <w:tc>
          <w:tcPr>
            <w:tcW w:w="906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第二十条第（一）项</w:t>
            </w:r>
          </w:p>
        </w:tc>
      </w:tr>
      <w:tr w:rsidR="000B1E93" w:rsidTr="00871853">
        <w:trPr>
          <w:trHeight w:val="882"/>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信息内容</w:t>
            </w:r>
          </w:p>
        </w:tc>
        <w:tc>
          <w:tcPr>
            <w:tcW w:w="17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本年</w:t>
            </w:r>
            <w:r>
              <w:rPr>
                <w:rFonts w:ascii="宋体" w:eastAsia="宋体" w:hAnsi="宋体" w:cs="宋体"/>
                <w:kern w:val="0"/>
                <w:szCs w:val="21"/>
              </w:rPr>
              <w:t>制</w:t>
            </w:r>
            <w:r>
              <w:rPr>
                <w:rFonts w:ascii="宋体" w:eastAsia="宋体" w:hAnsi="宋体" w:cs="宋体" w:hint="eastAsia"/>
                <w:kern w:val="0"/>
                <w:szCs w:val="21"/>
              </w:rPr>
              <w:t>发件数</w:t>
            </w:r>
          </w:p>
        </w:tc>
        <w:tc>
          <w:tcPr>
            <w:tcW w:w="1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本年废止件数</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现行有效件数</w:t>
            </w:r>
          </w:p>
        </w:tc>
      </w:tr>
      <w:tr w:rsidR="000B1E93" w:rsidTr="00871853">
        <w:trPr>
          <w:trHeight w:val="523"/>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规章</w:t>
            </w:r>
          </w:p>
        </w:tc>
        <w:tc>
          <w:tcPr>
            <w:tcW w:w="17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xml:space="preserve">　　0</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0</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xml:space="preserve">　0</w:t>
            </w:r>
          </w:p>
        </w:tc>
      </w:tr>
      <w:tr w:rsidR="000B1E93" w:rsidTr="00871853">
        <w:trPr>
          <w:trHeight w:val="471"/>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行政规范性文件</w:t>
            </w:r>
          </w:p>
        </w:tc>
        <w:tc>
          <w:tcPr>
            <w:tcW w:w="17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xml:space="preserve">　　0</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0</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xml:space="preserve">　0</w:t>
            </w:r>
          </w:p>
        </w:tc>
      </w:tr>
      <w:tr w:rsidR="000B1E93" w:rsidTr="00871853">
        <w:trPr>
          <w:trHeight w:val="480"/>
          <w:jc w:val="center"/>
        </w:trPr>
        <w:tc>
          <w:tcPr>
            <w:tcW w:w="906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lastRenderedPageBreak/>
              <w:t>第二十条第（五）项</w:t>
            </w:r>
          </w:p>
        </w:tc>
      </w:tr>
      <w:tr w:rsidR="000B1E93" w:rsidTr="00871853">
        <w:trPr>
          <w:trHeight w:val="634"/>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信息内容</w:t>
            </w:r>
          </w:p>
        </w:tc>
        <w:tc>
          <w:tcPr>
            <w:tcW w:w="5781"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本年处理决定数量</w:t>
            </w:r>
          </w:p>
        </w:tc>
      </w:tr>
      <w:tr w:rsidR="000B1E93" w:rsidTr="00871853">
        <w:trPr>
          <w:trHeight w:val="528"/>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行政许可</w:t>
            </w:r>
          </w:p>
        </w:tc>
        <w:tc>
          <w:tcPr>
            <w:tcW w:w="578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xml:space="preserve">　0</w:t>
            </w:r>
          </w:p>
        </w:tc>
      </w:tr>
      <w:tr w:rsidR="000B1E93" w:rsidTr="00871853">
        <w:trPr>
          <w:trHeight w:val="406"/>
          <w:jc w:val="center"/>
        </w:trPr>
        <w:tc>
          <w:tcPr>
            <w:tcW w:w="906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第二十条第（六）项</w:t>
            </w:r>
          </w:p>
        </w:tc>
      </w:tr>
      <w:tr w:rsidR="000B1E93" w:rsidTr="00871853">
        <w:trPr>
          <w:trHeight w:val="634"/>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信息内容</w:t>
            </w:r>
          </w:p>
        </w:tc>
        <w:tc>
          <w:tcPr>
            <w:tcW w:w="5781"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本年处理决定数量</w:t>
            </w:r>
          </w:p>
        </w:tc>
      </w:tr>
      <w:tr w:rsidR="000B1E93" w:rsidTr="00871853">
        <w:trPr>
          <w:trHeight w:val="430"/>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行政处罚</w:t>
            </w:r>
          </w:p>
        </w:tc>
        <w:tc>
          <w:tcPr>
            <w:tcW w:w="578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xml:space="preserve">　0</w:t>
            </w:r>
          </w:p>
        </w:tc>
      </w:tr>
      <w:tr w:rsidR="000B1E93" w:rsidTr="00871853">
        <w:trPr>
          <w:trHeight w:val="409"/>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行政强制</w:t>
            </w:r>
          </w:p>
        </w:tc>
        <w:tc>
          <w:tcPr>
            <w:tcW w:w="578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xml:space="preserve">　0</w:t>
            </w:r>
          </w:p>
        </w:tc>
      </w:tr>
      <w:tr w:rsidR="000B1E93" w:rsidTr="00871853">
        <w:trPr>
          <w:trHeight w:val="474"/>
          <w:jc w:val="center"/>
        </w:trPr>
        <w:tc>
          <w:tcPr>
            <w:tcW w:w="906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第二十条第（八）项</w:t>
            </w:r>
          </w:p>
        </w:tc>
      </w:tr>
      <w:tr w:rsidR="000B1E93" w:rsidTr="00871853">
        <w:trPr>
          <w:trHeight w:val="491"/>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信息内容</w:t>
            </w:r>
          </w:p>
        </w:tc>
        <w:tc>
          <w:tcPr>
            <w:tcW w:w="5781"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B1E93" w:rsidRDefault="000B1E93" w:rsidP="000A7D71">
            <w:pPr>
              <w:widowControl/>
              <w:ind w:firstLineChars="300" w:firstLine="630"/>
              <w:jc w:val="left"/>
              <w:rPr>
                <w:rFonts w:ascii="宋体" w:eastAsia="宋体" w:hAnsi="宋体" w:cs="宋体"/>
                <w:kern w:val="0"/>
                <w:szCs w:val="21"/>
              </w:rPr>
            </w:pPr>
            <w:r>
              <w:rPr>
                <w:rFonts w:ascii="宋体" w:eastAsia="宋体" w:hAnsi="宋体" w:cs="宋体" w:hint="eastAsia"/>
                <w:color w:val="000000"/>
                <w:kern w:val="0"/>
                <w:szCs w:val="21"/>
              </w:rPr>
              <w:t>本年收费金额（单位：万元）</w:t>
            </w:r>
          </w:p>
        </w:tc>
      </w:tr>
      <w:tr w:rsidR="000B1E93" w:rsidTr="00871853">
        <w:trPr>
          <w:trHeight w:val="551"/>
          <w:jc w:val="center"/>
        </w:trPr>
        <w:tc>
          <w:tcPr>
            <w:tcW w:w="3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行政事业性收费</w:t>
            </w:r>
          </w:p>
        </w:tc>
        <w:tc>
          <w:tcPr>
            <w:tcW w:w="5781"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Cs w:val="21"/>
              </w:rPr>
            </w:pPr>
            <w:r>
              <w:rPr>
                <w:rFonts w:ascii="宋体" w:eastAsia="宋体" w:hAnsi="宋体" w:cs="宋体" w:hint="eastAsia"/>
                <w:color w:val="000000"/>
                <w:kern w:val="0"/>
                <w:szCs w:val="21"/>
              </w:rPr>
              <w:t xml:space="preserve">　0</w:t>
            </w:r>
          </w:p>
          <w:p w:rsidR="000B1E93" w:rsidRDefault="000B1E93" w:rsidP="000A7D71">
            <w:pPr>
              <w:widowControl/>
              <w:jc w:val="center"/>
              <w:rPr>
                <w:rFonts w:ascii="宋体" w:eastAsia="宋体" w:hAnsi="宋体" w:cs="宋体"/>
                <w:kern w:val="0"/>
                <w:szCs w:val="21"/>
              </w:rPr>
            </w:pPr>
            <w:r>
              <w:rPr>
                <w:rFonts w:ascii="宋体" w:eastAsia="宋体" w:hAnsi="宋体" w:cs="宋体" w:hint="eastAsia"/>
                <w:color w:val="000000"/>
                <w:kern w:val="0"/>
                <w:szCs w:val="21"/>
              </w:rPr>
              <w:t> </w:t>
            </w:r>
          </w:p>
        </w:tc>
      </w:tr>
    </w:tbl>
    <w:p w:rsidR="000B1E93" w:rsidRDefault="000B1E93" w:rsidP="00CA0D16">
      <w:pPr>
        <w:widowControl/>
        <w:spacing w:after="240" w:line="432" w:lineRule="atLeast"/>
        <w:rPr>
          <w:rFonts w:ascii="宋体" w:eastAsia="宋体" w:hAnsi="宋体" w:cs="宋体"/>
          <w:b/>
          <w:bCs/>
          <w:kern w:val="0"/>
          <w:sz w:val="32"/>
          <w:szCs w:val="32"/>
        </w:rPr>
      </w:pPr>
    </w:p>
    <w:p w:rsidR="000B1E93" w:rsidRDefault="000B1E93" w:rsidP="00091EFF">
      <w:pPr>
        <w:widowControl/>
        <w:spacing w:after="240" w:line="432" w:lineRule="atLeast"/>
        <w:ind w:firstLineChars="147" w:firstLine="472"/>
        <w:rPr>
          <w:rFonts w:ascii="宋体" w:eastAsia="宋体" w:hAnsi="宋体" w:cs="宋体"/>
          <w:kern w:val="0"/>
          <w:sz w:val="32"/>
          <w:szCs w:val="32"/>
        </w:rPr>
      </w:pPr>
      <w:r>
        <w:rPr>
          <w:rFonts w:ascii="宋体" w:eastAsia="宋体" w:hAnsi="宋体" w:cs="宋体" w:hint="eastAsia"/>
          <w:b/>
          <w:bCs/>
          <w:kern w:val="0"/>
          <w:sz w:val="32"/>
          <w:szCs w:val="32"/>
        </w:rPr>
        <w:t>三、收到和处理政府信息公开申请情况</w:t>
      </w:r>
    </w:p>
    <w:tbl>
      <w:tblPr>
        <w:tblW w:w="907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tblPr>
      <w:tblGrid>
        <w:gridCol w:w="517"/>
        <w:gridCol w:w="1169"/>
        <w:gridCol w:w="2483"/>
        <w:gridCol w:w="600"/>
        <w:gridCol w:w="796"/>
        <w:gridCol w:w="724"/>
        <w:gridCol w:w="694"/>
        <w:gridCol w:w="762"/>
        <w:gridCol w:w="670"/>
        <w:gridCol w:w="656"/>
      </w:tblGrid>
      <w:tr w:rsidR="000B1E93" w:rsidTr="000A7D71">
        <w:trPr>
          <w:jc w:val="center"/>
        </w:trPr>
        <w:tc>
          <w:tcPr>
            <w:tcW w:w="4169" w:type="dxa"/>
            <w:gridSpan w:val="3"/>
            <w:vMerge w:val="restart"/>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0B1E93" w:rsidTr="000A7D71">
        <w:trPr>
          <w:jc w:val="center"/>
        </w:trPr>
        <w:tc>
          <w:tcPr>
            <w:tcW w:w="4169" w:type="dxa"/>
            <w:gridSpan w:val="3"/>
            <w:vMerge/>
            <w:vAlign w:val="center"/>
          </w:tcPr>
          <w:p w:rsidR="000B1E93" w:rsidRDefault="000B1E93" w:rsidP="000A7D71">
            <w:pPr>
              <w:widowControl/>
              <w:jc w:val="left"/>
              <w:rPr>
                <w:rFonts w:ascii="宋体" w:eastAsia="宋体" w:hAnsi="宋体" w:cs="宋体"/>
                <w:kern w:val="0"/>
                <w:sz w:val="24"/>
                <w:szCs w:val="24"/>
              </w:rPr>
            </w:pPr>
          </w:p>
        </w:tc>
        <w:tc>
          <w:tcPr>
            <w:tcW w:w="600" w:type="dxa"/>
            <w:vMerge w:val="restart"/>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3646" w:type="dxa"/>
            <w:gridSpan w:val="5"/>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56" w:type="dxa"/>
            <w:vMerge w:val="restart"/>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0B1E93" w:rsidTr="000A7D71">
        <w:trPr>
          <w:trHeight w:val="1105"/>
          <w:jc w:val="center"/>
        </w:trPr>
        <w:tc>
          <w:tcPr>
            <w:tcW w:w="4169" w:type="dxa"/>
            <w:gridSpan w:val="3"/>
            <w:vMerge/>
            <w:vAlign w:val="center"/>
          </w:tcPr>
          <w:p w:rsidR="000B1E93" w:rsidRDefault="000B1E93" w:rsidP="000A7D71">
            <w:pPr>
              <w:widowControl/>
              <w:jc w:val="left"/>
              <w:rPr>
                <w:rFonts w:ascii="宋体" w:eastAsia="宋体" w:hAnsi="宋体" w:cs="宋体"/>
                <w:kern w:val="0"/>
                <w:sz w:val="24"/>
                <w:szCs w:val="24"/>
              </w:rPr>
            </w:pPr>
          </w:p>
        </w:tc>
        <w:tc>
          <w:tcPr>
            <w:tcW w:w="600" w:type="dxa"/>
            <w:vMerge/>
            <w:vAlign w:val="center"/>
          </w:tcPr>
          <w:p w:rsidR="000B1E93" w:rsidRDefault="000B1E93" w:rsidP="000A7D71">
            <w:pPr>
              <w:widowControl/>
              <w:jc w:val="left"/>
              <w:rPr>
                <w:rFonts w:ascii="宋体" w:eastAsia="宋体" w:hAnsi="宋体" w:cs="宋体"/>
                <w:kern w:val="0"/>
                <w:sz w:val="24"/>
                <w:szCs w:val="24"/>
              </w:rPr>
            </w:pP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科研</w:t>
            </w:r>
          </w:p>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机构</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656" w:type="dxa"/>
            <w:vMerge/>
            <w:vAlign w:val="center"/>
          </w:tcPr>
          <w:p w:rsidR="000B1E93" w:rsidRDefault="000B1E93" w:rsidP="000A7D71">
            <w:pPr>
              <w:widowControl/>
              <w:jc w:val="left"/>
              <w:rPr>
                <w:rFonts w:ascii="宋体" w:eastAsia="宋体" w:hAnsi="宋体" w:cs="宋体"/>
                <w:kern w:val="0"/>
                <w:sz w:val="24"/>
                <w:szCs w:val="24"/>
              </w:rPr>
            </w:pPr>
          </w:p>
        </w:tc>
      </w:tr>
      <w:tr w:rsidR="000B1E93" w:rsidTr="000A7D71">
        <w:trPr>
          <w:jc w:val="center"/>
        </w:trPr>
        <w:tc>
          <w:tcPr>
            <w:tcW w:w="4169" w:type="dxa"/>
            <w:gridSpan w:val="3"/>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trHeight w:val="488"/>
          <w:jc w:val="center"/>
        </w:trPr>
        <w:tc>
          <w:tcPr>
            <w:tcW w:w="4169" w:type="dxa"/>
            <w:gridSpan w:val="3"/>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jc w:val="center"/>
        </w:trPr>
        <w:tc>
          <w:tcPr>
            <w:tcW w:w="517" w:type="dxa"/>
            <w:vMerge w:val="restart"/>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3652" w:type="dxa"/>
            <w:gridSpan w:val="2"/>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（一）予以公开</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3652" w:type="dxa"/>
            <w:gridSpan w:val="2"/>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（二）部分公开（区分处理的，只计这一情形，不计其他情形）</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restart"/>
            <w:tcMar>
              <w:top w:w="0" w:type="dxa"/>
              <w:left w:w="108" w:type="dxa"/>
              <w:bottom w:w="0" w:type="dxa"/>
              <w:right w:w="108" w:type="dxa"/>
            </w:tcMar>
            <w:vAlign w:val="center"/>
          </w:tcPr>
          <w:p w:rsidR="000B1E93" w:rsidRDefault="000B1E93" w:rsidP="000A7D71">
            <w:pPr>
              <w:widowControl/>
              <w:jc w:val="left"/>
              <w:rPr>
                <w:rFonts w:ascii="楷体" w:eastAsia="楷体" w:hAnsi="楷体" w:cs="宋体"/>
                <w:kern w:val="0"/>
                <w:sz w:val="20"/>
                <w:szCs w:val="20"/>
              </w:rPr>
            </w:pPr>
            <w:r>
              <w:rPr>
                <w:rFonts w:ascii="楷体" w:eastAsia="楷体" w:hAnsi="楷体" w:cs="宋体" w:hint="eastAsia"/>
                <w:kern w:val="0"/>
                <w:sz w:val="20"/>
                <w:szCs w:val="20"/>
              </w:rPr>
              <w:t>（三）不予公开</w:t>
            </w: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1.属于国家秘密</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2.其他法律行政法规禁止公开</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3.危及“三安全一稳定”</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4.保护第三方合法权益</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5.属于三类内部</w:t>
            </w:r>
            <w:r>
              <w:rPr>
                <w:rFonts w:ascii="楷体" w:eastAsia="楷体" w:hAnsi="楷体" w:cs="宋体" w:hint="eastAsia"/>
                <w:spacing w:val="-20"/>
                <w:kern w:val="0"/>
                <w:sz w:val="20"/>
                <w:szCs w:val="20"/>
              </w:rPr>
              <w:t>事务信息</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6.属于四类过程性信息</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7.属于行政执法案卷</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8.属于行政查询事项</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restart"/>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（四）无法</w:t>
            </w:r>
            <w:r>
              <w:rPr>
                <w:rFonts w:ascii="楷体" w:eastAsia="楷体" w:hAnsi="楷体" w:cs="宋体" w:hint="eastAsia"/>
                <w:kern w:val="0"/>
                <w:sz w:val="20"/>
                <w:szCs w:val="20"/>
              </w:rPr>
              <w:lastRenderedPageBreak/>
              <w:t>提供</w:t>
            </w: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lastRenderedPageBreak/>
              <w:t>1.本机关不掌握相关政府</w:t>
            </w:r>
            <w:r>
              <w:rPr>
                <w:rFonts w:ascii="楷体" w:eastAsia="楷体" w:hAnsi="楷体" w:cs="宋体" w:hint="eastAsia"/>
                <w:kern w:val="0"/>
                <w:sz w:val="20"/>
                <w:szCs w:val="20"/>
              </w:rPr>
              <w:lastRenderedPageBreak/>
              <w:t>信息</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lastRenderedPageBreak/>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2.没有现成信息需要另行制作</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3.补正后申请内容仍不明确</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restart"/>
            <w:tcMar>
              <w:top w:w="0" w:type="dxa"/>
              <w:left w:w="108" w:type="dxa"/>
              <w:bottom w:w="0" w:type="dxa"/>
              <w:right w:w="108" w:type="dxa"/>
            </w:tcMar>
            <w:vAlign w:val="center"/>
          </w:tcPr>
          <w:p w:rsidR="000B1E93" w:rsidRDefault="000B1E93" w:rsidP="000A7D71">
            <w:pPr>
              <w:widowControl/>
              <w:jc w:val="left"/>
              <w:rPr>
                <w:rFonts w:ascii="楷体" w:eastAsia="楷体" w:hAnsi="楷体" w:cs="宋体"/>
                <w:kern w:val="0"/>
                <w:sz w:val="20"/>
                <w:szCs w:val="20"/>
              </w:rPr>
            </w:pPr>
          </w:p>
          <w:p w:rsidR="000B1E93" w:rsidRDefault="000B1E93" w:rsidP="000A7D71">
            <w:pPr>
              <w:widowControl/>
              <w:jc w:val="left"/>
              <w:rPr>
                <w:rFonts w:ascii="楷体" w:eastAsia="楷体" w:hAnsi="楷体" w:cs="宋体"/>
                <w:kern w:val="0"/>
                <w:sz w:val="20"/>
                <w:szCs w:val="20"/>
              </w:rPr>
            </w:pPr>
          </w:p>
          <w:p w:rsidR="000B1E93" w:rsidRDefault="000B1E93" w:rsidP="000A7D71">
            <w:pPr>
              <w:widowControl/>
              <w:jc w:val="left"/>
              <w:rPr>
                <w:rFonts w:ascii="楷体" w:eastAsia="楷体" w:hAnsi="楷体" w:cs="宋体"/>
                <w:kern w:val="0"/>
                <w:sz w:val="20"/>
                <w:szCs w:val="20"/>
              </w:rPr>
            </w:pPr>
            <w:r>
              <w:rPr>
                <w:rFonts w:ascii="楷体" w:eastAsia="楷体" w:hAnsi="楷体" w:cs="宋体" w:hint="eastAsia"/>
                <w:kern w:val="0"/>
                <w:sz w:val="20"/>
                <w:szCs w:val="20"/>
              </w:rPr>
              <w:t>（五）不予处理</w:t>
            </w:r>
          </w:p>
          <w:p w:rsidR="000B1E93" w:rsidRDefault="000B1E93" w:rsidP="000A7D71">
            <w:pPr>
              <w:widowControl/>
              <w:jc w:val="left"/>
              <w:rPr>
                <w:rFonts w:ascii="楷体" w:eastAsia="楷体" w:hAnsi="楷体" w:cs="宋体"/>
                <w:kern w:val="0"/>
                <w:sz w:val="20"/>
                <w:szCs w:val="20"/>
              </w:rPr>
            </w:pPr>
          </w:p>
          <w:p w:rsidR="000B1E93" w:rsidRDefault="000B1E93" w:rsidP="000A7D71">
            <w:pPr>
              <w:widowControl/>
              <w:jc w:val="left"/>
              <w:rPr>
                <w:rFonts w:ascii="楷体" w:eastAsia="楷体" w:hAnsi="楷体" w:cs="宋体"/>
                <w:kern w:val="0"/>
                <w:sz w:val="20"/>
                <w:szCs w:val="20"/>
              </w:rPr>
            </w:pPr>
          </w:p>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1.信访举报投诉类申请</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trHeight w:val="323"/>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2.重复申请</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trHeight w:val="375"/>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3.要求提供公开出版物</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4.无正当理由大量反复申请</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5.要求行政机关确认或重新出具已获取信息</w:t>
            </w:r>
          </w:p>
        </w:tc>
        <w:tc>
          <w:tcPr>
            <w:tcW w:w="60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restart"/>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（六）其他处理</w:t>
            </w:r>
          </w:p>
        </w:tc>
        <w:tc>
          <w:tcPr>
            <w:tcW w:w="2483" w:type="dxa"/>
            <w:tcMar>
              <w:top w:w="0" w:type="dxa"/>
              <w:left w:w="108" w:type="dxa"/>
              <w:bottom w:w="0" w:type="dxa"/>
              <w:right w:w="108" w:type="dxa"/>
            </w:tcMar>
            <w:vAlign w:val="center"/>
          </w:tcPr>
          <w:p w:rsidR="000B1E93" w:rsidRDefault="000B1E93" w:rsidP="000A7D71">
            <w:pPr>
              <w:widowControl/>
              <w:jc w:val="left"/>
              <w:rPr>
                <w:rFonts w:ascii="楷体" w:eastAsia="楷体" w:hAnsi="楷体" w:cs="宋体"/>
                <w:kern w:val="0"/>
                <w:sz w:val="20"/>
                <w:szCs w:val="20"/>
              </w:rPr>
            </w:pPr>
            <w:r>
              <w:rPr>
                <w:rFonts w:ascii="楷体" w:eastAsia="楷体" w:hAnsi="楷体" w:cs="宋体" w:hint="eastAsia"/>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vMerge/>
            <w:vAlign w:val="center"/>
          </w:tcPr>
          <w:p w:rsidR="000B1E93" w:rsidRDefault="000B1E93" w:rsidP="000A7D71">
            <w:pPr>
              <w:widowControl/>
              <w:jc w:val="left"/>
              <w:rPr>
                <w:rFonts w:ascii="楷体" w:eastAsia="楷体" w:hAnsi="楷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楷体" w:eastAsia="楷体" w:hAnsi="楷体" w:cs="宋体"/>
                <w:kern w:val="0"/>
                <w:sz w:val="20"/>
                <w:szCs w:val="20"/>
              </w:rPr>
            </w:pPr>
            <w:r>
              <w:rPr>
                <w:rFonts w:ascii="楷体" w:eastAsia="楷体" w:hAnsi="楷体" w:cs="宋体" w:hint="eastAsia"/>
                <w:kern w:val="0"/>
                <w:sz w:val="20"/>
                <w:szCs w:val="20"/>
              </w:rPr>
              <w:t>2.申请人逾期未按通知要求缴纳费用、行政机关不再处理其政府</w:t>
            </w:r>
            <w:r>
              <w:rPr>
                <w:rFonts w:ascii="楷体" w:eastAsia="楷体" w:hAnsi="楷体" w:cs="宋体" w:hint="eastAsia"/>
                <w:spacing w:val="-20"/>
                <w:kern w:val="0"/>
                <w:sz w:val="20"/>
                <w:szCs w:val="20"/>
              </w:rPr>
              <w:t>信息公开申请</w:t>
            </w:r>
          </w:p>
        </w:tc>
        <w:tc>
          <w:tcPr>
            <w:tcW w:w="600"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1169" w:type="dxa"/>
            <w:tcMar>
              <w:top w:w="0" w:type="dxa"/>
              <w:left w:w="108" w:type="dxa"/>
              <w:bottom w:w="0" w:type="dxa"/>
              <w:right w:w="108" w:type="dxa"/>
            </w:tcMar>
            <w:vAlign w:val="center"/>
          </w:tcPr>
          <w:p w:rsidR="000B1E93" w:rsidRDefault="000B1E93" w:rsidP="000A7D71">
            <w:pPr>
              <w:widowControl/>
              <w:jc w:val="left"/>
              <w:rPr>
                <w:rFonts w:ascii="楷体" w:eastAsia="楷体" w:hAnsi="楷体" w:cs="宋体"/>
                <w:kern w:val="0"/>
                <w:sz w:val="20"/>
                <w:szCs w:val="20"/>
              </w:rPr>
            </w:pPr>
          </w:p>
        </w:tc>
        <w:tc>
          <w:tcPr>
            <w:tcW w:w="2483" w:type="dxa"/>
            <w:tcMar>
              <w:top w:w="0" w:type="dxa"/>
              <w:left w:w="108" w:type="dxa"/>
              <w:bottom w:w="0" w:type="dxa"/>
              <w:right w:w="108" w:type="dxa"/>
            </w:tcMar>
            <w:vAlign w:val="center"/>
          </w:tcPr>
          <w:p w:rsidR="000B1E93" w:rsidRDefault="000B1E93" w:rsidP="000A7D71">
            <w:pPr>
              <w:widowControl/>
              <w:jc w:val="left"/>
              <w:rPr>
                <w:rFonts w:ascii="楷体" w:eastAsia="楷体" w:hAnsi="楷体" w:cs="宋体"/>
                <w:kern w:val="0"/>
                <w:sz w:val="20"/>
                <w:szCs w:val="20"/>
              </w:rPr>
            </w:pPr>
            <w:r>
              <w:rPr>
                <w:rFonts w:ascii="楷体" w:eastAsia="楷体" w:hAnsi="楷体" w:cs="宋体" w:hint="eastAsia"/>
                <w:kern w:val="0"/>
                <w:sz w:val="20"/>
                <w:szCs w:val="20"/>
              </w:rPr>
              <w:t>3.其他</w:t>
            </w:r>
          </w:p>
        </w:tc>
        <w:tc>
          <w:tcPr>
            <w:tcW w:w="600"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A7D71">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r>
      <w:tr w:rsidR="000B1E93" w:rsidTr="000A7D71">
        <w:trPr>
          <w:jc w:val="center"/>
        </w:trPr>
        <w:tc>
          <w:tcPr>
            <w:tcW w:w="517" w:type="dxa"/>
            <w:vMerge/>
            <w:vAlign w:val="center"/>
          </w:tcPr>
          <w:p w:rsidR="000B1E93" w:rsidRDefault="000B1E93" w:rsidP="000A7D71">
            <w:pPr>
              <w:widowControl/>
              <w:jc w:val="left"/>
              <w:rPr>
                <w:rFonts w:ascii="宋体" w:eastAsia="宋体" w:hAnsi="宋体" w:cs="宋体"/>
                <w:kern w:val="0"/>
                <w:sz w:val="24"/>
                <w:szCs w:val="24"/>
              </w:rPr>
            </w:pPr>
          </w:p>
        </w:tc>
        <w:tc>
          <w:tcPr>
            <w:tcW w:w="3652" w:type="dxa"/>
            <w:gridSpan w:val="2"/>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0"/>
                <w:szCs w:val="20"/>
              </w:rPr>
            </w:pPr>
            <w:r>
              <w:rPr>
                <w:rFonts w:ascii="楷体" w:eastAsia="楷体" w:hAnsi="楷体" w:cs="宋体" w:hint="eastAsia"/>
                <w:kern w:val="0"/>
                <w:sz w:val="20"/>
                <w:szCs w:val="20"/>
              </w:rPr>
              <w:t>（七）总计</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0B1E93" w:rsidTr="000A7D71">
        <w:trPr>
          <w:jc w:val="center"/>
        </w:trPr>
        <w:tc>
          <w:tcPr>
            <w:tcW w:w="4169" w:type="dxa"/>
            <w:gridSpan w:val="3"/>
            <w:tcMar>
              <w:top w:w="0" w:type="dxa"/>
              <w:left w:w="108" w:type="dxa"/>
              <w:bottom w:w="0" w:type="dxa"/>
              <w:right w:w="108" w:type="dxa"/>
            </w:tcMar>
            <w:vAlign w:val="center"/>
          </w:tcPr>
          <w:p w:rsidR="000B1E93" w:rsidRDefault="000B1E93" w:rsidP="000A7D71">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0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0B1E93" w:rsidRDefault="000B1E93" w:rsidP="00091EFF">
      <w:pPr>
        <w:widowControl/>
        <w:tabs>
          <w:tab w:val="left" w:pos="567"/>
        </w:tabs>
        <w:spacing w:line="432" w:lineRule="atLeast"/>
        <w:ind w:firstLineChars="147" w:firstLine="472"/>
        <w:rPr>
          <w:rFonts w:ascii="宋体" w:eastAsia="宋体" w:hAnsi="宋体" w:cs="宋体"/>
          <w:kern w:val="0"/>
          <w:sz w:val="32"/>
          <w:szCs w:val="32"/>
        </w:rPr>
      </w:pPr>
      <w:r>
        <w:rPr>
          <w:rFonts w:ascii="宋体" w:eastAsia="宋体" w:hAnsi="宋体" w:cs="宋体" w:hint="eastAsia"/>
          <w:b/>
          <w:bCs/>
          <w:kern w:val="0"/>
          <w:sz w:val="32"/>
          <w:szCs w:val="32"/>
        </w:rPr>
        <w:t>四、政府信息公开行政复议、行政诉讼情况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0B1E93" w:rsidTr="000A7D71">
        <w:trPr>
          <w:trHeight w:val="486"/>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行政诉讼</w:t>
            </w:r>
          </w:p>
        </w:tc>
      </w:tr>
      <w:tr w:rsidR="000B1E93" w:rsidTr="000A7D71">
        <w:trPr>
          <w:trHeight w:val="564"/>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复议后起诉</w:t>
            </w:r>
          </w:p>
        </w:tc>
      </w:tr>
      <w:tr w:rsidR="000B1E93" w:rsidTr="000A7D71">
        <w:trPr>
          <w:jc w:val="center"/>
        </w:trPr>
        <w:tc>
          <w:tcPr>
            <w:tcW w:w="0" w:type="auto"/>
            <w:vMerge/>
            <w:tcBorders>
              <w:top w:val="nil"/>
              <w:left w:val="single" w:sz="8" w:space="0" w:color="auto"/>
              <w:bottom w:val="single" w:sz="8" w:space="0" w:color="auto"/>
              <w:right w:val="single" w:sz="8" w:space="0" w:color="auto"/>
            </w:tcBorders>
            <w:vAlign w:val="center"/>
          </w:tcPr>
          <w:p w:rsidR="000B1E93" w:rsidRDefault="000B1E93" w:rsidP="000A7D71">
            <w:pPr>
              <w:widowControl/>
              <w:jc w:val="left"/>
              <w:rPr>
                <w:rFonts w:ascii="宋体" w:eastAsia="宋体" w:hAnsi="宋体" w:cs="宋体"/>
                <w:kern w:val="0"/>
                <w:sz w:val="20"/>
                <w:szCs w:val="20"/>
              </w:rPr>
            </w:pPr>
          </w:p>
        </w:tc>
        <w:tc>
          <w:tcPr>
            <w:tcW w:w="0" w:type="auto"/>
            <w:vMerge/>
            <w:tcBorders>
              <w:top w:val="nil"/>
              <w:left w:val="nil"/>
              <w:bottom w:val="single" w:sz="8" w:space="0" w:color="auto"/>
              <w:right w:val="single" w:sz="8" w:space="0" w:color="auto"/>
            </w:tcBorders>
            <w:vAlign w:val="center"/>
          </w:tcPr>
          <w:p w:rsidR="000B1E93" w:rsidRDefault="000B1E93" w:rsidP="000A7D71">
            <w:pPr>
              <w:widowControl/>
              <w:jc w:val="left"/>
              <w:rPr>
                <w:rFonts w:ascii="宋体" w:eastAsia="宋体" w:hAnsi="宋体" w:cs="宋体"/>
                <w:kern w:val="0"/>
                <w:sz w:val="20"/>
                <w:szCs w:val="20"/>
              </w:rPr>
            </w:pPr>
          </w:p>
        </w:tc>
        <w:tc>
          <w:tcPr>
            <w:tcW w:w="0" w:type="auto"/>
            <w:vMerge/>
            <w:tcBorders>
              <w:top w:val="single" w:sz="8" w:space="0" w:color="auto"/>
              <w:left w:val="nil"/>
              <w:bottom w:val="single" w:sz="8" w:space="0" w:color="auto"/>
              <w:right w:val="single" w:sz="8" w:space="0" w:color="auto"/>
            </w:tcBorders>
            <w:vAlign w:val="center"/>
          </w:tcPr>
          <w:p w:rsidR="000B1E93" w:rsidRDefault="000B1E93" w:rsidP="000A7D71">
            <w:pPr>
              <w:widowControl/>
              <w:jc w:val="left"/>
              <w:rPr>
                <w:rFonts w:ascii="宋体" w:eastAsia="宋体" w:hAnsi="宋体" w:cs="宋体"/>
                <w:kern w:val="0"/>
                <w:sz w:val="20"/>
                <w:szCs w:val="20"/>
              </w:rPr>
            </w:pPr>
          </w:p>
        </w:tc>
        <w:tc>
          <w:tcPr>
            <w:tcW w:w="0" w:type="auto"/>
            <w:vMerge/>
            <w:tcBorders>
              <w:top w:val="single" w:sz="8" w:space="0" w:color="auto"/>
              <w:left w:val="nil"/>
              <w:bottom w:val="single" w:sz="8" w:space="0" w:color="auto"/>
              <w:right w:val="single" w:sz="8" w:space="0" w:color="auto"/>
            </w:tcBorders>
            <w:vAlign w:val="center"/>
          </w:tcPr>
          <w:p w:rsidR="000B1E93" w:rsidRDefault="000B1E93" w:rsidP="000A7D71">
            <w:pPr>
              <w:widowControl/>
              <w:jc w:val="left"/>
              <w:rPr>
                <w:rFonts w:ascii="宋体" w:eastAsia="宋体" w:hAnsi="宋体" w:cs="宋体"/>
                <w:kern w:val="0"/>
                <w:sz w:val="20"/>
                <w:szCs w:val="20"/>
              </w:rPr>
            </w:pPr>
          </w:p>
        </w:tc>
        <w:tc>
          <w:tcPr>
            <w:tcW w:w="0" w:type="auto"/>
            <w:vMerge/>
            <w:tcBorders>
              <w:top w:val="single" w:sz="8" w:space="0" w:color="auto"/>
              <w:left w:val="nil"/>
              <w:bottom w:val="single" w:sz="8" w:space="0" w:color="auto"/>
              <w:right w:val="single" w:sz="8" w:space="0" w:color="auto"/>
            </w:tcBorders>
            <w:vAlign w:val="center"/>
          </w:tcPr>
          <w:p w:rsidR="000B1E93" w:rsidRDefault="000B1E93" w:rsidP="000A7D71">
            <w:pPr>
              <w:widowControl/>
              <w:jc w:val="left"/>
              <w:rPr>
                <w:rFonts w:ascii="宋体" w:eastAsia="宋体" w:hAnsi="宋体" w:cs="宋体"/>
                <w:kern w:val="0"/>
                <w:sz w:val="20"/>
                <w:szCs w:val="20"/>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A7D71">
            <w:pPr>
              <w:widowControl/>
              <w:jc w:val="center"/>
              <w:rPr>
                <w:rFonts w:ascii="宋体" w:eastAsia="宋体" w:hAnsi="宋体" w:cs="宋体"/>
                <w:kern w:val="0"/>
                <w:sz w:val="20"/>
                <w:szCs w:val="20"/>
              </w:rPr>
            </w:pPr>
            <w:r>
              <w:rPr>
                <w:rFonts w:ascii="宋体" w:eastAsia="宋体" w:hAnsi="宋体" w:cs="宋体" w:hint="eastAsia"/>
                <w:color w:val="000000"/>
                <w:kern w:val="0"/>
                <w:sz w:val="20"/>
                <w:szCs w:val="20"/>
              </w:rPr>
              <w:t>总计</w:t>
            </w:r>
          </w:p>
        </w:tc>
      </w:tr>
      <w:tr w:rsidR="000B1E93" w:rsidTr="000A7D71">
        <w:trPr>
          <w:trHeight w:val="532"/>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Calibri" w:eastAsia="宋体" w:hAnsi="Calibri" w:cs="宋体" w:hint="eastAsia"/>
                <w:kern w:val="0"/>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B1E93" w:rsidRDefault="000B1E93" w:rsidP="000B1E93">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bl>
    <w:p w:rsidR="00D56241" w:rsidRPr="0069679B" w:rsidRDefault="00D56241" w:rsidP="00D27886">
      <w:pPr>
        <w:rPr>
          <w:b/>
          <w:sz w:val="32"/>
          <w:szCs w:val="32"/>
        </w:rPr>
      </w:pPr>
      <w:r w:rsidRPr="00D56241">
        <w:rPr>
          <w:kern w:val="0"/>
        </w:rPr>
        <w:t xml:space="preserve">　</w:t>
      </w:r>
      <w:r w:rsidRPr="0069679B">
        <w:rPr>
          <w:kern w:val="0"/>
          <w:sz w:val="32"/>
          <w:szCs w:val="32"/>
        </w:rPr>
        <w:t> </w:t>
      </w:r>
      <w:r w:rsidRPr="0069679B">
        <w:rPr>
          <w:sz w:val="32"/>
          <w:szCs w:val="32"/>
        </w:rPr>
        <w:t xml:space="preserve"> </w:t>
      </w:r>
      <w:r w:rsidR="00177429">
        <w:rPr>
          <w:rFonts w:hint="eastAsia"/>
          <w:sz w:val="32"/>
          <w:szCs w:val="32"/>
        </w:rPr>
        <w:t xml:space="preserve"> </w:t>
      </w:r>
      <w:r w:rsidRPr="0069679B">
        <w:rPr>
          <w:b/>
          <w:sz w:val="32"/>
          <w:szCs w:val="32"/>
        </w:rPr>
        <w:t>五、存在的主要问题及改进情况</w:t>
      </w:r>
    </w:p>
    <w:p w:rsidR="00177429" w:rsidRDefault="00D56241" w:rsidP="00177429">
      <w:pPr>
        <w:pStyle w:val="a3"/>
        <w:shd w:val="clear" w:color="auto" w:fill="FFFFFF"/>
        <w:wordWrap w:val="0"/>
        <w:spacing w:before="0" w:beforeAutospacing="0" w:after="150" w:afterAutospacing="0" w:line="540" w:lineRule="atLeast"/>
        <w:ind w:firstLineChars="150" w:firstLine="480"/>
        <w:rPr>
          <w:sz w:val="32"/>
          <w:szCs w:val="32"/>
        </w:rPr>
      </w:pPr>
      <w:r w:rsidRPr="0069679B">
        <w:rPr>
          <w:sz w:val="32"/>
          <w:szCs w:val="32"/>
        </w:rPr>
        <w:t>（一）存在的主要问题。</w:t>
      </w:r>
      <w:r w:rsidR="00177429" w:rsidRPr="00177429">
        <w:rPr>
          <w:rFonts w:hint="eastAsia"/>
          <w:sz w:val="32"/>
          <w:szCs w:val="32"/>
        </w:rPr>
        <w:t>一是各股室工作人员政府信息公开意识有待进一步提高</w:t>
      </w:r>
      <w:r w:rsidR="00177429" w:rsidRPr="00177429">
        <w:rPr>
          <w:sz w:val="32"/>
          <w:szCs w:val="32"/>
        </w:rPr>
        <w:t>；</w:t>
      </w:r>
      <w:r w:rsidR="00177429">
        <w:rPr>
          <w:sz w:val="32"/>
          <w:szCs w:val="32"/>
        </w:rPr>
        <w:t>二是</w:t>
      </w:r>
      <w:r w:rsidR="00177429" w:rsidRPr="0069679B">
        <w:rPr>
          <w:sz w:val="32"/>
          <w:szCs w:val="32"/>
        </w:rPr>
        <w:t>主动公开的内容还需进一步规范和扩大</w:t>
      </w:r>
      <w:r w:rsidR="00177429">
        <w:rPr>
          <w:sz w:val="32"/>
          <w:szCs w:val="32"/>
        </w:rPr>
        <w:t>，</w:t>
      </w:r>
      <w:r w:rsidRPr="0069679B">
        <w:rPr>
          <w:sz w:val="32"/>
          <w:szCs w:val="32"/>
        </w:rPr>
        <w:t>信息公开的载体和形式还需要进一步丰富</w:t>
      </w:r>
      <w:r w:rsidR="00177429">
        <w:rPr>
          <w:sz w:val="32"/>
          <w:szCs w:val="32"/>
        </w:rPr>
        <w:t>，</w:t>
      </w:r>
      <w:r w:rsidR="00177429" w:rsidRPr="00177429">
        <w:rPr>
          <w:rFonts w:hint="eastAsia"/>
          <w:sz w:val="32"/>
          <w:szCs w:val="32"/>
        </w:rPr>
        <w:t>政策解读能力有待加强</w:t>
      </w:r>
      <w:r w:rsidR="00D27886" w:rsidRPr="0069679B">
        <w:rPr>
          <w:sz w:val="32"/>
          <w:szCs w:val="32"/>
        </w:rPr>
        <w:t> </w:t>
      </w:r>
      <w:r w:rsidR="00177429">
        <w:rPr>
          <w:rFonts w:hint="eastAsia"/>
          <w:sz w:val="32"/>
          <w:szCs w:val="32"/>
        </w:rPr>
        <w:t>。</w:t>
      </w:r>
      <w:r w:rsidR="00D27886" w:rsidRPr="0069679B">
        <w:rPr>
          <w:sz w:val="32"/>
          <w:szCs w:val="32"/>
        </w:rPr>
        <w:t xml:space="preserve"> </w:t>
      </w:r>
      <w:r w:rsidR="0069679B">
        <w:rPr>
          <w:rFonts w:hint="eastAsia"/>
          <w:sz w:val="32"/>
          <w:szCs w:val="32"/>
        </w:rPr>
        <w:t xml:space="preserve"> </w:t>
      </w:r>
    </w:p>
    <w:p w:rsidR="00D56241" w:rsidRPr="00177429" w:rsidRDefault="00D56241" w:rsidP="00177429">
      <w:pPr>
        <w:pStyle w:val="a3"/>
        <w:shd w:val="clear" w:color="auto" w:fill="FFFFFF"/>
        <w:wordWrap w:val="0"/>
        <w:spacing w:before="0" w:beforeAutospacing="0" w:after="150" w:afterAutospacing="0" w:line="540" w:lineRule="atLeast"/>
        <w:ind w:firstLineChars="150" w:firstLine="480"/>
        <w:rPr>
          <w:sz w:val="32"/>
          <w:szCs w:val="32"/>
        </w:rPr>
      </w:pPr>
      <w:r w:rsidRPr="0069679B">
        <w:rPr>
          <w:sz w:val="32"/>
          <w:szCs w:val="32"/>
        </w:rPr>
        <w:lastRenderedPageBreak/>
        <w:t>（二）改进情况。</w:t>
      </w:r>
      <w:r w:rsidR="00177429" w:rsidRPr="00177429">
        <w:rPr>
          <w:rFonts w:hint="eastAsia"/>
          <w:sz w:val="32"/>
          <w:szCs w:val="32"/>
        </w:rPr>
        <w:t>一是加强组织领导，提高政治站位，进一步健全和完善政务公开制度，着力提高机关工作人员信息公开意识；二是加强信息员与股室的衔接和沟通，努力将信息收集与公开同步进行，确保信息的及时、准确、全面</w:t>
      </w:r>
      <w:r w:rsidR="00871853">
        <w:rPr>
          <w:rFonts w:hint="eastAsia"/>
          <w:sz w:val="32"/>
          <w:szCs w:val="32"/>
        </w:rPr>
        <w:t>，</w:t>
      </w:r>
      <w:r w:rsidR="00177429" w:rsidRPr="00177429">
        <w:rPr>
          <w:rFonts w:hint="eastAsia"/>
          <w:sz w:val="32"/>
          <w:szCs w:val="32"/>
        </w:rPr>
        <w:t>通过通俗易懂的方式等方式对政策文件进行解读，让人民群众能够清晰得了解政策带来的福利。</w:t>
      </w:r>
    </w:p>
    <w:p w:rsidR="00D56241" w:rsidRPr="00177429" w:rsidRDefault="00D56241" w:rsidP="00091EFF">
      <w:pPr>
        <w:ind w:firstLineChars="200" w:firstLine="643"/>
        <w:rPr>
          <w:rFonts w:asciiTheme="minorEastAsia" w:hAnsiTheme="minorEastAsia" w:cs="宋体"/>
          <w:b/>
          <w:kern w:val="0"/>
          <w:sz w:val="32"/>
          <w:szCs w:val="32"/>
        </w:rPr>
      </w:pPr>
      <w:r w:rsidRPr="00177429">
        <w:rPr>
          <w:rFonts w:asciiTheme="minorEastAsia" w:hAnsiTheme="minorEastAsia" w:cs="宋体"/>
          <w:b/>
          <w:kern w:val="0"/>
          <w:sz w:val="32"/>
          <w:szCs w:val="32"/>
        </w:rPr>
        <w:t>六、其他需要报告的事项</w:t>
      </w:r>
    </w:p>
    <w:p w:rsidR="00D56241" w:rsidRPr="00177429" w:rsidRDefault="00D56241" w:rsidP="00177429">
      <w:pPr>
        <w:ind w:firstLineChars="200" w:firstLine="640"/>
        <w:rPr>
          <w:rFonts w:ascii="宋体" w:eastAsia="宋体" w:hAnsi="宋体" w:cs="宋体"/>
          <w:kern w:val="0"/>
          <w:sz w:val="32"/>
          <w:szCs w:val="32"/>
        </w:rPr>
      </w:pPr>
      <w:r w:rsidRPr="00177429">
        <w:rPr>
          <w:rFonts w:ascii="宋体" w:eastAsia="宋体" w:hAnsi="宋体" w:cs="宋体"/>
          <w:kern w:val="0"/>
          <w:sz w:val="32"/>
          <w:szCs w:val="32"/>
        </w:rPr>
        <w:t>无</w:t>
      </w:r>
    </w:p>
    <w:p w:rsidR="00393483" w:rsidRPr="00177429" w:rsidRDefault="00393483">
      <w:pPr>
        <w:rPr>
          <w:rFonts w:ascii="宋体" w:eastAsia="宋体" w:hAnsi="宋体" w:cs="宋体"/>
          <w:kern w:val="0"/>
          <w:sz w:val="32"/>
          <w:szCs w:val="32"/>
        </w:rPr>
      </w:pPr>
    </w:p>
    <w:sectPr w:rsidR="00393483" w:rsidRPr="00177429" w:rsidSect="00871853">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416" w:rsidRDefault="00030416" w:rsidP="00D27886">
      <w:r>
        <w:separator/>
      </w:r>
    </w:p>
  </w:endnote>
  <w:endnote w:type="continuationSeparator" w:id="1">
    <w:p w:rsidR="00030416" w:rsidRDefault="00030416" w:rsidP="00D278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416" w:rsidRDefault="00030416" w:rsidP="00D27886">
      <w:r>
        <w:separator/>
      </w:r>
    </w:p>
  </w:footnote>
  <w:footnote w:type="continuationSeparator" w:id="1">
    <w:p w:rsidR="00030416" w:rsidRDefault="00030416" w:rsidP="00D278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6241"/>
    <w:rsid w:val="00030416"/>
    <w:rsid w:val="0003767E"/>
    <w:rsid w:val="00091EFF"/>
    <w:rsid w:val="000B1E93"/>
    <w:rsid w:val="00177429"/>
    <w:rsid w:val="00214CB6"/>
    <w:rsid w:val="002F3573"/>
    <w:rsid w:val="002F66D9"/>
    <w:rsid w:val="00340E8D"/>
    <w:rsid w:val="00393483"/>
    <w:rsid w:val="00454846"/>
    <w:rsid w:val="00683DCB"/>
    <w:rsid w:val="0069679B"/>
    <w:rsid w:val="006B2CCE"/>
    <w:rsid w:val="007027D5"/>
    <w:rsid w:val="00871853"/>
    <w:rsid w:val="00C7465F"/>
    <w:rsid w:val="00CA0D16"/>
    <w:rsid w:val="00D27886"/>
    <w:rsid w:val="00D56241"/>
    <w:rsid w:val="00D63A9B"/>
    <w:rsid w:val="00D75FA4"/>
    <w:rsid w:val="00DA108F"/>
    <w:rsid w:val="00F36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83"/>
    <w:pPr>
      <w:widowControl w:val="0"/>
      <w:jc w:val="both"/>
    </w:pPr>
  </w:style>
  <w:style w:type="paragraph" w:styleId="1">
    <w:name w:val="heading 1"/>
    <w:basedOn w:val="a"/>
    <w:link w:val="1Char"/>
    <w:uiPriority w:val="9"/>
    <w:qFormat/>
    <w:rsid w:val="00D562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24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56241"/>
    <w:rPr>
      <w:rFonts w:ascii="宋体" w:eastAsia="宋体" w:hAnsi="宋体" w:cs="宋体"/>
      <w:b/>
      <w:bCs/>
      <w:kern w:val="36"/>
      <w:sz w:val="48"/>
      <w:szCs w:val="48"/>
    </w:rPr>
  </w:style>
  <w:style w:type="paragraph" w:styleId="a4">
    <w:name w:val="header"/>
    <w:basedOn w:val="a"/>
    <w:link w:val="Char"/>
    <w:uiPriority w:val="99"/>
    <w:semiHidden/>
    <w:unhideWhenUsed/>
    <w:rsid w:val="00D27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27886"/>
    <w:rPr>
      <w:sz w:val="18"/>
      <w:szCs w:val="18"/>
    </w:rPr>
  </w:style>
  <w:style w:type="paragraph" w:styleId="a5">
    <w:name w:val="footer"/>
    <w:basedOn w:val="a"/>
    <w:link w:val="Char0"/>
    <w:uiPriority w:val="99"/>
    <w:semiHidden/>
    <w:unhideWhenUsed/>
    <w:rsid w:val="00D278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27886"/>
    <w:rPr>
      <w:sz w:val="18"/>
      <w:szCs w:val="18"/>
    </w:rPr>
  </w:style>
  <w:style w:type="character" w:styleId="a6">
    <w:name w:val="Strong"/>
    <w:basedOn w:val="a0"/>
    <w:uiPriority w:val="22"/>
    <w:qFormat/>
    <w:rsid w:val="00177429"/>
    <w:rPr>
      <w:b/>
      <w:bCs/>
    </w:rPr>
  </w:style>
</w:styles>
</file>

<file path=word/webSettings.xml><?xml version="1.0" encoding="utf-8"?>
<w:webSettings xmlns:r="http://schemas.openxmlformats.org/officeDocument/2006/relationships" xmlns:w="http://schemas.openxmlformats.org/wordprocessingml/2006/main">
  <w:divs>
    <w:div w:id="575482719">
      <w:bodyDiv w:val="1"/>
      <w:marLeft w:val="0"/>
      <w:marRight w:val="0"/>
      <w:marTop w:val="0"/>
      <w:marBottom w:val="0"/>
      <w:divBdr>
        <w:top w:val="none" w:sz="0" w:space="0" w:color="auto"/>
        <w:left w:val="none" w:sz="0" w:space="0" w:color="auto"/>
        <w:bottom w:val="none" w:sz="0" w:space="0" w:color="auto"/>
        <w:right w:val="none" w:sz="0" w:space="0" w:color="auto"/>
      </w:divBdr>
    </w:div>
    <w:div w:id="1448042247">
      <w:bodyDiv w:val="1"/>
      <w:marLeft w:val="0"/>
      <w:marRight w:val="0"/>
      <w:marTop w:val="0"/>
      <w:marBottom w:val="0"/>
      <w:divBdr>
        <w:top w:val="none" w:sz="0" w:space="0" w:color="auto"/>
        <w:left w:val="none" w:sz="0" w:space="0" w:color="auto"/>
        <w:bottom w:val="none" w:sz="0" w:space="0" w:color="auto"/>
        <w:right w:val="none" w:sz="0" w:space="0" w:color="auto"/>
      </w:divBdr>
    </w:div>
    <w:div w:id="15945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2021-05-28T08:55:00Z</dcterms:created>
  <dcterms:modified xsi:type="dcterms:W3CDTF">2022-01-10T01:03:00Z</dcterms:modified>
</cp:coreProperties>
</file>