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30"/>
          <w:szCs w:val="30"/>
        </w:rPr>
        <w:t>程江镇第十六届人大第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九</w:t>
      </w:r>
      <w:r>
        <w:rPr>
          <w:rFonts w:hint="eastAsia" w:ascii="仿宋_GB2312" w:eastAsia="仿宋_GB2312"/>
          <w:b w:val="0"/>
          <w:bCs/>
          <w:sz w:val="30"/>
          <w:szCs w:val="30"/>
        </w:rPr>
        <w:t>次会议文件之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十一</w:t>
      </w:r>
    </w:p>
    <w:p>
      <w:pPr>
        <w:spacing w:line="400" w:lineRule="exact"/>
        <w:rPr>
          <w:rFonts w:hint="eastAsia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政 府 工 作 报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sz w:val="34"/>
          <w:szCs w:val="34"/>
        </w:rPr>
        <w:t>——202</w:t>
      </w:r>
      <w:r>
        <w:rPr>
          <w:rFonts w:hint="eastAsia" w:ascii="仿宋_GB2312" w:hAnsi="仿宋_GB2312" w:eastAsia="仿宋_GB2312" w:cs="仿宋_GB2312"/>
          <w:b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b/>
          <w:sz w:val="34"/>
          <w:szCs w:val="34"/>
          <w:lang w:val="en-US" w:eastAsia="zh-CN"/>
        </w:rPr>
        <w:t>4月22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日在第十</w:t>
      </w:r>
      <w:r>
        <w:rPr>
          <w:rFonts w:hint="eastAsia" w:ascii="仿宋_GB2312" w:hAnsi="仿宋_GB2312" w:eastAsia="仿宋_GB2312" w:cs="仿宋_GB2312"/>
          <w:b/>
          <w:sz w:val="34"/>
          <w:szCs w:val="34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届人民代表大会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sz w:val="34"/>
          <w:szCs w:val="34"/>
        </w:rPr>
        <w:t>第</w:t>
      </w:r>
      <w:r>
        <w:rPr>
          <w:rFonts w:hint="eastAsia" w:ascii="仿宋_GB2312" w:hAnsi="仿宋_GB2312" w:eastAsia="仿宋_GB2312" w:cs="仿宋_GB2312"/>
          <w:b/>
          <w:sz w:val="34"/>
          <w:szCs w:val="34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次会议上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梅县区程江镇人民政府镇长 李建新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各位代表、同志们：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现在，我代表程江镇人民政府，向大会作工作报告，请予审议，并请列席同志提出意见。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是极不平凡、大战大考的一年。一年来，我镇在区委、区政府的正确领导下，认真贯彻落实党的十九大精神，以习近平新时代中国特色社会主义思想为引领，全面贯彻落实党中央、省、市、区各项决策和工作部署，紧紧围绕建设宜居宜业“魅力程江”的发展战略，统筹抓好疫情防控和经济发展，加快乡村振兴步伐、坚决打赢脱贫攻坚战、扎实办好民生实事，全镇社会经济发展取得新成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坚持人民至上，疫情防控科学有序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新冠肺炎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疫情发生，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我镇第一时间成立领导小组，通过抓部署、大摸排、严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管控、广宣传、稳保障全面抓实抓细疫情防控工作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一是加强组织领导。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成立了由镇党委书记赖宇坚同志担任组长，党委副书记、镇长李建新任常务副组长，其他党政领导和派出所所长、卫生院院长任副组长，各村（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组织书记、主任为成员的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防控工作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，加强对防控工作的统筹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二是加强宣传防控。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通过广播、电子显示屏、宣传栏等多种宣传载体和形式，广泛刊播预防新型冠状病毒感染肺炎公益宣传广告。共发放宣传资料4.5万份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悬挂宣传横幅189条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利用电子显示屏宣传81处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镇村干部进村入户宣传宣讲5180多次。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三是加强人员摸排。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利用大数据+网格化手段对辖区内湖北返梅人员、境外返梅人员进行地毯式摸排，做到镇不漏村、村不漏户、户不漏人。全镇共摸排从重点地区返梅约3100多人，全年核酸检测约1100人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四是加强重点管控。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各村和各小区共设防控检查卡249处，做好封闭式管理和设卡监测体温及相关信息登记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。同时，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构筑“3+N”（小区党支部+小区业委会+小区物业+广大群众）疫情防控工作模式，并充分发挥小区志愿服务队力量，织密联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联控网络。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积极应对挑战，经济发展行稳致远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积极应对疫情对经济运行带来的冲击和影响，在做好防控工作的前提下，全力支持和组织推动各类生产企业复工复产，并顺势加快传统产业转型升级。20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年，镇级财政税收收入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5.47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亿元，比上年同期减少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实现规模以上工业总产值约32611万元。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坚定发展信心，项目建设提速增效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始终坚持重点项目建设是拉动经济增长的“引擎”，疫情相对稳定后抽调精兵强将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全力加快重点项目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征拆工作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城市配套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不断完善。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华师华业教育用地工程项目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：已征收土地60亩、签约并拆除房屋7户8座（含祖屋），迁坟10座，正进入土地清表清障阶段；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梅州柚产业发展基地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项目：已基本完成征地拆迁工作，累计征收土地168.5亩，签约并拆除房屋1户1座，现正协助做好用地报批手续；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槐岗河堤侧军坝地块政府储备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用地：累计征收土地94.58亩，累计签约房屋13户；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大沙低丘缓坡政府储备用地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：累计征收土地145亩，签约并拆除房屋3座，完成任务数88%；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扶外村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电力修配厂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侧市政道路用地：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共征地3亩土地，目前已全面完成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人民南路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10月完成主道内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剩余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房屋的签约拆迁，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双向6车道全线贯通。同时，运用铁腕手段严厉打击“两违三抢”，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年共组织镇村力量拆除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1692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平方米违章建筑物。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注重提升品质，乡村振兴稳步推进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一是扎实全域推进农村人居环境综合整治工作。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大力开展“三清三拆三整治”，结合创文行动落实“网格化”责任制。全年共投入200多万元统一安排机械拆除破旧老屋、废弃猪牛栏、旱厕及清运各类垃圾，村容村貌得到进一步提升。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二是加快推进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“1+N”生态宜居美丽乡村示范创建项目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区委实施乡村振兴战略联席会议研究，我镇长滩村人居环境整治项目、古塘村美丽乡村建设项目、车上村环境整治提升项目列为第一批“1+N”生态宜居美丽乡村示范创建项目，拟投入资金约780多万元，现已完成勘测设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车上村正加快土地征收，长滩村和古塘村正在做施工前期准备工作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三是不断完善城乡基础设施建设。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全域推进农村生活污水处理设施建设，其中槐岗、长滩、墩上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周塘、浒洲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、横岗和大和村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已完成建设污水处理站点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座及完善相应设施配套管网；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村村通自来水工程进度加快。累计共完成管网铺设38628米，浒洲村、大和村和大塘村工程量已完成。其中周塘、西山和古塘村新增管网铺设19163米。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打造“四好”农村公路。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年共投入377万元完成村级道路维修改造4公里，铺设柏油升级路面6500平方；并投资706万元用于铁炉桥危桥改造工程建设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，预计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2021年国庆建成通车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大力开展“厕所革命”。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坚持高度重视、实事求是的原则，对各村的户厕和公厕进行认真摸查，及时掌握农民群众对厕所改造的意愿需求，按要求完成户厕及公厕的改造计划。全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四是加快文物保护和故居修复工作。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本着不改变文物原状、不影响历史文化真实性、完整性，以及修旧如旧的原则，加快推进大塘村李树化故居—棣萼楼和长滩村林文铮祖居—承怡居的修复工程，累计投入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520万元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着力解决建筑屋顶、墙面、地面粉化、霉烂、破损、脱落、漏水以及存在的安全隐患等问题，目前整体工程已全面完成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。同时，结合美丽乡村建设，通过铺柏油路、拆除破烂危旧围墙、四线整治等，配套提升故居周边人居环境，助推乡村振兴发展。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关注民生福祉，幸福指数不断提升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坚决打赢打好脱贫攻坚战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1、加强领导。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全面落实“一把手”负总责的脱贫工作责任制，党政主要领导亲自部署、亲自推动、亲自落实。各班子成员、各驻村干部层层分解任务、落实责任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，坚决打赢打好脱贫攻坚战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政策兜底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。落实低保和基本生活保障金兜底，对丧失劳动能力、无法通过产业扶持和就业帮助实现脱贫的贫困户100%纳入农村低保或基本生活保障。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资产扶贫。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投入到梅县区伟业基础设施建设投资有限公司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530万元和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梅州市增红光伏发电有限公司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188万元已解除合同，将707万元扶贫资金投入到广东省三宜集团有限公司参与分红。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光伏发电。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由镇统筹的14个光伏发电站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已确权到村，由各村按照扶贫资产管理办法统筹收益。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产业帮扶。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对未脱贫户进行产业帮扶，发放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3000包茶树菇菌包帮助其发展生产，以此增加收益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稳定脱贫，实现有序退出。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按照相对贫困人口稳定实现“两不愁三保障”和“八有”标准，严格核查、严格评估、逐户销号、有序退出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。我镇建档立卡贫困户共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365户927人（其中有劳动能力178户619人，无劳动能力户187户308人）。全年退出4户8人，截至2020年6月，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我镇所有贫困户已全部有序退出。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创文成果进一步巩固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作为全区“创文”主战场，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我镇严格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按照市、区要求认真对表对标，做好各项措施。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投入1200多万元，全面加强道路修缮、“四网”整合、推进老旧小区改造、背街小巷提升；全面推广垃圾分类收集，确保镇村生活垃圾收集率、无害化处理率达到100%；开展“六乱”专项综合整治；深入开展“创文”宣传“五进”活动，抓好志愿服务进小区，已有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个小区成立志愿服务队；实施奖补措施，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，对各村（社区）奖补资金达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万元，撬动近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000万元的社会资金投入到完善各项基础设施建设。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强化风险意识，社会大局和谐稳定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83" w:rightChars="-135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探索基层治理新模式，创新小区管理模式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合多方资源共同参与小区治理，通过党建引领，推进支部进小区，逐步形成“党支部+业主委员会+物业公司+群众志愿者”的“3+N”小区治理和服务体系的程江模式，打通服务群众最后一公里，全力营造共建共治共享社会治理格局。全镇222个小区共单独组建了小区党支部30个，成立28个党小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实现党组织全覆盖。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完善信访机制，建立健全矛盾调处机制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对重点人员、重点群体实行网格化管理，全面排查到位，以一对一、多对一的方式进行疏导、稳控，以便及时掌握动态，快速应对。全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年共受理信访案件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宗，妥善解决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宗，成功率达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三是狠抓薄弱环节，确保辖区安全。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年共开展安全生产专项检查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次，检查企业单位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家次，发出执法文书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份，排查一般安全隐患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处，重大安全隐患1处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,均已整改完毕，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确保我镇“零事故”的良好安全生产态势。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四是坚持从严治党，夯实基层党建力量。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抓好村级巡察整改工作，目前已经全部整改落实到位；全镇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14个行政村全面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实现村党组织书记“三个职位一肩挑”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，全镇17个村（社区）党组织换届平稳顺利圆满完成。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此外，武装、统计、工会、共青团、妇联、卫健等工作也得到了扎实推进并取得良好成效。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！过去一年，我们齐心协力，较好地完成了各项任务，这是区委、区政府和镇党委正确领导的结果，是我镇全体干部群众团结拼搏的结果。在此，我代表程江镇人民政府，向全镇广大人民群众及奋战在各条战线上的同志们致以崇高敬意！并向长期关心支持我镇发展的社会各界人士表示衷心感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在肯定成绩的同时，我们也清醒地认识到，当前经济发展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困难和挑战。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经济发展受疫情冲击较大，经济发展动能不足，市场活力不够；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乡村振兴发展动能不足，特色产业附加值低、产业链短，旅游资源挖掘还不够充分；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个别社会矛盾依然突出，信访维稳压力较大。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对此，我们一定采取更加积极、有效的措施，努力加以解决，用心用情用功，不断满足人民对美好生活的向往。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各位代表！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2021年是中国共产党成立一百年，也是“十四五”规划开局之年。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我镇将继续坚持以习近平新时代中国特色社会主义思想为指导，深入贯彻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习近平总书记出席深圳经济特区建立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40周年庆祝大会和视察广东重要讲话、重要指示精神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，贯彻省委李希书记来梅调研指示精神，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认真落实省委十二届十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全会、市委七届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次全会和区委一届十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次全会精神，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全面把握“十四五”时期的重大机遇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顺势而为、乘势而上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为梅州苏区振兴发展贡献力量，为“十四五”开好局、起好步凝心聚力。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（一）激发内生动力，进一步夯实党建基础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发挥党建引领作用，提升党建工作水平，为我镇的各项事业发展提供坚强的组织保证。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高标准高质量开展党史学习教育，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通过开发精品党课、重走红色路线、“我讲党史”等活动，确保学习教育取得实效。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继续做好“支部进小区”工作，根据应建尽建、不留空白的原则，按照有条件的小区单独建、党员少的小区联合建的思路，实现小区党组织全覆盖，增强基层党组织战斗力。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</w:rPr>
        <w:t>同时不断推广“3+N”小区治理的程江模式，推进“双报到”工作，全面构建共建共治共享社会治理新格局。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（二）增强竞争实力，进一步加快项目建设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一是加快城市更新改造。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吉祥B区、碧清楼、昌盛大楼等7个老旧小区改造工程。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二是加快民生保障工程建设。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加快推进高铁、快线安置区建设工作；全力推动引进伟光汇通集团公司投资建设梅州古城项目；全面推进怡景路至交通路市政道路民生工程项目建设；着手新民小学门口市政道路打通工程。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三是加大用地保障。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继续加快推进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华师华业教育用地和梅县区东山高级学校（完全中学）工程项目、梅州柚产业发展基地、槐岗河堤侧军坝地块政府储备、大沙低丘缓坡政府储备用地等项目征地拆迁工作。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（三）挖掘城乡潜力，进一步改善人居环境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一是常态化抓严抓实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创建全国文明城市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狠抓创建薄弱环节，在补齐短板方面下功夫，加快城市提质，以绣花功夫加强城市管理，加快老旧小区改造升级、城中村提升工程，全面推进公共厕所、集贸市场、停车场、小公园建设和管理、“四线”整治等，深入开展“两美”行动，打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创建全国文明城市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攻坚战。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二是加快推进实施乡村振兴战略。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镇级连线连片乡村旅游路线开发，对各路线、各片区道路进行改造升级，开展客家元素风貌美化、亮化提升工作。全面做好沿路两边可视范围内乱搭乱建、铁皮瓦整治工作、各村危房改造、拆废建绿、美丽庭院建设、建设客家特色乡村、实施客家元素外立面风貌综合整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（四）突出特色魅力，进一步深化社会治理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加强和创新社会治理，充分利用新时代文明实践中心所、站建设功能作用，加大源头预防和信访矛盾积案化解力度；切实保障信访问题件件有回音、事事有着落；健全基层管理和服务体系，加强村级民主治理，完善村规民约，切实提高村级自治能力；加强重点人群管控，巩固扫黑除恶工作成果，依法严厉打击各类违法犯罪活动，确保全镇长治久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提高执政能力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提升政府形象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深入落实中央八项规定，严守政治纪律和政治规矩，驰而不息纠正“四风”，杜绝形式主义、官僚主义。在工作中继续弘扬实干精神，以实实在在的工作，创造实实在在的业绩。坚持扎根基层，情系百姓，勤于下基层开展调研，走群众路线，全面了解老百姓的所思、所想、所盼，踏踏实实为人民办实事、办好事、解难事。积极推动政务服务改革，进一步深化“放管服”，实施“数字政府”改革，持续推进政务服务“一网通办”，加强自助便民服务，全面提升行政服务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同志们，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新时代开启新征程！站在“两个一百年”奋斗目标的历史交汇点上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要更加紧密团结在以习近平同志为核心的党中央周围，以习近平新时代中国特色社会主义思想为指导，在区委、区政府和镇党委坚强领导下，迎难而上，锐意进取，统筹推进常态化疫情防控工作和经济社会发展，不忘初心、牢记使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坚持底线思维，保持战略定力，勇于担当作为，增强斗争精神，扎扎实实做好各项工作，以优异成绩庆祝中国共产党成立100周年！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————————————————————————————————————</w:t>
      </w:r>
    </w:p>
    <w:p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程江镇第十六届人民代表大会第</w:t>
      </w:r>
      <w:r>
        <w:rPr>
          <w:rFonts w:hint="eastAsia"/>
          <w:b/>
          <w:sz w:val="24"/>
          <w:lang w:val="en-US" w:eastAsia="zh-CN"/>
        </w:rPr>
        <w:t>九</w:t>
      </w:r>
      <w:r>
        <w:rPr>
          <w:rFonts w:hint="eastAsia"/>
          <w:b/>
          <w:sz w:val="24"/>
        </w:rPr>
        <w:t>次会议秘书处</w:t>
      </w:r>
      <w:r>
        <w:rPr>
          <w:b/>
          <w:sz w:val="24"/>
        </w:rPr>
        <w:t xml:space="preserve">          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2日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————————————————————————————————————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（共印</w:t>
      </w:r>
      <w:r>
        <w:rPr>
          <w:rFonts w:hint="eastAsia"/>
          <w:b/>
          <w:sz w:val="28"/>
          <w:szCs w:val="28"/>
          <w:lang w:val="en-US" w:eastAsia="zh-CN"/>
        </w:rPr>
        <w:t>65</w:t>
      </w:r>
      <w:r>
        <w:rPr>
          <w:rFonts w:hint="eastAsia"/>
          <w:b/>
          <w:sz w:val="28"/>
          <w:szCs w:val="28"/>
        </w:rPr>
        <w:t>份）</w:t>
      </w:r>
      <w:r>
        <w:rPr>
          <w:b/>
          <w:sz w:val="28"/>
          <w:szCs w:val="28"/>
        </w:rPr>
        <w:t xml:space="preserve">   </w:t>
      </w:r>
    </w:p>
    <w:sectPr>
      <w:footerReference r:id="rId3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0C41E"/>
    <w:multiLevelType w:val="singleLevel"/>
    <w:tmpl w:val="8550C41E"/>
    <w:lvl w:ilvl="0" w:tentative="0">
      <w:start w:val="1"/>
      <w:numFmt w:val="chineseCounting"/>
      <w:suff w:val="nothing"/>
      <w:lvlText w:val="（%1）"/>
      <w:lvlJc w:val="left"/>
      <w:pPr>
        <w:ind w:left="510" w:leftChars="0" w:firstLine="0" w:firstLineChars="0"/>
      </w:pPr>
      <w:rPr>
        <w:rFonts w:hint="eastAsia"/>
      </w:rPr>
    </w:lvl>
  </w:abstractNum>
  <w:abstractNum w:abstractNumId="1">
    <w:nsid w:val="E737D648"/>
    <w:multiLevelType w:val="singleLevel"/>
    <w:tmpl w:val="E737D6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06D14"/>
    <w:rsid w:val="0DF53295"/>
    <w:rsid w:val="0F7271B8"/>
    <w:rsid w:val="15600E45"/>
    <w:rsid w:val="156F5C0E"/>
    <w:rsid w:val="17672BB4"/>
    <w:rsid w:val="1AA02C47"/>
    <w:rsid w:val="1E723489"/>
    <w:rsid w:val="1F296F1B"/>
    <w:rsid w:val="230542C4"/>
    <w:rsid w:val="2690018C"/>
    <w:rsid w:val="2981252F"/>
    <w:rsid w:val="2F681026"/>
    <w:rsid w:val="32DC7C32"/>
    <w:rsid w:val="34B60916"/>
    <w:rsid w:val="402A6EE8"/>
    <w:rsid w:val="43E01CEB"/>
    <w:rsid w:val="45A0583B"/>
    <w:rsid w:val="45C3185B"/>
    <w:rsid w:val="47026521"/>
    <w:rsid w:val="4E991D31"/>
    <w:rsid w:val="55AE5E3A"/>
    <w:rsid w:val="59206D14"/>
    <w:rsid w:val="5A5744D3"/>
    <w:rsid w:val="5B67669A"/>
    <w:rsid w:val="642010BC"/>
    <w:rsid w:val="64D54D16"/>
    <w:rsid w:val="6DF85F1A"/>
    <w:rsid w:val="726B3C1F"/>
    <w:rsid w:val="7353651A"/>
    <w:rsid w:val="7672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2020-12-28T01:03:00Z</dcterms:created>
  <dc:creator>郭欢</dc:creator>
  <cp:lastModifiedBy>Administrator</cp:lastModifiedBy>
  <cp:lastPrinted>2021-04-21T02:16:09Z</cp:lastPrinted>
  <dcterms:modified xsi:type="dcterms:W3CDTF">2021-04-21T02:29:33Z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25A5D8D4674C4EDB8937E21E50C31A14</vt:lpwstr>
  </property>
</Properties>
</file>