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0B0" w:rsidRPr="000D0258" w:rsidRDefault="000D0258" w:rsidP="000D0258">
      <w:pPr>
        <w:jc w:val="left"/>
        <w:rPr>
          <w:rFonts w:asciiTheme="majorEastAsia" w:eastAsiaTheme="majorEastAsia" w:hAnsiTheme="majorEastAsia" w:cs="Times New Roman"/>
          <w:sz w:val="32"/>
          <w:szCs w:val="32"/>
        </w:rPr>
      </w:pPr>
      <w:r w:rsidRPr="000D0258">
        <w:rPr>
          <w:rFonts w:asciiTheme="majorEastAsia" w:eastAsiaTheme="majorEastAsia" w:hAnsiTheme="majorEastAsia" w:cs="Times New Roman" w:hint="eastAsia"/>
          <w:sz w:val="32"/>
          <w:szCs w:val="32"/>
        </w:rPr>
        <w:t>附件3</w:t>
      </w:r>
    </w:p>
    <w:p w:rsidR="00B840B0" w:rsidRDefault="00B840B0">
      <w:pPr>
        <w:jc w:val="center"/>
        <w:rPr>
          <w:rFonts w:ascii="Times New Roman" w:eastAsia="微软雅黑" w:hAnsi="Times New Roman" w:cs="Times New Roman"/>
          <w:b/>
          <w:sz w:val="32"/>
          <w:szCs w:val="32"/>
        </w:rPr>
      </w:pPr>
    </w:p>
    <w:p w:rsidR="00B840B0" w:rsidRDefault="00B840B0">
      <w:pPr>
        <w:jc w:val="center"/>
        <w:rPr>
          <w:rFonts w:ascii="Times New Roman" w:eastAsia="微软雅黑" w:hAnsi="Times New Roman" w:cs="Times New Roman"/>
          <w:b/>
          <w:sz w:val="32"/>
          <w:szCs w:val="32"/>
        </w:rPr>
      </w:pPr>
    </w:p>
    <w:p w:rsidR="00873521" w:rsidRPr="00232F89" w:rsidRDefault="00D453D0">
      <w:pPr>
        <w:jc w:val="center"/>
        <w:rPr>
          <w:rFonts w:asciiTheme="majorEastAsia" w:eastAsiaTheme="majorEastAsia" w:hAnsiTheme="majorEastAsia" w:cs="Times New Roman"/>
          <w:b/>
          <w:sz w:val="44"/>
          <w:szCs w:val="44"/>
        </w:rPr>
      </w:pPr>
      <w:r w:rsidRPr="00232F89">
        <w:rPr>
          <w:rFonts w:asciiTheme="majorEastAsia" w:eastAsiaTheme="majorEastAsia" w:hAnsiTheme="majorEastAsia" w:cs="Times New Roman" w:hint="eastAsia"/>
          <w:b/>
          <w:sz w:val="44"/>
          <w:szCs w:val="44"/>
        </w:rPr>
        <w:t>梅县区</w:t>
      </w:r>
      <w:r w:rsidR="00873521" w:rsidRPr="00232F89">
        <w:rPr>
          <w:rFonts w:asciiTheme="majorEastAsia" w:eastAsiaTheme="majorEastAsia" w:hAnsiTheme="majorEastAsia" w:cs="Times New Roman" w:hint="eastAsia"/>
          <w:b/>
          <w:sz w:val="44"/>
          <w:szCs w:val="44"/>
        </w:rPr>
        <w:t>2021年</w:t>
      </w:r>
      <w:r w:rsidR="00232F89" w:rsidRPr="00232F89">
        <w:rPr>
          <w:rFonts w:asciiTheme="majorEastAsia" w:eastAsiaTheme="majorEastAsia" w:hAnsiTheme="majorEastAsia" w:cs="Times New Roman" w:hint="eastAsia"/>
          <w:b/>
          <w:sz w:val="44"/>
          <w:szCs w:val="44"/>
        </w:rPr>
        <w:t>部分</w:t>
      </w:r>
      <w:r w:rsidR="002F2A8E">
        <w:rPr>
          <w:rFonts w:asciiTheme="majorEastAsia" w:eastAsiaTheme="majorEastAsia" w:hAnsiTheme="majorEastAsia" w:cs="Times New Roman" w:hint="eastAsia"/>
          <w:b/>
          <w:sz w:val="44"/>
          <w:szCs w:val="44"/>
        </w:rPr>
        <w:t>乡</w:t>
      </w:r>
      <w:r w:rsidRPr="00232F89">
        <w:rPr>
          <w:rFonts w:asciiTheme="majorEastAsia" w:eastAsiaTheme="majorEastAsia" w:hAnsiTheme="majorEastAsia" w:cs="Times New Roman" w:hint="eastAsia"/>
          <w:b/>
          <w:sz w:val="44"/>
          <w:szCs w:val="44"/>
        </w:rPr>
        <w:t>镇饮用水源保护区</w:t>
      </w:r>
    </w:p>
    <w:p w:rsidR="00B840B0" w:rsidRPr="00232F89" w:rsidRDefault="00D453D0">
      <w:pPr>
        <w:jc w:val="center"/>
        <w:rPr>
          <w:rFonts w:asciiTheme="majorEastAsia" w:eastAsiaTheme="majorEastAsia" w:hAnsiTheme="majorEastAsia" w:cs="Times New Roman"/>
          <w:b/>
          <w:sz w:val="44"/>
          <w:szCs w:val="44"/>
        </w:rPr>
      </w:pPr>
      <w:r w:rsidRPr="00232F89">
        <w:rPr>
          <w:rFonts w:asciiTheme="majorEastAsia" w:eastAsiaTheme="majorEastAsia" w:hAnsiTheme="majorEastAsia" w:cs="Times New Roman" w:hint="eastAsia"/>
          <w:b/>
          <w:sz w:val="44"/>
          <w:szCs w:val="44"/>
        </w:rPr>
        <w:t>划定（调整）</w:t>
      </w:r>
      <w:r w:rsidR="00176A66" w:rsidRPr="00232F89">
        <w:rPr>
          <w:rFonts w:asciiTheme="majorEastAsia" w:eastAsiaTheme="majorEastAsia" w:hAnsiTheme="majorEastAsia" w:cs="Times New Roman"/>
          <w:b/>
          <w:sz w:val="44"/>
          <w:szCs w:val="44"/>
        </w:rPr>
        <w:t>方案</w:t>
      </w:r>
    </w:p>
    <w:p w:rsidR="00B840B0" w:rsidRDefault="00B840B0">
      <w:pPr>
        <w:jc w:val="center"/>
        <w:rPr>
          <w:rFonts w:ascii="Times New Roman" w:eastAsia="微软雅黑" w:hAnsi="Times New Roman" w:cs="Times New Roman"/>
          <w:b/>
          <w:sz w:val="32"/>
          <w:szCs w:val="32"/>
        </w:rPr>
      </w:pPr>
    </w:p>
    <w:p w:rsidR="00B840B0" w:rsidRPr="00232F89" w:rsidRDefault="00176A66">
      <w:pPr>
        <w:jc w:val="center"/>
        <w:rPr>
          <w:rFonts w:asciiTheme="majorEastAsia" w:eastAsiaTheme="majorEastAsia" w:hAnsiTheme="majorEastAsia" w:cs="Times New Roman"/>
          <w:b/>
          <w:bCs/>
          <w:sz w:val="44"/>
          <w:szCs w:val="44"/>
        </w:rPr>
      </w:pPr>
      <w:r w:rsidRPr="00232F89">
        <w:rPr>
          <w:rFonts w:asciiTheme="majorEastAsia" w:eastAsiaTheme="majorEastAsia" w:hAnsiTheme="majorEastAsia" w:cs="Times New Roman" w:hint="eastAsia"/>
          <w:b/>
          <w:bCs/>
          <w:sz w:val="44"/>
          <w:szCs w:val="44"/>
        </w:rPr>
        <w:t>（</w:t>
      </w:r>
      <w:r w:rsidR="00232F89" w:rsidRPr="00232F89">
        <w:rPr>
          <w:rFonts w:asciiTheme="majorEastAsia" w:eastAsiaTheme="majorEastAsia" w:hAnsiTheme="majorEastAsia" w:cs="Times New Roman" w:hint="eastAsia"/>
          <w:b/>
          <w:bCs/>
          <w:sz w:val="44"/>
          <w:szCs w:val="44"/>
        </w:rPr>
        <w:t>简本</w:t>
      </w:r>
      <w:r w:rsidRPr="00232F89">
        <w:rPr>
          <w:rFonts w:asciiTheme="majorEastAsia" w:eastAsiaTheme="majorEastAsia" w:hAnsiTheme="majorEastAsia" w:cs="Times New Roman" w:hint="eastAsia"/>
          <w:b/>
          <w:bCs/>
          <w:sz w:val="44"/>
          <w:szCs w:val="44"/>
        </w:rPr>
        <w:t>）</w:t>
      </w:r>
    </w:p>
    <w:p w:rsidR="00B840B0" w:rsidRDefault="00B840B0">
      <w:pPr>
        <w:jc w:val="center"/>
        <w:rPr>
          <w:rFonts w:ascii="Times New Roman" w:eastAsia="微软雅黑" w:hAnsi="Times New Roman" w:cs="Times New Roman"/>
          <w:b/>
          <w:sz w:val="32"/>
          <w:szCs w:val="32"/>
        </w:rPr>
      </w:pPr>
    </w:p>
    <w:p w:rsidR="00B840B0" w:rsidRDefault="00B840B0">
      <w:pPr>
        <w:jc w:val="center"/>
        <w:rPr>
          <w:rFonts w:ascii="Times New Roman" w:eastAsia="微软雅黑" w:hAnsi="Times New Roman" w:cs="Times New Roman"/>
          <w:b/>
          <w:sz w:val="32"/>
          <w:szCs w:val="32"/>
        </w:rPr>
      </w:pPr>
    </w:p>
    <w:p w:rsidR="00B840B0" w:rsidRDefault="00B840B0">
      <w:pPr>
        <w:jc w:val="center"/>
        <w:rPr>
          <w:rFonts w:ascii="Times New Roman" w:eastAsia="微软雅黑" w:hAnsi="Times New Roman" w:cs="Times New Roman"/>
          <w:b/>
          <w:sz w:val="32"/>
          <w:szCs w:val="32"/>
        </w:rPr>
      </w:pPr>
    </w:p>
    <w:p w:rsidR="00B840B0" w:rsidRDefault="00B840B0">
      <w:pPr>
        <w:jc w:val="center"/>
        <w:rPr>
          <w:rFonts w:ascii="Times New Roman" w:eastAsia="微软雅黑" w:hAnsi="Times New Roman" w:cs="Times New Roman"/>
          <w:b/>
          <w:sz w:val="32"/>
          <w:szCs w:val="32"/>
        </w:rPr>
      </w:pPr>
    </w:p>
    <w:p w:rsidR="00B840B0" w:rsidRDefault="00B840B0">
      <w:pPr>
        <w:jc w:val="center"/>
        <w:rPr>
          <w:rFonts w:ascii="Times New Roman" w:eastAsia="微软雅黑" w:hAnsi="Times New Roman" w:cs="Times New Roman"/>
          <w:b/>
          <w:sz w:val="32"/>
          <w:szCs w:val="32"/>
        </w:rPr>
      </w:pPr>
    </w:p>
    <w:p w:rsidR="00B840B0" w:rsidRDefault="00B840B0">
      <w:pPr>
        <w:jc w:val="center"/>
        <w:rPr>
          <w:rFonts w:ascii="Times New Roman" w:eastAsia="微软雅黑" w:hAnsi="Times New Roman" w:cs="Times New Roman"/>
          <w:b/>
          <w:sz w:val="32"/>
          <w:szCs w:val="32"/>
        </w:rPr>
      </w:pPr>
    </w:p>
    <w:p w:rsidR="00B840B0" w:rsidRDefault="00B840B0">
      <w:pPr>
        <w:jc w:val="center"/>
        <w:rPr>
          <w:rFonts w:ascii="Times New Roman" w:eastAsia="微软雅黑" w:hAnsi="Times New Roman" w:cs="Times New Roman"/>
          <w:b/>
          <w:sz w:val="32"/>
          <w:szCs w:val="32"/>
        </w:rPr>
      </w:pPr>
    </w:p>
    <w:p w:rsidR="00B840B0" w:rsidRDefault="00B840B0">
      <w:pPr>
        <w:jc w:val="center"/>
        <w:rPr>
          <w:rFonts w:ascii="Times New Roman" w:eastAsia="微软雅黑" w:hAnsi="Times New Roman" w:cs="Times New Roman"/>
          <w:b/>
          <w:sz w:val="32"/>
          <w:szCs w:val="32"/>
        </w:rPr>
      </w:pPr>
    </w:p>
    <w:p w:rsidR="00B840B0" w:rsidRDefault="00B840B0">
      <w:pPr>
        <w:jc w:val="center"/>
        <w:rPr>
          <w:rFonts w:ascii="Times New Roman" w:eastAsia="微软雅黑" w:hAnsi="Times New Roman" w:cs="Times New Roman"/>
          <w:b/>
          <w:sz w:val="32"/>
          <w:szCs w:val="32"/>
        </w:rPr>
      </w:pPr>
    </w:p>
    <w:p w:rsidR="00B840B0" w:rsidRDefault="00B840B0">
      <w:pPr>
        <w:jc w:val="center"/>
        <w:rPr>
          <w:rFonts w:ascii="Times New Roman" w:eastAsia="微软雅黑" w:hAnsi="Times New Roman" w:cs="Times New Roman"/>
          <w:b/>
          <w:sz w:val="32"/>
          <w:szCs w:val="32"/>
        </w:rPr>
      </w:pPr>
    </w:p>
    <w:p w:rsidR="00B840B0" w:rsidRDefault="00B840B0">
      <w:pPr>
        <w:jc w:val="center"/>
        <w:rPr>
          <w:rFonts w:ascii="Times New Roman" w:eastAsia="微软雅黑" w:hAnsi="Times New Roman" w:cs="Times New Roman"/>
          <w:b/>
          <w:sz w:val="32"/>
          <w:szCs w:val="32"/>
        </w:rPr>
      </w:pPr>
    </w:p>
    <w:p w:rsidR="00B840B0" w:rsidRPr="00B2592B" w:rsidRDefault="00D453D0">
      <w:pPr>
        <w:jc w:val="center"/>
        <w:rPr>
          <w:rFonts w:asciiTheme="majorEastAsia" w:eastAsiaTheme="majorEastAsia" w:hAnsiTheme="majorEastAsia" w:cs="Times New Roman"/>
          <w:b/>
          <w:sz w:val="32"/>
          <w:szCs w:val="32"/>
        </w:rPr>
      </w:pPr>
      <w:r w:rsidRPr="00B2592B">
        <w:rPr>
          <w:rFonts w:asciiTheme="majorEastAsia" w:eastAsiaTheme="majorEastAsia" w:hAnsiTheme="majorEastAsia" w:cs="Times New Roman" w:hint="eastAsia"/>
          <w:b/>
          <w:sz w:val="32"/>
          <w:szCs w:val="32"/>
        </w:rPr>
        <w:t>梅县区</w:t>
      </w:r>
      <w:r w:rsidR="00176A66" w:rsidRPr="00B2592B">
        <w:rPr>
          <w:rFonts w:asciiTheme="majorEastAsia" w:eastAsiaTheme="majorEastAsia" w:hAnsiTheme="majorEastAsia" w:cs="Times New Roman" w:hint="eastAsia"/>
          <w:b/>
          <w:sz w:val="32"/>
          <w:szCs w:val="32"/>
        </w:rPr>
        <w:t>人民政府</w:t>
      </w:r>
    </w:p>
    <w:p w:rsidR="00B840B0" w:rsidRPr="00232F89" w:rsidRDefault="00176A66">
      <w:pPr>
        <w:jc w:val="center"/>
        <w:rPr>
          <w:rFonts w:asciiTheme="majorEastAsia" w:eastAsiaTheme="majorEastAsia" w:hAnsiTheme="majorEastAsia" w:cs="Times New Roman"/>
          <w:b/>
          <w:sz w:val="32"/>
          <w:szCs w:val="32"/>
        </w:rPr>
        <w:sectPr w:rsidR="00B840B0" w:rsidRPr="00232F89">
          <w:footerReference w:type="default" r:id="rId9"/>
          <w:pgSz w:w="11906" w:h="16838"/>
          <w:pgMar w:top="1440" w:right="1800" w:bottom="1440" w:left="1800" w:header="851" w:footer="992" w:gutter="0"/>
          <w:cols w:space="425"/>
          <w:docGrid w:type="lines" w:linePitch="312"/>
        </w:sectPr>
      </w:pPr>
      <w:r w:rsidRPr="00B2592B">
        <w:rPr>
          <w:rFonts w:asciiTheme="majorEastAsia" w:eastAsiaTheme="majorEastAsia" w:hAnsiTheme="majorEastAsia" w:cs="Times New Roman" w:hint="eastAsia"/>
          <w:b/>
          <w:sz w:val="32"/>
          <w:szCs w:val="32"/>
        </w:rPr>
        <w:t>202</w:t>
      </w:r>
      <w:r w:rsidR="00D453D0" w:rsidRPr="00B2592B">
        <w:rPr>
          <w:rFonts w:asciiTheme="majorEastAsia" w:eastAsiaTheme="majorEastAsia" w:hAnsiTheme="majorEastAsia" w:cs="Times New Roman"/>
          <w:b/>
          <w:sz w:val="32"/>
          <w:szCs w:val="32"/>
        </w:rPr>
        <w:t>1</w:t>
      </w:r>
      <w:r w:rsidR="00232F89" w:rsidRPr="00B2592B">
        <w:rPr>
          <w:rFonts w:asciiTheme="majorEastAsia" w:eastAsiaTheme="majorEastAsia" w:hAnsiTheme="majorEastAsia" w:cs="Times New Roman" w:hint="eastAsia"/>
          <w:b/>
          <w:sz w:val="32"/>
          <w:szCs w:val="32"/>
        </w:rPr>
        <w:t>年</w:t>
      </w:r>
      <w:r w:rsidR="00873521" w:rsidRPr="00B2592B">
        <w:rPr>
          <w:rFonts w:asciiTheme="majorEastAsia" w:eastAsiaTheme="majorEastAsia" w:hAnsiTheme="majorEastAsia" w:cs="Times New Roman" w:hint="eastAsia"/>
          <w:b/>
          <w:sz w:val="32"/>
          <w:szCs w:val="32"/>
        </w:rPr>
        <w:t>8</w:t>
      </w:r>
      <w:r w:rsidR="00232F89" w:rsidRPr="00B2592B">
        <w:rPr>
          <w:rFonts w:asciiTheme="majorEastAsia" w:eastAsiaTheme="majorEastAsia" w:hAnsiTheme="majorEastAsia" w:cs="Times New Roman" w:hint="eastAsia"/>
          <w:b/>
          <w:sz w:val="32"/>
          <w:szCs w:val="32"/>
        </w:rPr>
        <w:t>月</w:t>
      </w:r>
    </w:p>
    <w:p w:rsidR="00D453D0" w:rsidRPr="00232F89" w:rsidRDefault="00D453D0" w:rsidP="00232F89">
      <w:pPr>
        <w:spacing w:line="360" w:lineRule="auto"/>
        <w:ind w:firstLineChars="200" w:firstLine="640"/>
        <w:rPr>
          <w:rFonts w:ascii="仿宋" w:eastAsia="仿宋" w:hAnsi="仿宋" w:cs="Times New Roman"/>
          <w:sz w:val="32"/>
          <w:szCs w:val="32"/>
        </w:rPr>
      </w:pPr>
      <w:bookmarkStart w:id="0" w:name="_Hlk76833979"/>
      <w:r w:rsidRPr="00232F89">
        <w:rPr>
          <w:rFonts w:ascii="仿宋" w:eastAsia="仿宋" w:hAnsi="仿宋" w:cs="Times New Roman"/>
          <w:sz w:val="32"/>
          <w:szCs w:val="32"/>
        </w:rPr>
        <w:lastRenderedPageBreak/>
        <w:t>为落实党中央、国务院关于打好水源地保护攻坚战的决策部署，</w:t>
      </w:r>
      <w:r w:rsidRPr="00232F89">
        <w:rPr>
          <w:rFonts w:ascii="仿宋" w:eastAsia="仿宋" w:hAnsi="仿宋" w:cs="Times New Roman" w:hint="eastAsia"/>
          <w:sz w:val="32"/>
          <w:szCs w:val="32"/>
        </w:rPr>
        <w:t>加强</w:t>
      </w:r>
      <w:r w:rsidRPr="00232F89">
        <w:rPr>
          <w:rFonts w:ascii="仿宋" w:eastAsia="仿宋" w:hAnsi="仿宋" w:cs="Times New Roman"/>
          <w:sz w:val="32"/>
          <w:szCs w:val="32"/>
        </w:rPr>
        <w:t>农村饮用</w:t>
      </w:r>
      <w:r w:rsidRPr="00232F89">
        <w:rPr>
          <w:rFonts w:ascii="仿宋" w:eastAsia="仿宋" w:hAnsi="仿宋" w:cs="Times New Roman" w:hint="eastAsia"/>
          <w:sz w:val="32"/>
          <w:szCs w:val="32"/>
        </w:rPr>
        <w:t>水</w:t>
      </w:r>
      <w:r w:rsidRPr="00232F89">
        <w:rPr>
          <w:rFonts w:ascii="仿宋" w:eastAsia="仿宋" w:hAnsi="仿宋" w:cs="Times New Roman"/>
          <w:sz w:val="32"/>
          <w:szCs w:val="32"/>
        </w:rPr>
        <w:t>水源保护区的划定</w:t>
      </w:r>
      <w:r w:rsidRPr="00232F89">
        <w:rPr>
          <w:rFonts w:ascii="仿宋" w:eastAsia="仿宋" w:hAnsi="仿宋" w:cs="Times New Roman" w:hint="eastAsia"/>
          <w:sz w:val="32"/>
          <w:szCs w:val="32"/>
        </w:rPr>
        <w:t>和保护</w:t>
      </w:r>
      <w:bookmarkEnd w:id="0"/>
      <w:r w:rsidRPr="00232F89">
        <w:rPr>
          <w:rFonts w:ascii="仿宋" w:eastAsia="仿宋" w:hAnsi="仿宋" w:cs="Times New Roman" w:hint="eastAsia"/>
          <w:sz w:val="32"/>
          <w:szCs w:val="32"/>
        </w:rPr>
        <w:t>，根据生态环境部《关于推进乡镇及以下集中式饮用水源地生态环境保护工作的指导意见》（环水体函〔2019〕92号）要求，梅州市生态环境局梅县分局决定对辖区内部分乡镇集中式饮用水源保护区进行划定和调整，</w:t>
      </w:r>
      <w:r w:rsidRPr="00232F89">
        <w:rPr>
          <w:rFonts w:ascii="仿宋" w:eastAsia="仿宋" w:hAnsi="仿宋" w:cs="Times New Roman"/>
          <w:sz w:val="32"/>
          <w:szCs w:val="32"/>
        </w:rPr>
        <w:t>编制本划定方案。</w:t>
      </w:r>
    </w:p>
    <w:p w:rsidR="00B840B0" w:rsidRPr="00232F89" w:rsidRDefault="00232F89">
      <w:pPr>
        <w:pStyle w:val="3"/>
        <w:ind w:firstLine="602"/>
        <w:rPr>
          <w:rFonts w:hAnsi="黑体" w:cs="Times New Roman"/>
          <w:b w:val="0"/>
          <w:bCs w:val="0"/>
          <w:sz w:val="32"/>
          <w:szCs w:val="32"/>
        </w:rPr>
      </w:pPr>
      <w:r w:rsidRPr="00232F89">
        <w:rPr>
          <w:rFonts w:hAnsi="黑体" w:cs="Times New Roman" w:hint="eastAsia"/>
          <w:b w:val="0"/>
          <w:bCs w:val="0"/>
          <w:sz w:val="32"/>
          <w:szCs w:val="32"/>
        </w:rPr>
        <w:t>一、</w:t>
      </w:r>
      <w:r w:rsidR="00176A66" w:rsidRPr="00232F89">
        <w:rPr>
          <w:rFonts w:hAnsi="黑体" w:cs="Times New Roman" w:hint="eastAsia"/>
          <w:b w:val="0"/>
          <w:bCs w:val="0"/>
          <w:sz w:val="32"/>
          <w:szCs w:val="32"/>
        </w:rPr>
        <w:t xml:space="preserve"> 指导思想</w:t>
      </w:r>
    </w:p>
    <w:p w:rsidR="00D453D0" w:rsidRPr="00232F89" w:rsidRDefault="00D453D0" w:rsidP="00232F89">
      <w:pPr>
        <w:spacing w:line="360" w:lineRule="auto"/>
        <w:ind w:firstLineChars="200" w:firstLine="640"/>
        <w:rPr>
          <w:rFonts w:ascii="仿宋" w:eastAsia="仿宋" w:hAnsi="仿宋" w:cs="Times New Roman"/>
          <w:sz w:val="32"/>
          <w:szCs w:val="32"/>
        </w:rPr>
      </w:pPr>
      <w:r w:rsidRPr="00232F89">
        <w:rPr>
          <w:rFonts w:ascii="仿宋" w:eastAsia="仿宋" w:hAnsi="仿宋" w:cs="Times New Roman"/>
          <w:sz w:val="32"/>
          <w:szCs w:val="32"/>
        </w:rPr>
        <w:t>以习近平生态文明思想为核心，坚持以人为本、科学划定的原则，贯彻人与自然和谐的理念，以保障农村饮用水源水质安全为目标，统筹考虑水源地所在区域社会经济发展与供水安全。因地制宜，防治并重，确保群众饮水安全。</w:t>
      </w:r>
    </w:p>
    <w:p w:rsidR="00B840B0" w:rsidRPr="00232F89" w:rsidRDefault="00232F89">
      <w:pPr>
        <w:pStyle w:val="3"/>
        <w:ind w:firstLine="602"/>
        <w:rPr>
          <w:rFonts w:hAnsi="黑体" w:cs="Times New Roman"/>
          <w:b w:val="0"/>
          <w:bCs w:val="0"/>
          <w:sz w:val="32"/>
          <w:szCs w:val="32"/>
        </w:rPr>
      </w:pPr>
      <w:r w:rsidRPr="00232F89">
        <w:rPr>
          <w:rFonts w:hAnsi="黑体" w:cs="Times New Roman" w:hint="eastAsia"/>
          <w:b w:val="0"/>
          <w:bCs w:val="0"/>
          <w:sz w:val="32"/>
          <w:szCs w:val="32"/>
        </w:rPr>
        <w:t>二、</w:t>
      </w:r>
      <w:r w:rsidR="00176A66" w:rsidRPr="00232F89">
        <w:rPr>
          <w:rFonts w:hAnsi="黑体" w:cs="Times New Roman" w:hint="eastAsia"/>
          <w:b w:val="0"/>
          <w:bCs w:val="0"/>
          <w:sz w:val="32"/>
          <w:szCs w:val="32"/>
        </w:rPr>
        <w:t>划分原则</w:t>
      </w:r>
    </w:p>
    <w:p w:rsidR="00D453D0" w:rsidRPr="00232F89" w:rsidRDefault="00232F89" w:rsidP="00232F89">
      <w:pPr>
        <w:spacing w:line="360" w:lineRule="auto"/>
        <w:ind w:firstLineChars="200" w:firstLine="640"/>
        <w:rPr>
          <w:rFonts w:ascii="楷体" w:eastAsia="楷体" w:hAnsi="楷体" w:cs="Times New Roman"/>
          <w:color w:val="FF0000"/>
          <w:sz w:val="32"/>
          <w:szCs w:val="32"/>
        </w:rPr>
      </w:pPr>
      <w:r w:rsidRPr="00232F89">
        <w:rPr>
          <w:rFonts w:ascii="楷体" w:eastAsia="楷体" w:hAnsi="楷体" w:cs="Times New Roman" w:hint="eastAsia"/>
          <w:sz w:val="32"/>
          <w:szCs w:val="32"/>
        </w:rPr>
        <w:t>1.</w:t>
      </w:r>
      <w:r w:rsidR="00D453D0" w:rsidRPr="00232F89">
        <w:rPr>
          <w:rFonts w:ascii="楷体" w:eastAsia="楷体" w:hAnsi="楷体" w:cs="Times New Roman"/>
          <w:sz w:val="32"/>
          <w:szCs w:val="32"/>
        </w:rPr>
        <w:t>统筹区划，因地制宜</w:t>
      </w:r>
      <w:r w:rsidR="00D453D0" w:rsidRPr="00232F89">
        <w:rPr>
          <w:rFonts w:ascii="楷体" w:eastAsia="楷体" w:hAnsi="楷体" w:cs="Times New Roman"/>
          <w:color w:val="FF0000"/>
          <w:sz w:val="32"/>
          <w:szCs w:val="32"/>
        </w:rPr>
        <w:t xml:space="preserve"> </w:t>
      </w:r>
    </w:p>
    <w:p w:rsidR="00D453D0" w:rsidRPr="00232F89" w:rsidRDefault="00D453D0" w:rsidP="00232F89">
      <w:pPr>
        <w:spacing w:line="360" w:lineRule="auto"/>
        <w:ind w:firstLineChars="200" w:firstLine="640"/>
        <w:rPr>
          <w:rFonts w:ascii="仿宋" w:eastAsia="仿宋" w:hAnsi="仿宋" w:cs="Times New Roman"/>
          <w:sz w:val="32"/>
          <w:szCs w:val="32"/>
        </w:rPr>
      </w:pPr>
      <w:r w:rsidRPr="00232F89">
        <w:rPr>
          <w:rFonts w:ascii="仿宋" w:eastAsia="仿宋" w:hAnsi="仿宋" w:cs="Times New Roman"/>
          <w:sz w:val="32"/>
          <w:szCs w:val="32"/>
        </w:rPr>
        <w:t xml:space="preserve">在全面调查饮用水水源基本情况和基础环境状况的基础上，根据自然地理条件、水资源条件、经济水平和相关发展规划，分析现有饮用水源地布局的合理性和饮用水水源水质安全存在的主要问题，把解决饮用水源安全问题，确保群众饮水安全作为重点。 </w:t>
      </w:r>
    </w:p>
    <w:p w:rsidR="00D453D0" w:rsidRPr="00232F89" w:rsidRDefault="00232F89" w:rsidP="00232F89">
      <w:pPr>
        <w:spacing w:line="360" w:lineRule="auto"/>
        <w:ind w:firstLineChars="200" w:firstLine="640"/>
        <w:rPr>
          <w:rFonts w:ascii="楷体" w:eastAsia="楷体" w:hAnsi="楷体" w:cs="Times New Roman"/>
          <w:sz w:val="32"/>
          <w:szCs w:val="32"/>
        </w:rPr>
      </w:pPr>
      <w:r w:rsidRPr="00232F89">
        <w:rPr>
          <w:rFonts w:ascii="楷体" w:eastAsia="楷体" w:hAnsi="楷体" w:cs="Times New Roman" w:hint="eastAsia"/>
          <w:sz w:val="32"/>
          <w:szCs w:val="32"/>
        </w:rPr>
        <w:t>2.</w:t>
      </w:r>
      <w:r w:rsidR="00D453D0" w:rsidRPr="00232F89">
        <w:rPr>
          <w:rFonts w:ascii="楷体" w:eastAsia="楷体" w:hAnsi="楷体" w:cs="Times New Roman"/>
          <w:sz w:val="32"/>
          <w:szCs w:val="32"/>
        </w:rPr>
        <w:t>科学划定，实用可行</w:t>
      </w:r>
    </w:p>
    <w:p w:rsidR="00D453D0" w:rsidRPr="00232F89" w:rsidRDefault="00D453D0" w:rsidP="00232F89">
      <w:pPr>
        <w:spacing w:line="360" w:lineRule="auto"/>
        <w:ind w:firstLineChars="200" w:firstLine="640"/>
        <w:rPr>
          <w:rFonts w:ascii="仿宋" w:eastAsia="仿宋" w:hAnsi="仿宋" w:cs="Times New Roman"/>
          <w:sz w:val="32"/>
          <w:szCs w:val="32"/>
        </w:rPr>
      </w:pPr>
      <w:r w:rsidRPr="00232F89">
        <w:rPr>
          <w:rFonts w:ascii="仿宋" w:eastAsia="仿宋" w:hAnsi="仿宋" w:cs="Times New Roman"/>
          <w:sz w:val="32"/>
          <w:szCs w:val="32"/>
        </w:rPr>
        <w:t>以饮用水源保护区划定技术规范和指引为向导，针对湖库型、河流型饮用水水源的特点，结合各水源地实际情况，与流域水资源保护规划、供水规划、城镇总体规划及经济社</w:t>
      </w:r>
      <w:r w:rsidRPr="00232F89">
        <w:rPr>
          <w:rFonts w:ascii="仿宋" w:eastAsia="仿宋" w:hAnsi="仿宋" w:cs="Times New Roman"/>
          <w:sz w:val="32"/>
          <w:szCs w:val="32"/>
        </w:rPr>
        <w:lastRenderedPageBreak/>
        <w:t>会发展需要相协调，划定合理的饮用水水源保护区。划定方案力求明确简单，便于日常监管工作的开展。</w:t>
      </w:r>
    </w:p>
    <w:p w:rsidR="00D453D0" w:rsidRPr="00C42089" w:rsidRDefault="00C42089" w:rsidP="00232F89">
      <w:pPr>
        <w:spacing w:line="360" w:lineRule="auto"/>
        <w:ind w:firstLineChars="200" w:firstLine="640"/>
        <w:rPr>
          <w:rFonts w:ascii="楷体" w:eastAsia="楷体" w:hAnsi="楷体" w:cs="Times New Roman"/>
          <w:sz w:val="32"/>
          <w:szCs w:val="32"/>
        </w:rPr>
      </w:pPr>
      <w:r w:rsidRPr="00C42089">
        <w:rPr>
          <w:rFonts w:ascii="楷体" w:eastAsia="楷体" w:hAnsi="楷体" w:cs="Times New Roman" w:hint="eastAsia"/>
          <w:sz w:val="32"/>
          <w:szCs w:val="32"/>
        </w:rPr>
        <w:t>3.</w:t>
      </w:r>
      <w:r w:rsidR="00D453D0" w:rsidRPr="00C42089">
        <w:rPr>
          <w:rFonts w:ascii="楷体" w:eastAsia="楷体" w:hAnsi="楷体" w:cs="Times New Roman"/>
          <w:sz w:val="32"/>
          <w:szCs w:val="32"/>
        </w:rPr>
        <w:t>防治并重，强化管理</w:t>
      </w:r>
    </w:p>
    <w:p w:rsidR="00B840B0" w:rsidRPr="00232F89" w:rsidRDefault="00D453D0" w:rsidP="00232F89">
      <w:pPr>
        <w:spacing w:line="360" w:lineRule="auto"/>
        <w:ind w:firstLineChars="200" w:firstLine="640"/>
        <w:rPr>
          <w:rFonts w:ascii="仿宋" w:eastAsia="仿宋" w:hAnsi="仿宋" w:cs="Times New Roman"/>
          <w:sz w:val="32"/>
          <w:szCs w:val="32"/>
        </w:rPr>
      </w:pPr>
      <w:r w:rsidRPr="00232F89">
        <w:rPr>
          <w:rFonts w:ascii="仿宋" w:eastAsia="仿宋" w:hAnsi="仿宋" w:cs="Times New Roman"/>
          <w:sz w:val="32"/>
          <w:szCs w:val="32"/>
        </w:rPr>
        <w:t>围绕饮用水水源保护区风险防范和综合治理并重的原则，明确水源保护区规范化建设、监督、管理的具体目标和任务，综合利用法律、行政、技术等手段，加强农村饮用水水源保护区的监督管理。</w:t>
      </w:r>
    </w:p>
    <w:p w:rsidR="00B840B0" w:rsidRPr="00C42089" w:rsidRDefault="00C42089">
      <w:pPr>
        <w:pStyle w:val="3"/>
        <w:ind w:firstLine="602"/>
        <w:rPr>
          <w:rFonts w:hAnsi="黑体" w:cs="Times New Roman"/>
          <w:b w:val="0"/>
          <w:bCs w:val="0"/>
          <w:sz w:val="32"/>
          <w:szCs w:val="32"/>
        </w:rPr>
      </w:pPr>
      <w:r w:rsidRPr="00C42089">
        <w:rPr>
          <w:rFonts w:hAnsi="黑体" w:cs="Times New Roman" w:hint="eastAsia"/>
          <w:b w:val="0"/>
          <w:bCs w:val="0"/>
          <w:sz w:val="32"/>
          <w:szCs w:val="32"/>
        </w:rPr>
        <w:t>三、</w:t>
      </w:r>
      <w:r w:rsidR="00176A66" w:rsidRPr="00C42089">
        <w:rPr>
          <w:rFonts w:hAnsi="黑体" w:cs="Times New Roman" w:hint="eastAsia"/>
          <w:b w:val="0"/>
          <w:bCs w:val="0"/>
          <w:sz w:val="32"/>
          <w:szCs w:val="32"/>
        </w:rPr>
        <w:t>划定范围</w:t>
      </w:r>
    </w:p>
    <w:p w:rsidR="00D453D0" w:rsidRPr="00232F89" w:rsidRDefault="00176A66" w:rsidP="00232F89">
      <w:pPr>
        <w:spacing w:line="360" w:lineRule="auto"/>
        <w:ind w:firstLineChars="200" w:firstLine="640"/>
        <w:rPr>
          <w:rFonts w:ascii="仿宋" w:eastAsia="仿宋" w:hAnsi="仿宋" w:cs="Times New Roman"/>
          <w:sz w:val="32"/>
          <w:szCs w:val="32"/>
        </w:rPr>
      </w:pPr>
      <w:r w:rsidRPr="00232F89">
        <w:rPr>
          <w:rFonts w:ascii="仿宋" w:eastAsia="仿宋" w:hAnsi="仿宋" w:cs="Times New Roman"/>
          <w:sz w:val="32"/>
          <w:szCs w:val="32"/>
        </w:rPr>
        <w:t>本方案</w:t>
      </w:r>
      <w:r w:rsidRPr="00232F89">
        <w:rPr>
          <w:rFonts w:ascii="仿宋" w:eastAsia="仿宋" w:hAnsi="仿宋" w:cs="Times New Roman" w:hint="eastAsia"/>
          <w:sz w:val="32"/>
          <w:szCs w:val="32"/>
        </w:rPr>
        <w:t>共</w:t>
      </w:r>
      <w:r w:rsidRPr="00232F89">
        <w:rPr>
          <w:rFonts w:ascii="仿宋" w:eastAsia="仿宋" w:hAnsi="仿宋" w:cs="Times New Roman"/>
          <w:sz w:val="32"/>
          <w:szCs w:val="32"/>
        </w:rPr>
        <w:t>划定</w:t>
      </w:r>
      <w:r w:rsidR="00D453D0" w:rsidRPr="00232F89">
        <w:rPr>
          <w:rFonts w:ascii="仿宋" w:eastAsia="仿宋" w:hAnsi="仿宋" w:cs="Times New Roman" w:hint="eastAsia"/>
          <w:sz w:val="32"/>
          <w:szCs w:val="32"/>
        </w:rPr>
        <w:t>（调整）</w:t>
      </w:r>
      <w:r w:rsidR="00FA5145" w:rsidRPr="00232F89">
        <w:rPr>
          <w:rFonts w:ascii="仿宋" w:eastAsia="仿宋" w:hAnsi="仿宋" w:cs="Times New Roman" w:hint="eastAsia"/>
          <w:sz w:val="32"/>
          <w:szCs w:val="32"/>
        </w:rPr>
        <w:t>6</w:t>
      </w:r>
      <w:r w:rsidRPr="00232F89">
        <w:rPr>
          <w:rFonts w:ascii="仿宋" w:eastAsia="仿宋" w:hAnsi="仿宋" w:cs="Times New Roman"/>
          <w:sz w:val="32"/>
          <w:szCs w:val="32"/>
        </w:rPr>
        <w:t>个</w:t>
      </w:r>
      <w:r w:rsidR="00D453D0" w:rsidRPr="00232F89">
        <w:rPr>
          <w:rFonts w:ascii="仿宋" w:eastAsia="仿宋" w:hAnsi="仿宋" w:cs="Times New Roman" w:hint="eastAsia"/>
          <w:sz w:val="32"/>
          <w:szCs w:val="32"/>
        </w:rPr>
        <w:t>梅县区乡镇集中式饮用水水源保护区，</w:t>
      </w:r>
      <w:r w:rsidR="00FA5145" w:rsidRPr="00232F89">
        <w:rPr>
          <w:rFonts w:ascii="仿宋" w:eastAsia="仿宋" w:hAnsi="仿宋" w:cs="Times New Roman"/>
          <w:sz w:val="32"/>
          <w:szCs w:val="32"/>
        </w:rPr>
        <w:t>包括调整</w:t>
      </w:r>
      <w:r w:rsidR="00FA5145" w:rsidRPr="00232F89">
        <w:rPr>
          <w:rFonts w:ascii="仿宋" w:eastAsia="仿宋" w:hAnsi="仿宋" w:cs="Times New Roman" w:hint="eastAsia"/>
          <w:sz w:val="32"/>
          <w:szCs w:val="32"/>
        </w:rPr>
        <w:t>石窟河新圩饮用水水源保护区（</w:t>
      </w:r>
      <w:r w:rsidR="00FA5145" w:rsidRPr="00232F89">
        <w:rPr>
          <w:rFonts w:ascii="仿宋" w:eastAsia="仿宋" w:hAnsi="仿宋" w:cs="Times New Roman"/>
          <w:sz w:val="32"/>
          <w:szCs w:val="32"/>
        </w:rPr>
        <w:t>调整为</w:t>
      </w:r>
      <w:r w:rsidR="00D453D0" w:rsidRPr="00232F89">
        <w:rPr>
          <w:rFonts w:ascii="仿宋" w:eastAsia="仿宋" w:hAnsi="仿宋" w:cs="Times New Roman" w:hint="eastAsia"/>
          <w:sz w:val="32"/>
          <w:szCs w:val="32"/>
        </w:rPr>
        <w:t>丙村镇梅江银竹村饮用水水源保护区</w:t>
      </w:r>
      <w:r w:rsidR="00FA5145" w:rsidRPr="00232F89">
        <w:rPr>
          <w:rFonts w:ascii="仿宋" w:eastAsia="仿宋" w:hAnsi="仿宋" w:cs="Times New Roman" w:hint="eastAsia"/>
          <w:sz w:val="32"/>
          <w:szCs w:val="32"/>
        </w:rPr>
        <w:t>）</w:t>
      </w:r>
      <w:r w:rsidRPr="00232F89">
        <w:rPr>
          <w:rFonts w:ascii="仿宋" w:eastAsia="仿宋" w:hAnsi="仿宋" w:cs="Times New Roman"/>
          <w:sz w:val="32"/>
          <w:szCs w:val="32"/>
        </w:rPr>
        <w:t>、</w:t>
      </w:r>
      <w:r w:rsidR="00FA5145" w:rsidRPr="00232F89">
        <w:rPr>
          <w:rFonts w:ascii="仿宋" w:eastAsia="仿宋" w:hAnsi="仿宋" w:cs="Times New Roman"/>
          <w:sz w:val="32"/>
          <w:szCs w:val="32"/>
        </w:rPr>
        <w:t>取消丙村镇</w:t>
      </w:r>
      <w:r w:rsidR="00FA5145" w:rsidRPr="00232F89">
        <w:rPr>
          <w:rFonts w:ascii="仿宋" w:eastAsia="仿宋" w:hAnsi="仿宋" w:cs="Times New Roman" w:hint="eastAsia"/>
          <w:sz w:val="32"/>
          <w:szCs w:val="32"/>
        </w:rPr>
        <w:t>龙骨坑水库饮用水水源保护区、</w:t>
      </w:r>
      <w:r w:rsidR="00FA5145" w:rsidRPr="00232F89">
        <w:rPr>
          <w:rFonts w:ascii="仿宋" w:eastAsia="仿宋" w:hAnsi="仿宋" w:cs="Times New Roman"/>
          <w:sz w:val="32"/>
          <w:szCs w:val="32"/>
        </w:rPr>
        <w:t>新划定</w:t>
      </w:r>
      <w:r w:rsidR="00D453D0" w:rsidRPr="00232F89">
        <w:rPr>
          <w:rFonts w:ascii="仿宋" w:eastAsia="仿宋" w:hAnsi="仿宋" w:cs="Times New Roman" w:hint="eastAsia"/>
          <w:sz w:val="32"/>
          <w:szCs w:val="32"/>
        </w:rPr>
        <w:t>石扇镇巴庄水库饮用水水源保护区</w:t>
      </w:r>
      <w:r w:rsidRPr="00232F89">
        <w:rPr>
          <w:rFonts w:ascii="仿宋" w:eastAsia="仿宋" w:hAnsi="仿宋" w:cs="Times New Roman"/>
          <w:sz w:val="32"/>
          <w:szCs w:val="32"/>
        </w:rPr>
        <w:t>、</w:t>
      </w:r>
      <w:r w:rsidR="00FA5145" w:rsidRPr="00232F89">
        <w:rPr>
          <w:rFonts w:ascii="仿宋" w:eastAsia="仿宋" w:hAnsi="仿宋" w:cs="Times New Roman"/>
          <w:sz w:val="32"/>
          <w:szCs w:val="32"/>
        </w:rPr>
        <w:t>调整</w:t>
      </w:r>
      <w:r w:rsidR="00FA5145" w:rsidRPr="00232F89">
        <w:rPr>
          <w:rFonts w:ascii="仿宋" w:eastAsia="仿宋" w:hAnsi="仿宋" w:cs="Times New Roman" w:hint="eastAsia"/>
          <w:sz w:val="32"/>
          <w:szCs w:val="32"/>
        </w:rPr>
        <w:t>梅南镇饮用</w:t>
      </w:r>
      <w:r w:rsidR="002D7341" w:rsidRPr="00232F89">
        <w:rPr>
          <w:rFonts w:ascii="仿宋" w:eastAsia="仿宋" w:hAnsi="仿宋" w:cs="Times New Roman" w:hint="eastAsia"/>
          <w:sz w:val="32"/>
          <w:szCs w:val="32"/>
        </w:rPr>
        <w:t>水</w:t>
      </w:r>
      <w:r w:rsidR="00FA5145" w:rsidRPr="00232F89">
        <w:rPr>
          <w:rFonts w:ascii="仿宋" w:eastAsia="仿宋" w:hAnsi="仿宋" w:cs="Times New Roman" w:hint="eastAsia"/>
          <w:sz w:val="32"/>
          <w:szCs w:val="32"/>
        </w:rPr>
        <w:t>源保护区（</w:t>
      </w:r>
      <w:r w:rsidR="00FA5145" w:rsidRPr="00232F89">
        <w:rPr>
          <w:rFonts w:ascii="仿宋" w:eastAsia="仿宋" w:hAnsi="仿宋" w:cs="Times New Roman"/>
          <w:sz w:val="32"/>
          <w:szCs w:val="32"/>
        </w:rPr>
        <w:t>调整为</w:t>
      </w:r>
      <w:r w:rsidR="00FA5145" w:rsidRPr="00232F89">
        <w:rPr>
          <w:rFonts w:ascii="仿宋" w:eastAsia="仿宋" w:hAnsi="仿宋" w:cs="Times New Roman" w:hint="eastAsia"/>
          <w:sz w:val="32"/>
          <w:szCs w:val="32"/>
        </w:rPr>
        <w:t>梅南镇罗田上村上坪饮用水</w:t>
      </w:r>
      <w:r w:rsidR="00423F3F" w:rsidRPr="00232F89">
        <w:rPr>
          <w:rFonts w:ascii="仿宋" w:eastAsia="仿宋" w:hAnsi="仿宋" w:cs="Times New Roman" w:hint="eastAsia"/>
          <w:sz w:val="32"/>
          <w:szCs w:val="32"/>
        </w:rPr>
        <w:t>水</w:t>
      </w:r>
      <w:r w:rsidR="00FA5145" w:rsidRPr="00232F89">
        <w:rPr>
          <w:rFonts w:ascii="仿宋" w:eastAsia="仿宋" w:hAnsi="仿宋" w:cs="Times New Roman" w:hint="eastAsia"/>
          <w:sz w:val="32"/>
          <w:szCs w:val="32"/>
        </w:rPr>
        <w:t>源保护区）、调整</w:t>
      </w:r>
      <w:r w:rsidR="00D453D0" w:rsidRPr="00232F89">
        <w:rPr>
          <w:rFonts w:ascii="仿宋" w:eastAsia="仿宋" w:hAnsi="仿宋" w:cs="Times New Roman" w:hint="eastAsia"/>
          <w:sz w:val="32"/>
          <w:szCs w:val="32"/>
        </w:rPr>
        <w:t>水车镇饮用</w:t>
      </w:r>
      <w:r w:rsidR="002D7341" w:rsidRPr="00232F89">
        <w:rPr>
          <w:rFonts w:ascii="仿宋" w:eastAsia="仿宋" w:hAnsi="仿宋" w:cs="Times New Roman" w:hint="eastAsia"/>
          <w:sz w:val="32"/>
          <w:szCs w:val="32"/>
        </w:rPr>
        <w:t>水</w:t>
      </w:r>
      <w:r w:rsidR="00D453D0" w:rsidRPr="00232F89">
        <w:rPr>
          <w:rFonts w:ascii="仿宋" w:eastAsia="仿宋" w:hAnsi="仿宋" w:cs="Times New Roman" w:hint="eastAsia"/>
          <w:sz w:val="32"/>
          <w:szCs w:val="32"/>
        </w:rPr>
        <w:t>源保护区</w:t>
      </w:r>
      <w:r w:rsidR="00FA5145" w:rsidRPr="00232F89">
        <w:rPr>
          <w:rFonts w:ascii="仿宋" w:eastAsia="仿宋" w:hAnsi="仿宋" w:cs="Times New Roman" w:hint="eastAsia"/>
          <w:sz w:val="32"/>
          <w:szCs w:val="32"/>
        </w:rPr>
        <w:t>（</w:t>
      </w:r>
      <w:r w:rsidR="00FA5145" w:rsidRPr="00232F89">
        <w:rPr>
          <w:rFonts w:ascii="仿宋" w:eastAsia="仿宋" w:hAnsi="仿宋" w:cs="Times New Roman"/>
          <w:sz w:val="32"/>
          <w:szCs w:val="32"/>
        </w:rPr>
        <w:t>调整为</w:t>
      </w:r>
      <w:r w:rsidR="00FA5145" w:rsidRPr="00232F89">
        <w:rPr>
          <w:rFonts w:ascii="仿宋" w:eastAsia="仿宋" w:hAnsi="仿宋" w:cs="Times New Roman" w:hint="eastAsia"/>
          <w:sz w:val="32"/>
          <w:szCs w:val="32"/>
        </w:rPr>
        <w:t>水车镇安美村饮用水</w:t>
      </w:r>
      <w:r w:rsidR="002D7341" w:rsidRPr="00232F89">
        <w:rPr>
          <w:rFonts w:ascii="仿宋" w:eastAsia="仿宋" w:hAnsi="仿宋" w:cs="Times New Roman" w:hint="eastAsia"/>
          <w:sz w:val="32"/>
          <w:szCs w:val="32"/>
        </w:rPr>
        <w:t>水</w:t>
      </w:r>
      <w:r w:rsidR="00FA5145" w:rsidRPr="00232F89">
        <w:rPr>
          <w:rFonts w:ascii="仿宋" w:eastAsia="仿宋" w:hAnsi="仿宋" w:cs="Times New Roman" w:hint="eastAsia"/>
          <w:sz w:val="32"/>
          <w:szCs w:val="32"/>
        </w:rPr>
        <w:t>源保护区）</w:t>
      </w:r>
      <w:r w:rsidR="00A318B7" w:rsidRPr="00232F89">
        <w:rPr>
          <w:rFonts w:ascii="仿宋" w:eastAsia="仿宋" w:hAnsi="仿宋" w:cs="Times New Roman" w:hint="eastAsia"/>
          <w:sz w:val="32"/>
          <w:szCs w:val="32"/>
        </w:rPr>
        <w:t>、新划定隆文镇芦墩坳水库饮用水</w:t>
      </w:r>
      <w:r w:rsidR="006555B8" w:rsidRPr="00232F89">
        <w:rPr>
          <w:rFonts w:ascii="仿宋" w:eastAsia="仿宋" w:hAnsi="仿宋" w:cs="Times New Roman" w:hint="eastAsia"/>
          <w:sz w:val="32"/>
          <w:szCs w:val="32"/>
        </w:rPr>
        <w:t>水</w:t>
      </w:r>
      <w:r w:rsidR="00A318B7" w:rsidRPr="00232F89">
        <w:rPr>
          <w:rFonts w:ascii="仿宋" w:eastAsia="仿宋" w:hAnsi="仿宋" w:cs="Times New Roman" w:hint="eastAsia"/>
          <w:sz w:val="32"/>
          <w:szCs w:val="32"/>
        </w:rPr>
        <w:t>源保护区</w:t>
      </w:r>
      <w:r w:rsidR="00D453D0" w:rsidRPr="00232F89">
        <w:rPr>
          <w:rFonts w:ascii="仿宋" w:eastAsia="仿宋" w:hAnsi="仿宋" w:cs="Times New Roman" w:hint="eastAsia"/>
          <w:sz w:val="32"/>
          <w:szCs w:val="32"/>
        </w:rPr>
        <w:t>。</w:t>
      </w:r>
    </w:p>
    <w:p w:rsidR="00B840B0" w:rsidRPr="00232F89" w:rsidRDefault="00176A66" w:rsidP="00232F89">
      <w:pPr>
        <w:spacing w:line="360" w:lineRule="auto"/>
        <w:ind w:firstLineChars="200" w:firstLine="640"/>
        <w:rPr>
          <w:rFonts w:ascii="仿宋" w:eastAsia="仿宋" w:hAnsi="仿宋" w:cs="Times New Roman"/>
          <w:sz w:val="32"/>
          <w:szCs w:val="32"/>
        </w:rPr>
      </w:pPr>
      <w:r w:rsidRPr="00232F89">
        <w:rPr>
          <w:rFonts w:ascii="仿宋" w:eastAsia="仿宋" w:hAnsi="仿宋" w:cs="Times New Roman"/>
          <w:sz w:val="32"/>
          <w:szCs w:val="32"/>
        </w:rPr>
        <w:t>划定方案以20</w:t>
      </w:r>
      <w:r w:rsidRPr="00232F89">
        <w:rPr>
          <w:rFonts w:ascii="仿宋" w:eastAsia="仿宋" w:hAnsi="仿宋" w:cs="Times New Roman" w:hint="eastAsia"/>
          <w:sz w:val="32"/>
          <w:szCs w:val="32"/>
        </w:rPr>
        <w:t>2</w:t>
      </w:r>
      <w:r w:rsidR="00D453D0" w:rsidRPr="00232F89">
        <w:rPr>
          <w:rFonts w:ascii="仿宋" w:eastAsia="仿宋" w:hAnsi="仿宋" w:cs="Times New Roman" w:hint="eastAsia"/>
          <w:sz w:val="32"/>
          <w:szCs w:val="32"/>
        </w:rPr>
        <w:t>1</w:t>
      </w:r>
      <w:r w:rsidRPr="00232F89">
        <w:rPr>
          <w:rFonts w:ascii="仿宋" w:eastAsia="仿宋" w:hAnsi="仿宋" w:cs="Times New Roman"/>
          <w:sz w:val="32"/>
          <w:szCs w:val="32"/>
        </w:rPr>
        <w:t>年为基准年。</w:t>
      </w:r>
    </w:p>
    <w:p w:rsidR="00B840B0" w:rsidRPr="00C42089" w:rsidRDefault="00C42089">
      <w:pPr>
        <w:pStyle w:val="3"/>
        <w:ind w:firstLine="602"/>
        <w:rPr>
          <w:rFonts w:hAnsi="黑体" w:cs="Times New Roman"/>
          <w:b w:val="0"/>
          <w:bCs w:val="0"/>
          <w:sz w:val="32"/>
          <w:szCs w:val="32"/>
        </w:rPr>
      </w:pPr>
      <w:r w:rsidRPr="00C42089">
        <w:rPr>
          <w:rFonts w:hAnsi="黑体" w:cs="Times New Roman" w:hint="eastAsia"/>
          <w:b w:val="0"/>
          <w:bCs w:val="0"/>
          <w:sz w:val="32"/>
          <w:szCs w:val="32"/>
        </w:rPr>
        <w:t>四、</w:t>
      </w:r>
      <w:r w:rsidR="00176A66" w:rsidRPr="00C42089">
        <w:rPr>
          <w:rFonts w:hAnsi="黑体" w:cs="Times New Roman" w:hint="eastAsia"/>
          <w:b w:val="0"/>
          <w:bCs w:val="0"/>
          <w:sz w:val="32"/>
          <w:szCs w:val="32"/>
        </w:rPr>
        <w:t xml:space="preserve"> 划定方案</w:t>
      </w:r>
    </w:p>
    <w:p w:rsidR="00B840B0" w:rsidRDefault="00176A66" w:rsidP="00232F89">
      <w:pPr>
        <w:spacing w:line="360" w:lineRule="auto"/>
        <w:ind w:firstLineChars="200" w:firstLine="640"/>
        <w:rPr>
          <w:rFonts w:ascii="Times New Roman" w:hAnsi="Times New Roman" w:cs="Times New Roman"/>
          <w:sz w:val="24"/>
          <w:szCs w:val="24"/>
        </w:rPr>
        <w:sectPr w:rsidR="00B840B0">
          <w:pgSz w:w="11906" w:h="16838"/>
          <w:pgMar w:top="1440" w:right="1800" w:bottom="1440" w:left="1800" w:header="851" w:footer="992" w:gutter="0"/>
          <w:cols w:space="425"/>
          <w:docGrid w:type="lines" w:linePitch="312"/>
        </w:sectPr>
      </w:pPr>
      <w:r w:rsidRPr="00232F89">
        <w:rPr>
          <w:rFonts w:ascii="仿宋" w:eastAsia="仿宋" w:hAnsi="仿宋" w:cs="Times New Roman"/>
          <w:sz w:val="32"/>
          <w:szCs w:val="32"/>
        </w:rPr>
        <w:t>针对拟划定水源地实际情况，结合相关划定原则和技术方法，拟划定</w:t>
      </w:r>
      <w:r w:rsidR="00D453D0" w:rsidRPr="00232F89">
        <w:rPr>
          <w:rFonts w:ascii="仿宋" w:eastAsia="仿宋" w:hAnsi="仿宋" w:cs="Times New Roman" w:hint="eastAsia"/>
          <w:sz w:val="32"/>
          <w:szCs w:val="32"/>
        </w:rPr>
        <w:t>（调整）</w:t>
      </w:r>
      <w:r w:rsidRPr="00232F89">
        <w:rPr>
          <w:rFonts w:ascii="仿宋" w:eastAsia="仿宋" w:hAnsi="仿宋" w:cs="Times New Roman" w:hint="eastAsia"/>
          <w:sz w:val="32"/>
          <w:szCs w:val="32"/>
        </w:rPr>
        <w:t>饮用水</w:t>
      </w:r>
      <w:r w:rsidRPr="00232F89">
        <w:rPr>
          <w:rFonts w:ascii="仿宋" w:eastAsia="仿宋" w:hAnsi="仿宋" w:cs="Times New Roman"/>
          <w:sz w:val="32"/>
          <w:szCs w:val="32"/>
        </w:rPr>
        <w:t>水源保护区方案详见表1。</w:t>
      </w:r>
    </w:p>
    <w:p w:rsidR="00D453D0" w:rsidRDefault="00D453D0" w:rsidP="000D0258">
      <w:pPr>
        <w:wordWrap w:val="0"/>
        <w:spacing w:beforeLines="50" w:line="360" w:lineRule="auto"/>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lastRenderedPageBreak/>
        <w:t>表</w:t>
      </w:r>
      <w:r>
        <w:rPr>
          <w:rFonts w:ascii="Times New Roman" w:eastAsia="宋体" w:hAnsi="Times New Roman" w:cs="Times New Roman" w:hint="eastAsia"/>
          <w:b/>
          <w:sz w:val="24"/>
          <w:szCs w:val="24"/>
        </w:rPr>
        <w:t>1</w:t>
      </w:r>
      <w:r>
        <w:rPr>
          <w:rFonts w:ascii="Times New Roman" w:eastAsia="宋体" w:hAnsi="Times New Roman" w:cs="Times New Roman"/>
          <w:b/>
          <w:sz w:val="24"/>
          <w:szCs w:val="24"/>
        </w:rPr>
        <w:t xml:space="preserve">  </w:t>
      </w:r>
      <w:r w:rsidRPr="007C2FDA">
        <w:rPr>
          <w:rFonts w:ascii="Times New Roman" w:eastAsia="宋体" w:hAnsi="Times New Roman" w:cs="Times New Roman"/>
          <w:b/>
          <w:sz w:val="24"/>
          <w:szCs w:val="24"/>
        </w:rPr>
        <w:t>梅县区</w:t>
      </w:r>
      <w:r w:rsidR="006555B8">
        <w:rPr>
          <w:rFonts w:ascii="Times New Roman" w:eastAsia="宋体" w:hAnsi="Times New Roman" w:cs="Times New Roman" w:hint="eastAsia"/>
          <w:b/>
          <w:sz w:val="24"/>
          <w:szCs w:val="24"/>
        </w:rPr>
        <w:t>2021</w:t>
      </w:r>
      <w:r w:rsidR="006555B8">
        <w:rPr>
          <w:rFonts w:ascii="Times New Roman" w:eastAsia="宋体" w:hAnsi="Times New Roman" w:cs="Times New Roman" w:hint="eastAsia"/>
          <w:b/>
          <w:sz w:val="24"/>
          <w:szCs w:val="24"/>
        </w:rPr>
        <w:t>年</w:t>
      </w:r>
      <w:r w:rsidRPr="007C2FDA">
        <w:rPr>
          <w:rFonts w:ascii="Times New Roman" w:eastAsia="宋体" w:hAnsi="Times New Roman" w:cs="Times New Roman"/>
          <w:b/>
          <w:sz w:val="24"/>
          <w:szCs w:val="24"/>
        </w:rPr>
        <w:t>部分乡镇饮用水</w:t>
      </w:r>
      <w:r w:rsidR="006555B8">
        <w:rPr>
          <w:rFonts w:ascii="Times New Roman" w:eastAsia="宋体" w:hAnsi="Times New Roman" w:cs="Times New Roman"/>
          <w:b/>
          <w:sz w:val="24"/>
          <w:szCs w:val="24"/>
        </w:rPr>
        <w:t>水</w:t>
      </w:r>
      <w:r w:rsidRPr="007C2FDA">
        <w:rPr>
          <w:rFonts w:ascii="Times New Roman" w:eastAsia="宋体" w:hAnsi="Times New Roman" w:cs="Times New Roman"/>
          <w:b/>
          <w:sz w:val="24"/>
          <w:szCs w:val="24"/>
        </w:rPr>
        <w:t>源保护区</w:t>
      </w:r>
      <w:r w:rsidR="005C07A5">
        <w:rPr>
          <w:rFonts w:ascii="Times New Roman" w:eastAsia="宋体" w:hAnsi="Times New Roman" w:cs="Times New Roman" w:hint="eastAsia"/>
          <w:b/>
          <w:sz w:val="24"/>
          <w:szCs w:val="24"/>
        </w:rPr>
        <w:t>拟</w:t>
      </w:r>
      <w:r w:rsidRPr="007C2FDA">
        <w:rPr>
          <w:rFonts w:ascii="Times New Roman" w:eastAsia="宋体" w:hAnsi="Times New Roman" w:cs="Times New Roman"/>
          <w:b/>
          <w:sz w:val="24"/>
          <w:szCs w:val="24"/>
        </w:rPr>
        <w:t>划定（调整）方案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8"/>
        <w:gridCol w:w="618"/>
        <w:gridCol w:w="1228"/>
        <w:gridCol w:w="969"/>
        <w:gridCol w:w="2686"/>
        <w:gridCol w:w="1971"/>
        <w:gridCol w:w="990"/>
        <w:gridCol w:w="1260"/>
        <w:gridCol w:w="829"/>
        <w:gridCol w:w="863"/>
        <w:gridCol w:w="4297"/>
        <w:gridCol w:w="3007"/>
        <w:gridCol w:w="1007"/>
        <w:gridCol w:w="804"/>
      </w:tblGrid>
      <w:tr w:rsidR="001C1C36" w:rsidRPr="001C1C36" w:rsidTr="006E3FBF">
        <w:trPr>
          <w:cantSplit/>
          <w:tblHeader/>
        </w:trPr>
        <w:tc>
          <w:tcPr>
            <w:tcW w:w="146" w:type="pct"/>
            <w:vMerge w:val="restart"/>
            <w:shd w:val="clear" w:color="auto" w:fill="auto"/>
            <w:vAlign w:val="center"/>
          </w:tcPr>
          <w:p w:rsidR="001C1C36" w:rsidRPr="001C1C36" w:rsidRDefault="001C1C36" w:rsidP="001C1C36">
            <w:pPr>
              <w:snapToGrid w:val="0"/>
              <w:jc w:val="center"/>
              <w:rPr>
                <w:rFonts w:ascii="Times New Roman" w:eastAsia="仿宋" w:hAnsi="Times New Roman"/>
                <w:b/>
                <w:szCs w:val="28"/>
              </w:rPr>
            </w:pPr>
            <w:r w:rsidRPr="001C1C36">
              <w:rPr>
                <w:rFonts w:ascii="Times New Roman" w:eastAsia="仿宋" w:hAnsi="Times New Roman" w:hint="eastAsia"/>
                <w:b/>
                <w:szCs w:val="28"/>
              </w:rPr>
              <w:t>序号</w:t>
            </w:r>
          </w:p>
        </w:tc>
        <w:tc>
          <w:tcPr>
            <w:tcW w:w="146" w:type="pct"/>
            <w:vMerge w:val="restart"/>
            <w:shd w:val="clear" w:color="auto" w:fill="auto"/>
            <w:vAlign w:val="center"/>
          </w:tcPr>
          <w:p w:rsidR="001C1C36" w:rsidRPr="001C1C36" w:rsidRDefault="001C1C36" w:rsidP="001C1C36">
            <w:pPr>
              <w:snapToGrid w:val="0"/>
              <w:jc w:val="center"/>
              <w:rPr>
                <w:rFonts w:ascii="Times New Roman" w:eastAsia="仿宋" w:hAnsi="Times New Roman"/>
                <w:b/>
                <w:szCs w:val="28"/>
              </w:rPr>
            </w:pPr>
            <w:r w:rsidRPr="001C1C36">
              <w:rPr>
                <w:rFonts w:ascii="Times New Roman" w:eastAsia="仿宋" w:hAnsi="Times New Roman" w:hint="eastAsia"/>
                <w:b/>
                <w:szCs w:val="28"/>
              </w:rPr>
              <w:t>乡镇</w:t>
            </w:r>
          </w:p>
        </w:tc>
        <w:tc>
          <w:tcPr>
            <w:tcW w:w="290" w:type="pct"/>
            <w:vMerge w:val="restart"/>
            <w:shd w:val="clear" w:color="auto" w:fill="auto"/>
            <w:vAlign w:val="center"/>
          </w:tcPr>
          <w:p w:rsidR="001C1C36" w:rsidRPr="001C1C36" w:rsidRDefault="001C1C36" w:rsidP="001C1C36">
            <w:pPr>
              <w:snapToGrid w:val="0"/>
              <w:jc w:val="center"/>
              <w:rPr>
                <w:rFonts w:ascii="Times New Roman" w:eastAsia="仿宋" w:hAnsi="Times New Roman"/>
                <w:b/>
                <w:szCs w:val="28"/>
              </w:rPr>
            </w:pPr>
            <w:r w:rsidRPr="001C1C36">
              <w:rPr>
                <w:rFonts w:ascii="Times New Roman" w:eastAsia="仿宋" w:hAnsi="Times New Roman" w:hint="eastAsia"/>
                <w:b/>
                <w:szCs w:val="28"/>
              </w:rPr>
              <w:t>原保护区名称</w:t>
            </w:r>
          </w:p>
        </w:tc>
        <w:tc>
          <w:tcPr>
            <w:tcW w:w="1564" w:type="pct"/>
            <w:gridSpan w:val="4"/>
            <w:shd w:val="clear" w:color="auto" w:fill="auto"/>
            <w:vAlign w:val="center"/>
          </w:tcPr>
          <w:p w:rsidR="001C1C36" w:rsidRPr="001C1C36" w:rsidRDefault="001C1C36" w:rsidP="001C1C36">
            <w:pPr>
              <w:snapToGrid w:val="0"/>
              <w:jc w:val="center"/>
              <w:rPr>
                <w:rFonts w:ascii="Times New Roman" w:eastAsia="仿宋" w:hAnsi="Times New Roman"/>
                <w:b/>
                <w:szCs w:val="28"/>
              </w:rPr>
            </w:pPr>
            <w:r w:rsidRPr="001C1C36">
              <w:rPr>
                <w:rFonts w:ascii="Times New Roman" w:eastAsia="仿宋" w:hAnsi="Times New Roman" w:hint="eastAsia"/>
                <w:b/>
                <w:szCs w:val="28"/>
              </w:rPr>
              <w:t>调整前保护区范围</w:t>
            </w:r>
          </w:p>
        </w:tc>
        <w:tc>
          <w:tcPr>
            <w:tcW w:w="298" w:type="pct"/>
            <w:vMerge w:val="restart"/>
            <w:vAlign w:val="center"/>
          </w:tcPr>
          <w:p w:rsidR="001C1C36" w:rsidRPr="001C1C36" w:rsidRDefault="001C1C36" w:rsidP="001C1C36">
            <w:pPr>
              <w:snapToGrid w:val="0"/>
              <w:jc w:val="center"/>
              <w:rPr>
                <w:rFonts w:ascii="Times New Roman" w:eastAsia="仿宋" w:hAnsi="Times New Roman"/>
                <w:b/>
                <w:szCs w:val="28"/>
              </w:rPr>
            </w:pPr>
            <w:r w:rsidRPr="001C1C36">
              <w:rPr>
                <w:rFonts w:ascii="Times New Roman" w:eastAsia="仿宋" w:hAnsi="Times New Roman" w:hint="eastAsia"/>
                <w:b/>
                <w:szCs w:val="28"/>
              </w:rPr>
              <w:t>调整后保护区名称</w:t>
            </w:r>
          </w:p>
        </w:tc>
        <w:tc>
          <w:tcPr>
            <w:tcW w:w="196" w:type="pct"/>
            <w:vMerge w:val="restart"/>
            <w:vAlign w:val="center"/>
          </w:tcPr>
          <w:p w:rsidR="001C1C36" w:rsidRPr="001C1C36" w:rsidRDefault="001C1C36" w:rsidP="001C1C36">
            <w:pPr>
              <w:snapToGrid w:val="0"/>
              <w:jc w:val="center"/>
              <w:rPr>
                <w:rFonts w:ascii="Times New Roman" w:eastAsia="仿宋" w:hAnsi="Times New Roman"/>
                <w:b/>
                <w:szCs w:val="28"/>
              </w:rPr>
            </w:pPr>
            <w:r w:rsidRPr="001C1C36">
              <w:rPr>
                <w:rFonts w:ascii="Times New Roman" w:eastAsia="仿宋" w:hAnsi="Times New Roman" w:hint="eastAsia"/>
                <w:b/>
                <w:szCs w:val="28"/>
              </w:rPr>
              <w:t>水质保护目标</w:t>
            </w:r>
          </w:p>
        </w:tc>
        <w:tc>
          <w:tcPr>
            <w:tcW w:w="2169" w:type="pct"/>
            <w:gridSpan w:val="4"/>
            <w:vAlign w:val="center"/>
          </w:tcPr>
          <w:p w:rsidR="001C1C36" w:rsidRPr="001C1C36" w:rsidRDefault="001C1C36" w:rsidP="001C1C36">
            <w:pPr>
              <w:snapToGrid w:val="0"/>
              <w:jc w:val="center"/>
              <w:rPr>
                <w:rFonts w:ascii="Times New Roman" w:eastAsia="仿宋" w:hAnsi="Times New Roman"/>
                <w:b/>
                <w:szCs w:val="28"/>
              </w:rPr>
            </w:pPr>
            <w:r w:rsidRPr="001C1C36">
              <w:rPr>
                <w:rFonts w:ascii="Times New Roman" w:eastAsia="仿宋" w:hAnsi="Times New Roman" w:hint="eastAsia"/>
                <w:b/>
                <w:szCs w:val="28"/>
              </w:rPr>
              <w:t>调整后保护区范围</w:t>
            </w:r>
          </w:p>
        </w:tc>
        <w:tc>
          <w:tcPr>
            <w:tcW w:w="190" w:type="pct"/>
            <w:vMerge w:val="restart"/>
            <w:shd w:val="clear" w:color="auto" w:fill="auto"/>
            <w:vAlign w:val="center"/>
          </w:tcPr>
          <w:p w:rsidR="001C1C36" w:rsidRPr="001C1C36" w:rsidRDefault="001C1C36" w:rsidP="001C1C36">
            <w:pPr>
              <w:snapToGrid w:val="0"/>
              <w:jc w:val="center"/>
              <w:rPr>
                <w:rFonts w:ascii="Times New Roman" w:eastAsia="仿宋" w:hAnsi="Times New Roman"/>
                <w:b/>
                <w:szCs w:val="28"/>
              </w:rPr>
            </w:pPr>
            <w:r w:rsidRPr="001C1C36">
              <w:rPr>
                <w:rFonts w:ascii="Times New Roman" w:eastAsia="仿宋" w:hAnsi="Times New Roman" w:hint="eastAsia"/>
                <w:b/>
                <w:szCs w:val="28"/>
              </w:rPr>
              <w:t>变化说明</w:t>
            </w:r>
          </w:p>
        </w:tc>
      </w:tr>
      <w:tr w:rsidR="001C1C36" w:rsidRPr="001C1C36" w:rsidTr="006E3FBF">
        <w:trPr>
          <w:cantSplit/>
          <w:tblHeader/>
        </w:trPr>
        <w:tc>
          <w:tcPr>
            <w:tcW w:w="146" w:type="pct"/>
            <w:vMerge/>
            <w:vAlign w:val="center"/>
          </w:tcPr>
          <w:p w:rsidR="001C1C36" w:rsidRPr="001C1C36" w:rsidRDefault="001C1C36" w:rsidP="001C1C36">
            <w:pPr>
              <w:snapToGrid w:val="0"/>
              <w:jc w:val="center"/>
              <w:rPr>
                <w:rFonts w:ascii="Times New Roman" w:eastAsia="仿宋" w:hAnsi="Times New Roman"/>
                <w:b/>
                <w:szCs w:val="28"/>
              </w:rPr>
            </w:pPr>
          </w:p>
        </w:tc>
        <w:tc>
          <w:tcPr>
            <w:tcW w:w="146" w:type="pct"/>
            <w:vMerge/>
            <w:vAlign w:val="center"/>
          </w:tcPr>
          <w:p w:rsidR="001C1C36" w:rsidRPr="001C1C36" w:rsidRDefault="001C1C36" w:rsidP="001C1C36">
            <w:pPr>
              <w:snapToGrid w:val="0"/>
              <w:jc w:val="center"/>
              <w:rPr>
                <w:rFonts w:ascii="Times New Roman" w:eastAsia="仿宋" w:hAnsi="Times New Roman"/>
                <w:b/>
                <w:szCs w:val="28"/>
              </w:rPr>
            </w:pPr>
          </w:p>
        </w:tc>
        <w:tc>
          <w:tcPr>
            <w:tcW w:w="290" w:type="pct"/>
            <w:vMerge/>
            <w:vAlign w:val="center"/>
          </w:tcPr>
          <w:p w:rsidR="001C1C36" w:rsidRPr="001C1C36" w:rsidRDefault="001C1C36" w:rsidP="001C1C36">
            <w:pPr>
              <w:snapToGrid w:val="0"/>
              <w:jc w:val="center"/>
              <w:rPr>
                <w:rFonts w:ascii="Times New Roman" w:eastAsia="仿宋" w:hAnsi="Times New Roman"/>
                <w:b/>
                <w:szCs w:val="28"/>
              </w:rPr>
            </w:pPr>
          </w:p>
        </w:tc>
        <w:tc>
          <w:tcPr>
            <w:tcW w:w="229" w:type="pct"/>
            <w:shd w:val="clear" w:color="auto" w:fill="auto"/>
            <w:vAlign w:val="center"/>
          </w:tcPr>
          <w:p w:rsidR="001C1C36" w:rsidRPr="001C1C36" w:rsidRDefault="001C1C36" w:rsidP="001C1C36">
            <w:pPr>
              <w:snapToGrid w:val="0"/>
              <w:jc w:val="center"/>
              <w:rPr>
                <w:rFonts w:ascii="Times New Roman" w:eastAsia="仿宋" w:hAnsi="Times New Roman"/>
                <w:b/>
                <w:szCs w:val="28"/>
              </w:rPr>
            </w:pPr>
            <w:r w:rsidRPr="001C1C36">
              <w:rPr>
                <w:rFonts w:ascii="Times New Roman" w:eastAsia="仿宋" w:hAnsi="Times New Roman" w:hint="eastAsia"/>
                <w:b/>
                <w:szCs w:val="28"/>
              </w:rPr>
              <w:t>保护区级别</w:t>
            </w:r>
          </w:p>
        </w:tc>
        <w:tc>
          <w:tcPr>
            <w:tcW w:w="635" w:type="pct"/>
            <w:shd w:val="clear" w:color="auto" w:fill="auto"/>
            <w:vAlign w:val="center"/>
          </w:tcPr>
          <w:p w:rsidR="001C1C36" w:rsidRPr="001C1C36" w:rsidRDefault="001C1C36" w:rsidP="001C1C36">
            <w:pPr>
              <w:snapToGrid w:val="0"/>
              <w:jc w:val="center"/>
              <w:rPr>
                <w:rFonts w:ascii="Times New Roman" w:eastAsia="仿宋" w:hAnsi="Times New Roman"/>
                <w:b/>
                <w:szCs w:val="28"/>
              </w:rPr>
            </w:pPr>
            <w:r w:rsidRPr="001C1C36">
              <w:rPr>
                <w:rFonts w:ascii="Times New Roman" w:eastAsia="仿宋" w:hAnsi="Times New Roman" w:hint="eastAsia"/>
                <w:b/>
                <w:szCs w:val="28"/>
              </w:rPr>
              <w:t>水域</w:t>
            </w:r>
          </w:p>
        </w:tc>
        <w:tc>
          <w:tcPr>
            <w:tcW w:w="466" w:type="pct"/>
            <w:shd w:val="clear" w:color="auto" w:fill="auto"/>
            <w:vAlign w:val="center"/>
          </w:tcPr>
          <w:p w:rsidR="001C1C36" w:rsidRPr="001C1C36" w:rsidRDefault="001C1C36" w:rsidP="001C1C36">
            <w:pPr>
              <w:snapToGrid w:val="0"/>
              <w:jc w:val="center"/>
              <w:rPr>
                <w:rFonts w:ascii="Times New Roman" w:eastAsia="仿宋" w:hAnsi="Times New Roman"/>
                <w:b/>
                <w:szCs w:val="28"/>
              </w:rPr>
            </w:pPr>
            <w:r w:rsidRPr="001C1C36">
              <w:rPr>
                <w:rFonts w:ascii="Times New Roman" w:eastAsia="仿宋" w:hAnsi="Times New Roman" w:hint="eastAsia"/>
                <w:b/>
                <w:szCs w:val="28"/>
              </w:rPr>
              <w:t>陆域</w:t>
            </w:r>
          </w:p>
        </w:tc>
        <w:tc>
          <w:tcPr>
            <w:tcW w:w="234" w:type="pct"/>
            <w:shd w:val="clear" w:color="auto" w:fill="auto"/>
            <w:vAlign w:val="center"/>
          </w:tcPr>
          <w:p w:rsidR="001C1C36" w:rsidRPr="001C1C36" w:rsidRDefault="001C1C36" w:rsidP="001C1C36">
            <w:pPr>
              <w:snapToGrid w:val="0"/>
              <w:jc w:val="center"/>
              <w:rPr>
                <w:rFonts w:ascii="Times New Roman" w:eastAsia="仿宋" w:hAnsi="Times New Roman"/>
                <w:b/>
                <w:szCs w:val="28"/>
              </w:rPr>
            </w:pPr>
            <w:r w:rsidRPr="001C1C36">
              <w:rPr>
                <w:rFonts w:ascii="Times New Roman" w:eastAsia="仿宋" w:hAnsi="Times New Roman" w:hint="eastAsia"/>
                <w:b/>
                <w:szCs w:val="28"/>
              </w:rPr>
              <w:t>面积</w:t>
            </w:r>
          </w:p>
          <w:p w:rsidR="001C1C36" w:rsidRPr="001C1C36" w:rsidRDefault="001C1C36" w:rsidP="001C1C36">
            <w:pPr>
              <w:snapToGrid w:val="0"/>
              <w:jc w:val="center"/>
              <w:rPr>
                <w:rFonts w:ascii="Times New Roman" w:eastAsia="仿宋" w:hAnsi="Times New Roman"/>
                <w:b/>
                <w:szCs w:val="28"/>
              </w:rPr>
            </w:pPr>
            <w:r w:rsidRPr="001C1C36">
              <w:rPr>
                <w:rFonts w:ascii="Times New Roman" w:eastAsia="仿宋" w:hAnsi="Times New Roman" w:hint="eastAsia"/>
                <w:b/>
                <w:szCs w:val="28"/>
              </w:rPr>
              <w:t>（</w:t>
            </w:r>
            <w:r w:rsidRPr="001C1C36">
              <w:rPr>
                <w:rFonts w:ascii="Times New Roman" w:eastAsia="仿宋" w:hAnsi="Times New Roman" w:cs="Times New Roman"/>
                <w:b/>
                <w:szCs w:val="28"/>
              </w:rPr>
              <w:t>km</w:t>
            </w:r>
            <w:r w:rsidRPr="001C1C36">
              <w:rPr>
                <w:rFonts w:ascii="Times New Roman" w:eastAsia="仿宋" w:hAnsi="Times New Roman" w:cs="Times New Roman"/>
                <w:b/>
                <w:szCs w:val="28"/>
                <w:vertAlign w:val="superscript"/>
              </w:rPr>
              <w:t>2</w:t>
            </w:r>
            <w:r w:rsidRPr="001C1C36">
              <w:rPr>
                <w:rFonts w:ascii="Times New Roman" w:eastAsia="仿宋" w:hAnsi="Times New Roman" w:hint="eastAsia"/>
                <w:b/>
                <w:szCs w:val="28"/>
              </w:rPr>
              <w:t>）</w:t>
            </w:r>
          </w:p>
        </w:tc>
        <w:tc>
          <w:tcPr>
            <w:tcW w:w="298" w:type="pct"/>
            <w:vMerge/>
            <w:vAlign w:val="center"/>
          </w:tcPr>
          <w:p w:rsidR="001C1C36" w:rsidRPr="001C1C36" w:rsidRDefault="001C1C36" w:rsidP="001C1C36">
            <w:pPr>
              <w:snapToGrid w:val="0"/>
              <w:jc w:val="center"/>
              <w:rPr>
                <w:rFonts w:ascii="Times New Roman" w:eastAsia="仿宋" w:hAnsi="Times New Roman"/>
                <w:b/>
                <w:szCs w:val="28"/>
              </w:rPr>
            </w:pPr>
          </w:p>
        </w:tc>
        <w:tc>
          <w:tcPr>
            <w:tcW w:w="196" w:type="pct"/>
            <w:vMerge/>
            <w:vAlign w:val="center"/>
          </w:tcPr>
          <w:p w:rsidR="001C1C36" w:rsidRPr="001C1C36" w:rsidRDefault="001C1C36" w:rsidP="001C1C36">
            <w:pPr>
              <w:snapToGrid w:val="0"/>
              <w:jc w:val="center"/>
              <w:rPr>
                <w:rFonts w:ascii="Times New Roman" w:eastAsia="仿宋" w:hAnsi="Times New Roman"/>
                <w:b/>
                <w:szCs w:val="28"/>
              </w:rPr>
            </w:pPr>
          </w:p>
        </w:tc>
        <w:tc>
          <w:tcPr>
            <w:tcW w:w="204" w:type="pct"/>
            <w:vAlign w:val="center"/>
          </w:tcPr>
          <w:p w:rsidR="001C1C36" w:rsidRPr="001C1C36" w:rsidRDefault="001C1C36" w:rsidP="001C1C36">
            <w:pPr>
              <w:snapToGrid w:val="0"/>
              <w:jc w:val="center"/>
              <w:rPr>
                <w:rFonts w:ascii="Times New Roman" w:eastAsia="仿宋" w:hAnsi="Times New Roman"/>
                <w:b/>
                <w:szCs w:val="28"/>
              </w:rPr>
            </w:pPr>
            <w:r w:rsidRPr="001C1C36">
              <w:rPr>
                <w:rFonts w:ascii="Times New Roman" w:eastAsia="仿宋" w:hAnsi="Times New Roman" w:hint="eastAsia"/>
                <w:b/>
                <w:szCs w:val="28"/>
              </w:rPr>
              <w:t>保护区级别</w:t>
            </w:r>
          </w:p>
        </w:tc>
        <w:tc>
          <w:tcPr>
            <w:tcW w:w="1016" w:type="pct"/>
            <w:shd w:val="clear" w:color="auto" w:fill="auto"/>
            <w:vAlign w:val="center"/>
          </w:tcPr>
          <w:p w:rsidR="001C1C36" w:rsidRPr="001C1C36" w:rsidRDefault="001C1C36" w:rsidP="001C1C36">
            <w:pPr>
              <w:snapToGrid w:val="0"/>
              <w:jc w:val="center"/>
              <w:rPr>
                <w:rFonts w:ascii="Times New Roman" w:eastAsia="仿宋" w:hAnsi="Times New Roman"/>
                <w:b/>
                <w:szCs w:val="28"/>
              </w:rPr>
            </w:pPr>
            <w:r w:rsidRPr="001C1C36">
              <w:rPr>
                <w:rFonts w:ascii="Times New Roman" w:eastAsia="仿宋" w:hAnsi="Times New Roman" w:hint="eastAsia"/>
                <w:b/>
                <w:szCs w:val="28"/>
              </w:rPr>
              <w:t>水域</w:t>
            </w:r>
          </w:p>
        </w:tc>
        <w:tc>
          <w:tcPr>
            <w:tcW w:w="711" w:type="pct"/>
            <w:shd w:val="clear" w:color="auto" w:fill="auto"/>
            <w:vAlign w:val="center"/>
          </w:tcPr>
          <w:p w:rsidR="001C1C36" w:rsidRPr="001C1C36" w:rsidRDefault="001C1C36" w:rsidP="001C1C36">
            <w:pPr>
              <w:snapToGrid w:val="0"/>
              <w:jc w:val="center"/>
              <w:rPr>
                <w:rFonts w:ascii="Times New Roman" w:eastAsia="仿宋" w:hAnsi="Times New Roman"/>
                <w:b/>
                <w:szCs w:val="28"/>
              </w:rPr>
            </w:pPr>
            <w:r w:rsidRPr="001C1C36">
              <w:rPr>
                <w:rFonts w:ascii="Times New Roman" w:eastAsia="仿宋" w:hAnsi="Times New Roman" w:hint="eastAsia"/>
                <w:b/>
                <w:szCs w:val="28"/>
              </w:rPr>
              <w:t>陆域</w:t>
            </w:r>
          </w:p>
        </w:tc>
        <w:tc>
          <w:tcPr>
            <w:tcW w:w="238" w:type="pct"/>
            <w:shd w:val="clear" w:color="auto" w:fill="auto"/>
            <w:vAlign w:val="center"/>
          </w:tcPr>
          <w:p w:rsidR="001C1C36" w:rsidRPr="001C1C36" w:rsidRDefault="001C1C36" w:rsidP="001C1C36">
            <w:pPr>
              <w:snapToGrid w:val="0"/>
              <w:jc w:val="center"/>
              <w:rPr>
                <w:rFonts w:ascii="Times New Roman" w:eastAsia="仿宋" w:hAnsi="Times New Roman"/>
                <w:b/>
                <w:szCs w:val="28"/>
              </w:rPr>
            </w:pPr>
            <w:r w:rsidRPr="001C1C36">
              <w:rPr>
                <w:rFonts w:ascii="Times New Roman" w:eastAsia="仿宋" w:hAnsi="Times New Roman" w:hint="eastAsia"/>
                <w:b/>
                <w:szCs w:val="28"/>
              </w:rPr>
              <w:t>面积</w:t>
            </w:r>
          </w:p>
          <w:p w:rsidR="001C1C36" w:rsidRPr="001C1C36" w:rsidRDefault="001C1C36" w:rsidP="001C1C36">
            <w:pPr>
              <w:snapToGrid w:val="0"/>
              <w:jc w:val="center"/>
              <w:rPr>
                <w:rFonts w:ascii="Times New Roman" w:eastAsia="仿宋" w:hAnsi="Times New Roman"/>
                <w:b/>
                <w:szCs w:val="28"/>
              </w:rPr>
            </w:pPr>
            <w:r w:rsidRPr="001C1C36">
              <w:rPr>
                <w:rFonts w:ascii="Times New Roman" w:eastAsia="仿宋" w:hAnsi="Times New Roman" w:hint="eastAsia"/>
                <w:b/>
                <w:szCs w:val="28"/>
              </w:rPr>
              <w:t>（</w:t>
            </w:r>
            <w:r w:rsidRPr="001C1C36">
              <w:rPr>
                <w:rFonts w:ascii="Times New Roman" w:eastAsia="仿宋" w:hAnsi="Times New Roman" w:cs="Times New Roman"/>
                <w:b/>
                <w:szCs w:val="28"/>
              </w:rPr>
              <w:t>km</w:t>
            </w:r>
            <w:r w:rsidRPr="001C1C36">
              <w:rPr>
                <w:rFonts w:ascii="Times New Roman" w:eastAsia="仿宋" w:hAnsi="Times New Roman" w:cs="Times New Roman"/>
                <w:b/>
                <w:szCs w:val="28"/>
                <w:vertAlign w:val="superscript"/>
              </w:rPr>
              <w:t>2</w:t>
            </w:r>
            <w:r w:rsidRPr="001C1C36">
              <w:rPr>
                <w:rFonts w:ascii="Times New Roman" w:eastAsia="仿宋" w:hAnsi="Times New Roman" w:hint="eastAsia"/>
                <w:b/>
                <w:szCs w:val="28"/>
              </w:rPr>
              <w:t>）</w:t>
            </w:r>
          </w:p>
        </w:tc>
        <w:tc>
          <w:tcPr>
            <w:tcW w:w="190" w:type="pct"/>
            <w:vMerge/>
            <w:vAlign w:val="center"/>
          </w:tcPr>
          <w:p w:rsidR="001C1C36" w:rsidRPr="001C1C36" w:rsidRDefault="001C1C36" w:rsidP="001C1C36">
            <w:pPr>
              <w:snapToGrid w:val="0"/>
              <w:jc w:val="center"/>
              <w:rPr>
                <w:rFonts w:ascii="Times New Roman" w:eastAsia="仿宋" w:hAnsi="Times New Roman"/>
                <w:b/>
                <w:szCs w:val="28"/>
              </w:rPr>
            </w:pPr>
          </w:p>
        </w:tc>
      </w:tr>
      <w:tr w:rsidR="001C1C36" w:rsidRPr="001C1C36" w:rsidTr="006E3FBF">
        <w:trPr>
          <w:cantSplit/>
        </w:trPr>
        <w:tc>
          <w:tcPr>
            <w:tcW w:w="146" w:type="pct"/>
            <w:vMerge w:val="restart"/>
            <w:shd w:val="clear" w:color="auto" w:fill="auto"/>
            <w:vAlign w:val="center"/>
          </w:tcPr>
          <w:p w:rsidR="001C1C36" w:rsidRPr="001C1C36" w:rsidRDefault="001C1C36" w:rsidP="001C1C36">
            <w:pPr>
              <w:numPr>
                <w:ilvl w:val="0"/>
                <w:numId w:val="1"/>
              </w:numPr>
              <w:snapToGrid w:val="0"/>
              <w:jc w:val="center"/>
              <w:rPr>
                <w:rFonts w:ascii="Times New Roman" w:eastAsia="仿宋" w:hAnsi="Times New Roman" w:cs="Times New Roman"/>
                <w:szCs w:val="28"/>
              </w:rPr>
            </w:pPr>
          </w:p>
        </w:tc>
        <w:tc>
          <w:tcPr>
            <w:tcW w:w="146" w:type="pct"/>
            <w:vMerge w:val="restart"/>
            <w:shd w:val="clear" w:color="auto" w:fill="auto"/>
            <w:vAlign w:val="center"/>
          </w:tcPr>
          <w:p w:rsidR="001C1C36" w:rsidRPr="001C1C36" w:rsidRDefault="001C1C36" w:rsidP="001C1C36">
            <w:pPr>
              <w:snapToGrid w:val="0"/>
              <w:jc w:val="center"/>
              <w:rPr>
                <w:rFonts w:ascii="Times New Roman" w:eastAsia="仿宋" w:hAnsi="Times New Roman"/>
                <w:szCs w:val="24"/>
              </w:rPr>
            </w:pPr>
            <w:r w:rsidRPr="001C1C36">
              <w:rPr>
                <w:rFonts w:ascii="Times New Roman" w:eastAsia="仿宋" w:hAnsi="Times New Roman" w:hint="eastAsia"/>
                <w:szCs w:val="24"/>
              </w:rPr>
              <w:t>丙村镇</w:t>
            </w:r>
          </w:p>
        </w:tc>
        <w:tc>
          <w:tcPr>
            <w:tcW w:w="290" w:type="pct"/>
            <w:vMerge w:val="restart"/>
            <w:shd w:val="clear" w:color="auto" w:fill="auto"/>
            <w:vAlign w:val="center"/>
          </w:tcPr>
          <w:p w:rsidR="001C1C36" w:rsidRPr="001C1C36" w:rsidRDefault="001C1C36" w:rsidP="001C1C36">
            <w:pPr>
              <w:snapToGrid w:val="0"/>
              <w:jc w:val="center"/>
              <w:rPr>
                <w:rFonts w:ascii="Times New Roman" w:eastAsia="仿宋" w:hAnsi="Times New Roman"/>
                <w:szCs w:val="24"/>
              </w:rPr>
            </w:pPr>
            <w:r w:rsidRPr="001C1C36">
              <w:rPr>
                <w:rFonts w:ascii="Times New Roman" w:eastAsia="仿宋" w:hAnsi="Times New Roman" w:hint="eastAsia"/>
                <w:szCs w:val="24"/>
              </w:rPr>
              <w:t>石窟河新圩饮用水水源保护区</w:t>
            </w:r>
          </w:p>
        </w:tc>
        <w:tc>
          <w:tcPr>
            <w:tcW w:w="229"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一级</w:t>
            </w:r>
          </w:p>
        </w:tc>
        <w:tc>
          <w:tcPr>
            <w:tcW w:w="635"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石窟河新圩取水口上游</w:t>
            </w:r>
            <w:r w:rsidRPr="001C1C36">
              <w:rPr>
                <w:rFonts w:ascii="Times New Roman" w:eastAsia="仿宋" w:hAnsi="Times New Roman"/>
                <w:szCs w:val="28"/>
              </w:rPr>
              <w:t>1000</w:t>
            </w:r>
            <w:r w:rsidRPr="001C1C36">
              <w:rPr>
                <w:rFonts w:ascii="Times New Roman" w:eastAsia="仿宋" w:hAnsi="Times New Roman" w:hint="eastAsia"/>
                <w:szCs w:val="28"/>
              </w:rPr>
              <w:t>米至取水口下游</w:t>
            </w:r>
            <w:r w:rsidRPr="001C1C36">
              <w:rPr>
                <w:rFonts w:ascii="Times New Roman" w:eastAsia="仿宋" w:hAnsi="Times New Roman"/>
                <w:szCs w:val="28"/>
              </w:rPr>
              <w:t>100</w:t>
            </w:r>
            <w:r w:rsidRPr="001C1C36">
              <w:rPr>
                <w:rFonts w:ascii="Times New Roman" w:eastAsia="仿宋" w:hAnsi="Times New Roman"/>
                <w:szCs w:val="28"/>
              </w:rPr>
              <w:t>米</w:t>
            </w:r>
            <w:r w:rsidRPr="001C1C36">
              <w:rPr>
                <w:rFonts w:ascii="Times New Roman" w:eastAsia="仿宋" w:hAnsi="Times New Roman" w:hint="eastAsia"/>
                <w:szCs w:val="28"/>
              </w:rPr>
              <w:t>多年平均水位对应的高程线以下的河道范围。</w:t>
            </w:r>
          </w:p>
        </w:tc>
        <w:tc>
          <w:tcPr>
            <w:tcW w:w="466"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相应一级保护区水域两岸向陆纵深</w:t>
            </w:r>
            <w:r w:rsidRPr="001C1C36">
              <w:rPr>
                <w:rFonts w:ascii="Times New Roman" w:eastAsia="仿宋" w:hAnsi="Times New Roman"/>
                <w:szCs w:val="28"/>
              </w:rPr>
              <w:t>50</w:t>
            </w:r>
            <w:r w:rsidRPr="001C1C36">
              <w:rPr>
                <w:rFonts w:ascii="Times New Roman" w:eastAsia="仿宋" w:hAnsi="Times New Roman"/>
                <w:szCs w:val="28"/>
              </w:rPr>
              <w:t>米的陆域，但不超</w:t>
            </w:r>
            <w:r w:rsidRPr="001C1C36">
              <w:rPr>
                <w:rFonts w:ascii="Times New Roman" w:eastAsia="仿宋" w:hAnsi="Times New Roman" w:hint="eastAsia"/>
                <w:szCs w:val="28"/>
              </w:rPr>
              <w:t>过</w:t>
            </w:r>
            <w:r w:rsidRPr="001C1C36">
              <w:rPr>
                <w:rFonts w:ascii="Times New Roman" w:eastAsia="仿宋" w:hAnsi="Times New Roman"/>
                <w:szCs w:val="28"/>
              </w:rPr>
              <w:t>沿河具有分水岭功能的道路、排水渠</w:t>
            </w:r>
            <w:r w:rsidRPr="001C1C36">
              <w:rPr>
                <w:rFonts w:ascii="Times New Roman" w:eastAsia="仿宋" w:hAnsi="Times New Roman" w:hint="eastAsia"/>
                <w:szCs w:val="28"/>
              </w:rPr>
              <w:t>邻水一侧</w:t>
            </w:r>
            <w:r w:rsidRPr="001C1C36">
              <w:rPr>
                <w:rFonts w:ascii="Times New Roman" w:eastAsia="仿宋" w:hAnsi="Times New Roman"/>
                <w:szCs w:val="28"/>
              </w:rPr>
              <w:t>。</w:t>
            </w:r>
          </w:p>
        </w:tc>
        <w:tc>
          <w:tcPr>
            <w:tcW w:w="234"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szCs w:val="28"/>
              </w:rPr>
              <w:t>0.224</w:t>
            </w:r>
          </w:p>
        </w:tc>
        <w:tc>
          <w:tcPr>
            <w:tcW w:w="298" w:type="pct"/>
            <w:vMerge w:val="restart"/>
            <w:vAlign w:val="center"/>
          </w:tcPr>
          <w:p w:rsidR="001C1C36" w:rsidRPr="001C1C36" w:rsidRDefault="001C1C36" w:rsidP="001C1C36">
            <w:pPr>
              <w:snapToGrid w:val="0"/>
              <w:jc w:val="center"/>
              <w:rPr>
                <w:rFonts w:ascii="Times New Roman" w:eastAsia="仿宋" w:hAnsi="Times New Roman"/>
                <w:szCs w:val="28"/>
              </w:rPr>
            </w:pPr>
            <w:bookmarkStart w:id="1" w:name="_Hlk76834151"/>
            <w:r w:rsidRPr="001C1C36">
              <w:rPr>
                <w:rFonts w:ascii="Times New Roman" w:eastAsia="仿宋" w:hAnsi="Times New Roman" w:hint="eastAsia"/>
                <w:szCs w:val="28"/>
              </w:rPr>
              <w:t>丙村镇梅江银竹村饮用水水源保护区</w:t>
            </w:r>
            <w:bookmarkEnd w:id="1"/>
          </w:p>
        </w:tc>
        <w:tc>
          <w:tcPr>
            <w:tcW w:w="196" w:type="pct"/>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cs="Times New Roman" w:hint="eastAsia"/>
                <w:szCs w:val="28"/>
              </w:rPr>
              <w:t>Ⅱ类</w:t>
            </w:r>
          </w:p>
        </w:tc>
        <w:tc>
          <w:tcPr>
            <w:tcW w:w="204" w:type="pct"/>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一级</w:t>
            </w:r>
          </w:p>
        </w:tc>
        <w:tc>
          <w:tcPr>
            <w:tcW w:w="1016"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szCs w:val="28"/>
              </w:rPr>
              <w:t>取水口上游</w:t>
            </w:r>
            <w:r w:rsidRPr="001C1C36">
              <w:rPr>
                <w:rFonts w:ascii="Times New Roman" w:eastAsia="仿宋" w:hAnsi="Times New Roman" w:hint="eastAsia"/>
                <w:szCs w:val="28"/>
              </w:rPr>
              <w:t>35</w:t>
            </w:r>
            <w:r w:rsidRPr="001C1C36">
              <w:rPr>
                <w:rFonts w:ascii="Times New Roman" w:eastAsia="仿宋" w:hAnsi="Times New Roman" w:hint="eastAsia"/>
                <w:szCs w:val="28"/>
              </w:rPr>
              <w:t>米（至梅江大桥）至下游</w:t>
            </w:r>
            <w:r w:rsidRPr="001C1C36">
              <w:rPr>
                <w:rFonts w:ascii="Times New Roman" w:eastAsia="仿宋" w:hAnsi="Times New Roman" w:hint="eastAsia"/>
                <w:szCs w:val="28"/>
              </w:rPr>
              <w:t>1000</w:t>
            </w:r>
            <w:r w:rsidRPr="001C1C36">
              <w:rPr>
                <w:rFonts w:ascii="Times New Roman" w:eastAsia="仿宋" w:hAnsi="Times New Roman" w:hint="eastAsia"/>
                <w:szCs w:val="28"/>
              </w:rPr>
              <w:t>米多年平均水位对应的高程线以下的河道范围。</w:t>
            </w:r>
          </w:p>
        </w:tc>
        <w:tc>
          <w:tcPr>
            <w:tcW w:w="711"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相应一级保护区水域两岸向陆纵深</w:t>
            </w:r>
            <w:r w:rsidRPr="001C1C36">
              <w:rPr>
                <w:rFonts w:ascii="Times New Roman" w:eastAsia="仿宋" w:hAnsi="Times New Roman" w:hint="eastAsia"/>
                <w:szCs w:val="28"/>
              </w:rPr>
              <w:t>50</w:t>
            </w:r>
            <w:r w:rsidRPr="001C1C36">
              <w:rPr>
                <w:rFonts w:ascii="Times New Roman" w:eastAsia="仿宋" w:hAnsi="Times New Roman" w:hint="eastAsia"/>
                <w:szCs w:val="28"/>
              </w:rPr>
              <w:t>米范围，但不超过</w:t>
            </w:r>
            <w:r w:rsidRPr="001C1C36">
              <w:rPr>
                <w:rFonts w:ascii="Times New Roman" w:eastAsia="仿宋" w:hAnsi="Times New Roman" w:hint="eastAsia"/>
                <w:szCs w:val="28"/>
              </w:rPr>
              <w:t>157</w:t>
            </w:r>
            <w:r w:rsidRPr="001C1C36">
              <w:rPr>
                <w:rFonts w:ascii="Times New Roman" w:eastAsia="仿宋" w:hAnsi="Times New Roman" w:hint="eastAsia"/>
                <w:szCs w:val="28"/>
              </w:rPr>
              <w:t>乡道和</w:t>
            </w:r>
            <w:r w:rsidRPr="001C1C36">
              <w:rPr>
                <w:rFonts w:ascii="Times New Roman" w:eastAsia="仿宋" w:hAnsi="Times New Roman" w:hint="eastAsia"/>
                <w:szCs w:val="28"/>
              </w:rPr>
              <w:t>223</w:t>
            </w:r>
            <w:r w:rsidRPr="001C1C36">
              <w:rPr>
                <w:rFonts w:ascii="Times New Roman" w:eastAsia="仿宋" w:hAnsi="Times New Roman" w:hint="eastAsia"/>
                <w:szCs w:val="28"/>
              </w:rPr>
              <w:t>线省道</w:t>
            </w:r>
          </w:p>
        </w:tc>
        <w:tc>
          <w:tcPr>
            <w:tcW w:w="238"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szCs w:val="28"/>
              </w:rPr>
              <w:t>0.245</w:t>
            </w:r>
          </w:p>
        </w:tc>
        <w:tc>
          <w:tcPr>
            <w:tcW w:w="190" w:type="pct"/>
            <w:vMerge w:val="restar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调整</w:t>
            </w:r>
          </w:p>
        </w:tc>
      </w:tr>
      <w:tr w:rsidR="001C1C36" w:rsidRPr="001C1C36" w:rsidTr="006E3FBF">
        <w:trPr>
          <w:cantSplit/>
          <w:trHeight w:val="2405"/>
        </w:trPr>
        <w:tc>
          <w:tcPr>
            <w:tcW w:w="146" w:type="pct"/>
            <w:vMerge/>
            <w:vAlign w:val="center"/>
          </w:tcPr>
          <w:p w:rsidR="001C1C36" w:rsidRPr="001C1C36" w:rsidRDefault="001C1C36" w:rsidP="001C1C36">
            <w:pPr>
              <w:numPr>
                <w:ilvl w:val="0"/>
                <w:numId w:val="1"/>
              </w:numPr>
              <w:snapToGrid w:val="0"/>
              <w:jc w:val="center"/>
              <w:rPr>
                <w:rFonts w:ascii="Times New Roman" w:eastAsia="仿宋" w:hAnsi="Times New Roman" w:cs="Times New Roman"/>
                <w:szCs w:val="28"/>
              </w:rPr>
            </w:pPr>
          </w:p>
        </w:tc>
        <w:tc>
          <w:tcPr>
            <w:tcW w:w="146" w:type="pct"/>
            <w:vMerge/>
            <w:vAlign w:val="center"/>
          </w:tcPr>
          <w:p w:rsidR="001C1C36" w:rsidRPr="001C1C36" w:rsidRDefault="001C1C36" w:rsidP="001C1C36">
            <w:pPr>
              <w:snapToGrid w:val="0"/>
              <w:jc w:val="center"/>
              <w:rPr>
                <w:rFonts w:ascii="Times New Roman" w:eastAsia="仿宋" w:hAnsi="Times New Roman"/>
                <w:szCs w:val="24"/>
              </w:rPr>
            </w:pPr>
          </w:p>
        </w:tc>
        <w:tc>
          <w:tcPr>
            <w:tcW w:w="290" w:type="pct"/>
            <w:vMerge/>
            <w:vAlign w:val="center"/>
          </w:tcPr>
          <w:p w:rsidR="001C1C36" w:rsidRPr="001C1C36" w:rsidRDefault="001C1C36" w:rsidP="001C1C36">
            <w:pPr>
              <w:snapToGrid w:val="0"/>
              <w:jc w:val="center"/>
              <w:rPr>
                <w:rFonts w:ascii="Times New Roman" w:eastAsia="仿宋" w:hAnsi="Times New Roman"/>
                <w:szCs w:val="24"/>
              </w:rPr>
            </w:pPr>
          </w:p>
        </w:tc>
        <w:tc>
          <w:tcPr>
            <w:tcW w:w="229"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二级</w:t>
            </w:r>
          </w:p>
        </w:tc>
        <w:tc>
          <w:tcPr>
            <w:tcW w:w="635"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石窟河新圩取水口上游</w:t>
            </w:r>
            <w:r w:rsidRPr="001C1C36">
              <w:rPr>
                <w:rFonts w:ascii="Times New Roman" w:eastAsia="仿宋" w:hAnsi="Times New Roman" w:hint="eastAsia"/>
                <w:szCs w:val="28"/>
              </w:rPr>
              <w:t>3</w:t>
            </w:r>
            <w:r w:rsidRPr="001C1C36">
              <w:rPr>
                <w:rFonts w:ascii="Times New Roman" w:eastAsia="仿宋" w:hAnsi="Times New Roman"/>
                <w:szCs w:val="28"/>
              </w:rPr>
              <w:t>000</w:t>
            </w:r>
            <w:r w:rsidRPr="001C1C36">
              <w:rPr>
                <w:rFonts w:ascii="Times New Roman" w:eastAsia="仿宋" w:hAnsi="Times New Roman" w:hint="eastAsia"/>
                <w:szCs w:val="28"/>
              </w:rPr>
              <w:t>米至取水口下游坝头电站，黄花坑处支流自汇入口上溯</w:t>
            </w:r>
            <w:r w:rsidRPr="001C1C36">
              <w:rPr>
                <w:rFonts w:ascii="Times New Roman" w:eastAsia="仿宋" w:hAnsi="Times New Roman" w:hint="eastAsia"/>
                <w:szCs w:val="28"/>
              </w:rPr>
              <w:t>1</w:t>
            </w:r>
            <w:r w:rsidRPr="001C1C36">
              <w:rPr>
                <w:rFonts w:ascii="Times New Roman" w:eastAsia="仿宋" w:hAnsi="Times New Roman"/>
                <w:szCs w:val="28"/>
              </w:rPr>
              <w:t>000</w:t>
            </w:r>
            <w:r w:rsidRPr="001C1C36">
              <w:rPr>
                <w:rFonts w:ascii="Times New Roman" w:eastAsia="仿宋" w:hAnsi="Times New Roman" w:hint="eastAsia"/>
                <w:szCs w:val="28"/>
              </w:rPr>
              <w:t>米，正坑处支流自汇入口上溯</w:t>
            </w:r>
            <w:r w:rsidRPr="001C1C36">
              <w:rPr>
                <w:rFonts w:ascii="Times New Roman" w:eastAsia="仿宋" w:hAnsi="Times New Roman" w:hint="eastAsia"/>
                <w:szCs w:val="28"/>
              </w:rPr>
              <w:t>6</w:t>
            </w:r>
            <w:r w:rsidRPr="001C1C36">
              <w:rPr>
                <w:rFonts w:ascii="Times New Roman" w:eastAsia="仿宋" w:hAnsi="Times New Roman"/>
                <w:szCs w:val="28"/>
              </w:rPr>
              <w:t>00</w:t>
            </w:r>
            <w:r w:rsidRPr="001C1C36">
              <w:rPr>
                <w:rFonts w:ascii="Times New Roman" w:eastAsia="仿宋" w:hAnsi="Times New Roman" w:hint="eastAsia"/>
                <w:szCs w:val="28"/>
              </w:rPr>
              <w:t>米</w:t>
            </w:r>
            <w:r w:rsidRPr="001C1C36">
              <w:rPr>
                <w:rFonts w:ascii="Times New Roman" w:eastAsia="仿宋" w:hAnsi="Times New Roman"/>
                <w:szCs w:val="28"/>
              </w:rPr>
              <w:t>多年平均水位对应的高程线下水域范围（一级保护区水域范围除外）</w:t>
            </w:r>
            <w:r w:rsidRPr="001C1C36">
              <w:rPr>
                <w:rFonts w:ascii="Times New Roman" w:eastAsia="仿宋" w:hAnsi="Times New Roman" w:hint="eastAsia"/>
                <w:szCs w:val="28"/>
              </w:rPr>
              <w:t>。</w:t>
            </w:r>
          </w:p>
        </w:tc>
        <w:tc>
          <w:tcPr>
            <w:tcW w:w="466"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相应一级保护区陆域和二级保护区水域两岸向陆纵深</w:t>
            </w:r>
            <w:r w:rsidRPr="001C1C36">
              <w:rPr>
                <w:rFonts w:ascii="Times New Roman" w:eastAsia="仿宋" w:hAnsi="Times New Roman"/>
                <w:szCs w:val="28"/>
              </w:rPr>
              <w:t>1000</w:t>
            </w:r>
            <w:r w:rsidRPr="001C1C36">
              <w:rPr>
                <w:rFonts w:ascii="Times New Roman" w:eastAsia="仿宋" w:hAnsi="Times New Roman" w:hint="eastAsia"/>
                <w:szCs w:val="28"/>
              </w:rPr>
              <w:t>米的陆域，但不超过沿河具有分水岭功能的道路、排水渠邻水一侧和流域分水岭范围。</w:t>
            </w:r>
          </w:p>
        </w:tc>
        <w:tc>
          <w:tcPr>
            <w:tcW w:w="234"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szCs w:val="28"/>
              </w:rPr>
              <w:t>3.604</w:t>
            </w:r>
          </w:p>
        </w:tc>
        <w:tc>
          <w:tcPr>
            <w:tcW w:w="298" w:type="pct"/>
            <w:vMerge/>
            <w:vAlign w:val="center"/>
          </w:tcPr>
          <w:p w:rsidR="001C1C36" w:rsidRPr="001C1C36" w:rsidRDefault="001C1C36" w:rsidP="001C1C36">
            <w:pPr>
              <w:snapToGrid w:val="0"/>
              <w:jc w:val="center"/>
              <w:rPr>
                <w:rFonts w:ascii="Times New Roman" w:eastAsia="仿宋" w:hAnsi="Times New Roman"/>
                <w:szCs w:val="28"/>
              </w:rPr>
            </w:pPr>
          </w:p>
        </w:tc>
        <w:tc>
          <w:tcPr>
            <w:tcW w:w="196" w:type="pct"/>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cs="Times New Roman" w:hint="eastAsia"/>
                <w:szCs w:val="28"/>
              </w:rPr>
              <w:t>Ⅱ类</w:t>
            </w:r>
          </w:p>
        </w:tc>
        <w:tc>
          <w:tcPr>
            <w:tcW w:w="204" w:type="pct"/>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二级</w:t>
            </w:r>
          </w:p>
        </w:tc>
        <w:tc>
          <w:tcPr>
            <w:tcW w:w="1016"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一</w:t>
            </w:r>
            <w:r w:rsidRPr="001C1C36">
              <w:rPr>
                <w:rFonts w:ascii="Times New Roman" w:eastAsia="仿宋" w:hAnsi="Times New Roman"/>
                <w:szCs w:val="28"/>
              </w:rPr>
              <w:t>级保护区水域上游边界上溯</w:t>
            </w:r>
            <w:r w:rsidRPr="001C1C36">
              <w:rPr>
                <w:rFonts w:ascii="Times New Roman" w:eastAsia="仿宋" w:hAnsi="Times New Roman" w:hint="eastAsia"/>
                <w:szCs w:val="28"/>
              </w:rPr>
              <w:t>2000</w:t>
            </w:r>
            <w:r w:rsidRPr="001C1C36">
              <w:rPr>
                <w:rFonts w:ascii="Times New Roman" w:eastAsia="仿宋" w:hAnsi="Times New Roman" w:hint="eastAsia"/>
                <w:szCs w:val="28"/>
              </w:rPr>
              <w:t>米和下游边界下延</w:t>
            </w:r>
            <w:r w:rsidRPr="001C1C36">
              <w:rPr>
                <w:rFonts w:ascii="Times New Roman" w:eastAsia="仿宋" w:hAnsi="Times New Roman" w:hint="eastAsia"/>
                <w:szCs w:val="28"/>
              </w:rPr>
              <w:t>200</w:t>
            </w:r>
            <w:r w:rsidRPr="001C1C36">
              <w:rPr>
                <w:rFonts w:ascii="Times New Roman" w:eastAsia="仿宋" w:hAnsi="Times New Roman" w:hint="eastAsia"/>
                <w:szCs w:val="28"/>
              </w:rPr>
              <w:t>米多年平均水位对应的高程线以下的河道范围。</w:t>
            </w:r>
          </w:p>
        </w:tc>
        <w:tc>
          <w:tcPr>
            <w:tcW w:w="711"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梅江大桥南侧的一</w:t>
            </w:r>
            <w:r w:rsidRPr="001C1C36">
              <w:rPr>
                <w:rFonts w:ascii="Times New Roman" w:eastAsia="仿宋" w:hAnsi="Times New Roman"/>
                <w:szCs w:val="28"/>
              </w:rPr>
              <w:t>、二级</w:t>
            </w:r>
            <w:r w:rsidRPr="001C1C36">
              <w:rPr>
                <w:rFonts w:ascii="Times New Roman" w:eastAsia="仿宋" w:hAnsi="Times New Roman" w:hint="eastAsia"/>
                <w:szCs w:val="28"/>
              </w:rPr>
              <w:t>保护区</w:t>
            </w:r>
            <w:r w:rsidRPr="001C1C36">
              <w:rPr>
                <w:rFonts w:ascii="Times New Roman" w:eastAsia="仿宋" w:hAnsi="Times New Roman"/>
                <w:szCs w:val="28"/>
              </w:rPr>
              <w:t>水域两</w:t>
            </w:r>
            <w:r w:rsidRPr="001C1C36">
              <w:rPr>
                <w:rFonts w:ascii="Times New Roman" w:eastAsia="仿宋" w:hAnsi="Times New Roman" w:hint="eastAsia"/>
                <w:szCs w:val="28"/>
              </w:rPr>
              <w:t>岸向陆纵深至第一重山脊线；梅江大桥北侧的二级水域两岸向陆纵深至</w:t>
            </w:r>
            <w:r w:rsidRPr="001C1C36">
              <w:rPr>
                <w:rFonts w:ascii="Times New Roman" w:eastAsia="仿宋" w:hAnsi="Times New Roman" w:hint="eastAsia"/>
                <w:szCs w:val="28"/>
              </w:rPr>
              <w:t>157</w:t>
            </w:r>
            <w:r w:rsidRPr="001C1C36">
              <w:rPr>
                <w:rFonts w:ascii="Times New Roman" w:eastAsia="仿宋" w:hAnsi="Times New Roman" w:hint="eastAsia"/>
                <w:szCs w:val="28"/>
              </w:rPr>
              <w:t>乡道和</w:t>
            </w:r>
            <w:r w:rsidRPr="001C1C36">
              <w:rPr>
                <w:rFonts w:ascii="Times New Roman" w:eastAsia="仿宋" w:hAnsi="Times New Roman" w:hint="eastAsia"/>
                <w:szCs w:val="28"/>
              </w:rPr>
              <w:t>223</w:t>
            </w:r>
            <w:r w:rsidRPr="001C1C36">
              <w:rPr>
                <w:rFonts w:ascii="Times New Roman" w:eastAsia="仿宋" w:hAnsi="Times New Roman" w:hint="eastAsia"/>
                <w:szCs w:val="28"/>
              </w:rPr>
              <w:t>线省道为界的陆域</w:t>
            </w:r>
          </w:p>
        </w:tc>
        <w:tc>
          <w:tcPr>
            <w:tcW w:w="238"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4</w:t>
            </w:r>
            <w:r w:rsidRPr="001C1C36">
              <w:rPr>
                <w:rFonts w:ascii="Times New Roman" w:eastAsia="仿宋" w:hAnsi="Times New Roman"/>
                <w:szCs w:val="28"/>
              </w:rPr>
              <w:t>.54</w:t>
            </w:r>
          </w:p>
        </w:tc>
        <w:tc>
          <w:tcPr>
            <w:tcW w:w="190" w:type="pct"/>
            <w:vMerge/>
            <w:vAlign w:val="center"/>
          </w:tcPr>
          <w:p w:rsidR="001C1C36" w:rsidRPr="001C1C36" w:rsidRDefault="001C1C36" w:rsidP="001C1C36">
            <w:pPr>
              <w:snapToGrid w:val="0"/>
              <w:jc w:val="center"/>
              <w:rPr>
                <w:rFonts w:ascii="Times New Roman" w:eastAsia="仿宋" w:hAnsi="Times New Roman"/>
                <w:szCs w:val="28"/>
              </w:rPr>
            </w:pPr>
          </w:p>
        </w:tc>
      </w:tr>
      <w:tr w:rsidR="001C1C36" w:rsidRPr="001C1C36" w:rsidTr="006E3FBF">
        <w:trPr>
          <w:cantSplit/>
          <w:trHeight w:val="1501"/>
        </w:trPr>
        <w:tc>
          <w:tcPr>
            <w:tcW w:w="146" w:type="pct"/>
            <w:shd w:val="clear" w:color="auto" w:fill="auto"/>
            <w:vAlign w:val="center"/>
          </w:tcPr>
          <w:p w:rsidR="001C1C36" w:rsidRPr="001C1C36" w:rsidRDefault="001C1C36" w:rsidP="001C1C36">
            <w:pPr>
              <w:numPr>
                <w:ilvl w:val="0"/>
                <w:numId w:val="1"/>
              </w:numPr>
              <w:snapToGrid w:val="0"/>
              <w:jc w:val="center"/>
              <w:rPr>
                <w:rFonts w:ascii="Times New Roman" w:eastAsia="仿宋" w:hAnsi="Times New Roman" w:cs="Times New Roman"/>
                <w:szCs w:val="28"/>
              </w:rPr>
            </w:pPr>
          </w:p>
        </w:tc>
        <w:tc>
          <w:tcPr>
            <w:tcW w:w="146" w:type="pct"/>
            <w:shd w:val="clear" w:color="auto" w:fill="auto"/>
            <w:vAlign w:val="center"/>
          </w:tcPr>
          <w:p w:rsidR="001C1C36" w:rsidRPr="001C1C36" w:rsidRDefault="001C1C36" w:rsidP="001C1C36">
            <w:pPr>
              <w:snapToGrid w:val="0"/>
              <w:jc w:val="center"/>
              <w:rPr>
                <w:rFonts w:ascii="Times New Roman" w:eastAsia="仿宋" w:hAnsi="Times New Roman"/>
                <w:szCs w:val="24"/>
              </w:rPr>
            </w:pPr>
            <w:r w:rsidRPr="001C1C36">
              <w:rPr>
                <w:rFonts w:ascii="Times New Roman" w:eastAsia="仿宋" w:hAnsi="Times New Roman" w:hint="eastAsia"/>
                <w:szCs w:val="24"/>
              </w:rPr>
              <w:t>丙村镇</w:t>
            </w:r>
          </w:p>
        </w:tc>
        <w:tc>
          <w:tcPr>
            <w:tcW w:w="290" w:type="pct"/>
            <w:shd w:val="clear" w:color="auto" w:fill="auto"/>
            <w:vAlign w:val="center"/>
          </w:tcPr>
          <w:p w:rsidR="001C1C36" w:rsidRPr="001C1C36" w:rsidRDefault="001C1C36" w:rsidP="001C1C36">
            <w:pPr>
              <w:snapToGrid w:val="0"/>
              <w:jc w:val="center"/>
              <w:rPr>
                <w:rFonts w:ascii="Times New Roman" w:eastAsia="仿宋" w:hAnsi="Times New Roman"/>
                <w:szCs w:val="24"/>
              </w:rPr>
            </w:pPr>
            <w:r w:rsidRPr="001C1C36">
              <w:rPr>
                <w:rFonts w:ascii="Times New Roman" w:eastAsia="仿宋" w:hAnsi="Times New Roman" w:hint="eastAsia"/>
                <w:szCs w:val="24"/>
              </w:rPr>
              <w:t>龙骨坑水库饮用水水源保护区</w:t>
            </w:r>
          </w:p>
        </w:tc>
        <w:tc>
          <w:tcPr>
            <w:tcW w:w="229"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一级</w:t>
            </w:r>
          </w:p>
        </w:tc>
        <w:tc>
          <w:tcPr>
            <w:tcW w:w="635" w:type="pct"/>
            <w:shd w:val="clear" w:color="auto" w:fill="auto"/>
            <w:vAlign w:val="center"/>
          </w:tcPr>
          <w:p w:rsidR="001C1C36" w:rsidRPr="001C1C36" w:rsidRDefault="001C1C36" w:rsidP="001C1C36">
            <w:pPr>
              <w:snapToGrid w:val="0"/>
              <w:jc w:val="center"/>
              <w:rPr>
                <w:rFonts w:ascii="Times New Roman" w:eastAsia="仿宋" w:hAnsi="Times New Roman"/>
                <w:szCs w:val="28"/>
              </w:rPr>
            </w:pPr>
            <w:bookmarkStart w:id="2" w:name="_Hlk49413138"/>
            <w:r w:rsidRPr="001C1C36">
              <w:rPr>
                <w:rFonts w:ascii="Times New Roman" w:eastAsia="仿宋" w:hAnsi="Times New Roman" w:hint="eastAsia"/>
                <w:szCs w:val="28"/>
              </w:rPr>
              <w:t>龙骨坑水库多年平均水位对应的高程线以下的水域及上游流域范围内的全部水域。</w:t>
            </w:r>
            <w:bookmarkEnd w:id="2"/>
          </w:p>
        </w:tc>
        <w:tc>
          <w:tcPr>
            <w:tcW w:w="466"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取水口上游流域分水岭范围内的全部陆域。</w:t>
            </w:r>
          </w:p>
        </w:tc>
        <w:tc>
          <w:tcPr>
            <w:tcW w:w="234"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_GB2312" w:hAnsi="Times New Roman" w:cs="Times New Roman"/>
                <w:kern w:val="0"/>
                <w:szCs w:val="24"/>
              </w:rPr>
              <w:t>2.630</w:t>
            </w:r>
          </w:p>
        </w:tc>
        <w:tc>
          <w:tcPr>
            <w:tcW w:w="298" w:type="pct"/>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196" w:type="pct"/>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204" w:type="pct"/>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1016"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711"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238" w:type="pct"/>
            <w:shd w:val="clear" w:color="auto" w:fill="auto"/>
            <w:vAlign w:val="center"/>
          </w:tcPr>
          <w:p w:rsidR="001C1C36" w:rsidRPr="001C1C36" w:rsidRDefault="001C1C36" w:rsidP="001C1C36">
            <w:pPr>
              <w:snapToGrid w:val="0"/>
              <w:jc w:val="center"/>
              <w:rPr>
                <w:rFonts w:ascii="Times New Roman" w:eastAsia="仿宋" w:hAnsi="Times New Roman" w:cs="Times New Roman"/>
                <w:szCs w:val="28"/>
              </w:rPr>
            </w:pPr>
            <w:r w:rsidRPr="001C1C36">
              <w:rPr>
                <w:rFonts w:ascii="Times New Roman" w:eastAsia="仿宋" w:hAnsi="Times New Roman" w:hint="eastAsia"/>
                <w:szCs w:val="28"/>
              </w:rPr>
              <w:t>—</w:t>
            </w:r>
          </w:p>
        </w:tc>
        <w:tc>
          <w:tcPr>
            <w:tcW w:w="190"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取消</w:t>
            </w:r>
          </w:p>
        </w:tc>
      </w:tr>
      <w:tr w:rsidR="00061C30" w:rsidRPr="001C1C36" w:rsidTr="006E3FBF">
        <w:trPr>
          <w:cantSplit/>
          <w:trHeight w:val="817"/>
        </w:trPr>
        <w:tc>
          <w:tcPr>
            <w:tcW w:w="146" w:type="pct"/>
            <w:vMerge w:val="restart"/>
            <w:shd w:val="clear" w:color="auto" w:fill="auto"/>
            <w:vAlign w:val="center"/>
          </w:tcPr>
          <w:p w:rsidR="00061C30" w:rsidRPr="001C1C36" w:rsidRDefault="00061C30" w:rsidP="001C1C36">
            <w:pPr>
              <w:numPr>
                <w:ilvl w:val="0"/>
                <w:numId w:val="1"/>
              </w:numPr>
              <w:snapToGrid w:val="0"/>
              <w:jc w:val="center"/>
              <w:rPr>
                <w:rFonts w:ascii="Times New Roman" w:eastAsia="仿宋" w:hAnsi="Times New Roman" w:cs="Times New Roman"/>
                <w:szCs w:val="28"/>
              </w:rPr>
            </w:pPr>
          </w:p>
        </w:tc>
        <w:tc>
          <w:tcPr>
            <w:tcW w:w="146" w:type="pct"/>
            <w:vMerge w:val="restart"/>
            <w:shd w:val="clear" w:color="auto" w:fill="auto"/>
            <w:vAlign w:val="center"/>
          </w:tcPr>
          <w:p w:rsidR="00061C30" w:rsidRPr="001C1C36" w:rsidRDefault="00061C30" w:rsidP="001C1C36">
            <w:pPr>
              <w:snapToGrid w:val="0"/>
              <w:jc w:val="center"/>
              <w:rPr>
                <w:rFonts w:ascii="Times New Roman" w:eastAsia="仿宋" w:hAnsi="Times New Roman"/>
                <w:szCs w:val="28"/>
              </w:rPr>
            </w:pPr>
            <w:r w:rsidRPr="001C1C36">
              <w:rPr>
                <w:rFonts w:ascii="Times New Roman" w:eastAsia="仿宋" w:hAnsi="Times New Roman" w:hint="eastAsia"/>
                <w:szCs w:val="28"/>
              </w:rPr>
              <w:t>石扇镇</w:t>
            </w:r>
          </w:p>
        </w:tc>
        <w:tc>
          <w:tcPr>
            <w:tcW w:w="290" w:type="pct"/>
            <w:vMerge w:val="restart"/>
            <w:shd w:val="clear" w:color="auto" w:fill="auto"/>
            <w:vAlign w:val="center"/>
          </w:tcPr>
          <w:p w:rsidR="00061C30" w:rsidRPr="001C1C36" w:rsidRDefault="00E911B9"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229" w:type="pct"/>
            <w:shd w:val="clear" w:color="auto" w:fill="auto"/>
            <w:vAlign w:val="center"/>
          </w:tcPr>
          <w:p w:rsidR="00061C30" w:rsidRPr="001C1C36" w:rsidRDefault="00061C30"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635" w:type="pct"/>
            <w:shd w:val="clear" w:color="auto" w:fill="auto"/>
            <w:vAlign w:val="center"/>
          </w:tcPr>
          <w:p w:rsidR="00061C30" w:rsidRPr="001C1C36" w:rsidRDefault="00061C30"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466" w:type="pct"/>
            <w:shd w:val="clear" w:color="auto" w:fill="auto"/>
            <w:vAlign w:val="center"/>
          </w:tcPr>
          <w:p w:rsidR="00061C30" w:rsidRPr="001C1C36" w:rsidRDefault="00061C30"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234" w:type="pct"/>
            <w:shd w:val="clear" w:color="auto" w:fill="auto"/>
            <w:vAlign w:val="center"/>
          </w:tcPr>
          <w:p w:rsidR="00061C30" w:rsidRPr="001C1C36" w:rsidRDefault="00061C30"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298" w:type="pct"/>
            <w:vMerge w:val="restart"/>
            <w:vAlign w:val="center"/>
          </w:tcPr>
          <w:p w:rsidR="00061C30" w:rsidRPr="001C1C36" w:rsidRDefault="00061C30" w:rsidP="001C1C36">
            <w:pPr>
              <w:snapToGrid w:val="0"/>
              <w:jc w:val="center"/>
              <w:rPr>
                <w:rFonts w:ascii="Times New Roman" w:eastAsia="仿宋" w:hAnsi="Times New Roman"/>
                <w:szCs w:val="28"/>
              </w:rPr>
            </w:pPr>
            <w:r w:rsidRPr="001C1C36">
              <w:rPr>
                <w:rFonts w:ascii="Times New Roman" w:eastAsia="仿宋" w:hAnsi="Times New Roman" w:hint="eastAsia"/>
                <w:szCs w:val="28"/>
              </w:rPr>
              <w:t>石扇镇巴庄水库饮用水水源保护区</w:t>
            </w:r>
          </w:p>
        </w:tc>
        <w:tc>
          <w:tcPr>
            <w:tcW w:w="196" w:type="pct"/>
            <w:vAlign w:val="center"/>
          </w:tcPr>
          <w:p w:rsidR="00061C30" w:rsidRPr="001C1C36" w:rsidRDefault="00061C30" w:rsidP="001C1C36">
            <w:pPr>
              <w:snapToGrid w:val="0"/>
              <w:jc w:val="center"/>
              <w:rPr>
                <w:rFonts w:ascii="Times New Roman" w:eastAsia="仿宋" w:hAnsi="Times New Roman"/>
                <w:szCs w:val="28"/>
              </w:rPr>
            </w:pPr>
            <w:r w:rsidRPr="001C1C36">
              <w:rPr>
                <w:rFonts w:ascii="Times New Roman" w:eastAsia="仿宋" w:hAnsi="Times New Roman" w:cs="Times New Roman" w:hint="eastAsia"/>
                <w:szCs w:val="28"/>
              </w:rPr>
              <w:t>Ⅱ类</w:t>
            </w:r>
          </w:p>
        </w:tc>
        <w:tc>
          <w:tcPr>
            <w:tcW w:w="204" w:type="pct"/>
            <w:vAlign w:val="center"/>
          </w:tcPr>
          <w:p w:rsidR="00061C30" w:rsidRPr="001C1C36" w:rsidRDefault="00061C30" w:rsidP="001C1C36">
            <w:pPr>
              <w:snapToGrid w:val="0"/>
              <w:jc w:val="center"/>
              <w:rPr>
                <w:rFonts w:ascii="Times New Roman" w:eastAsia="仿宋" w:hAnsi="Times New Roman"/>
                <w:szCs w:val="28"/>
              </w:rPr>
            </w:pPr>
            <w:r w:rsidRPr="001C1C36">
              <w:rPr>
                <w:rFonts w:ascii="Times New Roman" w:eastAsia="仿宋" w:hAnsi="Times New Roman" w:hint="eastAsia"/>
                <w:szCs w:val="28"/>
              </w:rPr>
              <w:t>一级</w:t>
            </w:r>
          </w:p>
        </w:tc>
        <w:tc>
          <w:tcPr>
            <w:tcW w:w="1016" w:type="pct"/>
            <w:shd w:val="clear" w:color="auto" w:fill="auto"/>
            <w:vAlign w:val="center"/>
          </w:tcPr>
          <w:p w:rsidR="00061C30" w:rsidRPr="001C1C36" w:rsidRDefault="00061C30" w:rsidP="001C1C36">
            <w:pPr>
              <w:snapToGrid w:val="0"/>
              <w:jc w:val="center"/>
              <w:rPr>
                <w:rFonts w:ascii="Times New Roman" w:eastAsia="仿宋" w:hAnsi="Times New Roman"/>
                <w:szCs w:val="28"/>
              </w:rPr>
            </w:pPr>
            <w:r w:rsidRPr="001C1C36">
              <w:rPr>
                <w:rFonts w:ascii="Times New Roman" w:eastAsia="仿宋" w:hAnsi="Times New Roman" w:hint="eastAsia"/>
                <w:szCs w:val="28"/>
              </w:rPr>
              <w:t>巴庄水库多年平均水位对应的高程线以下的全部水域（瑞梅铁路跨越的水域部分除外）</w:t>
            </w:r>
          </w:p>
        </w:tc>
        <w:tc>
          <w:tcPr>
            <w:tcW w:w="711" w:type="pct"/>
            <w:shd w:val="clear" w:color="auto" w:fill="auto"/>
            <w:vAlign w:val="center"/>
          </w:tcPr>
          <w:p w:rsidR="00061C30" w:rsidRPr="001C1C36" w:rsidRDefault="00061C30" w:rsidP="001C1C36">
            <w:pPr>
              <w:snapToGrid w:val="0"/>
              <w:jc w:val="center"/>
              <w:rPr>
                <w:rFonts w:ascii="Times New Roman" w:eastAsia="仿宋" w:hAnsi="Times New Roman"/>
                <w:szCs w:val="28"/>
              </w:rPr>
            </w:pPr>
            <w:r w:rsidRPr="001C1C36">
              <w:rPr>
                <w:rFonts w:ascii="Times New Roman" w:eastAsia="仿宋" w:hAnsi="Times New Roman" w:hint="eastAsia"/>
                <w:szCs w:val="28"/>
              </w:rPr>
              <w:t>相应一级保护区水域向陆纵深至</w:t>
            </w:r>
            <w:r w:rsidRPr="001C1C36">
              <w:rPr>
                <w:rFonts w:ascii="Times New Roman" w:eastAsia="仿宋" w:hAnsi="Times New Roman" w:hint="eastAsia"/>
                <w:szCs w:val="28"/>
              </w:rPr>
              <w:t>1</w:t>
            </w:r>
            <w:r w:rsidRPr="001C1C36">
              <w:rPr>
                <w:rFonts w:ascii="Times New Roman" w:eastAsia="仿宋" w:hAnsi="Times New Roman"/>
                <w:szCs w:val="28"/>
              </w:rPr>
              <w:t>77</w:t>
            </w:r>
            <w:r w:rsidRPr="001C1C36">
              <w:rPr>
                <w:rFonts w:ascii="Times New Roman" w:eastAsia="仿宋" w:hAnsi="Times New Roman" w:hint="eastAsia"/>
                <w:szCs w:val="28"/>
              </w:rPr>
              <w:t>乡道、环水库道路或流域分水岭范围（瑞梅铁路除外），水库坝下至取水口，水库西北侧向陆纵深</w:t>
            </w:r>
            <w:r w:rsidRPr="001C1C36">
              <w:rPr>
                <w:rFonts w:ascii="Times New Roman" w:eastAsia="仿宋" w:hAnsi="Times New Roman" w:hint="eastAsia"/>
                <w:szCs w:val="28"/>
              </w:rPr>
              <w:t>2</w:t>
            </w:r>
            <w:r w:rsidRPr="001C1C36">
              <w:rPr>
                <w:rFonts w:ascii="Times New Roman" w:eastAsia="仿宋" w:hAnsi="Times New Roman"/>
                <w:szCs w:val="28"/>
              </w:rPr>
              <w:t>00</w:t>
            </w:r>
            <w:r w:rsidRPr="001C1C36">
              <w:rPr>
                <w:rFonts w:ascii="Times New Roman" w:eastAsia="仿宋" w:hAnsi="Times New Roman" w:hint="eastAsia"/>
                <w:szCs w:val="28"/>
              </w:rPr>
              <w:t>米范围。</w:t>
            </w:r>
          </w:p>
        </w:tc>
        <w:tc>
          <w:tcPr>
            <w:tcW w:w="238" w:type="pct"/>
            <w:shd w:val="clear" w:color="auto" w:fill="auto"/>
            <w:vAlign w:val="center"/>
          </w:tcPr>
          <w:p w:rsidR="00061C30" w:rsidRPr="001C1C36" w:rsidRDefault="00061C30" w:rsidP="001C1C36">
            <w:pPr>
              <w:snapToGrid w:val="0"/>
              <w:jc w:val="center"/>
              <w:rPr>
                <w:rFonts w:ascii="Times New Roman" w:eastAsia="仿宋" w:hAnsi="Times New Roman" w:cs="Times New Roman"/>
                <w:szCs w:val="28"/>
              </w:rPr>
            </w:pPr>
            <w:r w:rsidRPr="001C1C36">
              <w:rPr>
                <w:rFonts w:ascii="Times New Roman" w:eastAsia="仿宋" w:hAnsi="Times New Roman"/>
                <w:szCs w:val="28"/>
              </w:rPr>
              <w:t>1.348</w:t>
            </w:r>
          </w:p>
        </w:tc>
        <w:tc>
          <w:tcPr>
            <w:tcW w:w="190" w:type="pct"/>
            <w:vMerge w:val="restart"/>
            <w:shd w:val="clear" w:color="auto" w:fill="auto"/>
            <w:vAlign w:val="center"/>
          </w:tcPr>
          <w:p w:rsidR="00061C30" w:rsidRPr="001C1C36" w:rsidRDefault="00061C30" w:rsidP="001C1C36">
            <w:pPr>
              <w:snapToGrid w:val="0"/>
              <w:jc w:val="center"/>
              <w:rPr>
                <w:rFonts w:ascii="Times New Roman" w:eastAsia="仿宋" w:hAnsi="Times New Roman"/>
                <w:szCs w:val="28"/>
              </w:rPr>
            </w:pPr>
            <w:r w:rsidRPr="001C1C36">
              <w:rPr>
                <w:rFonts w:ascii="Times New Roman" w:eastAsia="仿宋" w:hAnsi="Times New Roman" w:hint="eastAsia"/>
                <w:szCs w:val="28"/>
              </w:rPr>
              <w:t>新划定</w:t>
            </w:r>
          </w:p>
        </w:tc>
      </w:tr>
      <w:tr w:rsidR="00061C30" w:rsidRPr="001C1C36" w:rsidTr="006E3FBF">
        <w:trPr>
          <w:cantSplit/>
          <w:trHeight w:val="1360"/>
        </w:trPr>
        <w:tc>
          <w:tcPr>
            <w:tcW w:w="146" w:type="pct"/>
            <w:vMerge/>
            <w:vAlign w:val="center"/>
          </w:tcPr>
          <w:p w:rsidR="00061C30" w:rsidRPr="001C1C36" w:rsidRDefault="00061C30" w:rsidP="001C1C36">
            <w:pPr>
              <w:numPr>
                <w:ilvl w:val="0"/>
                <w:numId w:val="1"/>
              </w:numPr>
              <w:snapToGrid w:val="0"/>
              <w:jc w:val="center"/>
              <w:rPr>
                <w:rFonts w:ascii="Times New Roman" w:eastAsia="仿宋" w:hAnsi="Times New Roman" w:cs="Times New Roman"/>
                <w:szCs w:val="28"/>
              </w:rPr>
            </w:pPr>
          </w:p>
        </w:tc>
        <w:tc>
          <w:tcPr>
            <w:tcW w:w="146" w:type="pct"/>
            <w:vMerge/>
            <w:vAlign w:val="center"/>
          </w:tcPr>
          <w:p w:rsidR="00061C30" w:rsidRPr="001C1C36" w:rsidRDefault="00061C30" w:rsidP="001C1C36">
            <w:pPr>
              <w:snapToGrid w:val="0"/>
              <w:jc w:val="center"/>
              <w:rPr>
                <w:rFonts w:ascii="Times New Roman" w:eastAsia="仿宋" w:hAnsi="Times New Roman"/>
                <w:szCs w:val="28"/>
              </w:rPr>
            </w:pPr>
          </w:p>
        </w:tc>
        <w:tc>
          <w:tcPr>
            <w:tcW w:w="290" w:type="pct"/>
            <w:vMerge/>
            <w:vAlign w:val="center"/>
          </w:tcPr>
          <w:p w:rsidR="00061C30" w:rsidRPr="001C1C36" w:rsidRDefault="00061C30" w:rsidP="001C1C36">
            <w:pPr>
              <w:snapToGrid w:val="0"/>
              <w:jc w:val="center"/>
              <w:rPr>
                <w:rFonts w:ascii="Times New Roman" w:eastAsia="仿宋" w:hAnsi="Times New Roman"/>
                <w:szCs w:val="28"/>
              </w:rPr>
            </w:pPr>
          </w:p>
        </w:tc>
        <w:tc>
          <w:tcPr>
            <w:tcW w:w="229" w:type="pct"/>
            <w:shd w:val="clear" w:color="auto" w:fill="auto"/>
            <w:vAlign w:val="center"/>
          </w:tcPr>
          <w:p w:rsidR="00061C30" w:rsidRPr="001C1C36" w:rsidRDefault="00061C30"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635" w:type="pct"/>
            <w:shd w:val="clear" w:color="auto" w:fill="auto"/>
            <w:vAlign w:val="center"/>
          </w:tcPr>
          <w:p w:rsidR="00061C30" w:rsidRPr="001C1C36" w:rsidRDefault="00061C30"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466" w:type="pct"/>
            <w:shd w:val="clear" w:color="auto" w:fill="auto"/>
            <w:vAlign w:val="center"/>
          </w:tcPr>
          <w:p w:rsidR="00061C30" w:rsidRPr="001C1C36" w:rsidRDefault="00061C30"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234" w:type="pct"/>
            <w:shd w:val="clear" w:color="auto" w:fill="auto"/>
            <w:vAlign w:val="center"/>
          </w:tcPr>
          <w:p w:rsidR="00061C30" w:rsidRPr="001C1C36" w:rsidRDefault="00061C30"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298" w:type="pct"/>
            <w:vMerge/>
            <w:vAlign w:val="center"/>
          </w:tcPr>
          <w:p w:rsidR="00061C30" w:rsidRPr="001C1C36" w:rsidRDefault="00061C30" w:rsidP="001C1C36">
            <w:pPr>
              <w:snapToGrid w:val="0"/>
              <w:jc w:val="center"/>
              <w:rPr>
                <w:rFonts w:ascii="Times New Roman" w:eastAsia="仿宋" w:hAnsi="Times New Roman"/>
                <w:szCs w:val="28"/>
              </w:rPr>
            </w:pPr>
          </w:p>
        </w:tc>
        <w:tc>
          <w:tcPr>
            <w:tcW w:w="196" w:type="pct"/>
            <w:vAlign w:val="center"/>
          </w:tcPr>
          <w:p w:rsidR="00061C30" w:rsidRPr="001C1C36" w:rsidRDefault="00061C30" w:rsidP="001C1C36">
            <w:pPr>
              <w:snapToGrid w:val="0"/>
              <w:jc w:val="center"/>
              <w:rPr>
                <w:rFonts w:ascii="Times New Roman" w:eastAsia="仿宋" w:hAnsi="Times New Roman"/>
                <w:szCs w:val="28"/>
              </w:rPr>
            </w:pPr>
            <w:r w:rsidRPr="001C1C36">
              <w:rPr>
                <w:rFonts w:ascii="Times New Roman" w:eastAsia="仿宋" w:hAnsi="Times New Roman" w:cs="Times New Roman" w:hint="eastAsia"/>
                <w:szCs w:val="28"/>
              </w:rPr>
              <w:t>Ⅱ类</w:t>
            </w:r>
          </w:p>
        </w:tc>
        <w:tc>
          <w:tcPr>
            <w:tcW w:w="204" w:type="pct"/>
            <w:vAlign w:val="center"/>
          </w:tcPr>
          <w:p w:rsidR="00061C30" w:rsidRPr="001C1C36" w:rsidRDefault="00061C30" w:rsidP="001C1C36">
            <w:pPr>
              <w:snapToGrid w:val="0"/>
              <w:jc w:val="center"/>
              <w:rPr>
                <w:rFonts w:ascii="Times New Roman" w:eastAsia="仿宋" w:hAnsi="Times New Roman"/>
                <w:szCs w:val="28"/>
              </w:rPr>
            </w:pPr>
            <w:r w:rsidRPr="001C1C36">
              <w:rPr>
                <w:rFonts w:ascii="Times New Roman" w:eastAsia="仿宋" w:hAnsi="Times New Roman" w:hint="eastAsia"/>
                <w:szCs w:val="28"/>
              </w:rPr>
              <w:t>二级</w:t>
            </w:r>
          </w:p>
        </w:tc>
        <w:tc>
          <w:tcPr>
            <w:tcW w:w="1016" w:type="pct"/>
            <w:shd w:val="clear" w:color="auto" w:fill="auto"/>
            <w:vAlign w:val="center"/>
          </w:tcPr>
          <w:p w:rsidR="00061C30" w:rsidRPr="001C1C36" w:rsidRDefault="00061C30"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711" w:type="pct"/>
            <w:shd w:val="clear" w:color="auto" w:fill="auto"/>
            <w:vAlign w:val="center"/>
          </w:tcPr>
          <w:p w:rsidR="00061C30" w:rsidRPr="001C1C36" w:rsidRDefault="00061C30" w:rsidP="001C1C36">
            <w:pPr>
              <w:snapToGrid w:val="0"/>
              <w:jc w:val="center"/>
              <w:rPr>
                <w:rFonts w:ascii="Times New Roman" w:eastAsia="仿宋" w:hAnsi="Times New Roman"/>
                <w:szCs w:val="28"/>
              </w:rPr>
            </w:pPr>
            <w:r w:rsidRPr="001C1C36">
              <w:rPr>
                <w:rFonts w:ascii="Times New Roman" w:eastAsia="仿宋" w:hAnsi="Times New Roman" w:hint="eastAsia"/>
                <w:szCs w:val="28"/>
              </w:rPr>
              <w:t>相应一级保护区水域向陆纵深至流域分水岭的陆域范围，以及水库西北侧向陆纵深</w:t>
            </w:r>
            <w:r w:rsidRPr="001C1C36">
              <w:rPr>
                <w:rFonts w:ascii="Times New Roman" w:eastAsia="仿宋" w:hAnsi="Times New Roman" w:hint="eastAsia"/>
                <w:szCs w:val="28"/>
              </w:rPr>
              <w:t>5</w:t>
            </w:r>
            <w:r w:rsidRPr="001C1C36">
              <w:rPr>
                <w:rFonts w:ascii="Times New Roman" w:eastAsia="仿宋" w:hAnsi="Times New Roman"/>
                <w:szCs w:val="28"/>
              </w:rPr>
              <w:t>00</w:t>
            </w:r>
            <w:r w:rsidRPr="001C1C36">
              <w:rPr>
                <w:rFonts w:ascii="Times New Roman" w:eastAsia="仿宋" w:hAnsi="Times New Roman" w:hint="eastAsia"/>
                <w:szCs w:val="28"/>
              </w:rPr>
              <w:t>米范围（一级保护区陆域除外）</w:t>
            </w:r>
          </w:p>
        </w:tc>
        <w:tc>
          <w:tcPr>
            <w:tcW w:w="238" w:type="pct"/>
            <w:shd w:val="clear" w:color="auto" w:fill="auto"/>
            <w:vAlign w:val="center"/>
          </w:tcPr>
          <w:p w:rsidR="00061C30" w:rsidRPr="001C1C36" w:rsidRDefault="00061C30" w:rsidP="001C1C36">
            <w:pPr>
              <w:snapToGrid w:val="0"/>
              <w:jc w:val="center"/>
              <w:rPr>
                <w:rFonts w:ascii="Times New Roman" w:eastAsia="仿宋" w:hAnsi="Times New Roman" w:cs="Times New Roman"/>
                <w:szCs w:val="28"/>
              </w:rPr>
            </w:pPr>
            <w:r w:rsidRPr="001C1C36">
              <w:rPr>
                <w:rFonts w:ascii="Times New Roman" w:eastAsia="仿宋" w:hAnsi="Times New Roman"/>
                <w:szCs w:val="28"/>
              </w:rPr>
              <w:t>5.058</w:t>
            </w:r>
          </w:p>
        </w:tc>
        <w:tc>
          <w:tcPr>
            <w:tcW w:w="190" w:type="pct"/>
            <w:vMerge/>
            <w:vAlign w:val="center"/>
          </w:tcPr>
          <w:p w:rsidR="00061C30" w:rsidRPr="001C1C36" w:rsidRDefault="00061C30" w:rsidP="001C1C36">
            <w:pPr>
              <w:snapToGrid w:val="0"/>
              <w:jc w:val="center"/>
              <w:rPr>
                <w:rFonts w:ascii="Times New Roman" w:eastAsia="仿宋" w:hAnsi="Times New Roman"/>
                <w:szCs w:val="28"/>
              </w:rPr>
            </w:pPr>
          </w:p>
        </w:tc>
      </w:tr>
      <w:tr w:rsidR="001C1C36" w:rsidRPr="001C1C36" w:rsidTr="006E3FBF">
        <w:trPr>
          <w:cantSplit/>
          <w:trHeight w:val="1546"/>
        </w:trPr>
        <w:tc>
          <w:tcPr>
            <w:tcW w:w="146" w:type="pct"/>
            <w:vMerge w:val="restart"/>
            <w:shd w:val="clear" w:color="auto" w:fill="auto"/>
            <w:vAlign w:val="center"/>
          </w:tcPr>
          <w:p w:rsidR="001C1C36" w:rsidRPr="001C1C36" w:rsidRDefault="001C1C36" w:rsidP="001C1C36">
            <w:pPr>
              <w:numPr>
                <w:ilvl w:val="0"/>
                <w:numId w:val="1"/>
              </w:numPr>
              <w:snapToGrid w:val="0"/>
              <w:jc w:val="center"/>
              <w:rPr>
                <w:rFonts w:ascii="Times New Roman" w:eastAsia="仿宋" w:hAnsi="Times New Roman" w:cs="Times New Roman"/>
                <w:szCs w:val="28"/>
              </w:rPr>
            </w:pPr>
          </w:p>
        </w:tc>
        <w:tc>
          <w:tcPr>
            <w:tcW w:w="146" w:type="pct"/>
            <w:vMerge w:val="restar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梅南镇</w:t>
            </w:r>
          </w:p>
        </w:tc>
        <w:tc>
          <w:tcPr>
            <w:tcW w:w="290" w:type="pct"/>
            <w:vMerge w:val="restart"/>
            <w:shd w:val="clear" w:color="auto" w:fill="auto"/>
            <w:vAlign w:val="center"/>
          </w:tcPr>
          <w:p w:rsidR="001C1C36" w:rsidRPr="001C1C36" w:rsidRDefault="001C1C36" w:rsidP="00177775">
            <w:pPr>
              <w:snapToGrid w:val="0"/>
              <w:jc w:val="center"/>
              <w:rPr>
                <w:rFonts w:ascii="Times New Roman" w:eastAsia="仿宋" w:hAnsi="Times New Roman"/>
                <w:szCs w:val="28"/>
              </w:rPr>
            </w:pPr>
            <w:r w:rsidRPr="001C1C36">
              <w:rPr>
                <w:rFonts w:ascii="Times New Roman" w:eastAsia="仿宋" w:hAnsi="Times New Roman" w:hint="eastAsia"/>
                <w:szCs w:val="28"/>
              </w:rPr>
              <w:t>梅南镇</w:t>
            </w:r>
            <w:r w:rsidR="006555B8">
              <w:rPr>
                <w:rFonts w:ascii="Times New Roman" w:eastAsia="仿宋" w:hAnsi="Times New Roman" w:hint="eastAsia"/>
                <w:szCs w:val="28"/>
              </w:rPr>
              <w:t>饮用水源保护区</w:t>
            </w:r>
          </w:p>
        </w:tc>
        <w:tc>
          <w:tcPr>
            <w:tcW w:w="229"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一级</w:t>
            </w:r>
          </w:p>
        </w:tc>
        <w:tc>
          <w:tcPr>
            <w:tcW w:w="635"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szCs w:val="28"/>
              </w:rPr>
              <w:t>小古石水库全部水域。水质保护目标为</w:t>
            </w:r>
            <w:r w:rsidR="00663CC1" w:rsidRPr="001C1C36">
              <w:rPr>
                <w:rFonts w:ascii="Times New Roman" w:eastAsia="仿宋" w:hAnsi="Times New Roman"/>
                <w:szCs w:val="28"/>
              </w:rPr>
              <w:fldChar w:fldCharType="begin"/>
            </w:r>
            <w:r w:rsidRPr="001C1C36">
              <w:rPr>
                <w:rFonts w:ascii="Times New Roman" w:eastAsia="仿宋" w:hAnsi="Times New Roman"/>
                <w:szCs w:val="28"/>
              </w:rPr>
              <w:instrText xml:space="preserve"> = 2 \* ROMAN </w:instrText>
            </w:r>
            <w:r w:rsidR="00663CC1" w:rsidRPr="001C1C36">
              <w:rPr>
                <w:rFonts w:ascii="Times New Roman" w:eastAsia="仿宋" w:hAnsi="Times New Roman"/>
                <w:szCs w:val="28"/>
              </w:rPr>
              <w:fldChar w:fldCharType="separate"/>
            </w:r>
            <w:r w:rsidRPr="001C1C36">
              <w:rPr>
                <w:rFonts w:ascii="Times New Roman" w:eastAsia="仿宋" w:hAnsi="Times New Roman"/>
                <w:szCs w:val="28"/>
              </w:rPr>
              <w:t>II</w:t>
            </w:r>
            <w:r w:rsidR="00663CC1" w:rsidRPr="001C1C36">
              <w:rPr>
                <w:rFonts w:ascii="Times New Roman" w:eastAsia="仿宋" w:hAnsi="Times New Roman"/>
                <w:szCs w:val="28"/>
              </w:rPr>
              <w:fldChar w:fldCharType="end"/>
            </w:r>
            <w:r w:rsidRPr="001C1C36">
              <w:rPr>
                <w:rFonts w:ascii="Times New Roman" w:eastAsia="仿宋" w:hAnsi="Times New Roman"/>
                <w:szCs w:val="28"/>
              </w:rPr>
              <w:t>类。</w:t>
            </w:r>
          </w:p>
        </w:tc>
        <w:tc>
          <w:tcPr>
            <w:tcW w:w="466"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szCs w:val="28"/>
              </w:rPr>
              <w:t>小古石水库正常水位线向陆纵深</w:t>
            </w:r>
            <w:r w:rsidRPr="001C1C36">
              <w:rPr>
                <w:rFonts w:ascii="Times New Roman" w:eastAsia="仿宋" w:hAnsi="Times New Roman"/>
                <w:szCs w:val="28"/>
              </w:rPr>
              <w:t>500</w:t>
            </w:r>
            <w:r w:rsidRPr="001C1C36">
              <w:rPr>
                <w:rFonts w:ascii="Times New Roman" w:eastAsia="仿宋" w:hAnsi="Times New Roman"/>
                <w:szCs w:val="28"/>
              </w:rPr>
              <w:t>米陆域。</w:t>
            </w:r>
          </w:p>
        </w:tc>
        <w:tc>
          <w:tcPr>
            <w:tcW w:w="234" w:type="pct"/>
            <w:shd w:val="clear" w:color="auto" w:fill="auto"/>
            <w:vAlign w:val="center"/>
          </w:tcPr>
          <w:p w:rsidR="001C1C36" w:rsidRPr="001C1C36" w:rsidRDefault="001C1C36" w:rsidP="001C1C36">
            <w:pPr>
              <w:snapToGrid w:val="0"/>
              <w:jc w:val="center"/>
              <w:rPr>
                <w:rFonts w:ascii="Times New Roman" w:eastAsia="仿宋" w:hAnsi="Times New Roman" w:cs="Times New Roman"/>
                <w:szCs w:val="28"/>
                <w:highlight w:val="yellow"/>
              </w:rPr>
            </w:pPr>
            <w:r w:rsidRPr="001C1C36">
              <w:rPr>
                <w:rFonts w:ascii="Times New Roman" w:eastAsia="仿宋" w:hAnsi="Times New Roman" w:hint="eastAsia"/>
                <w:szCs w:val="28"/>
              </w:rPr>
              <w:t>—</w:t>
            </w:r>
          </w:p>
        </w:tc>
        <w:tc>
          <w:tcPr>
            <w:tcW w:w="298" w:type="pct"/>
            <w:vMerge w:val="restart"/>
            <w:vAlign w:val="center"/>
          </w:tcPr>
          <w:p w:rsidR="001C1C36" w:rsidRPr="001C1C36" w:rsidRDefault="001C1C36" w:rsidP="001C1C36">
            <w:pPr>
              <w:snapToGrid w:val="0"/>
              <w:jc w:val="center"/>
              <w:rPr>
                <w:rFonts w:ascii="Times New Roman" w:eastAsia="仿宋" w:hAnsi="Times New Roman"/>
                <w:szCs w:val="28"/>
              </w:rPr>
            </w:pPr>
            <w:bookmarkStart w:id="3" w:name="_Hlk76834173"/>
            <w:r w:rsidRPr="001C1C36">
              <w:rPr>
                <w:rFonts w:ascii="Times New Roman" w:eastAsia="仿宋" w:hAnsi="Times New Roman" w:hint="eastAsia"/>
                <w:szCs w:val="28"/>
              </w:rPr>
              <w:t>梅南镇罗田上村上坪</w:t>
            </w:r>
            <w:r w:rsidR="006555B8">
              <w:rPr>
                <w:rFonts w:ascii="Times New Roman" w:eastAsia="仿宋" w:hAnsi="Times New Roman" w:hint="eastAsia"/>
                <w:szCs w:val="28"/>
              </w:rPr>
              <w:t>饮用水水源保护区</w:t>
            </w:r>
            <w:bookmarkEnd w:id="3"/>
          </w:p>
        </w:tc>
        <w:tc>
          <w:tcPr>
            <w:tcW w:w="196" w:type="pct"/>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cs="Times New Roman" w:hint="eastAsia"/>
                <w:szCs w:val="28"/>
              </w:rPr>
              <w:t>Ⅱ类</w:t>
            </w:r>
          </w:p>
        </w:tc>
        <w:tc>
          <w:tcPr>
            <w:tcW w:w="204" w:type="pct"/>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一级</w:t>
            </w:r>
          </w:p>
        </w:tc>
        <w:tc>
          <w:tcPr>
            <w:tcW w:w="1016"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取水口下游</w:t>
            </w:r>
            <w:r w:rsidRPr="001C1C36">
              <w:rPr>
                <w:rFonts w:ascii="Times New Roman" w:eastAsia="仿宋" w:hAnsi="Times New Roman" w:hint="eastAsia"/>
                <w:szCs w:val="28"/>
              </w:rPr>
              <w:t>1</w:t>
            </w:r>
            <w:r w:rsidRPr="001C1C36">
              <w:rPr>
                <w:rFonts w:ascii="Times New Roman" w:eastAsia="仿宋" w:hAnsi="Times New Roman"/>
                <w:szCs w:val="28"/>
              </w:rPr>
              <w:t>00</w:t>
            </w:r>
            <w:r w:rsidRPr="001C1C36">
              <w:rPr>
                <w:rFonts w:ascii="Times New Roman" w:eastAsia="仿宋" w:hAnsi="Times New Roman" w:hint="eastAsia"/>
                <w:szCs w:val="28"/>
              </w:rPr>
              <w:t>米至上游</w:t>
            </w:r>
            <w:r w:rsidRPr="001C1C36">
              <w:rPr>
                <w:rFonts w:ascii="Times New Roman" w:eastAsia="仿宋" w:hAnsi="Times New Roman" w:hint="eastAsia"/>
                <w:szCs w:val="28"/>
              </w:rPr>
              <w:t>1</w:t>
            </w:r>
            <w:r w:rsidRPr="001C1C36">
              <w:rPr>
                <w:rFonts w:ascii="Times New Roman" w:eastAsia="仿宋" w:hAnsi="Times New Roman"/>
                <w:szCs w:val="28"/>
              </w:rPr>
              <w:t>000</w:t>
            </w:r>
            <w:r w:rsidRPr="001C1C36">
              <w:rPr>
                <w:rFonts w:ascii="Times New Roman" w:eastAsia="仿宋" w:hAnsi="Times New Roman" w:hint="eastAsia"/>
                <w:szCs w:val="28"/>
              </w:rPr>
              <w:t>米多年平均水位对应的高程线以下的河道范围。</w:t>
            </w:r>
          </w:p>
        </w:tc>
        <w:tc>
          <w:tcPr>
            <w:tcW w:w="711"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相应一级保护区水域两岸向陆纵深</w:t>
            </w:r>
            <w:r w:rsidRPr="001C1C36">
              <w:rPr>
                <w:rFonts w:ascii="Times New Roman" w:eastAsia="仿宋" w:hAnsi="Times New Roman" w:hint="eastAsia"/>
                <w:szCs w:val="28"/>
              </w:rPr>
              <w:t>2</w:t>
            </w:r>
            <w:r w:rsidRPr="001C1C36">
              <w:rPr>
                <w:rFonts w:ascii="Times New Roman" w:eastAsia="仿宋" w:hAnsi="Times New Roman"/>
                <w:szCs w:val="28"/>
              </w:rPr>
              <w:t>00</w:t>
            </w:r>
            <w:r w:rsidRPr="001C1C36">
              <w:rPr>
                <w:rFonts w:ascii="Times New Roman" w:eastAsia="仿宋" w:hAnsi="Times New Roman" w:hint="eastAsia"/>
                <w:szCs w:val="28"/>
              </w:rPr>
              <w:t>米的陆域，但不超过沿河具有分水岭功能的道路、排水渠邻水一侧和流域分水岭范围。</w:t>
            </w:r>
          </w:p>
        </w:tc>
        <w:tc>
          <w:tcPr>
            <w:tcW w:w="238"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0</w:t>
            </w:r>
            <w:r w:rsidRPr="001C1C36">
              <w:rPr>
                <w:rFonts w:ascii="Times New Roman" w:eastAsia="仿宋" w:hAnsi="Times New Roman"/>
                <w:szCs w:val="28"/>
              </w:rPr>
              <w:t>.112</w:t>
            </w:r>
          </w:p>
        </w:tc>
        <w:tc>
          <w:tcPr>
            <w:tcW w:w="190" w:type="pct"/>
            <w:vMerge w:val="restar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调整</w:t>
            </w:r>
          </w:p>
        </w:tc>
      </w:tr>
      <w:tr w:rsidR="001C1C36" w:rsidRPr="001C1C36" w:rsidTr="006E3FBF">
        <w:trPr>
          <w:cantSplit/>
          <w:trHeight w:val="1200"/>
        </w:trPr>
        <w:tc>
          <w:tcPr>
            <w:tcW w:w="146" w:type="pct"/>
            <w:vMerge/>
            <w:vAlign w:val="center"/>
          </w:tcPr>
          <w:p w:rsidR="001C1C36" w:rsidRPr="001C1C36" w:rsidRDefault="001C1C36" w:rsidP="001C1C36">
            <w:pPr>
              <w:numPr>
                <w:ilvl w:val="0"/>
                <w:numId w:val="1"/>
              </w:numPr>
              <w:snapToGrid w:val="0"/>
              <w:jc w:val="center"/>
              <w:rPr>
                <w:rFonts w:ascii="Times New Roman" w:eastAsia="仿宋" w:hAnsi="Times New Roman" w:cs="Times New Roman"/>
                <w:szCs w:val="28"/>
              </w:rPr>
            </w:pPr>
          </w:p>
        </w:tc>
        <w:tc>
          <w:tcPr>
            <w:tcW w:w="146" w:type="pct"/>
            <w:vMerge/>
            <w:vAlign w:val="center"/>
          </w:tcPr>
          <w:p w:rsidR="001C1C36" w:rsidRPr="001C1C36" w:rsidRDefault="001C1C36" w:rsidP="001C1C36">
            <w:pPr>
              <w:snapToGrid w:val="0"/>
              <w:jc w:val="center"/>
              <w:rPr>
                <w:rFonts w:ascii="Times New Roman" w:eastAsia="仿宋" w:hAnsi="Times New Roman"/>
                <w:szCs w:val="28"/>
              </w:rPr>
            </w:pPr>
          </w:p>
        </w:tc>
        <w:tc>
          <w:tcPr>
            <w:tcW w:w="290" w:type="pct"/>
            <w:vMerge/>
            <w:vAlign w:val="center"/>
          </w:tcPr>
          <w:p w:rsidR="001C1C36" w:rsidRPr="001C1C36" w:rsidRDefault="001C1C36" w:rsidP="001C1C36">
            <w:pPr>
              <w:snapToGrid w:val="0"/>
              <w:jc w:val="center"/>
              <w:rPr>
                <w:rFonts w:ascii="Times New Roman" w:eastAsia="仿宋" w:hAnsi="Times New Roman"/>
                <w:szCs w:val="28"/>
              </w:rPr>
            </w:pPr>
          </w:p>
        </w:tc>
        <w:tc>
          <w:tcPr>
            <w:tcW w:w="229"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二级</w:t>
            </w:r>
          </w:p>
        </w:tc>
        <w:tc>
          <w:tcPr>
            <w:tcW w:w="635"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szCs w:val="28"/>
              </w:rPr>
              <w:t>小古石水库入库河流上溯</w:t>
            </w:r>
            <w:r w:rsidRPr="001C1C36">
              <w:rPr>
                <w:rFonts w:ascii="Times New Roman" w:eastAsia="仿宋" w:hAnsi="Times New Roman"/>
                <w:szCs w:val="28"/>
              </w:rPr>
              <w:t>3000</w:t>
            </w:r>
            <w:r w:rsidRPr="001C1C36">
              <w:rPr>
                <w:rFonts w:ascii="Times New Roman" w:eastAsia="仿宋" w:hAnsi="Times New Roman"/>
                <w:szCs w:val="28"/>
              </w:rPr>
              <w:t>米河段的水域。水质保护目标为</w:t>
            </w:r>
            <w:r w:rsidR="00663CC1" w:rsidRPr="001C1C36">
              <w:rPr>
                <w:rFonts w:ascii="Times New Roman" w:eastAsia="仿宋" w:hAnsi="Times New Roman"/>
                <w:szCs w:val="28"/>
              </w:rPr>
              <w:fldChar w:fldCharType="begin"/>
            </w:r>
            <w:r w:rsidRPr="001C1C36">
              <w:rPr>
                <w:rFonts w:ascii="Times New Roman" w:eastAsia="仿宋" w:hAnsi="Times New Roman"/>
                <w:szCs w:val="28"/>
              </w:rPr>
              <w:instrText xml:space="preserve"> = 2 \* ROMAN </w:instrText>
            </w:r>
            <w:r w:rsidR="00663CC1" w:rsidRPr="001C1C36">
              <w:rPr>
                <w:rFonts w:ascii="Times New Roman" w:eastAsia="仿宋" w:hAnsi="Times New Roman"/>
                <w:szCs w:val="28"/>
              </w:rPr>
              <w:fldChar w:fldCharType="separate"/>
            </w:r>
            <w:r w:rsidRPr="001C1C36">
              <w:rPr>
                <w:rFonts w:ascii="Times New Roman" w:eastAsia="仿宋" w:hAnsi="Times New Roman"/>
                <w:szCs w:val="28"/>
              </w:rPr>
              <w:t>II</w:t>
            </w:r>
            <w:r w:rsidR="00663CC1" w:rsidRPr="001C1C36">
              <w:rPr>
                <w:rFonts w:ascii="Times New Roman" w:eastAsia="仿宋" w:hAnsi="Times New Roman"/>
                <w:szCs w:val="28"/>
              </w:rPr>
              <w:fldChar w:fldCharType="end"/>
            </w:r>
            <w:r w:rsidRPr="001C1C36">
              <w:rPr>
                <w:rFonts w:ascii="Times New Roman" w:eastAsia="仿宋" w:hAnsi="Times New Roman"/>
                <w:szCs w:val="28"/>
              </w:rPr>
              <w:t>类。</w:t>
            </w:r>
          </w:p>
        </w:tc>
        <w:tc>
          <w:tcPr>
            <w:tcW w:w="466"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szCs w:val="28"/>
              </w:rPr>
              <w:t>入库河流相应二级保护区内的水域两岸向陆纵深</w:t>
            </w:r>
            <w:r w:rsidRPr="001C1C36">
              <w:rPr>
                <w:rFonts w:ascii="Times New Roman" w:eastAsia="仿宋" w:hAnsi="Times New Roman"/>
                <w:szCs w:val="28"/>
              </w:rPr>
              <w:t>200</w:t>
            </w:r>
            <w:r w:rsidRPr="001C1C36">
              <w:rPr>
                <w:rFonts w:ascii="Times New Roman" w:eastAsia="仿宋" w:hAnsi="Times New Roman"/>
                <w:szCs w:val="28"/>
              </w:rPr>
              <w:t>米陆域。</w:t>
            </w:r>
          </w:p>
        </w:tc>
        <w:tc>
          <w:tcPr>
            <w:tcW w:w="234" w:type="pct"/>
            <w:shd w:val="clear" w:color="auto" w:fill="auto"/>
            <w:vAlign w:val="center"/>
          </w:tcPr>
          <w:p w:rsidR="001C1C36" w:rsidRPr="001C1C36" w:rsidRDefault="001C1C36" w:rsidP="001C1C36">
            <w:pPr>
              <w:snapToGrid w:val="0"/>
              <w:jc w:val="center"/>
              <w:rPr>
                <w:rFonts w:ascii="Times New Roman" w:eastAsia="仿宋" w:hAnsi="Times New Roman" w:cs="Times New Roman"/>
                <w:szCs w:val="28"/>
                <w:highlight w:val="yellow"/>
              </w:rPr>
            </w:pPr>
            <w:r w:rsidRPr="001C1C36">
              <w:rPr>
                <w:rFonts w:ascii="Times New Roman" w:eastAsia="仿宋" w:hAnsi="Times New Roman" w:hint="eastAsia"/>
                <w:szCs w:val="28"/>
              </w:rPr>
              <w:t>—</w:t>
            </w:r>
          </w:p>
        </w:tc>
        <w:tc>
          <w:tcPr>
            <w:tcW w:w="298" w:type="pct"/>
            <w:vMerge/>
            <w:vAlign w:val="center"/>
          </w:tcPr>
          <w:p w:rsidR="001C1C36" w:rsidRPr="001C1C36" w:rsidRDefault="001C1C36" w:rsidP="001C1C36">
            <w:pPr>
              <w:snapToGrid w:val="0"/>
              <w:jc w:val="center"/>
              <w:rPr>
                <w:rFonts w:ascii="Times New Roman" w:eastAsia="仿宋" w:hAnsi="Times New Roman"/>
                <w:szCs w:val="28"/>
              </w:rPr>
            </w:pPr>
          </w:p>
        </w:tc>
        <w:tc>
          <w:tcPr>
            <w:tcW w:w="196" w:type="pct"/>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cs="Times New Roman" w:hint="eastAsia"/>
                <w:szCs w:val="28"/>
              </w:rPr>
              <w:t>Ⅱ类</w:t>
            </w:r>
          </w:p>
        </w:tc>
        <w:tc>
          <w:tcPr>
            <w:tcW w:w="204" w:type="pct"/>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二级</w:t>
            </w:r>
          </w:p>
        </w:tc>
        <w:tc>
          <w:tcPr>
            <w:tcW w:w="1016"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一级保护区水域下游边界下延</w:t>
            </w:r>
            <w:r w:rsidRPr="001C1C36">
              <w:rPr>
                <w:rFonts w:ascii="Times New Roman" w:eastAsia="仿宋" w:hAnsi="Times New Roman" w:hint="eastAsia"/>
                <w:szCs w:val="28"/>
              </w:rPr>
              <w:t>2</w:t>
            </w:r>
            <w:r w:rsidRPr="001C1C36">
              <w:rPr>
                <w:rFonts w:ascii="Times New Roman" w:eastAsia="仿宋" w:hAnsi="Times New Roman"/>
                <w:szCs w:val="28"/>
              </w:rPr>
              <w:t>00</w:t>
            </w:r>
            <w:r w:rsidRPr="001C1C36">
              <w:rPr>
                <w:rFonts w:ascii="Times New Roman" w:eastAsia="仿宋" w:hAnsi="Times New Roman" w:hint="eastAsia"/>
                <w:szCs w:val="28"/>
              </w:rPr>
              <w:t>米，上游边界上溯</w:t>
            </w:r>
            <w:r w:rsidRPr="001C1C36">
              <w:rPr>
                <w:rFonts w:ascii="Times New Roman" w:eastAsia="仿宋" w:hAnsi="Times New Roman" w:hint="eastAsia"/>
                <w:szCs w:val="28"/>
              </w:rPr>
              <w:t>2</w:t>
            </w:r>
            <w:r w:rsidRPr="001C1C36">
              <w:rPr>
                <w:rFonts w:ascii="Times New Roman" w:eastAsia="仿宋" w:hAnsi="Times New Roman"/>
                <w:szCs w:val="28"/>
              </w:rPr>
              <w:t>000</w:t>
            </w:r>
            <w:r w:rsidRPr="001C1C36">
              <w:rPr>
                <w:rFonts w:ascii="Times New Roman" w:eastAsia="仿宋" w:hAnsi="Times New Roman" w:hint="eastAsia"/>
                <w:szCs w:val="28"/>
              </w:rPr>
              <w:t>米（含上游部分小古石山溪水和蓝溪河）多年平均水位对应的高程线以下的河道范围。</w:t>
            </w:r>
          </w:p>
        </w:tc>
        <w:tc>
          <w:tcPr>
            <w:tcW w:w="711"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相应一、二级保护区水域两岸向陆纵深至第一重山脊线的陆域范围（一级保护区陆域除外）。</w:t>
            </w:r>
          </w:p>
        </w:tc>
        <w:tc>
          <w:tcPr>
            <w:tcW w:w="238"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1</w:t>
            </w:r>
            <w:r w:rsidRPr="001C1C36">
              <w:rPr>
                <w:rFonts w:ascii="Times New Roman" w:eastAsia="仿宋" w:hAnsi="Times New Roman"/>
                <w:szCs w:val="28"/>
              </w:rPr>
              <w:t>.939</w:t>
            </w:r>
          </w:p>
        </w:tc>
        <w:tc>
          <w:tcPr>
            <w:tcW w:w="190" w:type="pct"/>
            <w:vMerge/>
            <w:vAlign w:val="center"/>
          </w:tcPr>
          <w:p w:rsidR="001C1C36" w:rsidRPr="001C1C36" w:rsidRDefault="001C1C36" w:rsidP="001C1C36">
            <w:pPr>
              <w:snapToGrid w:val="0"/>
              <w:jc w:val="center"/>
              <w:rPr>
                <w:rFonts w:ascii="Times New Roman" w:eastAsia="仿宋" w:hAnsi="Times New Roman"/>
                <w:szCs w:val="28"/>
              </w:rPr>
            </w:pPr>
          </w:p>
        </w:tc>
      </w:tr>
      <w:tr w:rsidR="001C1C36" w:rsidRPr="001C1C36" w:rsidTr="006E3FBF">
        <w:trPr>
          <w:cantSplit/>
          <w:trHeight w:val="1103"/>
        </w:trPr>
        <w:tc>
          <w:tcPr>
            <w:tcW w:w="146" w:type="pct"/>
            <w:vMerge w:val="restart"/>
            <w:shd w:val="clear" w:color="auto" w:fill="auto"/>
            <w:vAlign w:val="center"/>
          </w:tcPr>
          <w:p w:rsidR="001C1C36" w:rsidRPr="001C1C36" w:rsidRDefault="001C1C36" w:rsidP="001C1C36">
            <w:pPr>
              <w:numPr>
                <w:ilvl w:val="0"/>
                <w:numId w:val="1"/>
              </w:numPr>
              <w:snapToGrid w:val="0"/>
              <w:jc w:val="center"/>
              <w:rPr>
                <w:rFonts w:ascii="Times New Roman" w:eastAsia="仿宋" w:hAnsi="Times New Roman" w:cs="Times New Roman"/>
                <w:szCs w:val="28"/>
              </w:rPr>
            </w:pPr>
          </w:p>
        </w:tc>
        <w:tc>
          <w:tcPr>
            <w:tcW w:w="146" w:type="pct"/>
            <w:vMerge w:val="restar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szCs w:val="28"/>
              </w:rPr>
              <w:t>水车镇</w:t>
            </w:r>
          </w:p>
        </w:tc>
        <w:tc>
          <w:tcPr>
            <w:tcW w:w="290" w:type="pct"/>
            <w:vMerge w:val="restart"/>
            <w:shd w:val="clear" w:color="auto" w:fill="auto"/>
            <w:vAlign w:val="center"/>
          </w:tcPr>
          <w:p w:rsidR="001C1C36" w:rsidRPr="001C1C36" w:rsidRDefault="001C1C36" w:rsidP="00177775">
            <w:pPr>
              <w:snapToGrid w:val="0"/>
              <w:jc w:val="center"/>
              <w:rPr>
                <w:rFonts w:ascii="Times New Roman" w:eastAsia="仿宋" w:hAnsi="Times New Roman"/>
                <w:szCs w:val="28"/>
              </w:rPr>
            </w:pPr>
            <w:r w:rsidRPr="001C1C36">
              <w:rPr>
                <w:rFonts w:ascii="Times New Roman" w:eastAsia="仿宋" w:hAnsi="Times New Roman" w:hint="eastAsia"/>
                <w:szCs w:val="28"/>
              </w:rPr>
              <w:t>水车镇</w:t>
            </w:r>
            <w:r w:rsidR="006555B8">
              <w:rPr>
                <w:rFonts w:ascii="Times New Roman" w:eastAsia="仿宋" w:hAnsi="Times New Roman" w:hint="eastAsia"/>
                <w:szCs w:val="28"/>
              </w:rPr>
              <w:t>饮用水源保护区</w:t>
            </w:r>
          </w:p>
        </w:tc>
        <w:tc>
          <w:tcPr>
            <w:tcW w:w="229"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一级</w:t>
            </w:r>
          </w:p>
        </w:tc>
        <w:tc>
          <w:tcPr>
            <w:tcW w:w="635"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szCs w:val="24"/>
              </w:rPr>
              <w:t>安尾水库全部水域，水质保护目标为</w:t>
            </w:r>
            <w:r w:rsidRPr="001C1C36">
              <w:rPr>
                <w:rFonts w:ascii="Times New Roman" w:eastAsia="仿宋" w:hAnsi="Times New Roman"/>
                <w:szCs w:val="24"/>
              </w:rPr>
              <w:t>Ⅱ</w:t>
            </w:r>
            <w:r w:rsidRPr="001C1C36">
              <w:rPr>
                <w:rFonts w:ascii="Times New Roman" w:eastAsia="仿宋" w:hAnsi="Times New Roman"/>
                <w:szCs w:val="24"/>
              </w:rPr>
              <w:t>类</w:t>
            </w:r>
          </w:p>
        </w:tc>
        <w:tc>
          <w:tcPr>
            <w:tcW w:w="466"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szCs w:val="24"/>
              </w:rPr>
              <w:t>安尾水库正常水位线向陆纵深</w:t>
            </w:r>
            <w:r w:rsidRPr="001C1C36">
              <w:rPr>
                <w:rFonts w:ascii="Times New Roman" w:eastAsia="仿宋" w:hAnsi="Times New Roman"/>
                <w:szCs w:val="24"/>
              </w:rPr>
              <w:t>500</w:t>
            </w:r>
            <w:r w:rsidRPr="001C1C36">
              <w:rPr>
                <w:rFonts w:ascii="Times New Roman" w:eastAsia="仿宋" w:hAnsi="Times New Roman"/>
                <w:szCs w:val="24"/>
              </w:rPr>
              <w:t>米集雨区。</w:t>
            </w:r>
          </w:p>
        </w:tc>
        <w:tc>
          <w:tcPr>
            <w:tcW w:w="234"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298" w:type="pct"/>
            <w:vMerge w:val="restart"/>
            <w:vAlign w:val="center"/>
          </w:tcPr>
          <w:p w:rsidR="001C1C36" w:rsidRPr="001C1C36" w:rsidRDefault="001C1C36" w:rsidP="001C1C36">
            <w:pPr>
              <w:snapToGrid w:val="0"/>
              <w:jc w:val="center"/>
              <w:rPr>
                <w:rFonts w:ascii="Times New Roman" w:eastAsia="仿宋" w:hAnsi="Times New Roman"/>
                <w:szCs w:val="24"/>
              </w:rPr>
            </w:pPr>
            <w:r w:rsidRPr="001C1C36">
              <w:rPr>
                <w:rFonts w:ascii="Times New Roman" w:eastAsia="仿宋" w:hAnsi="Times New Roman"/>
                <w:szCs w:val="24"/>
              </w:rPr>
              <w:t>水车镇</w:t>
            </w:r>
            <w:r w:rsidRPr="001C1C36">
              <w:rPr>
                <w:rFonts w:ascii="Times New Roman" w:eastAsia="仿宋" w:hAnsi="Times New Roman" w:hint="eastAsia"/>
                <w:szCs w:val="24"/>
              </w:rPr>
              <w:t>安美村</w:t>
            </w:r>
            <w:r w:rsidR="006555B8">
              <w:rPr>
                <w:rFonts w:ascii="Times New Roman" w:eastAsia="仿宋" w:hAnsi="Times New Roman" w:hint="eastAsia"/>
                <w:szCs w:val="24"/>
              </w:rPr>
              <w:t>饮用水水源保护区</w:t>
            </w:r>
          </w:p>
        </w:tc>
        <w:tc>
          <w:tcPr>
            <w:tcW w:w="196" w:type="pct"/>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cs="Times New Roman" w:hint="eastAsia"/>
                <w:szCs w:val="28"/>
              </w:rPr>
              <w:t>Ⅱ类</w:t>
            </w:r>
          </w:p>
        </w:tc>
        <w:tc>
          <w:tcPr>
            <w:tcW w:w="204" w:type="pct"/>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一级</w:t>
            </w:r>
          </w:p>
        </w:tc>
        <w:tc>
          <w:tcPr>
            <w:tcW w:w="1016"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取水口上游</w:t>
            </w:r>
            <w:r w:rsidRPr="001C1C36">
              <w:rPr>
                <w:rFonts w:ascii="Times New Roman" w:eastAsia="仿宋" w:hAnsi="Times New Roman" w:hint="eastAsia"/>
                <w:szCs w:val="28"/>
              </w:rPr>
              <w:t>1</w:t>
            </w:r>
            <w:r w:rsidRPr="001C1C36">
              <w:rPr>
                <w:rFonts w:ascii="Times New Roman" w:eastAsia="仿宋" w:hAnsi="Times New Roman"/>
                <w:szCs w:val="28"/>
              </w:rPr>
              <w:t>00</w:t>
            </w:r>
            <w:r w:rsidRPr="001C1C36">
              <w:rPr>
                <w:rFonts w:ascii="Times New Roman" w:eastAsia="仿宋" w:hAnsi="Times New Roman" w:hint="eastAsia"/>
                <w:szCs w:val="28"/>
              </w:rPr>
              <w:t>米至</w:t>
            </w:r>
            <w:r w:rsidRPr="001C1C36">
              <w:rPr>
                <w:rFonts w:ascii="Times New Roman" w:eastAsia="仿宋" w:hAnsi="Times New Roman"/>
                <w:szCs w:val="28"/>
              </w:rPr>
              <w:t>下游</w:t>
            </w:r>
            <w:r w:rsidRPr="001C1C36">
              <w:rPr>
                <w:rFonts w:ascii="Times New Roman" w:eastAsia="仿宋" w:hAnsi="Times New Roman"/>
                <w:szCs w:val="28"/>
              </w:rPr>
              <w:t>1000</w:t>
            </w:r>
            <w:r w:rsidRPr="001C1C36">
              <w:rPr>
                <w:rFonts w:ascii="Times New Roman" w:eastAsia="仿宋" w:hAnsi="Times New Roman"/>
                <w:szCs w:val="28"/>
              </w:rPr>
              <w:t>米</w:t>
            </w:r>
            <w:r w:rsidRPr="001C1C36">
              <w:rPr>
                <w:rFonts w:ascii="Times New Roman" w:eastAsia="仿宋" w:hAnsi="Times New Roman" w:hint="eastAsia"/>
                <w:szCs w:val="28"/>
              </w:rPr>
              <w:t>的</w:t>
            </w:r>
            <w:r w:rsidRPr="001C1C36">
              <w:rPr>
                <w:rFonts w:ascii="Times New Roman" w:eastAsia="仿宋" w:hAnsi="Times New Roman"/>
                <w:szCs w:val="28"/>
              </w:rPr>
              <w:t>山溪水域。</w:t>
            </w:r>
          </w:p>
        </w:tc>
        <w:tc>
          <w:tcPr>
            <w:tcW w:w="711"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相应一级保护区水域两岸向陆纵深至流域分水岭范围。</w:t>
            </w:r>
          </w:p>
        </w:tc>
        <w:tc>
          <w:tcPr>
            <w:tcW w:w="238" w:type="pct"/>
            <w:shd w:val="clear" w:color="auto" w:fill="auto"/>
            <w:vAlign w:val="center"/>
          </w:tcPr>
          <w:p w:rsidR="001C1C36" w:rsidRPr="001C1C36" w:rsidRDefault="001C1C36" w:rsidP="001C1C36">
            <w:pPr>
              <w:snapToGrid w:val="0"/>
              <w:jc w:val="center"/>
              <w:rPr>
                <w:rFonts w:ascii="Times New Roman" w:eastAsia="仿宋" w:hAnsi="Times New Roman" w:cs="Times New Roman"/>
                <w:szCs w:val="28"/>
              </w:rPr>
            </w:pPr>
            <w:r w:rsidRPr="001C1C36">
              <w:rPr>
                <w:rFonts w:ascii="Times New Roman" w:eastAsia="仿宋" w:hAnsi="Times New Roman" w:cs="Times New Roman"/>
                <w:szCs w:val="28"/>
              </w:rPr>
              <w:t>0.619</w:t>
            </w:r>
          </w:p>
        </w:tc>
        <w:tc>
          <w:tcPr>
            <w:tcW w:w="190" w:type="pct"/>
            <w:vMerge w:val="restar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调整</w:t>
            </w:r>
          </w:p>
        </w:tc>
      </w:tr>
      <w:tr w:rsidR="001C1C36" w:rsidRPr="001C1C36" w:rsidTr="006E3FBF">
        <w:trPr>
          <w:cantSplit/>
          <w:trHeight w:val="1260"/>
        </w:trPr>
        <w:tc>
          <w:tcPr>
            <w:tcW w:w="146" w:type="pct"/>
            <w:vMerge/>
            <w:vAlign w:val="center"/>
          </w:tcPr>
          <w:p w:rsidR="001C1C36" w:rsidRPr="001C1C36" w:rsidRDefault="001C1C36" w:rsidP="001C1C36">
            <w:pPr>
              <w:numPr>
                <w:ilvl w:val="0"/>
                <w:numId w:val="1"/>
              </w:numPr>
              <w:snapToGrid w:val="0"/>
              <w:jc w:val="center"/>
              <w:rPr>
                <w:rFonts w:ascii="Times New Roman" w:eastAsia="仿宋" w:hAnsi="Times New Roman" w:cs="Times New Roman"/>
                <w:szCs w:val="28"/>
              </w:rPr>
            </w:pPr>
          </w:p>
        </w:tc>
        <w:tc>
          <w:tcPr>
            <w:tcW w:w="146" w:type="pct"/>
            <w:vMerge/>
            <w:vAlign w:val="center"/>
          </w:tcPr>
          <w:p w:rsidR="001C1C36" w:rsidRPr="001C1C36" w:rsidRDefault="001C1C36" w:rsidP="001C1C36">
            <w:pPr>
              <w:snapToGrid w:val="0"/>
              <w:jc w:val="center"/>
              <w:rPr>
                <w:rFonts w:ascii="Times New Roman" w:eastAsia="仿宋" w:hAnsi="Times New Roman"/>
                <w:szCs w:val="28"/>
              </w:rPr>
            </w:pPr>
          </w:p>
        </w:tc>
        <w:tc>
          <w:tcPr>
            <w:tcW w:w="290" w:type="pct"/>
            <w:vMerge/>
            <w:vAlign w:val="center"/>
          </w:tcPr>
          <w:p w:rsidR="001C1C36" w:rsidRPr="001C1C36" w:rsidRDefault="001C1C36" w:rsidP="001C1C36">
            <w:pPr>
              <w:snapToGrid w:val="0"/>
              <w:jc w:val="center"/>
              <w:rPr>
                <w:rFonts w:ascii="Times New Roman" w:eastAsia="仿宋" w:hAnsi="Times New Roman"/>
                <w:szCs w:val="28"/>
              </w:rPr>
            </w:pPr>
          </w:p>
        </w:tc>
        <w:tc>
          <w:tcPr>
            <w:tcW w:w="229"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二级</w:t>
            </w:r>
          </w:p>
        </w:tc>
        <w:tc>
          <w:tcPr>
            <w:tcW w:w="635"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szCs w:val="24"/>
              </w:rPr>
              <w:t>安尾水库入库河流上溯</w:t>
            </w:r>
            <w:r w:rsidRPr="001C1C36">
              <w:rPr>
                <w:rFonts w:ascii="Times New Roman" w:eastAsia="仿宋" w:hAnsi="Times New Roman"/>
                <w:szCs w:val="24"/>
              </w:rPr>
              <w:t>1000</w:t>
            </w:r>
            <w:r w:rsidRPr="001C1C36">
              <w:rPr>
                <w:rFonts w:ascii="Times New Roman" w:eastAsia="仿宋" w:hAnsi="Times New Roman"/>
                <w:szCs w:val="24"/>
              </w:rPr>
              <w:t>米河段的水域，水质保护目标为</w:t>
            </w:r>
            <w:r w:rsidRPr="001C1C36">
              <w:rPr>
                <w:rFonts w:ascii="Times New Roman" w:eastAsia="仿宋" w:hAnsi="Times New Roman"/>
                <w:szCs w:val="24"/>
              </w:rPr>
              <w:t>Ⅱ</w:t>
            </w:r>
            <w:r w:rsidRPr="001C1C36">
              <w:rPr>
                <w:rFonts w:ascii="Times New Roman" w:eastAsia="仿宋" w:hAnsi="Times New Roman"/>
                <w:szCs w:val="24"/>
              </w:rPr>
              <w:t>类</w:t>
            </w:r>
          </w:p>
        </w:tc>
        <w:tc>
          <w:tcPr>
            <w:tcW w:w="466"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szCs w:val="24"/>
              </w:rPr>
              <w:t>入库河流相应二级保护区的水域两岩向陆纵深</w:t>
            </w:r>
            <w:r w:rsidRPr="001C1C36">
              <w:rPr>
                <w:rFonts w:ascii="Times New Roman" w:eastAsia="仿宋" w:hAnsi="Times New Roman"/>
                <w:szCs w:val="24"/>
              </w:rPr>
              <w:t>200</w:t>
            </w:r>
            <w:r w:rsidRPr="001C1C36">
              <w:rPr>
                <w:rFonts w:ascii="Times New Roman" w:eastAsia="仿宋" w:hAnsi="Times New Roman"/>
                <w:szCs w:val="24"/>
              </w:rPr>
              <w:t>米陆域。</w:t>
            </w:r>
          </w:p>
        </w:tc>
        <w:tc>
          <w:tcPr>
            <w:tcW w:w="234"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298" w:type="pct"/>
            <w:vMerge/>
            <w:vAlign w:val="center"/>
          </w:tcPr>
          <w:p w:rsidR="001C1C36" w:rsidRPr="001C1C36" w:rsidRDefault="001C1C36" w:rsidP="001C1C36">
            <w:pPr>
              <w:snapToGrid w:val="0"/>
              <w:jc w:val="center"/>
              <w:rPr>
                <w:rFonts w:ascii="Times New Roman" w:eastAsia="仿宋" w:hAnsi="Times New Roman"/>
                <w:szCs w:val="24"/>
              </w:rPr>
            </w:pPr>
          </w:p>
        </w:tc>
        <w:tc>
          <w:tcPr>
            <w:tcW w:w="196" w:type="pct"/>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cs="Times New Roman" w:hint="eastAsia"/>
                <w:szCs w:val="28"/>
              </w:rPr>
              <w:t>Ⅱ类</w:t>
            </w:r>
          </w:p>
        </w:tc>
        <w:tc>
          <w:tcPr>
            <w:tcW w:w="204" w:type="pct"/>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二级</w:t>
            </w:r>
          </w:p>
        </w:tc>
        <w:tc>
          <w:tcPr>
            <w:tcW w:w="1016"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一级保护区水域下游边界下延</w:t>
            </w:r>
            <w:r w:rsidRPr="001C1C36">
              <w:rPr>
                <w:rFonts w:ascii="Times New Roman" w:eastAsia="仿宋" w:hAnsi="Times New Roman" w:hint="eastAsia"/>
                <w:szCs w:val="28"/>
              </w:rPr>
              <w:t>2</w:t>
            </w:r>
            <w:r w:rsidRPr="001C1C36">
              <w:rPr>
                <w:rFonts w:ascii="Times New Roman" w:eastAsia="仿宋" w:hAnsi="Times New Roman"/>
                <w:szCs w:val="28"/>
              </w:rPr>
              <w:t>00</w:t>
            </w:r>
            <w:r w:rsidRPr="001C1C36">
              <w:rPr>
                <w:rFonts w:ascii="Times New Roman" w:eastAsia="仿宋" w:hAnsi="Times New Roman" w:hint="eastAsia"/>
                <w:szCs w:val="28"/>
              </w:rPr>
              <w:t>米，上游边界上溯至山溪源头的河道范围。</w:t>
            </w:r>
          </w:p>
        </w:tc>
        <w:tc>
          <w:tcPr>
            <w:tcW w:w="711"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相应二级保护区水域两岸向陆纵深至流域分水岭范围。</w:t>
            </w:r>
          </w:p>
        </w:tc>
        <w:tc>
          <w:tcPr>
            <w:tcW w:w="238" w:type="pct"/>
            <w:shd w:val="clear" w:color="auto" w:fill="auto"/>
            <w:vAlign w:val="center"/>
          </w:tcPr>
          <w:p w:rsidR="001C1C36" w:rsidRPr="001C1C36" w:rsidRDefault="001C1C36" w:rsidP="001C1C36">
            <w:pPr>
              <w:snapToGrid w:val="0"/>
              <w:jc w:val="center"/>
              <w:rPr>
                <w:rFonts w:ascii="Times New Roman" w:eastAsia="仿宋" w:hAnsi="Times New Roman" w:cs="Times New Roman"/>
                <w:szCs w:val="28"/>
              </w:rPr>
            </w:pPr>
            <w:r w:rsidRPr="001C1C36">
              <w:rPr>
                <w:rFonts w:ascii="Times New Roman" w:eastAsia="仿宋" w:hAnsi="Times New Roman" w:cs="Times New Roman" w:hint="eastAsia"/>
                <w:szCs w:val="28"/>
              </w:rPr>
              <w:t>0</w:t>
            </w:r>
            <w:r w:rsidRPr="001C1C36">
              <w:rPr>
                <w:rFonts w:ascii="Times New Roman" w:eastAsia="仿宋" w:hAnsi="Times New Roman" w:cs="Times New Roman"/>
                <w:szCs w:val="28"/>
              </w:rPr>
              <w:t>.681</w:t>
            </w:r>
          </w:p>
        </w:tc>
        <w:tc>
          <w:tcPr>
            <w:tcW w:w="190" w:type="pct"/>
            <w:vMerge/>
            <w:vAlign w:val="center"/>
          </w:tcPr>
          <w:p w:rsidR="001C1C36" w:rsidRPr="001C1C36" w:rsidRDefault="001C1C36" w:rsidP="001C1C36">
            <w:pPr>
              <w:snapToGrid w:val="0"/>
              <w:jc w:val="center"/>
              <w:rPr>
                <w:rFonts w:ascii="Times New Roman" w:eastAsia="仿宋" w:hAnsi="Times New Roman"/>
                <w:szCs w:val="28"/>
              </w:rPr>
            </w:pPr>
          </w:p>
        </w:tc>
      </w:tr>
      <w:tr w:rsidR="001C1C36" w:rsidRPr="001C1C36" w:rsidTr="006E3FBF">
        <w:trPr>
          <w:cantSplit/>
          <w:trHeight w:val="1282"/>
        </w:trPr>
        <w:tc>
          <w:tcPr>
            <w:tcW w:w="146" w:type="pct"/>
            <w:vMerge w:val="restart"/>
            <w:shd w:val="clear" w:color="auto" w:fill="auto"/>
            <w:vAlign w:val="center"/>
          </w:tcPr>
          <w:p w:rsidR="001C1C36" w:rsidRPr="001C1C36" w:rsidRDefault="001C1C36" w:rsidP="001C1C36">
            <w:pPr>
              <w:numPr>
                <w:ilvl w:val="0"/>
                <w:numId w:val="1"/>
              </w:numPr>
              <w:snapToGrid w:val="0"/>
              <w:jc w:val="center"/>
              <w:rPr>
                <w:rFonts w:ascii="Times New Roman" w:eastAsia="仿宋" w:hAnsi="Times New Roman" w:cs="Times New Roman"/>
                <w:szCs w:val="28"/>
              </w:rPr>
            </w:pPr>
          </w:p>
        </w:tc>
        <w:tc>
          <w:tcPr>
            <w:tcW w:w="146" w:type="pct"/>
            <w:vMerge w:val="restar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隆文</w:t>
            </w:r>
            <w:r w:rsidRPr="001C1C36">
              <w:rPr>
                <w:rFonts w:ascii="Times New Roman" w:eastAsia="仿宋" w:hAnsi="Times New Roman"/>
                <w:szCs w:val="28"/>
              </w:rPr>
              <w:t>镇</w:t>
            </w:r>
          </w:p>
        </w:tc>
        <w:tc>
          <w:tcPr>
            <w:tcW w:w="290" w:type="pct"/>
            <w:vMerge w:val="restar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229"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635"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466"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234"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298" w:type="pct"/>
            <w:vMerge w:val="restart"/>
            <w:vAlign w:val="center"/>
          </w:tcPr>
          <w:p w:rsidR="001C1C36" w:rsidRPr="001C1C36" w:rsidRDefault="001C1C36" w:rsidP="001C1C36">
            <w:pPr>
              <w:snapToGrid w:val="0"/>
              <w:jc w:val="center"/>
              <w:rPr>
                <w:rFonts w:ascii="Times New Roman" w:eastAsia="仿宋" w:hAnsi="Times New Roman"/>
                <w:szCs w:val="24"/>
              </w:rPr>
            </w:pPr>
            <w:bookmarkStart w:id="4" w:name="_Hlk76834180"/>
            <w:r w:rsidRPr="001C1C36">
              <w:rPr>
                <w:rFonts w:ascii="Times New Roman" w:eastAsia="仿宋" w:hAnsi="Times New Roman" w:hint="eastAsia"/>
                <w:szCs w:val="24"/>
              </w:rPr>
              <w:t>隆文镇芦墩坳水库</w:t>
            </w:r>
            <w:r w:rsidR="006555B8">
              <w:rPr>
                <w:rFonts w:ascii="Times New Roman" w:eastAsia="仿宋" w:hAnsi="Times New Roman" w:hint="eastAsia"/>
                <w:szCs w:val="24"/>
              </w:rPr>
              <w:t>饮用水水源保护区</w:t>
            </w:r>
            <w:bookmarkEnd w:id="4"/>
          </w:p>
        </w:tc>
        <w:tc>
          <w:tcPr>
            <w:tcW w:w="196" w:type="pct"/>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cs="Times New Roman" w:hint="eastAsia"/>
                <w:szCs w:val="28"/>
              </w:rPr>
              <w:t>Ⅱ类</w:t>
            </w:r>
          </w:p>
        </w:tc>
        <w:tc>
          <w:tcPr>
            <w:tcW w:w="204" w:type="pct"/>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一级</w:t>
            </w:r>
          </w:p>
        </w:tc>
        <w:tc>
          <w:tcPr>
            <w:tcW w:w="1016" w:type="pct"/>
            <w:shd w:val="clear" w:color="auto" w:fill="auto"/>
            <w:vAlign w:val="center"/>
          </w:tcPr>
          <w:p w:rsidR="001C1C36" w:rsidRPr="001C1C36" w:rsidRDefault="001C1C36" w:rsidP="001C1C36">
            <w:pPr>
              <w:snapToGrid w:val="0"/>
              <w:jc w:val="center"/>
              <w:rPr>
                <w:rFonts w:ascii="Times New Roman" w:eastAsia="仿宋" w:hAnsi="Times New Roman"/>
                <w:szCs w:val="28"/>
                <w:highlight w:val="yellow"/>
              </w:rPr>
            </w:pPr>
            <w:r w:rsidRPr="001C1C36">
              <w:rPr>
                <w:rFonts w:ascii="Times New Roman" w:eastAsia="仿宋" w:hAnsi="Times New Roman" w:hint="eastAsia"/>
                <w:szCs w:val="24"/>
              </w:rPr>
              <w:t>芦墩坳</w:t>
            </w:r>
            <w:r w:rsidRPr="001C1C36">
              <w:rPr>
                <w:rFonts w:ascii="Times New Roman" w:eastAsia="仿宋" w:hAnsi="Times New Roman" w:hint="eastAsia"/>
                <w:szCs w:val="28"/>
              </w:rPr>
              <w:t>水库（以村道桥梁为界）多年平均水位对应的高程线以下的全部水域。</w:t>
            </w:r>
          </w:p>
        </w:tc>
        <w:tc>
          <w:tcPr>
            <w:tcW w:w="711" w:type="pct"/>
            <w:shd w:val="clear" w:color="auto" w:fill="auto"/>
            <w:vAlign w:val="center"/>
          </w:tcPr>
          <w:p w:rsidR="001C1C36" w:rsidRPr="001C1C36" w:rsidRDefault="001C1C36" w:rsidP="001C1C36">
            <w:pPr>
              <w:snapToGrid w:val="0"/>
              <w:jc w:val="center"/>
              <w:rPr>
                <w:rFonts w:ascii="Times New Roman" w:eastAsia="仿宋" w:hAnsi="Times New Roman"/>
                <w:szCs w:val="28"/>
                <w:highlight w:val="yellow"/>
              </w:rPr>
            </w:pPr>
            <w:r w:rsidRPr="001C1C36">
              <w:rPr>
                <w:rFonts w:ascii="Times New Roman" w:eastAsia="仿宋" w:hAnsi="Times New Roman" w:hint="eastAsia"/>
                <w:szCs w:val="28"/>
              </w:rPr>
              <w:t>相应一级保护区水域两岸向陆纵深至村道或流域分水岭范围。</w:t>
            </w:r>
          </w:p>
        </w:tc>
        <w:tc>
          <w:tcPr>
            <w:tcW w:w="238" w:type="pct"/>
            <w:shd w:val="clear" w:color="auto" w:fill="auto"/>
            <w:vAlign w:val="center"/>
          </w:tcPr>
          <w:p w:rsidR="001C1C36" w:rsidRPr="001C1C36" w:rsidRDefault="001C1C36" w:rsidP="001C1C36">
            <w:pPr>
              <w:snapToGrid w:val="0"/>
              <w:jc w:val="center"/>
              <w:rPr>
                <w:rFonts w:ascii="Times New Roman" w:eastAsia="仿宋" w:hAnsi="Times New Roman" w:cs="Times New Roman"/>
                <w:szCs w:val="28"/>
              </w:rPr>
            </w:pPr>
            <w:r w:rsidRPr="001C1C36">
              <w:rPr>
                <w:rFonts w:ascii="Times New Roman" w:eastAsia="仿宋" w:hAnsi="Times New Roman" w:cs="Times New Roman" w:hint="eastAsia"/>
                <w:szCs w:val="28"/>
              </w:rPr>
              <w:t>0.668</w:t>
            </w:r>
          </w:p>
        </w:tc>
        <w:tc>
          <w:tcPr>
            <w:tcW w:w="190" w:type="pct"/>
            <w:vMerge w:val="restar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新划定</w:t>
            </w:r>
          </w:p>
        </w:tc>
      </w:tr>
      <w:tr w:rsidR="001C1C36" w:rsidRPr="001C1C36" w:rsidTr="006E3FBF">
        <w:trPr>
          <w:cantSplit/>
          <w:trHeight w:val="1271"/>
        </w:trPr>
        <w:tc>
          <w:tcPr>
            <w:tcW w:w="146" w:type="pct"/>
            <w:vMerge/>
            <w:vAlign w:val="center"/>
          </w:tcPr>
          <w:p w:rsidR="001C1C36" w:rsidRPr="001C1C36" w:rsidRDefault="001C1C36" w:rsidP="001C1C36">
            <w:pPr>
              <w:numPr>
                <w:ilvl w:val="0"/>
                <w:numId w:val="1"/>
              </w:numPr>
              <w:snapToGrid w:val="0"/>
              <w:jc w:val="center"/>
              <w:rPr>
                <w:rFonts w:ascii="Times New Roman" w:eastAsia="仿宋" w:hAnsi="Times New Roman" w:cs="Times New Roman"/>
                <w:szCs w:val="28"/>
              </w:rPr>
            </w:pPr>
          </w:p>
        </w:tc>
        <w:tc>
          <w:tcPr>
            <w:tcW w:w="146" w:type="pct"/>
            <w:vMerge/>
            <w:vAlign w:val="center"/>
          </w:tcPr>
          <w:p w:rsidR="001C1C36" w:rsidRPr="001C1C36" w:rsidRDefault="001C1C36" w:rsidP="001C1C36">
            <w:pPr>
              <w:snapToGrid w:val="0"/>
              <w:jc w:val="center"/>
              <w:rPr>
                <w:rFonts w:ascii="Times New Roman" w:eastAsia="仿宋" w:hAnsi="Times New Roman"/>
                <w:szCs w:val="28"/>
              </w:rPr>
            </w:pPr>
          </w:p>
        </w:tc>
        <w:tc>
          <w:tcPr>
            <w:tcW w:w="290" w:type="pct"/>
            <w:vMerge/>
            <w:vAlign w:val="center"/>
          </w:tcPr>
          <w:p w:rsidR="001C1C36" w:rsidRPr="001C1C36" w:rsidRDefault="001C1C36" w:rsidP="001C1C36">
            <w:pPr>
              <w:snapToGrid w:val="0"/>
              <w:jc w:val="center"/>
              <w:rPr>
                <w:rFonts w:ascii="Times New Roman" w:eastAsia="仿宋" w:hAnsi="Times New Roman"/>
                <w:szCs w:val="28"/>
              </w:rPr>
            </w:pPr>
          </w:p>
        </w:tc>
        <w:tc>
          <w:tcPr>
            <w:tcW w:w="229"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635"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466"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234" w:type="pct"/>
            <w:shd w:val="clear" w:color="auto" w:fill="auto"/>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w:t>
            </w:r>
          </w:p>
        </w:tc>
        <w:tc>
          <w:tcPr>
            <w:tcW w:w="298" w:type="pct"/>
            <w:vMerge/>
            <w:vAlign w:val="center"/>
          </w:tcPr>
          <w:p w:rsidR="001C1C36" w:rsidRPr="001C1C36" w:rsidRDefault="001C1C36" w:rsidP="001C1C36">
            <w:pPr>
              <w:snapToGrid w:val="0"/>
              <w:jc w:val="center"/>
              <w:rPr>
                <w:rFonts w:ascii="Times New Roman" w:eastAsia="仿宋" w:hAnsi="Times New Roman"/>
                <w:szCs w:val="28"/>
              </w:rPr>
            </w:pPr>
          </w:p>
        </w:tc>
        <w:tc>
          <w:tcPr>
            <w:tcW w:w="196" w:type="pct"/>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cs="Times New Roman" w:hint="eastAsia"/>
                <w:szCs w:val="28"/>
              </w:rPr>
              <w:t>Ⅱ类</w:t>
            </w:r>
          </w:p>
        </w:tc>
        <w:tc>
          <w:tcPr>
            <w:tcW w:w="204" w:type="pct"/>
            <w:vAlign w:val="center"/>
          </w:tcPr>
          <w:p w:rsidR="001C1C36" w:rsidRPr="001C1C36" w:rsidRDefault="001C1C36" w:rsidP="001C1C36">
            <w:pPr>
              <w:snapToGrid w:val="0"/>
              <w:jc w:val="center"/>
              <w:rPr>
                <w:rFonts w:ascii="Times New Roman" w:eastAsia="仿宋" w:hAnsi="Times New Roman"/>
                <w:szCs w:val="28"/>
              </w:rPr>
            </w:pPr>
            <w:r w:rsidRPr="001C1C36">
              <w:rPr>
                <w:rFonts w:ascii="Times New Roman" w:eastAsia="仿宋" w:hAnsi="Times New Roman" w:hint="eastAsia"/>
                <w:szCs w:val="28"/>
              </w:rPr>
              <w:t>二级</w:t>
            </w:r>
          </w:p>
        </w:tc>
        <w:tc>
          <w:tcPr>
            <w:tcW w:w="1016" w:type="pct"/>
            <w:shd w:val="clear" w:color="auto" w:fill="auto"/>
            <w:vAlign w:val="center"/>
          </w:tcPr>
          <w:p w:rsidR="001C1C36" w:rsidRPr="001C1C36" w:rsidRDefault="001C1C36" w:rsidP="001C1C36">
            <w:pPr>
              <w:snapToGrid w:val="0"/>
              <w:jc w:val="center"/>
              <w:rPr>
                <w:rFonts w:ascii="Times New Roman" w:eastAsia="仿宋" w:hAnsi="Times New Roman"/>
                <w:szCs w:val="28"/>
                <w:highlight w:val="yellow"/>
              </w:rPr>
            </w:pPr>
            <w:r w:rsidRPr="001C1C36">
              <w:rPr>
                <w:rFonts w:ascii="Times New Roman" w:eastAsia="仿宋" w:hAnsi="Times New Roman" w:hint="eastAsia"/>
                <w:szCs w:val="28"/>
              </w:rPr>
              <w:t>芦墩坳水库除一级保护区水域以外的全部水域。</w:t>
            </w:r>
          </w:p>
        </w:tc>
        <w:tc>
          <w:tcPr>
            <w:tcW w:w="711" w:type="pct"/>
            <w:shd w:val="clear" w:color="auto" w:fill="auto"/>
            <w:vAlign w:val="center"/>
          </w:tcPr>
          <w:p w:rsidR="001C1C36" w:rsidRPr="001C1C36" w:rsidRDefault="001C1C36" w:rsidP="001C1C36">
            <w:pPr>
              <w:snapToGrid w:val="0"/>
              <w:jc w:val="center"/>
              <w:rPr>
                <w:rFonts w:ascii="Times New Roman" w:eastAsia="仿宋" w:hAnsi="Times New Roman"/>
                <w:szCs w:val="28"/>
                <w:highlight w:val="yellow"/>
              </w:rPr>
            </w:pPr>
            <w:r w:rsidRPr="001C1C36">
              <w:rPr>
                <w:rFonts w:ascii="Times New Roman" w:eastAsia="仿宋" w:hAnsi="Times New Roman" w:hint="eastAsia"/>
                <w:szCs w:val="28"/>
              </w:rPr>
              <w:t>芦墩坳水库上游的流域分水岭至梅县区行政边界范围（一级保护区陆域除外）。</w:t>
            </w:r>
          </w:p>
        </w:tc>
        <w:tc>
          <w:tcPr>
            <w:tcW w:w="238" w:type="pct"/>
            <w:shd w:val="clear" w:color="auto" w:fill="auto"/>
            <w:vAlign w:val="center"/>
          </w:tcPr>
          <w:p w:rsidR="001C1C36" w:rsidRPr="001C1C36" w:rsidRDefault="001C1C36" w:rsidP="001C1C36">
            <w:pPr>
              <w:snapToGrid w:val="0"/>
              <w:jc w:val="center"/>
              <w:rPr>
                <w:rFonts w:ascii="Times New Roman" w:eastAsia="仿宋" w:hAnsi="Times New Roman" w:cs="Times New Roman"/>
                <w:szCs w:val="28"/>
              </w:rPr>
            </w:pPr>
            <w:r w:rsidRPr="001C1C36">
              <w:rPr>
                <w:rFonts w:ascii="Times New Roman" w:eastAsia="仿宋" w:hAnsi="Times New Roman" w:cs="Times New Roman" w:hint="eastAsia"/>
                <w:szCs w:val="28"/>
              </w:rPr>
              <w:t>2.462</w:t>
            </w:r>
          </w:p>
        </w:tc>
        <w:tc>
          <w:tcPr>
            <w:tcW w:w="190" w:type="pct"/>
            <w:vMerge/>
            <w:vAlign w:val="center"/>
          </w:tcPr>
          <w:p w:rsidR="001C1C36" w:rsidRPr="001C1C36" w:rsidRDefault="001C1C36" w:rsidP="001C1C36">
            <w:pPr>
              <w:snapToGrid w:val="0"/>
              <w:jc w:val="center"/>
              <w:rPr>
                <w:rFonts w:ascii="Times New Roman" w:eastAsia="仿宋" w:hAnsi="Times New Roman"/>
                <w:szCs w:val="28"/>
              </w:rPr>
            </w:pPr>
          </w:p>
        </w:tc>
      </w:tr>
    </w:tbl>
    <w:p w:rsidR="001C1C36" w:rsidRDefault="001C1C36" w:rsidP="000D0258">
      <w:pPr>
        <w:wordWrap w:val="0"/>
        <w:spacing w:beforeLines="50" w:line="360" w:lineRule="auto"/>
        <w:jc w:val="center"/>
        <w:rPr>
          <w:rFonts w:ascii="Times New Roman" w:eastAsia="宋体" w:hAnsi="Times New Roman" w:cs="Times New Roman"/>
          <w:b/>
          <w:sz w:val="24"/>
          <w:szCs w:val="24"/>
        </w:rPr>
      </w:pPr>
    </w:p>
    <w:p w:rsidR="001C1C36" w:rsidRDefault="001C1C36" w:rsidP="000D0258">
      <w:pPr>
        <w:wordWrap w:val="0"/>
        <w:spacing w:beforeLines="50" w:line="360" w:lineRule="auto"/>
        <w:jc w:val="center"/>
        <w:rPr>
          <w:rFonts w:ascii="Times New Roman" w:eastAsia="宋体" w:hAnsi="Times New Roman" w:cs="Times New Roman"/>
          <w:b/>
          <w:sz w:val="24"/>
          <w:szCs w:val="24"/>
        </w:rPr>
      </w:pPr>
    </w:p>
    <w:p w:rsidR="001C1C36" w:rsidRPr="007C2FDA" w:rsidRDefault="001C1C36" w:rsidP="000D0258">
      <w:pPr>
        <w:wordWrap w:val="0"/>
        <w:spacing w:beforeLines="50" w:line="360" w:lineRule="auto"/>
        <w:jc w:val="center"/>
        <w:rPr>
          <w:rFonts w:ascii="Times New Roman" w:eastAsia="宋体" w:hAnsi="Times New Roman" w:cs="Times New Roman"/>
          <w:b/>
          <w:sz w:val="24"/>
          <w:szCs w:val="24"/>
        </w:rPr>
      </w:pPr>
    </w:p>
    <w:p w:rsidR="00D453D0" w:rsidRDefault="00D453D0" w:rsidP="00D453D0">
      <w:pPr>
        <w:pStyle w:val="af5"/>
      </w:pPr>
    </w:p>
    <w:p w:rsidR="00D453D0" w:rsidRDefault="00D453D0" w:rsidP="00D453D0">
      <w:pPr>
        <w:pStyle w:val="af5"/>
      </w:pPr>
    </w:p>
    <w:p w:rsidR="00B840B0" w:rsidRDefault="00B840B0">
      <w:pPr>
        <w:rPr>
          <w:rFonts w:ascii="Times New Roman" w:hAnsi="Times New Roman" w:cs="Times New Roman"/>
          <w:vertAlign w:val="subscript"/>
        </w:rPr>
        <w:sectPr w:rsidR="00B840B0" w:rsidSect="00D453D0">
          <w:pgSz w:w="23811" w:h="16838" w:orient="landscape" w:code="8"/>
          <w:pgMar w:top="1800" w:right="1440" w:bottom="1800" w:left="1440" w:header="851" w:footer="992" w:gutter="0"/>
          <w:cols w:space="425"/>
          <w:docGrid w:type="lines" w:linePitch="312"/>
        </w:sectPr>
      </w:pPr>
    </w:p>
    <w:p w:rsidR="00D453D0" w:rsidRPr="004E5C60" w:rsidRDefault="00D453D0" w:rsidP="00D453D0">
      <w:pPr>
        <w:rPr>
          <w:rFonts w:ascii="Times New Roman" w:hAnsi="Times New Roman" w:cs="Times New Roman"/>
          <w:b/>
          <w:sz w:val="28"/>
          <w:szCs w:val="28"/>
        </w:rPr>
      </w:pPr>
      <w:r w:rsidRPr="004E5C60">
        <w:rPr>
          <w:rFonts w:ascii="Times New Roman" w:hAnsi="Times New Roman" w:cs="Times New Roman"/>
          <w:b/>
          <w:sz w:val="28"/>
          <w:szCs w:val="28"/>
        </w:rPr>
        <w:lastRenderedPageBreak/>
        <w:t>附图</w:t>
      </w:r>
      <w:r w:rsidRPr="004E5C60">
        <w:rPr>
          <w:rFonts w:ascii="Times New Roman" w:hAnsi="Times New Roman" w:cs="Times New Roman"/>
          <w:b/>
          <w:sz w:val="28"/>
          <w:szCs w:val="28"/>
        </w:rPr>
        <w:t>1</w:t>
      </w:r>
    </w:p>
    <w:p w:rsidR="00D453D0" w:rsidRPr="00A3240B" w:rsidRDefault="00596002" w:rsidP="00D453D0">
      <w:pPr>
        <w:jc w:val="center"/>
        <w:rPr>
          <w:rFonts w:ascii="Times New Roman" w:hAnsi="Times New Roman" w:cs="Times New Roman"/>
          <w:color w:val="FF0000"/>
          <w:vertAlign w:val="subscript"/>
        </w:rPr>
      </w:pPr>
      <w:r>
        <w:rPr>
          <w:noProof/>
        </w:rPr>
        <w:drawing>
          <wp:inline distT="0" distB="0" distL="0" distR="0">
            <wp:extent cx="8080745" cy="57173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8087148" cy="5721844"/>
                    </a:xfrm>
                    <a:prstGeom prst="rect">
                      <a:avLst/>
                    </a:prstGeom>
                  </pic:spPr>
                </pic:pic>
              </a:graphicData>
            </a:graphic>
          </wp:inline>
        </w:drawing>
      </w:r>
    </w:p>
    <w:p w:rsidR="00D453D0" w:rsidRPr="004E5C60" w:rsidRDefault="00D453D0" w:rsidP="00D453D0">
      <w:pPr>
        <w:rPr>
          <w:rFonts w:ascii="Times New Roman" w:hAnsi="Times New Roman" w:cs="Times New Roman"/>
          <w:b/>
          <w:sz w:val="28"/>
          <w:szCs w:val="28"/>
        </w:rPr>
      </w:pPr>
      <w:r w:rsidRPr="004E5C60">
        <w:rPr>
          <w:rFonts w:ascii="Times New Roman" w:hAnsi="Times New Roman" w:cs="Times New Roman"/>
          <w:b/>
          <w:sz w:val="28"/>
          <w:szCs w:val="28"/>
        </w:rPr>
        <w:lastRenderedPageBreak/>
        <w:t>附图</w:t>
      </w:r>
      <w:r w:rsidRPr="004E5C60">
        <w:rPr>
          <w:rFonts w:ascii="Times New Roman" w:hAnsi="Times New Roman" w:cs="Times New Roman"/>
          <w:b/>
          <w:sz w:val="28"/>
          <w:szCs w:val="28"/>
        </w:rPr>
        <w:t>2</w:t>
      </w:r>
    </w:p>
    <w:p w:rsidR="00D453D0" w:rsidRPr="00A3240B" w:rsidRDefault="00D453D0" w:rsidP="00D453D0">
      <w:pPr>
        <w:jc w:val="center"/>
        <w:rPr>
          <w:rFonts w:ascii="Times New Roman" w:hAnsi="Times New Roman" w:cs="Times New Roman"/>
          <w:color w:val="FF0000"/>
          <w:vertAlign w:val="subscript"/>
        </w:rPr>
      </w:pPr>
      <w:r>
        <w:rPr>
          <w:noProof/>
        </w:rPr>
        <w:drawing>
          <wp:inline distT="0" distB="0" distL="0" distR="0">
            <wp:extent cx="8044873" cy="5686396"/>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8059039" cy="5696409"/>
                    </a:xfrm>
                    <a:prstGeom prst="rect">
                      <a:avLst/>
                    </a:prstGeom>
                  </pic:spPr>
                </pic:pic>
              </a:graphicData>
            </a:graphic>
          </wp:inline>
        </w:drawing>
      </w:r>
    </w:p>
    <w:p w:rsidR="00D453D0" w:rsidRPr="004E5C60" w:rsidRDefault="00D453D0" w:rsidP="00D453D0">
      <w:pPr>
        <w:rPr>
          <w:rFonts w:ascii="Times New Roman" w:hAnsi="Times New Roman" w:cs="Times New Roman"/>
          <w:b/>
          <w:sz w:val="28"/>
          <w:szCs w:val="28"/>
        </w:rPr>
      </w:pPr>
      <w:r w:rsidRPr="004E5C60">
        <w:rPr>
          <w:rFonts w:ascii="Times New Roman" w:hAnsi="Times New Roman" w:cs="Times New Roman"/>
          <w:b/>
          <w:sz w:val="28"/>
          <w:szCs w:val="28"/>
        </w:rPr>
        <w:lastRenderedPageBreak/>
        <w:t>附图</w:t>
      </w:r>
      <w:r w:rsidRPr="004E5C60">
        <w:rPr>
          <w:rFonts w:ascii="Times New Roman" w:hAnsi="Times New Roman" w:cs="Times New Roman"/>
          <w:b/>
          <w:sz w:val="28"/>
          <w:szCs w:val="28"/>
        </w:rPr>
        <w:t>3</w:t>
      </w:r>
    </w:p>
    <w:p w:rsidR="00D453D0" w:rsidRPr="00A3240B" w:rsidRDefault="00D453D0" w:rsidP="00D453D0">
      <w:pPr>
        <w:jc w:val="center"/>
        <w:rPr>
          <w:rFonts w:ascii="Times New Roman" w:hAnsi="Times New Roman" w:cs="Times New Roman"/>
          <w:color w:val="FF0000"/>
          <w:vertAlign w:val="subscript"/>
        </w:rPr>
      </w:pPr>
      <w:r>
        <w:rPr>
          <w:noProof/>
        </w:rPr>
        <w:drawing>
          <wp:inline distT="0" distB="0" distL="0" distR="0">
            <wp:extent cx="8229600" cy="5812840"/>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8237099" cy="5818137"/>
                    </a:xfrm>
                    <a:prstGeom prst="rect">
                      <a:avLst/>
                    </a:prstGeom>
                  </pic:spPr>
                </pic:pic>
              </a:graphicData>
            </a:graphic>
          </wp:inline>
        </w:drawing>
      </w:r>
    </w:p>
    <w:p w:rsidR="00D453D0" w:rsidRPr="004E5C60" w:rsidRDefault="00D453D0" w:rsidP="00D453D0">
      <w:pPr>
        <w:rPr>
          <w:rFonts w:ascii="Times New Roman" w:hAnsi="Times New Roman" w:cs="Times New Roman"/>
          <w:b/>
          <w:sz w:val="28"/>
          <w:szCs w:val="28"/>
        </w:rPr>
      </w:pPr>
      <w:r w:rsidRPr="004E5C60">
        <w:rPr>
          <w:rFonts w:ascii="Times New Roman" w:hAnsi="Times New Roman" w:cs="Times New Roman"/>
          <w:b/>
          <w:sz w:val="28"/>
          <w:szCs w:val="28"/>
        </w:rPr>
        <w:lastRenderedPageBreak/>
        <w:t>附图</w:t>
      </w:r>
      <w:r w:rsidRPr="004E5C60">
        <w:rPr>
          <w:rFonts w:ascii="Times New Roman" w:hAnsi="Times New Roman" w:cs="Times New Roman"/>
          <w:b/>
          <w:sz w:val="28"/>
          <w:szCs w:val="28"/>
        </w:rPr>
        <w:t>4</w:t>
      </w:r>
    </w:p>
    <w:p w:rsidR="00B840B0" w:rsidRDefault="00D453D0">
      <w:pPr>
        <w:jc w:val="center"/>
        <w:rPr>
          <w:rFonts w:ascii="Times New Roman" w:hAnsi="Times New Roman" w:cs="Times New Roman"/>
          <w:vertAlign w:val="subscript"/>
        </w:rPr>
      </w:pPr>
      <w:r>
        <w:rPr>
          <w:noProof/>
        </w:rPr>
        <w:drawing>
          <wp:inline distT="0" distB="0" distL="0" distR="0">
            <wp:extent cx="8146473" cy="5775720"/>
            <wp:effectExtent l="0" t="0" r="6985"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8158341" cy="5784135"/>
                    </a:xfrm>
                    <a:prstGeom prst="rect">
                      <a:avLst/>
                    </a:prstGeom>
                  </pic:spPr>
                </pic:pic>
              </a:graphicData>
            </a:graphic>
          </wp:inline>
        </w:drawing>
      </w:r>
    </w:p>
    <w:p w:rsidR="005B4C6F" w:rsidRPr="004E5C60" w:rsidRDefault="005B4C6F" w:rsidP="005B4C6F">
      <w:pPr>
        <w:rPr>
          <w:rFonts w:ascii="Times New Roman" w:hAnsi="Times New Roman" w:cs="Times New Roman"/>
          <w:b/>
          <w:sz w:val="28"/>
          <w:szCs w:val="28"/>
        </w:rPr>
      </w:pPr>
      <w:r w:rsidRPr="004E5C60">
        <w:rPr>
          <w:rFonts w:ascii="Times New Roman" w:hAnsi="Times New Roman" w:cs="Times New Roman"/>
          <w:b/>
          <w:sz w:val="28"/>
          <w:szCs w:val="28"/>
        </w:rPr>
        <w:lastRenderedPageBreak/>
        <w:t>附图</w:t>
      </w:r>
      <w:r>
        <w:rPr>
          <w:rFonts w:ascii="Times New Roman" w:hAnsi="Times New Roman" w:cs="Times New Roman" w:hint="eastAsia"/>
          <w:b/>
          <w:sz w:val="28"/>
          <w:szCs w:val="28"/>
        </w:rPr>
        <w:t>5</w:t>
      </w:r>
    </w:p>
    <w:p w:rsidR="005B4C6F" w:rsidRDefault="005B4C6F">
      <w:pPr>
        <w:jc w:val="center"/>
        <w:rPr>
          <w:rFonts w:ascii="Times New Roman" w:hAnsi="Times New Roman" w:cs="Times New Roman"/>
          <w:vertAlign w:val="subscript"/>
        </w:rPr>
      </w:pPr>
      <w:r>
        <w:rPr>
          <w:noProof/>
        </w:rPr>
        <w:drawing>
          <wp:inline distT="0" distB="0" distL="0" distR="0">
            <wp:extent cx="8176437" cy="5771770"/>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8196447" cy="5785895"/>
                    </a:xfrm>
                    <a:prstGeom prst="rect">
                      <a:avLst/>
                    </a:prstGeom>
                  </pic:spPr>
                </pic:pic>
              </a:graphicData>
            </a:graphic>
          </wp:inline>
        </w:drawing>
      </w:r>
    </w:p>
    <w:sectPr w:rsidR="005B4C6F" w:rsidSect="004144C1">
      <w:pgSz w:w="16838" w:h="11906" w:orient="landscape"/>
      <w:pgMar w:top="993" w:right="1440" w:bottom="851" w:left="1440" w:header="851" w:footer="333"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630F" w:rsidRDefault="0010630F">
      <w:r>
        <w:separator/>
      </w:r>
    </w:p>
  </w:endnote>
  <w:endnote w:type="continuationSeparator" w:id="0">
    <w:p w:rsidR="0010630F" w:rsidRDefault="001063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Times New Roman”“">
    <w:altName w:val="宋体"/>
    <w:charset w:val="86"/>
    <w:family w:val="roma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0848158"/>
      <w:docPartObj>
        <w:docPartGallery w:val="AutoText"/>
      </w:docPartObj>
    </w:sdtPr>
    <w:sdtEndPr>
      <w:rPr>
        <w:sz w:val="24"/>
        <w:szCs w:val="24"/>
      </w:rPr>
    </w:sdtEndPr>
    <w:sdtContent>
      <w:p w:rsidR="00B840B0" w:rsidRDefault="00663CC1">
        <w:pPr>
          <w:pStyle w:val="aa"/>
          <w:jc w:val="center"/>
          <w:rPr>
            <w:sz w:val="24"/>
            <w:szCs w:val="24"/>
          </w:rPr>
        </w:pPr>
        <w:r>
          <w:rPr>
            <w:sz w:val="24"/>
            <w:szCs w:val="24"/>
          </w:rPr>
          <w:fldChar w:fldCharType="begin"/>
        </w:r>
        <w:r w:rsidR="00176A66">
          <w:rPr>
            <w:sz w:val="24"/>
            <w:szCs w:val="24"/>
          </w:rPr>
          <w:instrText>PAGE   \* MERGEFORMAT</w:instrText>
        </w:r>
        <w:r>
          <w:rPr>
            <w:sz w:val="24"/>
            <w:szCs w:val="24"/>
          </w:rPr>
          <w:fldChar w:fldCharType="separate"/>
        </w:r>
        <w:r w:rsidR="000D0258" w:rsidRPr="000D0258">
          <w:rPr>
            <w:noProof/>
            <w:sz w:val="24"/>
            <w:szCs w:val="24"/>
            <w:lang w:val="zh-CN"/>
          </w:rPr>
          <w:t>3</w:t>
        </w:r>
        <w:r>
          <w:rPr>
            <w:sz w:val="24"/>
            <w:szCs w:val="24"/>
          </w:rPr>
          <w:fldChar w:fldCharType="end"/>
        </w:r>
      </w:p>
    </w:sdtContent>
  </w:sdt>
  <w:p w:rsidR="00B840B0" w:rsidRDefault="00B840B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630F" w:rsidRDefault="0010630F">
      <w:r>
        <w:separator/>
      </w:r>
    </w:p>
  </w:footnote>
  <w:footnote w:type="continuationSeparator" w:id="0">
    <w:p w:rsidR="0010630F" w:rsidRDefault="001063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74A8"/>
    <w:multiLevelType w:val="multilevel"/>
    <w:tmpl w:val="007D74A8"/>
    <w:lvl w:ilvl="0">
      <w:start w:val="1"/>
      <w:numFmt w:val="decimal"/>
      <w:suff w:val="nothing"/>
      <w:lvlText w:val="%1"/>
      <w:lvlJc w:val="center"/>
      <w:pPr>
        <w:ind w:left="0" w:firstLine="0"/>
      </w:pPr>
      <w:rPr>
        <w:rFonts w:ascii="Times New Roman" w:eastAsia="宋体" w:hAnsi="Times New Roman"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53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E5148"/>
    <w:rsid w:val="000006FA"/>
    <w:rsid w:val="0001078F"/>
    <w:rsid w:val="00013278"/>
    <w:rsid w:val="00013A3C"/>
    <w:rsid w:val="00014713"/>
    <w:rsid w:val="000241AC"/>
    <w:rsid w:val="0003056F"/>
    <w:rsid w:val="0003518B"/>
    <w:rsid w:val="00035F11"/>
    <w:rsid w:val="0003602D"/>
    <w:rsid w:val="00046FBE"/>
    <w:rsid w:val="00061C30"/>
    <w:rsid w:val="00073954"/>
    <w:rsid w:val="0008110C"/>
    <w:rsid w:val="00087C00"/>
    <w:rsid w:val="000956A9"/>
    <w:rsid w:val="000B0316"/>
    <w:rsid w:val="000B0A18"/>
    <w:rsid w:val="000C635A"/>
    <w:rsid w:val="000D0258"/>
    <w:rsid w:val="000D0A0E"/>
    <w:rsid w:val="000D2D71"/>
    <w:rsid w:val="000E061B"/>
    <w:rsid w:val="000E385F"/>
    <w:rsid w:val="000E51A9"/>
    <w:rsid w:val="000E5C7C"/>
    <w:rsid w:val="00102111"/>
    <w:rsid w:val="0010630F"/>
    <w:rsid w:val="00125050"/>
    <w:rsid w:val="00132E35"/>
    <w:rsid w:val="001336FA"/>
    <w:rsid w:val="00160BCE"/>
    <w:rsid w:val="00163DD7"/>
    <w:rsid w:val="00176A66"/>
    <w:rsid w:val="00177775"/>
    <w:rsid w:val="001828E5"/>
    <w:rsid w:val="001838A6"/>
    <w:rsid w:val="0019406A"/>
    <w:rsid w:val="001A296A"/>
    <w:rsid w:val="001C1C36"/>
    <w:rsid w:val="001D554A"/>
    <w:rsid w:val="001E2184"/>
    <w:rsid w:val="00215878"/>
    <w:rsid w:val="00215CE1"/>
    <w:rsid w:val="00232F89"/>
    <w:rsid w:val="002629F0"/>
    <w:rsid w:val="00263B24"/>
    <w:rsid w:val="00281D05"/>
    <w:rsid w:val="00292BB5"/>
    <w:rsid w:val="00294A42"/>
    <w:rsid w:val="00295944"/>
    <w:rsid w:val="002A00C5"/>
    <w:rsid w:val="002A463A"/>
    <w:rsid w:val="002A4682"/>
    <w:rsid w:val="002B28F1"/>
    <w:rsid w:val="002C18ED"/>
    <w:rsid w:val="002C45D0"/>
    <w:rsid w:val="002D7341"/>
    <w:rsid w:val="002E1A41"/>
    <w:rsid w:val="002F024D"/>
    <w:rsid w:val="002F2A8E"/>
    <w:rsid w:val="002F7C01"/>
    <w:rsid w:val="00303F82"/>
    <w:rsid w:val="003117A0"/>
    <w:rsid w:val="00312ED0"/>
    <w:rsid w:val="0032024D"/>
    <w:rsid w:val="0033352E"/>
    <w:rsid w:val="00343356"/>
    <w:rsid w:val="003560CA"/>
    <w:rsid w:val="00370881"/>
    <w:rsid w:val="00380FC0"/>
    <w:rsid w:val="00382DA6"/>
    <w:rsid w:val="00385E8D"/>
    <w:rsid w:val="0038603E"/>
    <w:rsid w:val="003952B2"/>
    <w:rsid w:val="003A41B3"/>
    <w:rsid w:val="003A5504"/>
    <w:rsid w:val="003B0E39"/>
    <w:rsid w:val="003B2C6F"/>
    <w:rsid w:val="003B3296"/>
    <w:rsid w:val="003B3D66"/>
    <w:rsid w:val="003C0B2E"/>
    <w:rsid w:val="003C5B5F"/>
    <w:rsid w:val="003C6739"/>
    <w:rsid w:val="003E41E4"/>
    <w:rsid w:val="003F35AE"/>
    <w:rsid w:val="004144C1"/>
    <w:rsid w:val="00416902"/>
    <w:rsid w:val="00423F3F"/>
    <w:rsid w:val="00426A13"/>
    <w:rsid w:val="00426AD2"/>
    <w:rsid w:val="00442593"/>
    <w:rsid w:val="0045106F"/>
    <w:rsid w:val="0046409C"/>
    <w:rsid w:val="00482A59"/>
    <w:rsid w:val="00484023"/>
    <w:rsid w:val="00497286"/>
    <w:rsid w:val="004A5B7A"/>
    <w:rsid w:val="004B0922"/>
    <w:rsid w:val="004E058B"/>
    <w:rsid w:val="004E115C"/>
    <w:rsid w:val="004E7F8E"/>
    <w:rsid w:val="004F0BD8"/>
    <w:rsid w:val="004F4DD1"/>
    <w:rsid w:val="004F51A1"/>
    <w:rsid w:val="00501169"/>
    <w:rsid w:val="0050334C"/>
    <w:rsid w:val="00510940"/>
    <w:rsid w:val="0051260A"/>
    <w:rsid w:val="0051409B"/>
    <w:rsid w:val="00514DEC"/>
    <w:rsid w:val="0052658F"/>
    <w:rsid w:val="00535215"/>
    <w:rsid w:val="00536E53"/>
    <w:rsid w:val="00541DD9"/>
    <w:rsid w:val="005510F5"/>
    <w:rsid w:val="00560E33"/>
    <w:rsid w:val="00566A5F"/>
    <w:rsid w:val="005748EC"/>
    <w:rsid w:val="00577360"/>
    <w:rsid w:val="00577DF2"/>
    <w:rsid w:val="00596002"/>
    <w:rsid w:val="00596C3C"/>
    <w:rsid w:val="005A3385"/>
    <w:rsid w:val="005B4C6F"/>
    <w:rsid w:val="005C0177"/>
    <w:rsid w:val="005C07A5"/>
    <w:rsid w:val="005C1E71"/>
    <w:rsid w:val="005D0FBF"/>
    <w:rsid w:val="005E3C91"/>
    <w:rsid w:val="005E63B4"/>
    <w:rsid w:val="005F3100"/>
    <w:rsid w:val="005F6E1B"/>
    <w:rsid w:val="00601597"/>
    <w:rsid w:val="00610E70"/>
    <w:rsid w:val="006161B2"/>
    <w:rsid w:val="00627ADE"/>
    <w:rsid w:val="0063048A"/>
    <w:rsid w:val="0063523C"/>
    <w:rsid w:val="0063770B"/>
    <w:rsid w:val="006555B8"/>
    <w:rsid w:val="00655F6F"/>
    <w:rsid w:val="006624CC"/>
    <w:rsid w:val="00663CC1"/>
    <w:rsid w:val="00663F49"/>
    <w:rsid w:val="00677DB1"/>
    <w:rsid w:val="00686E10"/>
    <w:rsid w:val="0069287C"/>
    <w:rsid w:val="00694905"/>
    <w:rsid w:val="006A5DDD"/>
    <w:rsid w:val="0072081A"/>
    <w:rsid w:val="00722697"/>
    <w:rsid w:val="007426D8"/>
    <w:rsid w:val="00751B0C"/>
    <w:rsid w:val="00753C32"/>
    <w:rsid w:val="0075571F"/>
    <w:rsid w:val="00770670"/>
    <w:rsid w:val="00784F85"/>
    <w:rsid w:val="007854DC"/>
    <w:rsid w:val="00797CF4"/>
    <w:rsid w:val="007A2BA1"/>
    <w:rsid w:val="007A6B4E"/>
    <w:rsid w:val="007B602B"/>
    <w:rsid w:val="007B641E"/>
    <w:rsid w:val="007F01AB"/>
    <w:rsid w:val="008143F1"/>
    <w:rsid w:val="0081533C"/>
    <w:rsid w:val="008177A0"/>
    <w:rsid w:val="00873521"/>
    <w:rsid w:val="0089358B"/>
    <w:rsid w:val="008A14E7"/>
    <w:rsid w:val="008A49A6"/>
    <w:rsid w:val="008A7385"/>
    <w:rsid w:val="008C54A7"/>
    <w:rsid w:val="008C7FBE"/>
    <w:rsid w:val="008D7D1A"/>
    <w:rsid w:val="0095118A"/>
    <w:rsid w:val="009644EC"/>
    <w:rsid w:val="00974B88"/>
    <w:rsid w:val="0098392F"/>
    <w:rsid w:val="00985030"/>
    <w:rsid w:val="0099083A"/>
    <w:rsid w:val="0099359A"/>
    <w:rsid w:val="009A2587"/>
    <w:rsid w:val="009B43B2"/>
    <w:rsid w:val="009C7538"/>
    <w:rsid w:val="009D01EC"/>
    <w:rsid w:val="009D1D1F"/>
    <w:rsid w:val="009E20DC"/>
    <w:rsid w:val="009E24A4"/>
    <w:rsid w:val="009F1215"/>
    <w:rsid w:val="00A00B1A"/>
    <w:rsid w:val="00A042F9"/>
    <w:rsid w:val="00A07893"/>
    <w:rsid w:val="00A15743"/>
    <w:rsid w:val="00A24794"/>
    <w:rsid w:val="00A318B7"/>
    <w:rsid w:val="00A318D2"/>
    <w:rsid w:val="00A519E0"/>
    <w:rsid w:val="00A55638"/>
    <w:rsid w:val="00A75055"/>
    <w:rsid w:val="00A83066"/>
    <w:rsid w:val="00A8390C"/>
    <w:rsid w:val="00AB459A"/>
    <w:rsid w:val="00AC303B"/>
    <w:rsid w:val="00AD4F85"/>
    <w:rsid w:val="00B03BE1"/>
    <w:rsid w:val="00B0621C"/>
    <w:rsid w:val="00B13D60"/>
    <w:rsid w:val="00B2592B"/>
    <w:rsid w:val="00B3598C"/>
    <w:rsid w:val="00B3654A"/>
    <w:rsid w:val="00B43C10"/>
    <w:rsid w:val="00B51B9A"/>
    <w:rsid w:val="00B63D13"/>
    <w:rsid w:val="00B71060"/>
    <w:rsid w:val="00B72FCA"/>
    <w:rsid w:val="00B80B3C"/>
    <w:rsid w:val="00B82839"/>
    <w:rsid w:val="00B840B0"/>
    <w:rsid w:val="00B870D0"/>
    <w:rsid w:val="00B90B3C"/>
    <w:rsid w:val="00B95BDB"/>
    <w:rsid w:val="00BA05B6"/>
    <w:rsid w:val="00BA0616"/>
    <w:rsid w:val="00BA4B8E"/>
    <w:rsid w:val="00BB5970"/>
    <w:rsid w:val="00BB5AA1"/>
    <w:rsid w:val="00BD07D9"/>
    <w:rsid w:val="00BE0B24"/>
    <w:rsid w:val="00C07A6E"/>
    <w:rsid w:val="00C42089"/>
    <w:rsid w:val="00C476C7"/>
    <w:rsid w:val="00C53C6D"/>
    <w:rsid w:val="00C54D4A"/>
    <w:rsid w:val="00C62B4E"/>
    <w:rsid w:val="00C7668F"/>
    <w:rsid w:val="00C8561B"/>
    <w:rsid w:val="00C90C42"/>
    <w:rsid w:val="00C9201C"/>
    <w:rsid w:val="00C94985"/>
    <w:rsid w:val="00C97E5A"/>
    <w:rsid w:val="00CB20A6"/>
    <w:rsid w:val="00CB29D0"/>
    <w:rsid w:val="00CC0A21"/>
    <w:rsid w:val="00CC6701"/>
    <w:rsid w:val="00CC7FF9"/>
    <w:rsid w:val="00CD69BC"/>
    <w:rsid w:val="00CE4B16"/>
    <w:rsid w:val="00CE5148"/>
    <w:rsid w:val="00CF016D"/>
    <w:rsid w:val="00D04635"/>
    <w:rsid w:val="00D0555E"/>
    <w:rsid w:val="00D10BD2"/>
    <w:rsid w:val="00D11239"/>
    <w:rsid w:val="00D2364E"/>
    <w:rsid w:val="00D23ED7"/>
    <w:rsid w:val="00D4041F"/>
    <w:rsid w:val="00D41011"/>
    <w:rsid w:val="00D453D0"/>
    <w:rsid w:val="00D47335"/>
    <w:rsid w:val="00D47CD3"/>
    <w:rsid w:val="00D7403F"/>
    <w:rsid w:val="00D8034D"/>
    <w:rsid w:val="00D83448"/>
    <w:rsid w:val="00D8420E"/>
    <w:rsid w:val="00D84877"/>
    <w:rsid w:val="00D9700D"/>
    <w:rsid w:val="00DB3CFD"/>
    <w:rsid w:val="00DC0044"/>
    <w:rsid w:val="00DC0BB6"/>
    <w:rsid w:val="00DC26C8"/>
    <w:rsid w:val="00DC60D5"/>
    <w:rsid w:val="00DC61E8"/>
    <w:rsid w:val="00DC63C1"/>
    <w:rsid w:val="00DD5847"/>
    <w:rsid w:val="00DD78C2"/>
    <w:rsid w:val="00DE5A1B"/>
    <w:rsid w:val="00E05EBE"/>
    <w:rsid w:val="00E52376"/>
    <w:rsid w:val="00E52F99"/>
    <w:rsid w:val="00E55DE9"/>
    <w:rsid w:val="00E56174"/>
    <w:rsid w:val="00E71438"/>
    <w:rsid w:val="00E73108"/>
    <w:rsid w:val="00E7763F"/>
    <w:rsid w:val="00E872F2"/>
    <w:rsid w:val="00E911B9"/>
    <w:rsid w:val="00EA02B9"/>
    <w:rsid w:val="00EA6CFB"/>
    <w:rsid w:val="00EA7991"/>
    <w:rsid w:val="00EC3547"/>
    <w:rsid w:val="00F237EE"/>
    <w:rsid w:val="00F274C8"/>
    <w:rsid w:val="00F372C5"/>
    <w:rsid w:val="00F4007F"/>
    <w:rsid w:val="00F45845"/>
    <w:rsid w:val="00F45F4B"/>
    <w:rsid w:val="00F65FAF"/>
    <w:rsid w:val="00F7262F"/>
    <w:rsid w:val="00F73645"/>
    <w:rsid w:val="00F75235"/>
    <w:rsid w:val="00F81386"/>
    <w:rsid w:val="00F917AA"/>
    <w:rsid w:val="00F9718D"/>
    <w:rsid w:val="00FA11B0"/>
    <w:rsid w:val="00FA3135"/>
    <w:rsid w:val="00FA511A"/>
    <w:rsid w:val="00FA5145"/>
    <w:rsid w:val="00FC2F6C"/>
    <w:rsid w:val="00FC3947"/>
    <w:rsid w:val="00FC77D1"/>
    <w:rsid w:val="00FE3284"/>
    <w:rsid w:val="00FF32EF"/>
    <w:rsid w:val="00FF605F"/>
    <w:rsid w:val="00FF724C"/>
    <w:rsid w:val="0B3B63C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lsdException w:name="header" w:semiHidden="0" w:uiPriority="0"/>
    <w:lsdException w:name="footer" w:semiHidden="0"/>
    <w:lsdException w:name="caption" w:semiHidden="0" w:uiPriority="0" w:unhideWhenUsed="0" w:qFormat="1"/>
    <w:lsdException w:name="Title" w:semiHidden="0" w:uiPriority="10" w:unhideWhenUsed="0" w:qFormat="1"/>
    <w:lsdException w:name="Default Paragraph Font" w:uiPriority="1"/>
    <w:lsdException w:name="Body Text Indent" w:semiHidden="0" w:uiPriority="0" w:unhideWhenUsed="0"/>
    <w:lsdException w:name="Subtitle" w:semiHidden="0" w:uiPriority="11" w:unhideWhenUsed="0" w:qFormat="1"/>
    <w:lsdException w:name="Date" w:qFormat="1"/>
    <w:lsdException w:name="Hyperlink" w:semiHidden="0"/>
    <w:lsdException w:name="Strong" w:semiHidden="0" w:uiPriority="22" w:unhideWhenUsed="0" w:qFormat="1"/>
    <w:lsdException w:name="Emphasis" w:semiHidden="0" w:uiPriority="20" w:unhideWhenUsed="0" w:qFormat="1"/>
    <w:lsdException w:name="Plain Text" w:semiHidden="0" w:uiPriority="0" w:unhideWhenUsed="0"/>
    <w:lsdException w:name="Normal (Web)" w:uiPriority="0"/>
    <w:lsdException w:name="Normal Table" w:qFormat="1"/>
    <w:lsdException w:name="Table Grid" w:semiHidden="0" w:uiPriority="0" w:unhideWhenUsed="0"/>
    <w:lsdException w:name="Table Theme" w:uiPriority="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C6F"/>
    <w:pPr>
      <w:widowControl w:val="0"/>
      <w:jc w:val="both"/>
    </w:pPr>
    <w:rPr>
      <w:kern w:val="2"/>
      <w:sz w:val="21"/>
      <w:szCs w:val="22"/>
    </w:rPr>
  </w:style>
  <w:style w:type="paragraph" w:styleId="1">
    <w:name w:val="heading 1"/>
    <w:basedOn w:val="a"/>
    <w:next w:val="a"/>
    <w:link w:val="1Char"/>
    <w:qFormat/>
    <w:rsid w:val="004144C1"/>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4144C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144C1"/>
    <w:pPr>
      <w:keepNext/>
      <w:keepLines/>
      <w:spacing w:line="360" w:lineRule="auto"/>
      <w:ind w:firstLineChars="188" w:firstLine="566"/>
      <w:outlineLvl w:val="2"/>
    </w:pPr>
    <w:rPr>
      <w:rFonts w:ascii="黑体" w:eastAsia="黑体"/>
      <w:b/>
      <w:bCs/>
      <w:sz w:val="30"/>
      <w:szCs w:val="30"/>
    </w:rPr>
  </w:style>
  <w:style w:type="paragraph" w:styleId="4">
    <w:name w:val="heading 4"/>
    <w:basedOn w:val="a"/>
    <w:next w:val="a"/>
    <w:link w:val="4Char"/>
    <w:uiPriority w:val="9"/>
    <w:unhideWhenUsed/>
    <w:qFormat/>
    <w:rsid w:val="004144C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rsid w:val="004144C1"/>
    <w:pPr>
      <w:spacing w:line="360" w:lineRule="auto"/>
      <w:ind w:firstLineChars="200" w:firstLine="200"/>
    </w:pPr>
    <w:rPr>
      <w:rFonts w:ascii="Times New Roman" w:eastAsia="宋体" w:hAnsi="Times New Roman" w:cs="Times New Roman"/>
      <w:sz w:val="24"/>
      <w:szCs w:val="24"/>
    </w:rPr>
  </w:style>
  <w:style w:type="paragraph" w:styleId="a4">
    <w:name w:val="caption"/>
    <w:basedOn w:val="a"/>
    <w:next w:val="a"/>
    <w:link w:val="Char"/>
    <w:qFormat/>
    <w:rsid w:val="004144C1"/>
    <w:rPr>
      <w:rFonts w:ascii="Arial" w:eastAsia="黑体" w:hAnsi="Arial" w:cs="Arial"/>
      <w:sz w:val="20"/>
      <w:szCs w:val="20"/>
    </w:rPr>
  </w:style>
  <w:style w:type="paragraph" w:styleId="a5">
    <w:name w:val="annotation text"/>
    <w:basedOn w:val="a"/>
    <w:link w:val="Char0"/>
    <w:uiPriority w:val="99"/>
    <w:semiHidden/>
    <w:unhideWhenUsed/>
    <w:rsid w:val="004144C1"/>
    <w:pPr>
      <w:jc w:val="left"/>
    </w:pPr>
  </w:style>
  <w:style w:type="paragraph" w:styleId="a6">
    <w:name w:val="Body Text Indent"/>
    <w:basedOn w:val="a"/>
    <w:link w:val="Char1"/>
    <w:rsid w:val="004144C1"/>
    <w:pPr>
      <w:spacing w:line="400" w:lineRule="exact"/>
      <w:ind w:firstLineChars="200" w:firstLine="480"/>
    </w:pPr>
    <w:rPr>
      <w:rFonts w:ascii="Times New Roman" w:eastAsia="宋体" w:hAnsi="Times New Roman" w:cs="Times New Roman"/>
      <w:sz w:val="24"/>
      <w:szCs w:val="24"/>
    </w:rPr>
  </w:style>
  <w:style w:type="paragraph" w:styleId="30">
    <w:name w:val="toc 3"/>
    <w:basedOn w:val="a"/>
    <w:next w:val="a"/>
    <w:uiPriority w:val="39"/>
    <w:unhideWhenUsed/>
    <w:rsid w:val="004144C1"/>
    <w:pPr>
      <w:ind w:leftChars="400" w:left="840"/>
    </w:pPr>
  </w:style>
  <w:style w:type="paragraph" w:styleId="a7">
    <w:name w:val="Plain Text"/>
    <w:basedOn w:val="a"/>
    <w:link w:val="Char2"/>
    <w:rsid w:val="004144C1"/>
    <w:rPr>
      <w:rFonts w:ascii="宋体" w:eastAsia="宋体" w:hAnsi="Courier New" w:cs="Times New Roman"/>
      <w:sz w:val="24"/>
      <w:szCs w:val="20"/>
    </w:rPr>
  </w:style>
  <w:style w:type="paragraph" w:styleId="a8">
    <w:name w:val="Date"/>
    <w:basedOn w:val="a"/>
    <w:next w:val="a"/>
    <w:link w:val="Char3"/>
    <w:uiPriority w:val="99"/>
    <w:semiHidden/>
    <w:unhideWhenUsed/>
    <w:qFormat/>
    <w:rsid w:val="004144C1"/>
    <w:pPr>
      <w:ind w:leftChars="2500" w:left="100"/>
    </w:pPr>
  </w:style>
  <w:style w:type="paragraph" w:styleId="a9">
    <w:name w:val="Balloon Text"/>
    <w:basedOn w:val="a"/>
    <w:link w:val="Char4"/>
    <w:uiPriority w:val="99"/>
    <w:semiHidden/>
    <w:unhideWhenUsed/>
    <w:rsid w:val="004144C1"/>
    <w:rPr>
      <w:sz w:val="18"/>
      <w:szCs w:val="18"/>
    </w:rPr>
  </w:style>
  <w:style w:type="paragraph" w:styleId="aa">
    <w:name w:val="footer"/>
    <w:basedOn w:val="a"/>
    <w:link w:val="Char5"/>
    <w:uiPriority w:val="99"/>
    <w:unhideWhenUsed/>
    <w:rsid w:val="004144C1"/>
    <w:pPr>
      <w:tabs>
        <w:tab w:val="center" w:pos="4153"/>
        <w:tab w:val="right" w:pos="8306"/>
      </w:tabs>
      <w:snapToGrid w:val="0"/>
      <w:jc w:val="left"/>
    </w:pPr>
    <w:rPr>
      <w:sz w:val="18"/>
      <w:szCs w:val="18"/>
    </w:rPr>
  </w:style>
  <w:style w:type="paragraph" w:styleId="ab">
    <w:name w:val="header"/>
    <w:basedOn w:val="a"/>
    <w:link w:val="Char6"/>
    <w:unhideWhenUsed/>
    <w:rsid w:val="004144C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4144C1"/>
  </w:style>
  <w:style w:type="paragraph" w:styleId="20">
    <w:name w:val="toc 2"/>
    <w:basedOn w:val="a"/>
    <w:next w:val="a"/>
    <w:uiPriority w:val="39"/>
    <w:unhideWhenUsed/>
    <w:rsid w:val="004144C1"/>
    <w:pPr>
      <w:ind w:leftChars="200" w:left="420"/>
    </w:pPr>
  </w:style>
  <w:style w:type="paragraph" w:styleId="ac">
    <w:name w:val="Title"/>
    <w:basedOn w:val="a"/>
    <w:next w:val="a"/>
    <w:link w:val="Char7"/>
    <w:uiPriority w:val="10"/>
    <w:qFormat/>
    <w:rsid w:val="004144C1"/>
    <w:pPr>
      <w:spacing w:before="240" w:after="60"/>
      <w:jc w:val="center"/>
      <w:outlineLvl w:val="0"/>
    </w:pPr>
    <w:rPr>
      <w:rFonts w:asciiTheme="majorHAnsi" w:eastAsia="宋体" w:hAnsiTheme="majorHAnsi" w:cstheme="majorBidi"/>
      <w:b/>
      <w:bCs/>
      <w:sz w:val="32"/>
      <w:szCs w:val="32"/>
    </w:rPr>
  </w:style>
  <w:style w:type="paragraph" w:styleId="ad">
    <w:name w:val="annotation subject"/>
    <w:basedOn w:val="a5"/>
    <w:next w:val="a5"/>
    <w:link w:val="Char8"/>
    <w:uiPriority w:val="99"/>
    <w:semiHidden/>
    <w:unhideWhenUsed/>
    <w:rsid w:val="004144C1"/>
    <w:rPr>
      <w:b/>
      <w:bCs/>
    </w:rPr>
  </w:style>
  <w:style w:type="table" w:styleId="ae">
    <w:name w:val="Table Grid"/>
    <w:basedOn w:val="a1"/>
    <w:rsid w:val="004144C1"/>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unhideWhenUsed/>
    <w:rsid w:val="004144C1"/>
    <w:rPr>
      <w:color w:val="0000FF" w:themeColor="hyperlink"/>
      <w:u w:val="single"/>
    </w:rPr>
  </w:style>
  <w:style w:type="character" w:styleId="af0">
    <w:name w:val="annotation reference"/>
    <w:basedOn w:val="a0"/>
    <w:uiPriority w:val="99"/>
    <w:semiHidden/>
    <w:unhideWhenUsed/>
    <w:rsid w:val="004144C1"/>
    <w:rPr>
      <w:sz w:val="21"/>
      <w:szCs w:val="21"/>
    </w:rPr>
  </w:style>
  <w:style w:type="character" w:customStyle="1" w:styleId="1Char">
    <w:name w:val="标题 1 Char"/>
    <w:basedOn w:val="a0"/>
    <w:link w:val="1"/>
    <w:rsid w:val="004144C1"/>
    <w:rPr>
      <w:b/>
      <w:bCs/>
      <w:kern w:val="44"/>
      <w:sz w:val="44"/>
      <w:szCs w:val="44"/>
    </w:rPr>
  </w:style>
  <w:style w:type="character" w:customStyle="1" w:styleId="2Char">
    <w:name w:val="标题 2 Char"/>
    <w:basedOn w:val="a0"/>
    <w:link w:val="2"/>
    <w:rsid w:val="004144C1"/>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4144C1"/>
    <w:rPr>
      <w:rFonts w:ascii="黑体" w:eastAsia="黑体"/>
      <w:b/>
      <w:bCs/>
      <w:sz w:val="30"/>
      <w:szCs w:val="30"/>
    </w:rPr>
  </w:style>
  <w:style w:type="character" w:customStyle="1" w:styleId="4Char">
    <w:name w:val="标题 4 Char"/>
    <w:basedOn w:val="a0"/>
    <w:link w:val="4"/>
    <w:uiPriority w:val="9"/>
    <w:qFormat/>
    <w:rsid w:val="004144C1"/>
    <w:rPr>
      <w:rFonts w:asciiTheme="majorHAnsi" w:eastAsiaTheme="majorEastAsia" w:hAnsiTheme="majorHAnsi" w:cstheme="majorBidi"/>
      <w:b/>
      <w:bCs/>
      <w:sz w:val="28"/>
      <w:szCs w:val="28"/>
    </w:rPr>
  </w:style>
  <w:style w:type="paragraph" w:customStyle="1" w:styleId="af1">
    <w:name w:val="文字"/>
    <w:basedOn w:val="a"/>
    <w:rsid w:val="004144C1"/>
    <w:pPr>
      <w:widowControl/>
      <w:spacing w:afterLines="50" w:line="360" w:lineRule="auto"/>
      <w:ind w:firstLine="420"/>
    </w:pPr>
    <w:rPr>
      <w:rFonts w:ascii="Times New Roman" w:eastAsia="宋体" w:hAnsi="Times New Roman" w:cs="Times New Roman"/>
      <w:kern w:val="0"/>
      <w:sz w:val="24"/>
      <w:szCs w:val="24"/>
    </w:rPr>
  </w:style>
  <w:style w:type="paragraph" w:styleId="af2">
    <w:name w:val="List Paragraph"/>
    <w:basedOn w:val="a"/>
    <w:uiPriority w:val="34"/>
    <w:qFormat/>
    <w:rsid w:val="004144C1"/>
    <w:pPr>
      <w:ind w:firstLineChars="200" w:firstLine="420"/>
    </w:pPr>
  </w:style>
  <w:style w:type="paragraph" w:customStyle="1" w:styleId="Default">
    <w:name w:val="Default"/>
    <w:rsid w:val="004144C1"/>
    <w:pPr>
      <w:widowControl w:val="0"/>
      <w:autoSpaceDE w:val="0"/>
      <w:autoSpaceDN w:val="0"/>
      <w:adjustRightInd w:val="0"/>
    </w:pPr>
    <w:rPr>
      <w:rFonts w:ascii="仿宋" w:eastAsia="仿宋" w:cs="仿宋"/>
      <w:color w:val="000000"/>
      <w:sz w:val="24"/>
      <w:szCs w:val="24"/>
    </w:rPr>
  </w:style>
  <w:style w:type="character" w:customStyle="1" w:styleId="Char7">
    <w:name w:val="标题 Char"/>
    <w:basedOn w:val="a0"/>
    <w:link w:val="ac"/>
    <w:uiPriority w:val="10"/>
    <w:rsid w:val="004144C1"/>
    <w:rPr>
      <w:rFonts w:asciiTheme="majorHAnsi" w:eastAsia="宋体" w:hAnsiTheme="majorHAnsi" w:cstheme="majorBidi"/>
      <w:b/>
      <w:bCs/>
      <w:sz w:val="32"/>
      <w:szCs w:val="32"/>
    </w:rPr>
  </w:style>
  <w:style w:type="character" w:customStyle="1" w:styleId="Char6">
    <w:name w:val="页眉 Char"/>
    <w:basedOn w:val="a0"/>
    <w:link w:val="ab"/>
    <w:rsid w:val="004144C1"/>
    <w:rPr>
      <w:sz w:val="18"/>
      <w:szCs w:val="18"/>
    </w:rPr>
  </w:style>
  <w:style w:type="character" w:customStyle="1" w:styleId="Char5">
    <w:name w:val="页脚 Char"/>
    <w:basedOn w:val="a0"/>
    <w:link w:val="aa"/>
    <w:uiPriority w:val="99"/>
    <w:rsid w:val="004144C1"/>
    <w:rPr>
      <w:sz w:val="18"/>
      <w:szCs w:val="18"/>
    </w:rPr>
  </w:style>
  <w:style w:type="character" w:customStyle="1" w:styleId="Char4">
    <w:name w:val="批注框文本 Char"/>
    <w:basedOn w:val="a0"/>
    <w:link w:val="a9"/>
    <w:uiPriority w:val="99"/>
    <w:semiHidden/>
    <w:qFormat/>
    <w:rsid w:val="004144C1"/>
    <w:rPr>
      <w:sz w:val="18"/>
      <w:szCs w:val="18"/>
    </w:rPr>
  </w:style>
  <w:style w:type="paragraph" w:customStyle="1" w:styleId="CharCharChar1CharCharCharCharCharCharChar">
    <w:name w:val="Char Char Char1 Char Char Char Char Char Char Char"/>
    <w:basedOn w:val="a"/>
    <w:rsid w:val="004144C1"/>
    <w:pPr>
      <w:spacing w:line="360" w:lineRule="auto"/>
      <w:ind w:firstLineChars="200" w:firstLine="200"/>
    </w:pPr>
    <w:rPr>
      <w:rFonts w:ascii="宋体" w:eastAsia="宋体" w:hAnsi="宋体" w:cs="宋体"/>
      <w:sz w:val="24"/>
      <w:szCs w:val="24"/>
    </w:rPr>
  </w:style>
  <w:style w:type="character" w:customStyle="1" w:styleId="Char1">
    <w:name w:val="正文文本缩进 Char"/>
    <w:basedOn w:val="a0"/>
    <w:link w:val="a6"/>
    <w:rsid w:val="004144C1"/>
    <w:rPr>
      <w:rFonts w:ascii="Times New Roman" w:eastAsia="宋体" w:hAnsi="Times New Roman" w:cs="Times New Roman"/>
      <w:sz w:val="24"/>
      <w:szCs w:val="24"/>
    </w:rPr>
  </w:style>
  <w:style w:type="character" w:customStyle="1" w:styleId="Char2">
    <w:name w:val="纯文本 Char"/>
    <w:basedOn w:val="a0"/>
    <w:link w:val="a7"/>
    <w:rsid w:val="004144C1"/>
    <w:rPr>
      <w:rFonts w:ascii="宋体" w:eastAsia="宋体" w:hAnsi="Courier New" w:cs="Times New Roman"/>
      <w:sz w:val="24"/>
      <w:szCs w:val="20"/>
    </w:rPr>
  </w:style>
  <w:style w:type="character" w:customStyle="1" w:styleId="Char3">
    <w:name w:val="日期 Char"/>
    <w:basedOn w:val="a0"/>
    <w:link w:val="a8"/>
    <w:uiPriority w:val="99"/>
    <w:semiHidden/>
    <w:rsid w:val="004144C1"/>
  </w:style>
  <w:style w:type="paragraph" w:customStyle="1" w:styleId="char9">
    <w:name w:val="char"/>
    <w:basedOn w:val="a"/>
    <w:qFormat/>
    <w:rsid w:val="004144C1"/>
    <w:pPr>
      <w:widowControl/>
      <w:spacing w:after="160" w:line="240" w:lineRule="exact"/>
      <w:jc w:val="left"/>
    </w:pPr>
    <w:rPr>
      <w:rFonts w:ascii="Verdana" w:eastAsia="仿宋_GB2312" w:hAnsi="Verdana" w:cs="”“Times New Roman”“"/>
      <w:kern w:val="0"/>
      <w:sz w:val="24"/>
      <w:szCs w:val="20"/>
      <w:lang w:eastAsia="en-US"/>
    </w:rPr>
  </w:style>
  <w:style w:type="character" w:customStyle="1" w:styleId="2Char1">
    <w:name w:val="标题 2 Char1"/>
    <w:basedOn w:val="a0"/>
    <w:locked/>
    <w:rsid w:val="004144C1"/>
    <w:rPr>
      <w:rFonts w:ascii="Arial" w:eastAsia="宋体" w:hAnsi="Arial"/>
      <w:b/>
      <w:bCs/>
      <w:sz w:val="30"/>
      <w:szCs w:val="32"/>
      <w:lang w:val="en-US" w:eastAsia="zh-CN" w:bidi="ar-SA"/>
    </w:rPr>
  </w:style>
  <w:style w:type="paragraph" w:customStyle="1" w:styleId="3zz">
    <w:name w:val="标题3zz"/>
    <w:rsid w:val="004144C1"/>
    <w:pPr>
      <w:spacing w:beforeLines="50" w:afterLines="50" w:line="360" w:lineRule="auto"/>
      <w:ind w:firstLineChars="50" w:firstLine="50"/>
      <w:outlineLvl w:val="2"/>
    </w:pPr>
    <w:rPr>
      <w:rFonts w:ascii="Times New Roman" w:eastAsia="宋体" w:hAnsi="Times New Roman" w:cs="Times New Roman"/>
      <w:b/>
      <w:kern w:val="2"/>
      <w:sz w:val="28"/>
      <w:szCs w:val="28"/>
    </w:rPr>
  </w:style>
  <w:style w:type="paragraph" w:customStyle="1" w:styleId="4zz">
    <w:name w:val="标题4zz"/>
    <w:basedOn w:val="a6"/>
    <w:rsid w:val="004144C1"/>
    <w:pPr>
      <w:spacing w:line="360" w:lineRule="auto"/>
      <w:ind w:firstLineChars="0" w:firstLine="0"/>
      <w:outlineLvl w:val="3"/>
    </w:pPr>
    <w:rPr>
      <w:rFonts w:eastAsia="黑体"/>
    </w:rPr>
  </w:style>
  <w:style w:type="paragraph" w:customStyle="1" w:styleId="zz">
    <w:name w:val="正文zz"/>
    <w:link w:val="zzChar"/>
    <w:rsid w:val="004144C1"/>
    <w:pPr>
      <w:spacing w:line="360" w:lineRule="auto"/>
      <w:ind w:firstLineChars="200" w:firstLine="200"/>
    </w:pPr>
    <w:rPr>
      <w:rFonts w:ascii="Times New Roman" w:eastAsia="宋体" w:hAnsi="Times New Roman" w:cs="Times New Roman"/>
      <w:kern w:val="2"/>
      <w:sz w:val="24"/>
      <w:szCs w:val="24"/>
    </w:rPr>
  </w:style>
  <w:style w:type="character" w:customStyle="1" w:styleId="zzChar">
    <w:name w:val="正文zz Char"/>
    <w:basedOn w:val="a0"/>
    <w:link w:val="zz"/>
    <w:rsid w:val="004144C1"/>
    <w:rPr>
      <w:rFonts w:ascii="Times New Roman" w:eastAsia="宋体" w:hAnsi="Times New Roman" w:cs="Times New Roman"/>
      <w:sz w:val="24"/>
      <w:szCs w:val="24"/>
    </w:rPr>
  </w:style>
  <w:style w:type="character" w:customStyle="1" w:styleId="Char">
    <w:name w:val="题注 Char"/>
    <w:basedOn w:val="a0"/>
    <w:link w:val="a4"/>
    <w:locked/>
    <w:rsid w:val="004144C1"/>
    <w:rPr>
      <w:rFonts w:ascii="Arial" w:eastAsia="黑体" w:hAnsi="Arial" w:cs="Arial"/>
      <w:sz w:val="20"/>
      <w:szCs w:val="20"/>
    </w:rPr>
  </w:style>
  <w:style w:type="paragraph" w:customStyle="1" w:styleId="af3">
    <w:name w:val="注释"/>
    <w:basedOn w:val="a6"/>
    <w:rsid w:val="004144C1"/>
    <w:pPr>
      <w:spacing w:afterLines="50" w:line="240" w:lineRule="auto"/>
      <w:ind w:firstLine="200"/>
    </w:pPr>
    <w:rPr>
      <w:sz w:val="21"/>
      <w:szCs w:val="21"/>
    </w:rPr>
  </w:style>
  <w:style w:type="paragraph" w:customStyle="1" w:styleId="zz0">
    <w:name w:val="表格标题zz"/>
    <w:link w:val="zzChar0"/>
    <w:rsid w:val="004144C1"/>
    <w:pPr>
      <w:spacing w:before="120" w:line="360" w:lineRule="auto"/>
      <w:jc w:val="center"/>
    </w:pPr>
    <w:rPr>
      <w:rFonts w:ascii="Times New Roman" w:eastAsia="宋体" w:hAnsi="Times New Roman" w:cs="Times New Roman"/>
      <w:b/>
      <w:kern w:val="2"/>
      <w:sz w:val="24"/>
      <w:szCs w:val="24"/>
    </w:rPr>
  </w:style>
  <w:style w:type="character" w:customStyle="1" w:styleId="zzChar0">
    <w:name w:val="表格标题zz Char"/>
    <w:basedOn w:val="a0"/>
    <w:link w:val="zz0"/>
    <w:rsid w:val="004144C1"/>
    <w:rPr>
      <w:rFonts w:ascii="Times New Roman" w:eastAsia="宋体" w:hAnsi="Times New Roman" w:cs="Times New Roman"/>
      <w:b/>
      <w:sz w:val="24"/>
      <w:szCs w:val="24"/>
    </w:rPr>
  </w:style>
  <w:style w:type="paragraph" w:customStyle="1" w:styleId="af4">
    <w:name w:val="标准正文"/>
    <w:basedOn w:val="a"/>
    <w:rsid w:val="004144C1"/>
    <w:pPr>
      <w:adjustRightInd w:val="0"/>
      <w:spacing w:line="300" w:lineRule="auto"/>
      <w:ind w:firstLine="482"/>
      <w:textAlignment w:val="baseline"/>
    </w:pPr>
    <w:rPr>
      <w:rFonts w:ascii="Times New Roman" w:eastAsia="宋体" w:hAnsi="Times New Roman" w:cs="Times New Roman"/>
      <w:kern w:val="0"/>
      <w:szCs w:val="20"/>
    </w:rPr>
  </w:style>
  <w:style w:type="paragraph" w:customStyle="1" w:styleId="reader-word-layer">
    <w:name w:val="reader-word-layer"/>
    <w:basedOn w:val="a"/>
    <w:rsid w:val="004144C1"/>
    <w:pPr>
      <w:widowControl/>
      <w:spacing w:before="100" w:beforeAutospacing="1" w:after="100" w:afterAutospacing="1"/>
      <w:jc w:val="left"/>
    </w:pPr>
    <w:rPr>
      <w:rFonts w:ascii="宋体" w:eastAsia="宋体" w:hAnsi="宋体" w:cs="宋体"/>
      <w:kern w:val="0"/>
      <w:sz w:val="24"/>
      <w:szCs w:val="24"/>
    </w:rPr>
  </w:style>
  <w:style w:type="paragraph" w:customStyle="1" w:styleId="xl42">
    <w:name w:val="xl42"/>
    <w:basedOn w:val="a"/>
    <w:rsid w:val="004144C1"/>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character" w:customStyle="1" w:styleId="Char0">
    <w:name w:val="批注文字 Char"/>
    <w:basedOn w:val="a0"/>
    <w:link w:val="a5"/>
    <w:uiPriority w:val="99"/>
    <w:semiHidden/>
    <w:rsid w:val="004144C1"/>
  </w:style>
  <w:style w:type="character" w:customStyle="1" w:styleId="Char8">
    <w:name w:val="批注主题 Char"/>
    <w:basedOn w:val="Char0"/>
    <w:link w:val="ad"/>
    <w:uiPriority w:val="99"/>
    <w:semiHidden/>
    <w:rsid w:val="004144C1"/>
    <w:rPr>
      <w:b/>
      <w:bCs/>
    </w:rPr>
  </w:style>
  <w:style w:type="table" w:customStyle="1" w:styleId="TableNormal">
    <w:name w:val="Table Normal"/>
    <w:uiPriority w:val="2"/>
    <w:semiHidden/>
    <w:unhideWhenUsed/>
    <w:qFormat/>
    <w:rsid w:val="004144C1"/>
    <w:pPr>
      <w:widowControl w:val="0"/>
    </w:pPr>
    <w:rPr>
      <w:sz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4144C1"/>
    <w:pPr>
      <w:jc w:val="left"/>
    </w:pPr>
    <w:rPr>
      <w:kern w:val="0"/>
      <w:sz w:val="22"/>
      <w:lang w:eastAsia="en-US"/>
    </w:rPr>
  </w:style>
  <w:style w:type="paragraph" w:customStyle="1" w:styleId="af5">
    <w:name w:val="表"/>
    <w:basedOn w:val="a"/>
    <w:link w:val="Chara"/>
    <w:autoRedefine/>
    <w:qFormat/>
    <w:rsid w:val="00D453D0"/>
    <w:pPr>
      <w:spacing w:line="360" w:lineRule="auto"/>
      <w:jc w:val="center"/>
    </w:pPr>
    <w:rPr>
      <w:rFonts w:ascii="Times New Roman" w:eastAsia="黑体" w:hAnsi="Times New Roman" w:cs="Times New Roman"/>
      <w:bCs/>
      <w:sz w:val="24"/>
      <w:szCs w:val="24"/>
    </w:rPr>
  </w:style>
  <w:style w:type="character" w:customStyle="1" w:styleId="Chara">
    <w:name w:val="表 Char"/>
    <w:basedOn w:val="a0"/>
    <w:link w:val="af5"/>
    <w:qFormat/>
    <w:rsid w:val="00D453D0"/>
    <w:rPr>
      <w:rFonts w:ascii="Times New Roman" w:eastAsia="黑体" w:hAnsi="Times New Roman" w:cs="Times New Roman"/>
      <w:bCs/>
      <w:kern w:val="2"/>
      <w:sz w:val="24"/>
      <w:szCs w:val="24"/>
    </w:rPr>
  </w:style>
  <w:style w:type="paragraph" w:customStyle="1" w:styleId="5">
    <w:name w:val="表格内容5号"/>
    <w:basedOn w:val="a"/>
    <w:qFormat/>
    <w:rsid w:val="00D453D0"/>
    <w:pPr>
      <w:snapToGrid w:val="0"/>
      <w:jc w:val="center"/>
    </w:pPr>
    <w:rPr>
      <w:rFonts w:ascii="Times New Roman" w:eastAsia="仿宋" w:hAnsi="Times New Roman"/>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lsdException w:name="header" w:semiHidden="0" w:uiPriority="0"/>
    <w:lsdException w:name="footer" w:semiHidden="0"/>
    <w:lsdException w:name="caption" w:semiHidden="0" w:uiPriority="0" w:unhideWhenUsed="0" w:qFormat="1"/>
    <w:lsdException w:name="Title" w:semiHidden="0" w:uiPriority="10" w:unhideWhenUsed="0" w:qFormat="1"/>
    <w:lsdException w:name="Default Paragraph Font" w:uiPriority="1"/>
    <w:lsdException w:name="Body Text Indent" w:semiHidden="0" w:uiPriority="0" w:unhideWhenUsed="0"/>
    <w:lsdException w:name="Subtitle" w:semiHidden="0" w:uiPriority="11" w:unhideWhenUsed="0" w:qFormat="1"/>
    <w:lsdException w:name="Date" w:qFormat="1"/>
    <w:lsdException w:name="Hyperlink" w:semiHidden="0"/>
    <w:lsdException w:name="Strong" w:semiHidden="0" w:uiPriority="22" w:unhideWhenUsed="0" w:qFormat="1"/>
    <w:lsdException w:name="Emphasis" w:semiHidden="0" w:uiPriority="20" w:unhideWhenUsed="0" w:qFormat="1"/>
    <w:lsdException w:name="Plain Text" w:semiHidden="0" w:uiPriority="0" w:unhideWhenUsed="0"/>
    <w:lsdException w:name="Normal (Web)" w:uiPriority="0"/>
    <w:lsdException w:name="Normal Table" w:qFormat="1"/>
    <w:lsdException w:name="Table Grid" w:semiHidden="0" w:uiPriority="0" w:unhideWhenUsed="0"/>
    <w:lsdException w:name="Table Theme" w:uiPriority="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C6F"/>
    <w:pPr>
      <w:widowControl w:val="0"/>
      <w:jc w:val="both"/>
    </w:pPr>
    <w:rPr>
      <w:kern w:val="2"/>
      <w:sz w:val="21"/>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line="360" w:lineRule="auto"/>
      <w:ind w:firstLineChars="188" w:firstLine="566"/>
      <w:outlineLvl w:val="2"/>
    </w:pPr>
    <w:rPr>
      <w:rFonts w:ascii="黑体" w:eastAsia="黑体"/>
      <w:b/>
      <w:bCs/>
      <w:sz w:val="30"/>
      <w:szCs w:val="30"/>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spacing w:line="360" w:lineRule="auto"/>
      <w:ind w:firstLineChars="200" w:firstLine="200"/>
    </w:pPr>
    <w:rPr>
      <w:rFonts w:ascii="Times New Roman" w:eastAsia="宋体" w:hAnsi="Times New Roman" w:cs="Times New Roman"/>
      <w:sz w:val="24"/>
      <w:szCs w:val="24"/>
    </w:rPr>
  </w:style>
  <w:style w:type="paragraph" w:styleId="a4">
    <w:name w:val="caption"/>
    <w:basedOn w:val="a"/>
    <w:next w:val="a"/>
    <w:link w:val="Char"/>
    <w:qFormat/>
    <w:rPr>
      <w:rFonts w:ascii="Arial" w:eastAsia="黑体" w:hAnsi="Arial" w:cs="Arial"/>
      <w:sz w:val="20"/>
      <w:szCs w:val="20"/>
    </w:rPr>
  </w:style>
  <w:style w:type="paragraph" w:styleId="a5">
    <w:name w:val="annotation text"/>
    <w:basedOn w:val="a"/>
    <w:link w:val="Char0"/>
    <w:uiPriority w:val="99"/>
    <w:semiHidden/>
    <w:unhideWhenUsed/>
    <w:pPr>
      <w:jc w:val="left"/>
    </w:pPr>
  </w:style>
  <w:style w:type="paragraph" w:styleId="a6">
    <w:name w:val="Body Text Indent"/>
    <w:basedOn w:val="a"/>
    <w:link w:val="Char1"/>
    <w:pPr>
      <w:spacing w:line="400" w:lineRule="exact"/>
      <w:ind w:firstLineChars="200" w:firstLine="480"/>
    </w:pPr>
    <w:rPr>
      <w:rFonts w:ascii="Times New Roman" w:eastAsia="宋体" w:hAnsi="Times New Roman" w:cs="Times New Roman"/>
      <w:sz w:val="24"/>
      <w:szCs w:val="24"/>
    </w:rPr>
  </w:style>
  <w:style w:type="paragraph" w:styleId="30">
    <w:name w:val="toc 3"/>
    <w:basedOn w:val="a"/>
    <w:next w:val="a"/>
    <w:uiPriority w:val="39"/>
    <w:unhideWhenUsed/>
    <w:pPr>
      <w:ind w:leftChars="400" w:left="840"/>
    </w:pPr>
  </w:style>
  <w:style w:type="paragraph" w:styleId="a7">
    <w:name w:val="Plain Text"/>
    <w:basedOn w:val="a"/>
    <w:link w:val="Char2"/>
    <w:rPr>
      <w:rFonts w:ascii="宋体" w:eastAsia="宋体" w:hAnsi="Courier New" w:cs="Times New Roman"/>
      <w:sz w:val="24"/>
      <w:szCs w:val="20"/>
    </w:rPr>
  </w:style>
  <w:style w:type="paragraph" w:styleId="a8">
    <w:name w:val="Date"/>
    <w:basedOn w:val="a"/>
    <w:next w:val="a"/>
    <w:link w:val="Char3"/>
    <w:uiPriority w:val="99"/>
    <w:semiHidden/>
    <w:unhideWhenUsed/>
    <w:qFormat/>
    <w:pPr>
      <w:ind w:leftChars="2500" w:left="100"/>
    </w:pPr>
  </w:style>
  <w:style w:type="paragraph" w:styleId="a9">
    <w:name w:val="Balloon Text"/>
    <w:basedOn w:val="a"/>
    <w:link w:val="Char4"/>
    <w:uiPriority w:val="99"/>
    <w:semiHidden/>
    <w:unhideWhenUsed/>
    <w:rPr>
      <w:sz w:val="18"/>
      <w:szCs w:val="18"/>
    </w:rPr>
  </w:style>
  <w:style w:type="paragraph" w:styleId="aa">
    <w:name w:val="footer"/>
    <w:basedOn w:val="a"/>
    <w:link w:val="Char5"/>
    <w:uiPriority w:val="99"/>
    <w:unhideWhenUsed/>
    <w:pPr>
      <w:tabs>
        <w:tab w:val="center" w:pos="4153"/>
        <w:tab w:val="right" w:pos="8306"/>
      </w:tabs>
      <w:snapToGrid w:val="0"/>
      <w:jc w:val="left"/>
    </w:pPr>
    <w:rPr>
      <w:sz w:val="18"/>
      <w:szCs w:val="18"/>
    </w:rPr>
  </w:style>
  <w:style w:type="paragraph" w:styleId="ab">
    <w:name w:val="header"/>
    <w:basedOn w:val="a"/>
    <w:link w:val="Char6"/>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style>
  <w:style w:type="paragraph" w:styleId="20">
    <w:name w:val="toc 2"/>
    <w:basedOn w:val="a"/>
    <w:next w:val="a"/>
    <w:uiPriority w:val="39"/>
    <w:unhideWhenUsed/>
    <w:pPr>
      <w:ind w:leftChars="200" w:left="420"/>
    </w:pPr>
  </w:style>
  <w:style w:type="paragraph" w:styleId="ac">
    <w:name w:val="Title"/>
    <w:basedOn w:val="a"/>
    <w:next w:val="a"/>
    <w:link w:val="Char7"/>
    <w:uiPriority w:val="10"/>
    <w:qFormat/>
    <w:pPr>
      <w:spacing w:before="240" w:after="60"/>
      <w:jc w:val="center"/>
      <w:outlineLvl w:val="0"/>
    </w:pPr>
    <w:rPr>
      <w:rFonts w:asciiTheme="majorHAnsi" w:eastAsia="宋体" w:hAnsiTheme="majorHAnsi" w:cstheme="majorBidi"/>
      <w:b/>
      <w:bCs/>
      <w:sz w:val="32"/>
      <w:szCs w:val="32"/>
    </w:rPr>
  </w:style>
  <w:style w:type="paragraph" w:styleId="ad">
    <w:name w:val="annotation subject"/>
    <w:basedOn w:val="a5"/>
    <w:next w:val="a5"/>
    <w:link w:val="Char8"/>
    <w:uiPriority w:val="99"/>
    <w:semiHidden/>
    <w:unhideWhenUsed/>
    <w:rPr>
      <w:b/>
      <w:bCs/>
    </w:rPr>
  </w:style>
  <w:style w:type="table" w:styleId="ae">
    <w:name w:val="Table Grid"/>
    <w:basedOn w:val="a1"/>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unhideWhenUsed/>
    <w:rPr>
      <w:color w:val="0000FF" w:themeColor="hyperlink"/>
      <w:u w:val="single"/>
    </w:rPr>
  </w:style>
  <w:style w:type="character" w:styleId="af0">
    <w:name w:val="annotation reference"/>
    <w:basedOn w:val="a0"/>
    <w:uiPriority w:val="99"/>
    <w:semiHidden/>
    <w:unhideWhenUsed/>
    <w:rPr>
      <w:sz w:val="21"/>
      <w:szCs w:val="21"/>
    </w:rPr>
  </w:style>
  <w:style w:type="character" w:customStyle="1" w:styleId="1Char">
    <w:name w:val="标题 1 Char"/>
    <w:basedOn w:val="a0"/>
    <w:link w:val="1"/>
    <w:rPr>
      <w:b/>
      <w:bCs/>
      <w:kern w:val="44"/>
      <w:sz w:val="44"/>
      <w:szCs w:val="44"/>
    </w:rPr>
  </w:style>
  <w:style w:type="character" w:customStyle="1" w:styleId="2Char">
    <w:name w:val="标题 2 Char"/>
    <w:basedOn w:val="a0"/>
    <w:link w:val="2"/>
    <w:rPr>
      <w:rFonts w:asciiTheme="majorHAnsi" w:eastAsiaTheme="majorEastAsia" w:hAnsiTheme="majorHAnsi" w:cstheme="majorBidi"/>
      <w:b/>
      <w:bCs/>
      <w:sz w:val="32"/>
      <w:szCs w:val="32"/>
    </w:rPr>
  </w:style>
  <w:style w:type="character" w:customStyle="1" w:styleId="3Char">
    <w:name w:val="标题 3 Char"/>
    <w:basedOn w:val="a0"/>
    <w:link w:val="3"/>
    <w:uiPriority w:val="9"/>
    <w:rPr>
      <w:rFonts w:ascii="黑体" w:eastAsia="黑体"/>
      <w:b/>
      <w:bCs/>
      <w:sz w:val="30"/>
      <w:szCs w:val="30"/>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paragraph" w:customStyle="1" w:styleId="af1">
    <w:name w:val="文字"/>
    <w:basedOn w:val="a"/>
    <w:pPr>
      <w:widowControl/>
      <w:spacing w:afterLines="50" w:after="120" w:line="360" w:lineRule="auto"/>
      <w:ind w:firstLine="420"/>
    </w:pPr>
    <w:rPr>
      <w:rFonts w:ascii="Times New Roman" w:eastAsia="宋体" w:hAnsi="Times New Roman" w:cs="Times New Roman"/>
      <w:kern w:val="0"/>
      <w:sz w:val="24"/>
      <w:szCs w:val="24"/>
    </w:rPr>
  </w:style>
  <w:style w:type="paragraph" w:styleId="af2">
    <w:name w:val="List Paragraph"/>
    <w:basedOn w:val="a"/>
    <w:uiPriority w:val="34"/>
    <w:qFormat/>
    <w:pPr>
      <w:ind w:firstLineChars="200" w:firstLine="420"/>
    </w:pPr>
  </w:style>
  <w:style w:type="paragraph" w:customStyle="1" w:styleId="Default">
    <w:name w:val="Default"/>
    <w:pPr>
      <w:widowControl w:val="0"/>
      <w:autoSpaceDE w:val="0"/>
      <w:autoSpaceDN w:val="0"/>
      <w:adjustRightInd w:val="0"/>
    </w:pPr>
    <w:rPr>
      <w:rFonts w:ascii="仿宋" w:eastAsia="仿宋" w:cs="仿宋"/>
      <w:color w:val="000000"/>
      <w:sz w:val="24"/>
      <w:szCs w:val="24"/>
    </w:rPr>
  </w:style>
  <w:style w:type="character" w:customStyle="1" w:styleId="Char7">
    <w:name w:val="标题 Char"/>
    <w:basedOn w:val="a0"/>
    <w:link w:val="ac"/>
    <w:uiPriority w:val="10"/>
    <w:rPr>
      <w:rFonts w:asciiTheme="majorHAnsi" w:eastAsia="宋体" w:hAnsiTheme="majorHAnsi" w:cstheme="majorBidi"/>
      <w:b/>
      <w:bCs/>
      <w:sz w:val="32"/>
      <w:szCs w:val="32"/>
    </w:rPr>
  </w:style>
  <w:style w:type="character" w:customStyle="1" w:styleId="Char6">
    <w:name w:val="页眉 Char"/>
    <w:basedOn w:val="a0"/>
    <w:link w:val="ab"/>
    <w:rPr>
      <w:sz w:val="18"/>
      <w:szCs w:val="18"/>
    </w:rPr>
  </w:style>
  <w:style w:type="character" w:customStyle="1" w:styleId="Char5">
    <w:name w:val="页脚 Char"/>
    <w:basedOn w:val="a0"/>
    <w:link w:val="aa"/>
    <w:uiPriority w:val="99"/>
    <w:rPr>
      <w:sz w:val="18"/>
      <w:szCs w:val="18"/>
    </w:rPr>
  </w:style>
  <w:style w:type="character" w:customStyle="1" w:styleId="Char4">
    <w:name w:val="批注框文本 Char"/>
    <w:basedOn w:val="a0"/>
    <w:link w:val="a9"/>
    <w:uiPriority w:val="99"/>
    <w:semiHidden/>
    <w:qFormat/>
    <w:rPr>
      <w:sz w:val="18"/>
      <w:szCs w:val="18"/>
    </w:rPr>
  </w:style>
  <w:style w:type="paragraph" w:customStyle="1" w:styleId="CharCharChar1CharCharCharCharCharCharChar">
    <w:name w:val="Char Char Char1 Char Char Char Char Char Char Char"/>
    <w:basedOn w:val="a"/>
    <w:pPr>
      <w:spacing w:line="360" w:lineRule="auto"/>
      <w:ind w:firstLineChars="200" w:firstLine="200"/>
    </w:pPr>
    <w:rPr>
      <w:rFonts w:ascii="宋体" w:eastAsia="宋体" w:hAnsi="宋体" w:cs="宋体"/>
      <w:sz w:val="24"/>
      <w:szCs w:val="24"/>
    </w:rPr>
  </w:style>
  <w:style w:type="character" w:customStyle="1" w:styleId="Char1">
    <w:name w:val="正文文本缩进 Char"/>
    <w:basedOn w:val="a0"/>
    <w:link w:val="a6"/>
    <w:rPr>
      <w:rFonts w:ascii="Times New Roman" w:eastAsia="宋体" w:hAnsi="Times New Roman" w:cs="Times New Roman"/>
      <w:sz w:val="24"/>
      <w:szCs w:val="24"/>
    </w:rPr>
  </w:style>
  <w:style w:type="character" w:customStyle="1" w:styleId="Char2">
    <w:name w:val="纯文本 Char"/>
    <w:basedOn w:val="a0"/>
    <w:link w:val="a7"/>
    <w:rPr>
      <w:rFonts w:ascii="宋体" w:eastAsia="宋体" w:hAnsi="Courier New" w:cs="Times New Roman"/>
      <w:sz w:val="24"/>
      <w:szCs w:val="20"/>
    </w:rPr>
  </w:style>
  <w:style w:type="character" w:customStyle="1" w:styleId="Char3">
    <w:name w:val="日期 Char"/>
    <w:basedOn w:val="a0"/>
    <w:link w:val="a8"/>
    <w:uiPriority w:val="99"/>
    <w:semiHidden/>
  </w:style>
  <w:style w:type="paragraph" w:customStyle="1" w:styleId="char9">
    <w:name w:val="char"/>
    <w:basedOn w:val="a"/>
    <w:qFormat/>
    <w:pPr>
      <w:widowControl/>
      <w:spacing w:after="160" w:line="240" w:lineRule="exact"/>
      <w:jc w:val="left"/>
    </w:pPr>
    <w:rPr>
      <w:rFonts w:ascii="Verdana" w:eastAsia="仿宋_GB2312" w:hAnsi="Verdana" w:cs="”“Times New Roman”“"/>
      <w:kern w:val="0"/>
      <w:sz w:val="24"/>
      <w:szCs w:val="20"/>
      <w:lang w:eastAsia="en-US"/>
    </w:rPr>
  </w:style>
  <w:style w:type="character" w:customStyle="1" w:styleId="2Char1">
    <w:name w:val="标题 2 Char1"/>
    <w:basedOn w:val="a0"/>
    <w:locked/>
    <w:rPr>
      <w:rFonts w:ascii="Arial" w:eastAsia="宋体" w:hAnsi="Arial"/>
      <w:b/>
      <w:bCs/>
      <w:sz w:val="30"/>
      <w:szCs w:val="32"/>
      <w:lang w:val="en-US" w:eastAsia="zh-CN" w:bidi="ar-SA"/>
    </w:rPr>
  </w:style>
  <w:style w:type="paragraph" w:customStyle="1" w:styleId="3zz">
    <w:name w:val="标题3zz"/>
    <w:pPr>
      <w:spacing w:beforeLines="50" w:before="50" w:afterLines="50" w:after="50" w:line="360" w:lineRule="auto"/>
      <w:ind w:firstLineChars="50" w:firstLine="50"/>
      <w:outlineLvl w:val="2"/>
    </w:pPr>
    <w:rPr>
      <w:rFonts w:ascii="Times New Roman" w:eastAsia="宋体" w:hAnsi="Times New Roman" w:cs="Times New Roman"/>
      <w:b/>
      <w:kern w:val="2"/>
      <w:sz w:val="28"/>
      <w:szCs w:val="28"/>
    </w:rPr>
  </w:style>
  <w:style w:type="paragraph" w:customStyle="1" w:styleId="4zz">
    <w:name w:val="标题4zz"/>
    <w:basedOn w:val="a6"/>
    <w:pPr>
      <w:spacing w:line="360" w:lineRule="auto"/>
      <w:ind w:firstLineChars="0" w:firstLine="0"/>
      <w:outlineLvl w:val="3"/>
    </w:pPr>
    <w:rPr>
      <w:rFonts w:eastAsia="黑体"/>
    </w:rPr>
  </w:style>
  <w:style w:type="paragraph" w:customStyle="1" w:styleId="zz">
    <w:name w:val="正文zz"/>
    <w:link w:val="zzChar"/>
    <w:pPr>
      <w:spacing w:line="360" w:lineRule="auto"/>
      <w:ind w:firstLineChars="200" w:firstLine="200"/>
    </w:pPr>
    <w:rPr>
      <w:rFonts w:ascii="Times New Roman" w:eastAsia="宋体" w:hAnsi="Times New Roman" w:cs="Times New Roman"/>
      <w:kern w:val="2"/>
      <w:sz w:val="24"/>
      <w:szCs w:val="24"/>
    </w:rPr>
  </w:style>
  <w:style w:type="character" w:customStyle="1" w:styleId="zzChar">
    <w:name w:val="正文zz Char"/>
    <w:basedOn w:val="a0"/>
    <w:link w:val="zz"/>
    <w:rPr>
      <w:rFonts w:ascii="Times New Roman" w:eastAsia="宋体" w:hAnsi="Times New Roman" w:cs="Times New Roman"/>
      <w:sz w:val="24"/>
      <w:szCs w:val="24"/>
    </w:rPr>
  </w:style>
  <w:style w:type="character" w:customStyle="1" w:styleId="Char">
    <w:name w:val="题注 Char"/>
    <w:basedOn w:val="a0"/>
    <w:link w:val="a4"/>
    <w:locked/>
    <w:rPr>
      <w:rFonts w:ascii="Arial" w:eastAsia="黑体" w:hAnsi="Arial" w:cs="Arial"/>
      <w:sz w:val="20"/>
      <w:szCs w:val="20"/>
    </w:rPr>
  </w:style>
  <w:style w:type="paragraph" w:customStyle="1" w:styleId="af3">
    <w:name w:val="注释"/>
    <w:basedOn w:val="a6"/>
    <w:pPr>
      <w:spacing w:afterLines="50" w:after="50" w:line="240" w:lineRule="auto"/>
      <w:ind w:firstLine="200"/>
    </w:pPr>
    <w:rPr>
      <w:sz w:val="21"/>
      <w:szCs w:val="21"/>
    </w:rPr>
  </w:style>
  <w:style w:type="paragraph" w:customStyle="1" w:styleId="zz0">
    <w:name w:val="表格标题zz"/>
    <w:link w:val="zzChar0"/>
    <w:pPr>
      <w:spacing w:before="120" w:line="360" w:lineRule="auto"/>
      <w:jc w:val="center"/>
    </w:pPr>
    <w:rPr>
      <w:rFonts w:ascii="Times New Roman" w:eastAsia="宋体" w:hAnsi="Times New Roman" w:cs="Times New Roman"/>
      <w:b/>
      <w:kern w:val="2"/>
      <w:sz w:val="24"/>
      <w:szCs w:val="24"/>
    </w:rPr>
  </w:style>
  <w:style w:type="character" w:customStyle="1" w:styleId="zzChar0">
    <w:name w:val="表格标题zz Char"/>
    <w:basedOn w:val="a0"/>
    <w:link w:val="zz0"/>
    <w:rPr>
      <w:rFonts w:ascii="Times New Roman" w:eastAsia="宋体" w:hAnsi="Times New Roman" w:cs="Times New Roman"/>
      <w:b/>
      <w:sz w:val="24"/>
      <w:szCs w:val="24"/>
    </w:rPr>
  </w:style>
  <w:style w:type="paragraph" w:customStyle="1" w:styleId="af4">
    <w:name w:val="标准正文"/>
    <w:basedOn w:val="a"/>
    <w:pPr>
      <w:adjustRightInd w:val="0"/>
      <w:spacing w:line="300" w:lineRule="auto"/>
      <w:ind w:firstLine="482"/>
      <w:textAlignment w:val="baseline"/>
    </w:pPr>
    <w:rPr>
      <w:rFonts w:ascii="Times New Roman" w:eastAsia="宋体" w:hAnsi="Times New Roman" w:cs="Times New Roman"/>
      <w:kern w:val="0"/>
      <w:szCs w:val="20"/>
    </w:rPr>
  </w:style>
  <w:style w:type="paragraph" w:customStyle="1" w:styleId="reader-word-layer">
    <w:name w:val="reader-word-layer"/>
    <w:basedOn w:val="a"/>
    <w:pPr>
      <w:widowControl/>
      <w:spacing w:before="100" w:beforeAutospacing="1" w:after="100" w:afterAutospacing="1"/>
      <w:jc w:val="left"/>
    </w:pPr>
    <w:rPr>
      <w:rFonts w:ascii="宋体" w:eastAsia="宋体" w:hAnsi="宋体" w:cs="宋体"/>
      <w:kern w:val="0"/>
      <w:sz w:val="24"/>
      <w:szCs w:val="24"/>
    </w:rPr>
  </w:style>
  <w:style w:type="paragraph" w:customStyle="1" w:styleId="xl42">
    <w:name w:val="xl42"/>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character" w:customStyle="1" w:styleId="Char0">
    <w:name w:val="批注文字 Char"/>
    <w:basedOn w:val="a0"/>
    <w:link w:val="a5"/>
    <w:uiPriority w:val="99"/>
    <w:semiHidden/>
  </w:style>
  <w:style w:type="character" w:customStyle="1" w:styleId="Char8">
    <w:name w:val="批注主题 Char"/>
    <w:basedOn w:val="Char0"/>
    <w:link w:val="ad"/>
    <w:uiPriority w:val="99"/>
    <w:semiHidden/>
    <w:rPr>
      <w:b/>
      <w:bCs/>
    </w:rPr>
  </w:style>
  <w:style w:type="table" w:customStyle="1" w:styleId="TableNormal">
    <w:name w:val="Table Normal"/>
    <w:uiPriority w:val="2"/>
    <w:semiHidden/>
    <w:unhideWhenUsed/>
    <w:qFormat/>
    <w:pPr>
      <w:widowControl w:val="0"/>
    </w:pPr>
    <w:rPr>
      <w:sz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jc w:val="left"/>
    </w:pPr>
    <w:rPr>
      <w:kern w:val="0"/>
      <w:sz w:val="22"/>
      <w:lang w:eastAsia="en-US"/>
    </w:rPr>
  </w:style>
  <w:style w:type="paragraph" w:customStyle="1" w:styleId="af5">
    <w:name w:val="表"/>
    <w:basedOn w:val="a"/>
    <w:link w:val="Chara"/>
    <w:autoRedefine/>
    <w:qFormat/>
    <w:rsid w:val="00D453D0"/>
    <w:pPr>
      <w:spacing w:line="360" w:lineRule="auto"/>
      <w:jc w:val="center"/>
    </w:pPr>
    <w:rPr>
      <w:rFonts w:ascii="Times New Roman" w:eastAsia="黑体" w:hAnsi="Times New Roman" w:cs="Times New Roman"/>
      <w:bCs/>
      <w:sz w:val="24"/>
      <w:szCs w:val="24"/>
    </w:rPr>
  </w:style>
  <w:style w:type="character" w:customStyle="1" w:styleId="Chara">
    <w:name w:val="表 Char"/>
    <w:basedOn w:val="a0"/>
    <w:link w:val="af5"/>
    <w:qFormat/>
    <w:rsid w:val="00D453D0"/>
    <w:rPr>
      <w:rFonts w:ascii="Times New Roman" w:eastAsia="黑体" w:hAnsi="Times New Roman" w:cs="Times New Roman"/>
      <w:bCs/>
      <w:kern w:val="2"/>
      <w:sz w:val="24"/>
      <w:szCs w:val="24"/>
    </w:rPr>
  </w:style>
  <w:style w:type="paragraph" w:customStyle="1" w:styleId="5">
    <w:name w:val="表格内容5号"/>
    <w:basedOn w:val="a"/>
    <w:qFormat/>
    <w:rsid w:val="00D453D0"/>
    <w:pPr>
      <w:snapToGrid w:val="0"/>
      <w:jc w:val="center"/>
    </w:pPr>
    <w:rPr>
      <w:rFonts w:ascii="Times New Roman" w:eastAsia="仿宋" w:hAnsi="Times New Roman"/>
      <w:szCs w:val="2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FDD4F1-FA0B-4048-9D85-02ECF6AB9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10</Pages>
  <Words>436</Words>
  <Characters>2488</Characters>
  <Application>Microsoft Office Word</Application>
  <DocSecurity>0</DocSecurity>
  <Lines>20</Lines>
  <Paragraphs>5</Paragraphs>
  <ScaleCrop>false</ScaleCrop>
  <Company>MZSHBGLWH</Company>
  <LinksUpToDate>false</LinksUpToDate>
  <CharactersWithSpaces>2919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管理员</dc:creator>
  <cp:lastModifiedBy>Administrator</cp:lastModifiedBy>
  <cp:revision>86</cp:revision>
  <cp:lastPrinted>2021-08-06T06:52:00Z</cp:lastPrinted>
  <dcterms:created xsi:type="dcterms:W3CDTF">2020-07-07T03:48:00Z</dcterms:created>
  <dcterms:modified xsi:type="dcterms:W3CDTF">2021-08-06T06:53:00Z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